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1B3A5C"/>
          <w:sz w:val="52"/>
          <w:szCs w:val="52"/>
        </w:rPr>
        <w:t xml:space="preserve">Multi-Service AI Agent Platform</w:t>
      </w:r>
    </w:p>
    <w:p>
      <w:pPr>
        <w:spacing w:after="40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E6DA4"/>
          <w:sz w:val="32"/>
          <w:szCs w:val="32"/>
        </w:rPr>
        <w:t xml:space="preserve">Technical Architecture &amp; Features Guide</w:t>
      </w:r>
    </w:p>
    <w:p>
      <w:pPr>
        <w:spacing w:after="20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Version 1.0  |  February 2026</w:t>
      </w:r>
    </w:p>
    <w:p>
      <w:pPr>
        <w:spacing w:before="120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2E6DA4"/>
          <w:sz w:val="20"/>
          <w:szCs w:val="20"/>
        </w:rPr>
        <w:t xml:space="preserve">139 Tools  |  10 Services  |  15-Turn Agentic Loop  |  Real-Time Meet Note-Taker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i w:val="false"/>
          <w:iCs w:val="false"/>
          <w:color w:val="1B3A5C"/>
          <w:sz w:val="32"/>
          <w:szCs w:val="32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i w:val="false"/>
          <w:iCs w:val="false"/>
          <w:color w:val="1B3A5C"/>
          <w:sz w:val="32"/>
          <w:szCs w:val="32"/>
        </w:rPr>
        <w:t xml:space="preserve">1. Executive Summary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This document describes the architecture, features, and authentication system of the Multi-Service AI Agent Platform, an AI-powered assistant that unifies ten cloud services into a single conversational chat interface.</w:t>
      </w:r>
    </w:p>
    <w:p>
      <w:pPr>
        <w:spacing w:after="8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Integrates Gmail, Google Calendar, Google Drive, Google Sheets, Google Docs, Google Chat, GitHub, Microsoft Outlook, Microsoft Teams, and GCS Cloud Storage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139 tools across all services, executed via OpenAI GPT-4o function calling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Agentic execution loop supports up to 15 autonomous turns per user request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Parallel tool execution for independent sub-tasks within a single turn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Streaming Server-Sent Events (SSE) for real-time response delivery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Chrome Extension captures Google Meet live captions and generates AI-powered meeting notes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File upload/download system with Drive, GCS, and email attachment support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Dynamic tool assembly sends only connected services' tools to the model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i w:val="false"/>
          <w:iCs w:val="false"/>
          <w:color w:val="1B3A5C"/>
          <w:sz w:val="32"/>
          <w:szCs w:val="32"/>
        </w:rPr>
        <w:t xml:space="preserve">2. System Architecture</w:t>
      </w:r>
    </w:p>
    <w:p>
      <w:pPr>
        <w:pStyle w:val="Heading2"/>
      </w:pPr>
      <w:r>
        <w:rPr>
          <w:rFonts w:ascii="Arial" w:cs="Arial" w:eastAsia="Arial" w:hAnsi="Arial"/>
          <w:b/>
          <w:bCs/>
          <w:i w:val="false"/>
          <w:iCs w:val="false"/>
          <w:color w:val="2E6DA4"/>
          <w:sz w:val="26"/>
          <w:szCs w:val="26"/>
        </w:rPr>
        <w:t xml:space="preserve">2.1 High-Level Architecture Diagram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80"/>
        <w:gridCol w:w="4000"/>
        <w:gridCol w:w="2680"/>
      </w:tblGrid>
      <w:tr>
        <w:tc>
          <w:tcPr>
            <w:tcW w:type="dxa" w:w="2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4000"/>
            <w:tcBorders>
              <w:top w:val="single" w:color="3498DB" w:sz="2"/>
              <w:left w:val="single" w:color="3498DB" w:sz="2"/>
              <w:bottom w:val="single" w:color="3498DB" w:sz="2"/>
              <w:right w:val="single" w:color="3498DB" w:sz="2"/>
            </w:tcBorders>
            <w:shd w:fill="3498DB" w:val="clear"/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Chat UI + Chrome Extension + File Upload</w:t>
            </w:r>
          </w:p>
        </w:tc>
        <w:tc>
          <w:tcPr>
            <w:tcW w:type="dxa" w:w="2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80"/>
        <w:gridCol w:w="800"/>
        <w:gridCol w:w="4280"/>
      </w:tblGrid>
      <w:tr>
        <w:tc>
          <w:tcPr>
            <w:tcW w:type="dxa" w:w="4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before="10" w:after="1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6DA4"/>
                <w:sz w:val="20"/>
                <w:szCs w:val="20"/>
              </w:rPr>
              <w:t xml:space="preserve">▼</w:t>
            </w:r>
          </w:p>
        </w:tc>
        <w:tc>
          <w:tcPr>
            <w:tcW w:type="dxa" w:w="4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80"/>
        <w:gridCol w:w="6000"/>
        <w:gridCol w:w="1680"/>
      </w:tblGrid>
      <w:tr>
        <w:tc>
          <w:tcPr>
            <w:tcW w:type="dxa" w:w="1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60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spacing w:before="40" w:after="1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Express.js Backend (Node.js, port 3000)</w:t>
            </w:r>
          </w:p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FFFFFF"/>
                <w:sz w:val="14"/>
                <w:szCs w:val="14"/>
              </w:rPr>
              <w:t xml:space="preserve">Agentic Loop  |  Master Dispatcher  |  SSE Streaming  |  WebSocket</w:t>
            </w:r>
          </w:p>
        </w:tc>
        <w:tc>
          <w:tcPr>
            <w:tcW w:type="dxa" w:w="1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80"/>
        <w:gridCol w:w="800"/>
        <w:gridCol w:w="4280"/>
      </w:tblGrid>
      <w:tr>
        <w:tc>
          <w:tcPr>
            <w:tcW w:type="dxa" w:w="4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before="10" w:after="1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6DA4"/>
                <w:sz w:val="20"/>
                <w:szCs w:val="20"/>
              </w:rPr>
              <w:t xml:space="preserve">▼</w:t>
            </w:r>
          </w:p>
        </w:tc>
        <w:tc>
          <w:tcPr>
            <w:tcW w:type="dxa" w:w="4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80"/>
        <w:gridCol w:w="7000"/>
        <w:gridCol w:w="1180"/>
      </w:tblGrid>
      <w:tr>
        <w:tc>
          <w:tcPr>
            <w:tcW w:type="dxa" w:w="1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7000"/>
            <w:tcBorders>
              <w:top w:val="single" w:color="E67E22" w:sz="2"/>
              <w:left w:val="single" w:color="E67E22" w:sz="2"/>
              <w:bottom w:val="single" w:color="E67E22" w:sz="2"/>
              <w:right w:val="single" w:color="E67E22" w:sz="2"/>
            </w:tcBorders>
            <w:shd w:fill="E67E22" w:val="clear"/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spacing w:before="40" w:after="1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OpenAI GPT-4o (Function Calling)</w:t>
            </w:r>
          </w:p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FFFFFF"/>
                <w:sz w:val="14"/>
                <w:szCs w:val="14"/>
              </w:rPr>
              <w:t xml:space="preserve">139 tool definitions  |  Up to 15 autonomous turns per request</w:t>
            </w:r>
          </w:p>
        </w:tc>
        <w:tc>
          <w:tcPr>
            <w:tcW w:type="dxa" w:w="1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80"/>
        <w:gridCol w:w="800"/>
        <w:gridCol w:w="4280"/>
      </w:tblGrid>
      <w:tr>
        <w:tc>
          <w:tcPr>
            <w:tcW w:type="dxa" w:w="4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before="10" w:after="1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6DA4"/>
                <w:sz w:val="20"/>
                <w:szCs w:val="20"/>
              </w:rPr>
              <w:t xml:space="preserve">▼</w:t>
            </w:r>
          </w:p>
        </w:tc>
        <w:tc>
          <w:tcPr>
            <w:tcW w:type="dxa" w:w="4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"/>
        <w:gridCol w:w="7700"/>
        <w:gridCol w:w="980"/>
      </w:tblGrid>
      <w:tr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7700"/>
            <w:tcBorders>
              <w:top w:val="single" w:color="5D6D7E" w:sz="2"/>
              <w:left w:val="single" w:color="5D6D7E" w:sz="2"/>
              <w:bottom w:val="single" w:color="5D6D7E" w:sz="2"/>
              <w:right w:val="single" w:color="5D6D7E" w:sz="2"/>
            </w:tcBorders>
            <w:shd w:fill="5D6D7E" w:val="clear"/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spacing w:before="40" w:after="1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External Services</w:t>
            </w:r>
          </w:p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FFFFFF"/>
                <w:sz w:val="14"/>
                <w:szCs w:val="14"/>
              </w:rPr>
              <w:t xml:space="preserve">Google APIs  |  GitHub API  |  Microsoft Graph  |  GCS Cloud Storage</w:t>
            </w:r>
          </w:p>
        </w:tc>
        <w:tc>
          <w:tcPr>
            <w:tcW w:type="dxa" w:w="9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</w:tr>
    </w:tbl>
    <w:p>
      <w:pPr>
        <w:spacing w:before="60" w:after="20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5D6D7E"/>
          <w:sz w:val="17"/>
          <w:szCs w:val="17"/>
        </w:rPr>
        <w:t xml:space="preserve">Figure 1: High-Level System Architecture</w:t>
      </w:r>
    </w:p>
    <w:p>
      <w:pPr>
        <w:spacing w:after="80"/>
      </w:pPr>
    </w:p>
    <w:p>
      <w:pPr>
        <w:pStyle w:val="Heading2"/>
      </w:pPr>
      <w:r>
        <w:rPr>
          <w:rFonts w:ascii="Arial" w:cs="Arial" w:eastAsia="Arial" w:hAnsi="Arial"/>
          <w:b/>
          <w:bCs/>
          <w:i w:val="false"/>
          <w:iCs w:val="false"/>
          <w:color w:val="2E6DA4"/>
          <w:sz w:val="26"/>
          <w:szCs w:val="26"/>
        </w:rPr>
        <w:t xml:space="preserve">2.2 High-Level Overview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The platform consists of a Node.js/Express.js backend server (server.js, approximately 9,000 lines) that acts as the orchestration layer between the user-facing chat UI and ten external service APIs. The frontend is a vanilla HTML/CSS/JavaScript application served as static files.</w:t>
      </w:r>
    </w:p>
    <w:p>
      <w:pPr>
        <w:spacing w:after="80"/>
      </w:pPr>
    </w:p>
    <w:p>
      <w:pPr>
        <w:pStyle w:val="Heading2"/>
      </w:pPr>
      <w:r>
        <w:rPr>
          <w:rFonts w:ascii="Arial" w:cs="Arial" w:eastAsia="Arial" w:hAnsi="Arial"/>
          <w:b/>
          <w:bCs/>
          <w:i w:val="false"/>
          <w:iCs w:val="false"/>
          <w:color w:val="2E6DA4"/>
          <w:sz w:val="26"/>
          <w:szCs w:val="26"/>
        </w:rPr>
        <w:t xml:space="preserve">2.3 Agentic Execution Flow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80"/>
        <w:gridCol w:w="4000"/>
        <w:gridCol w:w="2680"/>
      </w:tblGrid>
      <w:tr>
        <w:tc>
          <w:tcPr>
            <w:tcW w:type="dxa" w:w="2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4000"/>
            <w:tcBorders>
              <w:top w:val="single" w:color="3498DB" w:sz="2"/>
              <w:left w:val="single" w:color="3498DB" w:sz="2"/>
              <w:bottom w:val="single" w:color="3498DB" w:sz="2"/>
              <w:right w:val="single" w:color="3498DB" w:sz="2"/>
            </w:tcBorders>
            <w:shd w:fill="3498DB" w:val="clear"/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User sends message via Chat UI</w:t>
            </w:r>
          </w:p>
        </w:tc>
        <w:tc>
          <w:tcPr>
            <w:tcW w:type="dxa" w:w="2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80"/>
        <w:gridCol w:w="400"/>
        <w:gridCol w:w="4480"/>
      </w:tblGrid>
      <w:tr>
        <w:tc>
          <w:tcPr>
            <w:tcW w:type="dxa" w:w="4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before="10" w:after="1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6DA4"/>
                <w:sz w:val="20"/>
                <w:szCs w:val="20"/>
              </w:rPr>
              <w:t xml:space="preserve">▼</w:t>
            </w:r>
          </w:p>
        </w:tc>
        <w:tc>
          <w:tcPr>
            <w:tcW w:type="dxa" w:w="4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80"/>
        <w:gridCol w:w="6000"/>
        <w:gridCol w:w="1680"/>
      </w:tblGrid>
      <w:tr>
        <w:tc>
          <w:tcPr>
            <w:tcW w:type="dxa" w:w="1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60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spacing w:before="40" w:after="1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Assemble Tools + Build System Prompt + Date Context</w:t>
            </w:r>
          </w:p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FFFFFF"/>
                <w:sz w:val="14"/>
                <w:szCs w:val="14"/>
              </w:rPr>
              <w:t xml:space="preserve">getConnectedToolContext() + buildAgentSystemPrompt()</w:t>
            </w:r>
          </w:p>
        </w:tc>
        <w:tc>
          <w:tcPr>
            <w:tcW w:type="dxa" w:w="1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80"/>
        <w:gridCol w:w="400"/>
        <w:gridCol w:w="4480"/>
      </w:tblGrid>
      <w:tr>
        <w:tc>
          <w:tcPr>
            <w:tcW w:type="dxa" w:w="4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before="10" w:after="1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6DA4"/>
                <w:sz w:val="20"/>
                <w:szCs w:val="20"/>
              </w:rPr>
              <w:t xml:space="preserve">▼</w:t>
            </w:r>
          </w:p>
        </w:tc>
        <w:tc>
          <w:tcPr>
            <w:tcW w:type="dxa" w:w="4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80"/>
        <w:gridCol w:w="6000"/>
        <w:gridCol w:w="1680"/>
      </w:tblGrid>
      <w:tr>
        <w:tc>
          <w:tcPr>
            <w:tcW w:type="dxa" w:w="1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6000"/>
            <w:tcBorders>
              <w:top w:val="single" w:color="E67E22" w:sz="2"/>
              <w:left w:val="single" w:color="E67E22" w:sz="2"/>
              <w:bottom w:val="single" w:color="E67E22" w:sz="2"/>
              <w:right w:val="single" w:color="E67E22" w:sz="2"/>
            </w:tcBorders>
            <w:shd w:fill="E67E22" w:val="clear"/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spacing w:before="40" w:after="1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Call OpenAI GPT-4o (streaming)</w:t>
            </w:r>
          </w:p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FFFFFF"/>
                <w:sz w:val="14"/>
                <w:szCs w:val="14"/>
              </w:rPr>
              <w:t xml:space="preserve">Message + History + System Prompt + Tool Definitions</w:t>
            </w:r>
          </w:p>
        </w:tc>
        <w:tc>
          <w:tcPr>
            <w:tcW w:type="dxa" w:w="1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80"/>
        <w:gridCol w:w="400"/>
        <w:gridCol w:w="4480"/>
      </w:tblGrid>
      <w:tr>
        <w:tc>
          <w:tcPr>
            <w:tcW w:type="dxa" w:w="4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before="10" w:after="1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6DA4"/>
                <w:sz w:val="20"/>
                <w:szCs w:val="20"/>
              </w:rPr>
              <w:t xml:space="preserve">▼</w:t>
            </w:r>
          </w:p>
        </w:tc>
        <w:tc>
          <w:tcPr>
            <w:tcW w:type="dxa" w:w="4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80"/>
        <w:gridCol w:w="7000"/>
        <w:gridCol w:w="1180"/>
      </w:tblGrid>
      <w:tr>
        <w:tc>
          <w:tcPr>
            <w:tcW w:type="dxa" w:w="1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7000"/>
            <w:tcBorders>
              <w:top w:val="single" w:color="2C3E50" w:sz="2"/>
              <w:left w:val="single" w:color="2C3E50" w:sz="2"/>
              <w:bottom w:val="single" w:color="2C3E50" w:sz="2"/>
              <w:right w:val="single" w:color="2C3E50" w:sz="2"/>
            </w:tcBorders>
            <w:shd w:fill="2C3E50" w:val="clear"/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spacing w:before="40" w:after="1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Model Response: Text OR Tool Calls?</w:t>
            </w:r>
          </w:p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FFFFFF"/>
                <w:sz w:val="14"/>
                <w:szCs w:val="14"/>
              </w:rPr>
              <w:t xml:space="preserve">If text only: stream to user and finish  |  If tool_calls: execute below</w:t>
            </w:r>
          </w:p>
        </w:tc>
        <w:tc>
          <w:tcPr>
            <w:tcW w:type="dxa" w:w="1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80"/>
        <w:gridCol w:w="400"/>
        <w:gridCol w:w="4480"/>
      </w:tblGrid>
      <w:tr>
        <w:tc>
          <w:tcPr>
            <w:tcW w:type="dxa" w:w="4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before="10" w:after="1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6DA4"/>
                <w:sz w:val="20"/>
                <w:szCs w:val="20"/>
              </w:rPr>
              <w:t xml:space="preserve">▼</w:t>
            </w:r>
          </w:p>
        </w:tc>
        <w:tc>
          <w:tcPr>
            <w:tcW w:type="dxa" w:w="4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80"/>
        <w:gridCol w:w="6000"/>
        <w:gridCol w:w="1680"/>
      </w:tblGrid>
      <w:tr>
        <w:tc>
          <w:tcPr>
            <w:tcW w:type="dxa" w:w="1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6000"/>
            <w:tcBorders>
              <w:top w:val="single" w:color="27AE60" w:sz="2"/>
              <w:left w:val="single" w:color="27AE60" w:sz="2"/>
              <w:bottom w:val="single" w:color="27AE60" w:sz="2"/>
              <w:right w:val="single" w:color="27AE60" w:sz="2"/>
            </w:tcBorders>
            <w:shd w:fill="27AE60" w:val="clear"/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spacing w:before="40" w:after="1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Execute Tool(s) via Master Dispatcher</w:t>
            </w:r>
          </w:p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FFFFFF"/>
                <w:sz w:val="14"/>
                <w:szCs w:val="14"/>
              </w:rPr>
              <w:t xml:space="preserve">Parallel execution if independent  |  executeTool() with Set-based routing</w:t>
            </w:r>
          </w:p>
        </w:tc>
        <w:tc>
          <w:tcPr>
            <w:tcW w:type="dxa" w:w="1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80"/>
        <w:gridCol w:w="400"/>
        <w:gridCol w:w="4480"/>
      </w:tblGrid>
      <w:tr>
        <w:tc>
          <w:tcPr>
            <w:tcW w:type="dxa" w:w="4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before="10" w:after="1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6DA4"/>
                <w:sz w:val="20"/>
                <w:szCs w:val="20"/>
              </w:rPr>
              <w:t xml:space="preserve">▼</w:t>
            </w:r>
          </w:p>
        </w:tc>
        <w:tc>
          <w:tcPr>
            <w:tcW w:type="dxa" w:w="4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80"/>
        <w:gridCol w:w="6000"/>
        <w:gridCol w:w="1680"/>
      </w:tblGrid>
      <w:tr>
        <w:tc>
          <w:tcPr>
            <w:tcW w:type="dxa" w:w="1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6000"/>
            <w:tcBorders>
              <w:top w:val="single" w:color="5D6D7E" w:sz="2"/>
              <w:left w:val="single" w:color="5D6D7E" w:sz="2"/>
              <w:bottom w:val="single" w:color="5D6D7E" w:sz="2"/>
              <w:right w:val="single" w:color="5D6D7E" w:sz="2"/>
            </w:tcBorders>
            <w:shd w:fill="5D6D7E" w:val="clear"/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spacing w:before="40" w:after="1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Compact Results + Feed Back to Model</w:t>
            </w:r>
          </w:p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FFFFFF"/>
                <w:sz w:val="14"/>
                <w:szCs w:val="14"/>
              </w:rPr>
              <w:t xml:space="preserve">Max 4,000 chars/tool  |  25 array items  |  1,200 chars/string</w:t>
            </w:r>
          </w:p>
        </w:tc>
        <w:tc>
          <w:tcPr>
            <w:tcW w:type="dxa" w:w="1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80"/>
        <w:gridCol w:w="400"/>
        <w:gridCol w:w="4480"/>
      </w:tblGrid>
      <w:tr>
        <w:tc>
          <w:tcPr>
            <w:tcW w:type="dxa" w:w="4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before="10" w:after="1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6DA4"/>
                <w:sz w:val="20"/>
                <w:szCs w:val="20"/>
              </w:rPr>
              <w:t xml:space="preserve">▼</w:t>
            </w:r>
          </w:p>
        </w:tc>
        <w:tc>
          <w:tcPr>
            <w:tcW w:type="dxa" w:w="4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80"/>
        <w:gridCol w:w="7000"/>
        <w:gridCol w:w="1180"/>
      </w:tblGrid>
      <w:tr>
        <w:tc>
          <w:tcPr>
            <w:tcW w:type="dxa" w:w="1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7000"/>
            <w:tcBorders>
              <w:top w:val="single" w:color="8E44AD" w:sz="2"/>
              <w:left w:val="single" w:color="8E44AD" w:sz="2"/>
              <w:bottom w:val="single" w:color="8E44AD" w:sz="2"/>
              <w:right w:val="single" w:color="8E44AD" w:sz="2"/>
            </w:tcBorders>
            <w:shd w:fill="8E44AD" w:val="clear"/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spacing w:before="40" w:after="1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Model decides: Respond to user  OR  Call more tools</w:t>
            </w:r>
          </w:p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FFFFFF"/>
                <w:sz w:val="14"/>
                <w:szCs w:val="14"/>
              </w:rPr>
              <w:t xml:space="preserve">Loop repeats up to 15 turns maximum  |  Stops when model returns text without tool calls</w:t>
            </w:r>
          </w:p>
        </w:tc>
        <w:tc>
          <w:tcPr>
            <w:tcW w:type="dxa" w:w="1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</w:tr>
    </w:tbl>
    <w:p>
      <w:pPr>
        <w:spacing w:before="60" w:after="20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5D6D7E"/>
          <w:sz w:val="17"/>
          <w:szCs w:val="17"/>
        </w:rPr>
        <w:t xml:space="preserve">Figure 2: Agentic Execution Loop (up to 15 turns per request)</w:t>
      </w:r>
    </w:p>
    <w:p>
      <w:pPr>
        <w:pStyle w:val="Heading2"/>
      </w:pPr>
      <w:r>
        <w:rPr>
          <w:rFonts w:ascii="Arial" w:cs="Arial" w:eastAsia="Arial" w:hAnsi="Arial"/>
          <w:b/>
          <w:bCs/>
          <w:i w:val="false"/>
          <w:iCs w:val="false"/>
          <w:color w:val="2E6DA4"/>
          <w:sz w:val="26"/>
          <w:szCs w:val="26"/>
        </w:rPr>
        <w:t xml:space="preserve">2.4 Core Components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0"/>
          <w:szCs w:val="20"/>
        </w:rPr>
        <w:t xml:space="preserve">OpenAI Function Calling: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The model receives JSON tool schemas and autonomously decides which tools to invoke. The system never hard-codes tool selection.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0"/>
          <w:szCs w:val="20"/>
        </w:rPr>
        <w:t xml:space="preserve">Master Dispatcher: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executeTool() routes each tool call to its service-specific executor via Set-based lookup for O(1) routing performance.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0"/>
          <w:szCs w:val="20"/>
        </w:rPr>
        <w:t xml:space="preserve">Dynamic Tool Assembly: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getConnectedToolContext() checks which services are authenticated and returns only their tools, saving tokens and preventing calls to disconnected services.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0"/>
          <w:szCs w:val="20"/>
        </w:rPr>
        <w:t xml:space="preserve">Result Compaction: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Tool outputs are truncated: max 4,000 chars per result, 25 array items, 1,200 chars per string.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0"/>
          <w:szCs w:val="20"/>
        </w:rPr>
        <w:t xml:space="preserve">Message History: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Capped at 24 messages, 3,000 chars/msg, 30,000 total chars to fit the context window.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0"/>
          <w:szCs w:val="20"/>
        </w:rPr>
        <w:t xml:space="preserve">WebSocket Server: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ws library at /meet-notes on port 3000 for real-time Meet caption streaming.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0"/>
          <w:szCs w:val="20"/>
        </w:rPr>
        <w:t xml:space="preserve">Streaming SSE: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Text chunks and tool events delivered to the frontend as Server-Sent Events.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i w:val="false"/>
          <w:iCs w:val="false"/>
          <w:color w:val="1B3A5C"/>
          <w:sz w:val="32"/>
          <w:szCs w:val="32"/>
        </w:rPr>
        <w:t xml:space="preserve">3. Authentication &amp; Token System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Each integrated service uses its own authentication mechanism. All tokens are stored as JSON files on disk in the ~/.gmail-mcp/ directory.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1600"/>
        <w:gridCol w:w="2400"/>
        <w:gridCol w:w="1960"/>
      </w:tblGrid>
      <w:tr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1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Auth Method</w:t>
            </w:r>
          </w:p>
        </w:tc>
        <w:tc>
          <w:tcPr>
            <w:tcW w:type="dxa" w:w="1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Token Storage</w:t>
            </w:r>
          </w:p>
        </w:tc>
        <w:tc>
          <w:tcPr>
            <w:tcW w:type="dxa" w:w="2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Scopes</w:t>
            </w:r>
          </w:p>
        </w:tc>
        <w:tc>
          <w:tcPr>
            <w:tcW w:type="dxa" w:w="19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Refresh</w:t>
            </w:r>
          </w:p>
        </w:tc>
      </w:tr>
      <w:tr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9"/>
                <w:szCs w:val="19"/>
              </w:rPr>
              <w:t xml:space="preserve">Google (Gmail, Calendar, Drive, Sheets, Docs, Chat)</w:t>
            </w:r>
          </w:p>
        </w:tc>
        <w:tc>
          <w:tcPr>
            <w:tcW w:type="dxa" w:w="1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OAuth 2.0</w:t>
            </w:r>
          </w:p>
        </w:tc>
        <w:tc>
          <w:tcPr>
            <w:tcW w:type="dxa" w:w="1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~/.gmail-mcp/token.json</w:t>
            </w:r>
          </w:p>
        </w:tc>
        <w:tc>
          <w:tcPr>
            <w:tcW w:type="dxa" w:w="2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gmail.readonly, gmail.send, gmail.modify, gmail.labels, gmail.compose, calendar, drive, spreadsheets, documents, chat.spaces, chat.messages</w:t>
            </w:r>
          </w:p>
        </w:tc>
        <w:tc>
          <w:tcPr>
            <w:tcW w:type="dxa" w:w="19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Automatic via googleapis OAuth2 client</w:t>
            </w:r>
          </w:p>
        </w:tc>
      </w:tr>
      <w:tr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9"/>
                <w:szCs w:val="19"/>
              </w:rPr>
              <w:t xml:space="preserve">GitHub</w:t>
            </w:r>
          </w:p>
        </w:tc>
        <w:tc>
          <w:tcPr>
            <w:tcW w:type="dxa" w:w="1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OAuth 2.0 or PAT</w:t>
            </w:r>
          </w:p>
        </w:tc>
        <w:tc>
          <w:tcPr>
            <w:tcW w:type="dxa" w:w="1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~/.gmail-mcp/github-token.json</w:t>
            </w:r>
          </w:p>
        </w:tc>
        <w:tc>
          <w:tcPr>
            <w:tcW w:type="dxa" w:w="2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repo, user, notifications</w:t>
            </w:r>
          </w:p>
        </w:tc>
        <w:tc>
          <w:tcPr>
            <w:tcW w:type="dxa" w:w="19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OAuth: 10-min state TTL; PAT: no expiry</w:t>
            </w:r>
          </w:p>
        </w:tc>
      </w:tr>
      <w:tr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9"/>
                <w:szCs w:val="19"/>
              </w:rPr>
              <w:t xml:space="preserve">Microsoft (Outlook + Teams)</w:t>
            </w:r>
          </w:p>
        </w:tc>
        <w:tc>
          <w:tcPr>
            <w:tcW w:type="dxa" w:w="1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OAuth 2.0 (Microsoft Identity)</w:t>
            </w:r>
          </w:p>
        </w:tc>
        <w:tc>
          <w:tcPr>
            <w:tcW w:type="dxa" w:w="1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~/.gmail-mcp/outlook-token.json</w:t>
            </w:r>
          </w:p>
        </w:tc>
        <w:tc>
          <w:tcPr>
            <w:tcW w:type="dxa" w:w="2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Mail.Read, Mail.Send, Mail.ReadWrite, Team.ReadBasic.All, ChannelMessage.Send, Chat.Read, Chat.ReadWrite, ChatMessage.Send</w:t>
            </w:r>
          </w:p>
        </w:tc>
        <w:tc>
          <w:tcPr>
            <w:tcW w:type="dxa" w:w="19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refreshOutlookToken() on every Graph API call</w:t>
            </w:r>
          </w:p>
        </w:tc>
      </w:tr>
      <w:tr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9"/>
                <w:szCs w:val="19"/>
              </w:rPr>
              <w:t xml:space="preserve">GCS Cloud Storage</w:t>
            </w:r>
          </w:p>
        </w:tc>
        <w:tc>
          <w:tcPr>
            <w:tcW w:type="dxa" w:w="1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Service Account JSON key</w:t>
            </w:r>
          </w:p>
        </w:tc>
        <w:tc>
          <w:tcPr>
            <w:tcW w:type="dxa" w:w="1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Env: GCP_SERVICE_ACCOUNT_KEY_FILE</w:t>
            </w:r>
          </w:p>
        </w:tc>
        <w:tc>
          <w:tcPr>
            <w:tcW w:type="dxa" w:w="2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cloud-platform (full storage)</w:t>
            </w:r>
          </w:p>
        </w:tc>
        <w:tc>
          <w:tcPr>
            <w:tcW w:type="dxa" w:w="19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No refresh; keys are long-lived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Arial" w:cs="Arial" w:eastAsia="Arial" w:hAnsi="Arial"/>
          <w:b/>
          <w:bCs/>
          <w:i w:val="false"/>
          <w:iCs w:val="false"/>
          <w:color w:val="2E6DA4"/>
          <w:sz w:val="26"/>
          <w:szCs w:val="26"/>
        </w:rPr>
        <w:t xml:space="preserve">3.1 Authentication Flow Diagram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80"/>
        <w:gridCol w:w="4000"/>
        <w:gridCol w:w="2680"/>
      </w:tblGrid>
      <w:tr>
        <w:tc>
          <w:tcPr>
            <w:tcW w:type="dxa" w:w="2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4000"/>
            <w:tcBorders>
              <w:top w:val="single" w:color="3498DB" w:sz="2"/>
              <w:left w:val="single" w:color="3498DB" w:sz="2"/>
              <w:bottom w:val="single" w:color="3498DB" w:sz="2"/>
              <w:right w:val="single" w:color="3498DB" w:sz="2"/>
            </w:tcBorders>
            <w:shd w:fill="3498DB" w:val="clear"/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User clicks "Connect" in Chat UI</w:t>
            </w:r>
          </w:p>
        </w:tc>
        <w:tc>
          <w:tcPr>
            <w:tcW w:type="dxa" w:w="2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80"/>
        <w:gridCol w:w="800"/>
        <w:gridCol w:w="4280"/>
      </w:tblGrid>
      <w:tr>
        <w:tc>
          <w:tcPr>
            <w:tcW w:type="dxa" w:w="4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before="10" w:after="1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6DA4"/>
                <w:sz w:val="20"/>
                <w:szCs w:val="20"/>
              </w:rPr>
              <w:t xml:space="preserve">▼</w:t>
            </w:r>
          </w:p>
        </w:tc>
        <w:tc>
          <w:tcPr>
            <w:tcW w:type="dxa" w:w="4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80"/>
        <w:gridCol w:w="6000"/>
        <w:gridCol w:w="1680"/>
      </w:tblGrid>
      <w:tr>
        <w:tc>
          <w:tcPr>
            <w:tcW w:type="dxa" w:w="1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60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spacing w:before="40" w:after="1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Backend redirects to OAuth provider</w:t>
            </w:r>
          </w:p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FFFFFF"/>
                <w:sz w:val="14"/>
                <w:szCs w:val="14"/>
              </w:rPr>
              <w:t xml:space="preserve">Google  |  Microsoft  |  GitHub</w:t>
            </w:r>
          </w:p>
        </w:tc>
        <w:tc>
          <w:tcPr>
            <w:tcW w:type="dxa" w:w="1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80"/>
        <w:gridCol w:w="800"/>
        <w:gridCol w:w="4280"/>
      </w:tblGrid>
      <w:tr>
        <w:tc>
          <w:tcPr>
            <w:tcW w:type="dxa" w:w="4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before="10" w:after="1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6DA4"/>
                <w:sz w:val="20"/>
                <w:szCs w:val="20"/>
              </w:rPr>
              <w:t xml:space="preserve">▼</w:t>
            </w:r>
          </w:p>
        </w:tc>
        <w:tc>
          <w:tcPr>
            <w:tcW w:type="dxa" w:w="4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80"/>
        <w:gridCol w:w="6000"/>
        <w:gridCol w:w="1680"/>
      </w:tblGrid>
      <w:tr>
        <w:tc>
          <w:tcPr>
            <w:tcW w:type="dxa" w:w="1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6000"/>
            <w:tcBorders>
              <w:top w:val="single" w:color="27AE60" w:sz="2"/>
              <w:left w:val="single" w:color="27AE60" w:sz="2"/>
              <w:bottom w:val="single" w:color="27AE60" w:sz="2"/>
              <w:right w:val="single" w:color="27AE60" w:sz="2"/>
            </w:tcBorders>
            <w:shd w:fill="27AE60" w:val="clear"/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User signs in and grants permissions</w:t>
            </w:r>
          </w:p>
        </w:tc>
        <w:tc>
          <w:tcPr>
            <w:tcW w:type="dxa" w:w="1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80"/>
        <w:gridCol w:w="800"/>
        <w:gridCol w:w="4280"/>
      </w:tblGrid>
      <w:tr>
        <w:tc>
          <w:tcPr>
            <w:tcW w:type="dxa" w:w="4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before="10" w:after="1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6DA4"/>
                <w:sz w:val="20"/>
                <w:szCs w:val="20"/>
              </w:rPr>
              <w:t xml:space="preserve">▼</w:t>
            </w:r>
          </w:p>
        </w:tc>
        <w:tc>
          <w:tcPr>
            <w:tcW w:type="dxa" w:w="4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80"/>
        <w:gridCol w:w="6000"/>
        <w:gridCol w:w="1680"/>
      </w:tblGrid>
      <w:tr>
        <w:tc>
          <w:tcPr>
            <w:tcW w:type="dxa" w:w="1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6000"/>
            <w:tcBorders>
              <w:top w:val="single" w:color="5D6D7E" w:sz="2"/>
              <w:left w:val="single" w:color="5D6D7E" w:sz="2"/>
              <w:bottom w:val="single" w:color="5D6D7E" w:sz="2"/>
              <w:right w:val="single" w:color="5D6D7E" w:sz="2"/>
            </w:tcBorders>
            <w:shd w:fill="5D6D7E" w:val="clear"/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OAuth callback exchanges code for tokens</w:t>
            </w:r>
          </w:p>
        </w:tc>
        <w:tc>
          <w:tcPr>
            <w:tcW w:type="dxa" w:w="1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80"/>
        <w:gridCol w:w="800"/>
        <w:gridCol w:w="4280"/>
      </w:tblGrid>
      <w:tr>
        <w:tc>
          <w:tcPr>
            <w:tcW w:type="dxa" w:w="4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before="10" w:after="1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6DA4"/>
                <w:sz w:val="20"/>
                <w:szCs w:val="20"/>
              </w:rPr>
              <w:t xml:space="preserve">▼</w:t>
            </w:r>
          </w:p>
        </w:tc>
        <w:tc>
          <w:tcPr>
            <w:tcW w:type="dxa" w:w="4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80"/>
        <w:gridCol w:w="7000"/>
        <w:gridCol w:w="1180"/>
      </w:tblGrid>
      <w:tr>
        <w:tc>
          <w:tcPr>
            <w:tcW w:type="dxa" w:w="1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7000"/>
            <w:tcBorders>
              <w:top w:val="single" w:color="8E44AD" w:sz="2"/>
              <w:left w:val="single" w:color="8E44AD" w:sz="2"/>
              <w:bottom w:val="single" w:color="8E44AD" w:sz="2"/>
              <w:right w:val="single" w:color="8E44AD" w:sz="2"/>
            </w:tcBorders>
            <w:shd w:fill="8E44AD" w:val="clear"/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spacing w:before="40" w:after="1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Tokens saved to ~/.gmail-mcp/ as JSON files</w:t>
            </w:r>
          </w:p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FFFFFF"/>
                <w:sz w:val="14"/>
                <w:szCs w:val="14"/>
              </w:rPr>
              <w:t xml:space="preserve">token.json  |  outlook-token.json  |  github-token.json</w:t>
            </w:r>
          </w:p>
        </w:tc>
        <w:tc>
          <w:tcPr>
            <w:tcW w:type="dxa" w:w="1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</w:tr>
    </w:tbl>
    <w:p>
      <w:pPr>
        <w:spacing w:before="60" w:after="20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5D6D7E"/>
          <w:sz w:val="17"/>
          <w:szCs w:val="17"/>
        </w:rPr>
        <w:t xml:space="preserve">Figure 3: Authentication Flow</w:t>
      </w:r>
    </w:p>
    <w:p>
      <w:pPr>
        <w:spacing w:after="80"/>
      </w:pPr>
    </w:p>
    <w:p>
      <w:pPr>
        <w:pStyle w:val="Heading2"/>
      </w:pPr>
      <w:r>
        <w:rPr>
          <w:rFonts w:ascii="Arial" w:cs="Arial" w:eastAsia="Arial" w:hAnsi="Arial"/>
          <w:b/>
          <w:bCs/>
          <w:i w:val="false"/>
          <w:iCs w:val="false"/>
          <w:color w:val="2E6DA4"/>
          <w:sz w:val="26"/>
          <w:szCs w:val="26"/>
        </w:rPr>
        <w:t xml:space="preserve">3.2 Individual vs. Organisation Authentication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The platform uses standard developer OAuth flows. No partnership, enterprise agreement, or Google Workspace admin approval is required.</w:t>
      </w:r>
    </w:p>
    <w:p>
      <w:pPr>
        <w:spacing w:after="8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0"/>
          <w:szCs w:val="20"/>
        </w:rPr>
        <w:t xml:space="preserve">Google OAuth: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Any developer creates a GCP project, configures an OAuth consent screen (External for personal accounts, Internal for Workspace organisations), selects the required scopes, and generates client credentials. Each user authenticates individually.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0"/>
          <w:szCs w:val="20"/>
        </w:rPr>
        <w:t xml:space="preserve">Microsoft OAuth: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Register an application in Azure Active Directory. Users sign in individually. No tenant-wide admin consent needed for basic mail and chat scopes.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0"/>
          <w:szCs w:val="20"/>
        </w:rPr>
        <w:t xml:space="preserve">GitHub: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OAuth (user signs in via browser redirect) or PAT (user generates token in GitHub Settings). Both provide the same API access.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0"/>
          <w:szCs w:val="20"/>
        </w:rPr>
        <w:t xml:space="preserve">GCS: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Uses a GCP Service Account key file (project-level, not user-level). The only non-interactive auth method in the platform.</w:t>
      </w:r>
    </w:p>
    <w:p>
      <w:pPr>
        <w:spacing w:after="80"/>
      </w:pPr>
    </w:p>
    <w:p>
      <w:pPr>
        <w:pStyle w:val="Heading2"/>
      </w:pPr>
      <w:r>
        <w:rPr>
          <w:rFonts w:ascii="Arial" w:cs="Arial" w:eastAsia="Arial" w:hAnsi="Arial"/>
          <w:b/>
          <w:bCs/>
          <w:i w:val="false"/>
          <w:iCs w:val="false"/>
          <w:color w:val="2E6DA4"/>
          <w:sz w:val="26"/>
          <w:szCs w:val="26"/>
        </w:rPr>
        <w:t xml:space="preserve">3.3 Token Lifecycle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Google: googleapis library auto-refreshes using the stored refresh_token. No user action needed after initial sign-in.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Microsoft: outlookGraphFetch() checks token expiry before every Graph API call. If expired, refreshOutlookToken() exchanges the refresh_token for a new access_token.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GitHub: OAuth tokens are long-lived. PATs have optional user-configured expiry.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GCS: Service account keys are indefinitely valid. GoogleAuth handles internal management.</w:t>
      </w:r>
    </w:p>
    <w:p>
      <w:pPr>
        <w:spacing w:after="80"/>
      </w:pPr>
    </w:p>
    <w:p>
      <w:pPr>
        <w:pStyle w:val="Heading2"/>
      </w:pPr>
      <w:r>
        <w:rPr>
          <w:rFonts w:ascii="Arial" w:cs="Arial" w:eastAsia="Arial" w:hAnsi="Arial"/>
          <w:b/>
          <w:bCs/>
          <w:i w:val="false"/>
          <w:iCs w:val="false"/>
          <w:color w:val="2E6DA4"/>
          <w:sz w:val="26"/>
          <w:szCs w:val="26"/>
        </w:rPr>
        <w:t xml:space="preserve">3.4 Runtime Scope Validation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Before executing any tool, the system validates that the stored token has the required scope: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hasCalendarScope(), hasDriveScope(), hasDocsScope(), hasSheetsScope() for Google services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hasTeamsScopes() inspects the Outlook token's scope field for Teams permissions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If a scope is missing, the tool returns a clear error instructing the user to reconnect.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i w:val="false"/>
          <w:iCs w:val="false"/>
          <w:color w:val="1B3A5C"/>
          <w:sz w:val="32"/>
          <w:szCs w:val="32"/>
        </w:rPr>
        <w:t xml:space="preserve">4. Services &amp; Tools (139 Total)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Each tool is defined as a JSON schema and passed to OpenAI as a function definition. The model autonomously selects which tools to call.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800"/>
        <w:gridCol w:w="4560"/>
        <w:gridCol w:w="2400"/>
      </w:tblGrid>
      <w:tr>
        <w:tc>
          <w:tcPr>
            <w:tcW w:type="dxa" w:w="1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Count</w:t>
            </w:r>
          </w:p>
        </w:tc>
        <w:tc>
          <w:tcPr>
            <w:tcW w:type="dxa" w:w="45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Key Tools</w:t>
            </w:r>
          </w:p>
        </w:tc>
        <w:tc>
          <w:tcPr>
            <w:tcW w:type="dxa" w:w="2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Auth</w:t>
            </w:r>
          </w:p>
        </w:tc>
      </w:tr>
      <w:tr>
        <w:tc>
          <w:tcPr>
            <w:tcW w:type="dxa" w:w="1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9"/>
                <w:szCs w:val="19"/>
              </w:rPr>
              <w:t xml:space="preserve">Gmail</w:t>
            </w:r>
          </w:p>
        </w:tc>
        <w:tc>
          <w:tcPr>
            <w:tcW w:type="dxa" w:w="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25</w:t>
            </w:r>
          </w:p>
        </w:tc>
        <w:tc>
          <w:tcPr>
            <w:tcW w:type="dxa" w:w="45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send_email, search_emails, read_email, reply_to_email, forward_email, create_draft, batch_modify_emails, get_attachment_info</w:t>
            </w:r>
          </w:p>
        </w:tc>
        <w:tc>
          <w:tcPr>
            <w:tcW w:type="dxa" w:w="2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Google OAuth2</w:t>
            </w:r>
          </w:p>
        </w:tc>
      </w:tr>
      <w:tr>
        <w:tc>
          <w:tcPr>
            <w:tcW w:type="dxa" w:w="1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9"/>
                <w:szCs w:val="19"/>
              </w:rPr>
              <w:t xml:space="preserve">Calendar</w:t>
            </w:r>
          </w:p>
        </w:tc>
        <w:tc>
          <w:tcPr>
            <w:tcW w:type="dxa" w:w="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19</w:t>
            </w:r>
          </w:p>
        </w:tc>
        <w:tc>
          <w:tcPr>
            <w:tcW w:type="dxa" w:w="45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list_events, create_event, create_meet_event, check_person_availability, find_common_free_slots, update_event_attendees</w:t>
            </w:r>
          </w:p>
        </w:tc>
        <w:tc>
          <w:tcPr>
            <w:tcW w:type="dxa" w:w="2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Google OAuth2</w:t>
            </w:r>
          </w:p>
        </w:tc>
      </w:tr>
      <w:tr>
        <w:tc>
          <w:tcPr>
            <w:tcW w:type="dxa" w:w="1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9"/>
                <w:szCs w:val="19"/>
              </w:rPr>
              <w:t xml:space="preserve">Google Chat</w:t>
            </w:r>
          </w:p>
        </w:tc>
        <w:tc>
          <w:tcPr>
            <w:tcW w:type="dxa" w:w="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3</w:t>
            </w:r>
          </w:p>
        </w:tc>
        <w:tc>
          <w:tcPr>
            <w:tcW w:type="dxa" w:w="45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list_chat_spaces, send_chat_message, list_chat_messages</w:t>
            </w:r>
          </w:p>
        </w:tc>
        <w:tc>
          <w:tcPr>
            <w:tcW w:type="dxa" w:w="2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Google OAuth2</w:t>
            </w:r>
          </w:p>
        </w:tc>
      </w:tr>
      <w:tr>
        <w:tc>
          <w:tcPr>
            <w:tcW w:type="dxa" w:w="1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9"/>
                <w:szCs w:val="19"/>
              </w:rPr>
              <w:t xml:space="preserve">Google Drive</w:t>
            </w:r>
          </w:p>
        </w:tc>
        <w:tc>
          <w:tcPr>
            <w:tcW w:type="dxa" w:w="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14</w:t>
            </w:r>
          </w:p>
        </w:tc>
        <w:tc>
          <w:tcPr>
            <w:tcW w:type="dxa" w:w="45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list_drive_files, download_drive_file, download_drive_file_to_local, share_drive_file, extract_drive_file_text, convert_file_to_google_doc</w:t>
            </w:r>
          </w:p>
        </w:tc>
        <w:tc>
          <w:tcPr>
            <w:tcW w:type="dxa" w:w="2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Google OAuth2</w:t>
            </w:r>
          </w:p>
        </w:tc>
      </w:tr>
      <w:tr>
        <w:tc>
          <w:tcPr>
            <w:tcW w:type="dxa" w:w="1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9"/>
                <w:szCs w:val="19"/>
              </w:rPr>
              <w:t xml:space="preserve">Google Sheets</w:t>
            </w:r>
          </w:p>
        </w:tc>
        <w:tc>
          <w:tcPr>
            <w:tcW w:type="dxa" w:w="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11</w:t>
            </w:r>
          </w:p>
        </w:tc>
        <w:tc>
          <w:tcPr>
            <w:tcW w:type="dxa" w:w="45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list_spreadsheets, read_sheet_values, update_sheet_values, update_timesheet_hours, append_sheet_values</w:t>
            </w:r>
          </w:p>
        </w:tc>
        <w:tc>
          <w:tcPr>
            <w:tcW w:type="dxa" w:w="2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Google OAuth2</w:t>
            </w:r>
          </w:p>
        </w:tc>
      </w:tr>
      <w:tr>
        <w:tc>
          <w:tcPr>
            <w:tcW w:type="dxa" w:w="1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9"/>
                <w:szCs w:val="19"/>
              </w:rPr>
              <w:t xml:space="preserve">Google Docs</w:t>
            </w:r>
          </w:p>
        </w:tc>
        <w:tc>
          <w:tcPr>
            <w:tcW w:type="dxa" w:w="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8</w:t>
            </w:r>
          </w:p>
        </w:tc>
        <w:tc>
          <w:tcPr>
            <w:tcW w:type="dxa" w:w="45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list_documents, get_document_text, create_document, insert_text, append_text, replace_text</w:t>
            </w:r>
          </w:p>
        </w:tc>
        <w:tc>
          <w:tcPr>
            <w:tcW w:type="dxa" w:w="2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Google OAuth2</w:t>
            </w:r>
          </w:p>
        </w:tc>
      </w:tr>
      <w:tr>
        <w:tc>
          <w:tcPr>
            <w:tcW w:type="dxa" w:w="1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9"/>
                <w:szCs w:val="19"/>
              </w:rPr>
              <w:t xml:space="preserve">GitHub</w:t>
            </w:r>
          </w:p>
        </w:tc>
        <w:tc>
          <w:tcPr>
            <w:tcW w:type="dxa" w:w="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20</w:t>
            </w:r>
          </w:p>
        </w:tc>
        <w:tc>
          <w:tcPr>
            <w:tcW w:type="dxa" w:w="45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list_repos, create_issue, create_pull_request, merge_pull_request, search_code, create_or_update_file</w:t>
            </w:r>
          </w:p>
        </w:tc>
        <w:tc>
          <w:tcPr>
            <w:tcW w:type="dxa" w:w="2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OAuth / PAT</w:t>
            </w:r>
          </w:p>
        </w:tc>
      </w:tr>
      <w:tr>
        <w:tc>
          <w:tcPr>
            <w:tcW w:type="dxa" w:w="1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9"/>
                <w:szCs w:val="19"/>
              </w:rPr>
              <w:t xml:space="preserve">Outlook</w:t>
            </w:r>
          </w:p>
        </w:tc>
        <w:tc>
          <w:tcPr>
            <w:tcW w:type="dxa" w:w="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18</w:t>
            </w:r>
          </w:p>
        </w:tc>
        <w:tc>
          <w:tcPr>
            <w:tcW w:type="dxa" w:w="45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outlook_send_email, outlook_search_emails, outlook_read_email, outlook_reply_to_email, outlook_list_folders</w:t>
            </w:r>
          </w:p>
        </w:tc>
        <w:tc>
          <w:tcPr>
            <w:tcW w:type="dxa" w:w="2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Microsoft OAuth2</w:t>
            </w:r>
          </w:p>
        </w:tc>
      </w:tr>
      <w:tr>
        <w:tc>
          <w:tcPr>
            <w:tcW w:type="dxa" w:w="1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9"/>
                <w:szCs w:val="19"/>
              </w:rPr>
              <w:t xml:space="preserve">Teams</w:t>
            </w:r>
          </w:p>
        </w:tc>
        <w:tc>
          <w:tcPr>
            <w:tcW w:type="dxa" w:w="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10</w:t>
            </w:r>
          </w:p>
        </w:tc>
        <w:tc>
          <w:tcPr>
            <w:tcW w:type="dxa" w:w="45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teams_list_teams, teams_list_channels, teams_send_channel_message, teams_send_chat_message, teams_create_chat</w:t>
            </w:r>
          </w:p>
        </w:tc>
        <w:tc>
          <w:tcPr>
            <w:tcW w:type="dxa" w:w="2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Microsoft OAuth2</w:t>
            </w:r>
          </w:p>
        </w:tc>
      </w:tr>
      <w:tr>
        <w:tc>
          <w:tcPr>
            <w:tcW w:type="dxa" w:w="1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9"/>
                <w:szCs w:val="19"/>
              </w:rPr>
              <w:t xml:space="preserve">GCS Storage</w:t>
            </w:r>
          </w:p>
        </w:tc>
        <w:tc>
          <w:tcPr>
            <w:tcW w:type="dxa" w:w="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10+</w:t>
            </w:r>
          </w:p>
        </w:tc>
        <w:tc>
          <w:tcPr>
            <w:tcW w:type="dxa" w:w="45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gcs_list_buckets, gcs_list_objects, gcs_upload_object, gcs_download_object, gcs_batch_delete_objects, gcs_generate_signed_url</w:t>
            </w:r>
          </w:p>
        </w:tc>
        <w:tc>
          <w:tcPr>
            <w:tcW w:type="dxa" w:w="2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Service Account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i w:val="false"/>
          <w:iCs w:val="false"/>
          <w:color w:val="1B3A5C"/>
          <w:sz w:val="32"/>
          <w:szCs w:val="32"/>
        </w:rPr>
        <w:t xml:space="preserve">5. Agentic Execution Engine</w:t>
      </w:r>
    </w:p>
    <w:p>
      <w:pPr>
        <w:pStyle w:val="Heading2"/>
      </w:pPr>
      <w:r>
        <w:rPr>
          <w:rFonts w:ascii="Arial" w:cs="Arial" w:eastAsia="Arial" w:hAnsi="Arial"/>
          <w:b/>
          <w:bCs/>
          <w:i w:val="false"/>
          <w:iCs w:val="false"/>
          <w:color w:val="2E6DA4"/>
          <w:sz w:val="26"/>
          <w:szCs w:val="26"/>
        </w:rPr>
        <w:t xml:space="preserve">5.1 Safety Mechanisms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0"/>
          <w:szCs w:val="20"/>
        </w:rPr>
        <w:t xml:space="preserve">Email send confirmation: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Two-step flow. System shows preview (To, Subject, Body) and asks user to confirm. Only after approval: confirmSend: true.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0"/>
          <w:szCs w:val="20"/>
        </w:rPr>
        <w:t xml:space="preserve">Destructive action protection: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Delete, trash, clear, and bulk operations require user confirmation.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0"/>
          <w:szCs w:val="20"/>
        </w:rPr>
        <w:t xml:space="preserve">Calendar validation: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Validates title and attendees before creating events. Rejects generic titles.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0"/>
          <w:szCs w:val="20"/>
        </w:rPr>
        <w:t xml:space="preserve">Recipient resolution: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Names are passed to the backend, which resolves from Gmail history. Never guesses addresses.</w:t>
      </w:r>
    </w:p>
    <w:p>
      <w:pPr>
        <w:spacing w:after="80"/>
      </w:pPr>
    </w:p>
    <w:p>
      <w:pPr>
        <w:pStyle w:val="Heading2"/>
      </w:pPr>
      <w:r>
        <w:rPr>
          <w:rFonts w:ascii="Arial" w:cs="Arial" w:eastAsia="Arial" w:hAnsi="Arial"/>
          <w:b/>
          <w:bCs/>
          <w:i w:val="false"/>
          <w:iCs w:val="false"/>
          <w:color w:val="2E6DA4"/>
          <w:sz w:val="26"/>
          <w:szCs w:val="26"/>
        </w:rPr>
        <w:t xml:space="preserve">5.2 Smart Tool Routing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selectToolsForMessageIntent() analyses the user's message to filter the tool set. When the user is editing a Doc, Sheets and GitHub file tools are removed, reducing token usage.</w:t>
      </w:r>
    </w:p>
    <w:p>
      <w:pPr>
        <w:spacing w:after="80"/>
      </w:pPr>
    </w:p>
    <w:p>
      <w:pPr>
        <w:pStyle w:val="Heading2"/>
      </w:pPr>
      <w:r>
        <w:rPr>
          <w:rFonts w:ascii="Arial" w:cs="Arial" w:eastAsia="Arial" w:hAnsi="Arial"/>
          <w:b/>
          <w:bCs/>
          <w:i w:val="false"/>
          <w:iCs w:val="false"/>
          <w:color w:val="2E6DA4"/>
          <w:sz w:val="26"/>
          <w:szCs w:val="26"/>
        </w:rPr>
        <w:t xml:space="preserve">5.3 Error Recovery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If a tool fails, the model retries by running a discovery tool first (e.g., search_emails, list_drive_files) then re-attempts with corrected arguments. Blockers are reported only after all retries are exhausted.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i w:val="false"/>
          <w:iCs w:val="false"/>
          <w:color w:val="1B3A5C"/>
          <w:sz w:val="32"/>
          <w:szCs w:val="32"/>
        </w:rPr>
        <w:t xml:space="preserve">6. Google Meet Note-Taker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The Meet Note-Taker is a Chrome Extension (Manifest V3) that captures Google Meet's live captions in real time, streams them to the backend, and generates AI-powered meeting summaries saved as Google Docs.</w:t>
      </w:r>
    </w:p>
    <w:p>
      <w:pPr>
        <w:spacing w:after="80"/>
      </w:pPr>
    </w:p>
    <w:p>
      <w:pPr>
        <w:pStyle w:val="Heading2"/>
      </w:pPr>
      <w:r>
        <w:rPr>
          <w:rFonts w:ascii="Arial" w:cs="Arial" w:eastAsia="Arial" w:hAnsi="Arial"/>
          <w:b/>
          <w:bCs/>
          <w:i w:val="false"/>
          <w:iCs w:val="false"/>
          <w:color w:val="2E6DA4"/>
          <w:sz w:val="26"/>
          <w:szCs w:val="26"/>
        </w:rPr>
        <w:t xml:space="preserve">6.1 Meet Note-Taker Architecture Diagram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80"/>
        <w:gridCol w:w="4000"/>
        <w:gridCol w:w="2680"/>
      </w:tblGrid>
      <w:tr>
        <w:tc>
          <w:tcPr>
            <w:tcW w:type="dxa" w:w="2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4000"/>
            <w:tcBorders>
              <w:top w:val="single" w:color="3498DB" w:sz="2"/>
              <w:left w:val="single" w:color="3498DB" w:sz="2"/>
              <w:bottom w:val="single" w:color="3498DB" w:sz="2"/>
              <w:right w:val="single" w:color="3498DB" w:sz="2"/>
            </w:tcBorders>
            <w:shd w:fill="3498DB" w:val="clear"/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Google Meet Tab (Captions ON)</w:t>
            </w:r>
          </w:p>
        </w:tc>
        <w:tc>
          <w:tcPr>
            <w:tcW w:type="dxa" w:w="2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80"/>
        <w:gridCol w:w="800"/>
        <w:gridCol w:w="4280"/>
      </w:tblGrid>
      <w:tr>
        <w:tc>
          <w:tcPr>
            <w:tcW w:type="dxa" w:w="4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before="10" w:after="1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6DA4"/>
                <w:sz w:val="20"/>
                <w:szCs w:val="20"/>
              </w:rPr>
              <w:t xml:space="preserve">▼</w:t>
            </w:r>
          </w:p>
        </w:tc>
        <w:tc>
          <w:tcPr>
            <w:tcW w:type="dxa" w:w="4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80"/>
        <w:gridCol w:w="6000"/>
        <w:gridCol w:w="1680"/>
      </w:tblGrid>
      <w:tr>
        <w:tc>
          <w:tcPr>
            <w:tcW w:type="dxa" w:w="1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6000"/>
            <w:tcBorders>
              <w:top w:val="single" w:color="27AE60" w:sz="2"/>
              <w:left w:val="single" w:color="27AE60" w:sz="2"/>
              <w:bottom w:val="single" w:color="27AE60" w:sz="2"/>
              <w:right w:val="single" w:color="27AE60" w:sz="2"/>
            </w:tcBorders>
            <w:shd w:fill="27AE60" w:val="clear"/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Content Script captures captions via MutationObserver</w:t>
            </w:r>
          </w:p>
        </w:tc>
        <w:tc>
          <w:tcPr>
            <w:tcW w:type="dxa" w:w="1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80"/>
        <w:gridCol w:w="800"/>
        <w:gridCol w:w="4280"/>
      </w:tblGrid>
      <w:tr>
        <w:tc>
          <w:tcPr>
            <w:tcW w:type="dxa" w:w="4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before="10" w:after="1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6DA4"/>
                <w:sz w:val="20"/>
                <w:szCs w:val="20"/>
              </w:rPr>
              <w:t xml:space="preserve">▼</w:t>
            </w:r>
          </w:p>
        </w:tc>
        <w:tc>
          <w:tcPr>
            <w:tcW w:type="dxa" w:w="4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80"/>
        <w:gridCol w:w="6000"/>
        <w:gridCol w:w="1680"/>
      </w:tblGrid>
      <w:tr>
        <w:tc>
          <w:tcPr>
            <w:tcW w:type="dxa" w:w="1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6000"/>
            <w:tcBorders>
              <w:top w:val="single" w:color="2C3E50" w:sz="2"/>
              <w:left w:val="single" w:color="2C3E50" w:sz="2"/>
              <w:bottom w:val="single" w:color="2C3E50" w:sz="2"/>
              <w:right w:val="single" w:color="2C3E50" w:sz="2"/>
            </w:tcBorders>
            <w:shd w:fill="2C3E50" w:val="clear"/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Background Script buffers and streams via WebSocket</w:t>
            </w:r>
          </w:p>
        </w:tc>
        <w:tc>
          <w:tcPr>
            <w:tcW w:type="dxa" w:w="1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80"/>
        <w:gridCol w:w="800"/>
        <w:gridCol w:w="4280"/>
      </w:tblGrid>
      <w:tr>
        <w:tc>
          <w:tcPr>
            <w:tcW w:type="dxa" w:w="4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before="10" w:after="1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6DA4"/>
                <w:sz w:val="20"/>
                <w:szCs w:val="20"/>
              </w:rPr>
              <w:t xml:space="preserve">▼</w:t>
            </w:r>
          </w:p>
        </w:tc>
        <w:tc>
          <w:tcPr>
            <w:tcW w:type="dxa" w:w="4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80"/>
        <w:gridCol w:w="7000"/>
        <w:gridCol w:w="1180"/>
      </w:tblGrid>
      <w:tr>
        <w:tc>
          <w:tcPr>
            <w:tcW w:type="dxa" w:w="1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70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Backend: Normalize, Deduplicate, Polish with GPT-4o</w:t>
            </w:r>
          </w:p>
        </w:tc>
        <w:tc>
          <w:tcPr>
            <w:tcW w:type="dxa" w:w="1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80"/>
        <w:gridCol w:w="800"/>
        <w:gridCol w:w="4280"/>
      </w:tblGrid>
      <w:tr>
        <w:tc>
          <w:tcPr>
            <w:tcW w:type="dxa" w:w="4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before="10" w:after="1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6DA4"/>
                <w:sz w:val="20"/>
                <w:szCs w:val="20"/>
              </w:rPr>
              <w:t xml:space="preserve">▼</w:t>
            </w:r>
          </w:p>
        </w:tc>
        <w:tc>
          <w:tcPr>
            <w:tcW w:type="dxa" w:w="4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80"/>
        <w:gridCol w:w="6000"/>
        <w:gridCol w:w="1680"/>
      </w:tblGrid>
      <w:tr>
        <w:tc>
          <w:tcPr>
            <w:tcW w:type="dxa" w:w="1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6000"/>
            <w:tcBorders>
              <w:top w:val="single" w:color="8E44AD" w:sz="2"/>
              <w:left w:val="single" w:color="8E44AD" w:sz="2"/>
              <w:bottom w:val="single" w:color="8E44AD" w:sz="2"/>
              <w:right w:val="single" w:color="8E44AD" w:sz="2"/>
            </w:tcBorders>
            <w:shd w:fill="8E44AD" w:val="clear"/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spacing w:before="40" w:after="1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Google Doc created with summary + transcript</w:t>
            </w:r>
          </w:p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FFFFFF"/>
                <w:sz w:val="14"/>
                <w:szCs w:val="14"/>
              </w:rPr>
              <w:t xml:space="preserve">Auto-shared with meeting attendees</w:t>
            </w:r>
          </w:p>
        </w:tc>
        <w:tc>
          <w:tcPr>
            <w:tcW w:type="dxa" w:w="1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</w:tr>
    </w:tbl>
    <w:p>
      <w:pPr>
        <w:spacing w:before="60" w:after="20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5D6D7E"/>
          <w:sz w:val="17"/>
          <w:szCs w:val="17"/>
        </w:rPr>
        <w:t xml:space="preserve">Figure 4: Google Meet Note-Taker Pipeline</w:t>
      </w:r>
    </w:p>
    <w:p>
      <w:pPr>
        <w:spacing w:after="80"/>
      </w:pPr>
    </w:p>
    <w:p>
      <w:pPr>
        <w:pStyle w:val="Heading2"/>
      </w:pPr>
      <w:r>
        <w:rPr>
          <w:rFonts w:ascii="Arial" w:cs="Arial" w:eastAsia="Arial" w:hAnsi="Arial"/>
          <w:b/>
          <w:bCs/>
          <w:i w:val="false"/>
          <w:iCs w:val="false"/>
          <w:color w:val="2E6DA4"/>
          <w:sz w:val="26"/>
          <w:szCs w:val="26"/>
        </w:rPr>
        <w:t xml:space="preserve">6.2 Content Script (meet-capture.js)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Injected into all meet.google.com/* tabs automatically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MutationObserver watches the caption DOM container for changes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Tracks each speaker block individually using a WeakMap (per-element state)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Per-element state: speaker name, last captured text, last sent text, debounce timer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1,800ms debounce ensures captions are captured only after the speaker pauses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When a caption block is removed from DOM, it is finalised immediately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800ms polling fallback catches mutations the observer might miss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Duplicate detection via recent-sent buffer (last 50 captions)</w:t>
      </w:r>
    </w:p>
    <w:p>
      <w:pPr>
        <w:spacing w:after="80"/>
      </w:pPr>
    </w:p>
    <w:p>
      <w:pPr>
        <w:pStyle w:val="Heading2"/>
      </w:pPr>
      <w:r>
        <w:rPr>
          <w:rFonts w:ascii="Arial" w:cs="Arial" w:eastAsia="Arial" w:hAnsi="Arial"/>
          <w:b/>
          <w:bCs/>
          <w:i w:val="false"/>
          <w:iCs w:val="false"/>
          <w:color w:val="2E6DA4"/>
          <w:sz w:val="26"/>
          <w:szCs w:val="26"/>
        </w:rPr>
        <w:t xml:space="preserve">6.3 Background Script (background.js)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Maintains WebSocket connection to ws://localhost:3000/meet-notes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Manages session lifecycle: session_start, caption (streaming), session_end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Buffers captions locally when disconnected; flushes on reconnect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Exponential backoff reconnection: 1s, 2s, 5s, 10s, 30s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Fetches meeting metadata from backend (title, attendees from Calendar API)</w:t>
      </w:r>
    </w:p>
    <w:p>
      <w:pPr>
        <w:spacing w:after="80"/>
      </w:pPr>
    </w:p>
    <w:p>
      <w:pPr>
        <w:pStyle w:val="Heading2"/>
      </w:pPr>
      <w:r>
        <w:rPr>
          <w:rFonts w:ascii="Arial" w:cs="Arial" w:eastAsia="Arial" w:hAnsi="Arial"/>
          <w:b/>
          <w:bCs/>
          <w:i w:val="false"/>
          <w:iCs w:val="false"/>
          <w:color w:val="2E6DA4"/>
          <w:sz w:val="26"/>
          <w:szCs w:val="26"/>
        </w:rPr>
        <w:t xml:space="preserve">6.4 Backend Processing Pipeline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normalizeCaptions(): Filters empty or invalid entries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deduplicateCaptions(): Removes consecutive duplicates from the same speaker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polishTranscriptCaptions(): OpenAI-powered polishing (fixes grammar, spelling, ASR errors)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formatStepByStepTranscript(): Formats into chronological transcript with timestamps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Creates a Google Doc with AI summary + full transcript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Auto-shares the document with all meeting attendees from the Calendar event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i w:val="false"/>
          <w:iCs w:val="false"/>
          <w:color w:val="1B3A5C"/>
          <w:sz w:val="32"/>
          <w:szCs w:val="32"/>
        </w:rPr>
        <w:t xml:space="preserve">7. File Upload &amp; Download System</w:t>
      </w:r>
    </w:p>
    <w:p>
      <w:pPr>
        <w:pStyle w:val="Heading2"/>
      </w:pPr>
      <w:r>
        <w:rPr>
          <w:rFonts w:ascii="Arial" w:cs="Arial" w:eastAsia="Arial" w:hAnsi="Arial"/>
          <w:b/>
          <w:bCs/>
          <w:i w:val="false"/>
          <w:iCs w:val="false"/>
          <w:color w:val="2E6DA4"/>
          <w:sz w:val="26"/>
          <w:szCs w:val="26"/>
        </w:rPr>
        <w:t xml:space="preserve">7.1 Upload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Multer 2.x handles multipart/form-data via POST /api/upload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Files stored in uploads/ with unique filenames (timestamp + random hash)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Maximum file size: 5 GB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Metadata tracked in memory Map: path, name, size, MIME type, upload time</w:t>
      </w:r>
    </w:p>
    <w:p>
      <w:pPr>
        <w:spacing w:after="80"/>
      </w:pPr>
    </w:p>
    <w:p>
      <w:pPr>
        <w:pStyle w:val="Heading2"/>
      </w:pPr>
      <w:r>
        <w:rPr>
          <w:rFonts w:ascii="Arial" w:cs="Arial" w:eastAsia="Arial" w:hAnsi="Arial"/>
          <w:b/>
          <w:bCs/>
          <w:i w:val="false"/>
          <w:iCs w:val="false"/>
          <w:color w:val="2E6DA4"/>
          <w:sz w:val="26"/>
          <w:szCs w:val="26"/>
        </w:rPr>
        <w:t xml:space="preserve">7.2 Download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0"/>
          <w:szCs w:val="20"/>
        </w:rPr>
        <w:t xml:space="preserve">From Drive (browser):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download_drive_file returns a download URL. Frontend auto-triggers browser download.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0"/>
          <w:szCs w:val="20"/>
        </w:rPr>
        <w:t xml:space="preserve">From Drive (server):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download_drive_file_to_local saves to uploads/ dir. Used for email attachments only.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0"/>
          <w:szCs w:val="20"/>
        </w:rPr>
        <w:t xml:space="preserve">From GCS: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gcs_download_object saves locally with a download URL.</w:t>
      </w:r>
    </w:p>
    <w:p>
      <w:pPr>
        <w:spacing w:after="80"/>
      </w:pPr>
    </w:p>
    <w:p>
      <w:pPr>
        <w:pStyle w:val="Heading2"/>
      </w:pPr>
      <w:r>
        <w:rPr>
          <w:rFonts w:ascii="Arial" w:cs="Arial" w:eastAsia="Arial" w:hAnsi="Arial"/>
          <w:b/>
          <w:bCs/>
          <w:i w:val="false"/>
          <w:iCs w:val="false"/>
          <w:color w:val="2E6DA4"/>
          <w:sz w:val="26"/>
          <w:szCs w:val="26"/>
        </w:rPr>
        <w:t xml:space="preserve">7.3 Email Attachment Flow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Step 1: Find file via list_drive_files or gcs_list_objects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Step 2: Download to local via download_drive_file_to_local or gcs_download_object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Step 3: Call send_email with attachments: [{ localPath }]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On user confirmation, the system reuses the existing localPath without re-downloading.</w:t>
      </w:r>
    </w:p>
    <w:p>
      <w:pPr>
        <w:spacing w:after="80"/>
      </w:pPr>
    </w:p>
    <w:p>
      <w:pPr>
        <w:pStyle w:val="Heading2"/>
      </w:pPr>
      <w:r>
        <w:rPr>
          <w:rFonts w:ascii="Arial" w:cs="Arial" w:eastAsia="Arial" w:hAnsi="Arial"/>
          <w:b/>
          <w:bCs/>
          <w:i w:val="false"/>
          <w:iCs w:val="false"/>
          <w:color w:val="2E6DA4"/>
          <w:sz w:val="26"/>
          <w:szCs w:val="26"/>
        </w:rPr>
        <w:t xml:space="preserve">7.4 Auto-Cleanup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A timer runs every 10 minutes and deletes all files in uploads/ older than 15 minutes. Covers both user uploads and intermediate Drive/GCS downloads.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i w:val="false"/>
          <w:iCs w:val="false"/>
          <w:color w:val="1B3A5C"/>
          <w:sz w:val="32"/>
          <w:szCs w:val="32"/>
        </w:rPr>
        <w:t xml:space="preserve">8. Key Platform Features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0"/>
          <w:szCs w:val="20"/>
        </w:rPr>
        <w:t xml:space="preserve">Dynamic Email Signatures: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Auto-detects first name from profile. Appends "Best regards, [Name]" to all emails.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0"/>
          <w:szCs w:val="20"/>
        </w:rPr>
        <w:t xml:space="preserve">Smart Recipient Resolution: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Pass a name; backend resolves to email from Gmail send history.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0"/>
          <w:szCs w:val="20"/>
        </w:rPr>
        <w:t xml:space="preserve">Cross-Service Orchestration: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Single requests combine tools across services (e.g., Calendar + Gmail).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0"/>
          <w:szCs w:val="20"/>
        </w:rPr>
        <w:t xml:space="preserve">Permission-Based Access: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users.json stores profiles and permissions for per-user control.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0"/>
          <w:szCs w:val="20"/>
        </w:rPr>
        <w:t xml:space="preserve">Parallel Tool Execution: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Independent tool calls run simultaneously via Promise.all.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0"/>
          <w:szCs w:val="20"/>
        </w:rPr>
        <w:t xml:space="preserve">Batch Email Operations: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batch_modify_emails for bulk label/archive/delete.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0"/>
          <w:szCs w:val="20"/>
        </w:rPr>
        <w:t xml:space="preserve">Calendar Intelligence: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Availability checking, free slot finding, auto Google Meet links.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0"/>
          <w:szCs w:val="20"/>
        </w:rPr>
        <w:t xml:space="preserve">Timesheet Management: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update_timesheet_hours resolves rows by date. No hardcoded references.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0"/>
          <w:szCs w:val="20"/>
        </w:rPr>
        <w:t xml:space="preserve">Intent-Based Filtering: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selectToolsForMessageIntent() removes irrelevant tools per request.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i w:val="false"/>
          <w:iCs w:val="false"/>
          <w:color w:val="1B3A5C"/>
          <w:sz w:val="32"/>
          <w:szCs w:val="32"/>
        </w:rPr>
        <w:t xml:space="preserve">9. Tech Stack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4360"/>
      </w:tblGrid>
      <w:tr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2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43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9"/>
                <w:szCs w:val="19"/>
              </w:rPr>
              <w:t xml:space="preserve">Runtime</w:t>
            </w:r>
          </w:p>
        </w:tc>
        <w:tc>
          <w:tcPr>
            <w:tcW w:type="dxa" w:w="2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Node.js &gt;= 18</w:t>
            </w:r>
          </w:p>
        </w:tc>
        <w:tc>
          <w:tcPr>
            <w:tcW w:type="dxa" w:w="43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Server runtime environment</w:t>
            </w:r>
          </w:p>
        </w:tc>
      </w:tr>
      <w:tr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9"/>
                <w:szCs w:val="19"/>
              </w:rPr>
              <w:t xml:space="preserve">Framework</w:t>
            </w:r>
          </w:p>
        </w:tc>
        <w:tc>
          <w:tcPr>
            <w:tcW w:type="dxa" w:w="2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Express.js 4.x</w:t>
            </w:r>
          </w:p>
        </w:tc>
        <w:tc>
          <w:tcPr>
            <w:tcW w:type="dxa" w:w="43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HTTP server, REST API, static files</w:t>
            </w:r>
          </w:p>
        </w:tc>
      </w:tr>
      <w:tr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9"/>
                <w:szCs w:val="19"/>
              </w:rPr>
              <w:t xml:space="preserve">AI Engine</w:t>
            </w:r>
          </w:p>
        </w:tc>
        <w:tc>
          <w:tcPr>
            <w:tcW w:type="dxa" w:w="2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OpenAI API (GPT-4o)</w:t>
            </w:r>
          </w:p>
        </w:tc>
        <w:tc>
          <w:tcPr>
            <w:tcW w:type="dxa" w:w="43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Function calling, text generation, transcript polishing</w:t>
            </w:r>
          </w:p>
        </w:tc>
      </w:tr>
      <w:tr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9"/>
                <w:szCs w:val="19"/>
              </w:rPr>
              <w:t xml:space="preserve">Google APIs</w:t>
            </w:r>
          </w:p>
        </w:tc>
        <w:tc>
          <w:tcPr>
            <w:tcW w:type="dxa" w:w="2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googleapis v129</w:t>
            </w:r>
          </w:p>
        </w:tc>
        <w:tc>
          <w:tcPr>
            <w:tcW w:type="dxa" w:w="43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Gmail, Calendar, Drive, Sheets, Docs, Chat</w:t>
            </w:r>
          </w:p>
        </w:tc>
      </w:tr>
      <w:tr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9"/>
                <w:szCs w:val="19"/>
              </w:rPr>
              <w:t xml:space="preserve">GitHub</w:t>
            </w:r>
          </w:p>
        </w:tc>
        <w:tc>
          <w:tcPr>
            <w:tcW w:type="dxa" w:w="2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Octokit v5</w:t>
            </w:r>
          </w:p>
        </w:tc>
        <w:tc>
          <w:tcPr>
            <w:tcW w:type="dxa" w:w="43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GitHub REST API client</w:t>
            </w:r>
          </w:p>
        </w:tc>
      </w:tr>
      <w:tr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9"/>
                <w:szCs w:val="19"/>
              </w:rPr>
              <w:t xml:space="preserve">Microsoft</w:t>
            </w:r>
          </w:p>
        </w:tc>
        <w:tc>
          <w:tcPr>
            <w:tcW w:type="dxa" w:w="2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fetch() + Graph API v1.0</w:t>
            </w:r>
          </w:p>
        </w:tc>
        <w:tc>
          <w:tcPr>
            <w:tcW w:type="dxa" w:w="43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Outlook and Teams (no MSAL dependency)</w:t>
            </w:r>
          </w:p>
        </w:tc>
      </w:tr>
      <w:tr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9"/>
                <w:szCs w:val="19"/>
              </w:rPr>
              <w:t xml:space="preserve">Cloud Storage</w:t>
            </w:r>
          </w:p>
        </w:tc>
        <w:tc>
          <w:tcPr>
            <w:tcW w:type="dxa" w:w="2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googleapis + GoogleAuth</w:t>
            </w:r>
          </w:p>
        </w:tc>
        <w:tc>
          <w:tcPr>
            <w:tcW w:type="dxa" w:w="43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GCS via service account</w:t>
            </w:r>
          </w:p>
        </w:tc>
      </w:tr>
      <w:tr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9"/>
                <w:szCs w:val="19"/>
              </w:rPr>
              <w:t xml:space="preserve">WebSocket</w:t>
            </w:r>
          </w:p>
        </w:tc>
        <w:tc>
          <w:tcPr>
            <w:tcW w:type="dxa" w:w="2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ws v8</w:t>
            </w:r>
          </w:p>
        </w:tc>
        <w:tc>
          <w:tcPr>
            <w:tcW w:type="dxa" w:w="43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Real-time Meet caption streaming</w:t>
            </w:r>
          </w:p>
        </w:tc>
      </w:tr>
      <w:tr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9"/>
                <w:szCs w:val="19"/>
              </w:rPr>
              <w:t xml:space="preserve">File Upload</w:t>
            </w:r>
          </w:p>
        </w:tc>
        <w:tc>
          <w:tcPr>
            <w:tcW w:type="dxa" w:w="2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Multer 2.x</w:t>
            </w:r>
          </w:p>
        </w:tc>
        <w:tc>
          <w:tcPr>
            <w:tcW w:type="dxa" w:w="43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Multipart form data handling</w:t>
            </w:r>
          </w:p>
        </w:tc>
      </w:tr>
      <w:tr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9"/>
                <w:szCs w:val="19"/>
              </w:rPr>
              <w:t xml:space="preserve">Frontend</w:t>
            </w:r>
          </w:p>
        </w:tc>
        <w:tc>
          <w:tcPr>
            <w:tcW w:type="dxa" w:w="2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Vanilla HTML / CSS / JS</w:t>
            </w:r>
          </w:p>
        </w:tc>
        <w:tc>
          <w:tcPr>
            <w:tcW w:type="dxa" w:w="43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Chat UI, no framework</w:t>
            </w:r>
          </w:p>
        </w:tc>
      </w:tr>
      <w:tr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9"/>
                <w:szCs w:val="19"/>
              </w:rPr>
              <w:t xml:space="preserve">Config</w:t>
            </w:r>
          </w:p>
        </w:tc>
        <w:tc>
          <w:tcPr>
            <w:tcW w:type="dxa" w:w="2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dotenv</w:t>
            </w:r>
          </w:p>
        </w:tc>
        <w:tc>
          <w:tcPr>
            <w:tcW w:type="dxa" w:w="43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Environment variable management</w:t>
            </w:r>
          </w:p>
        </w:tc>
      </w:tr>
      <w:tr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9"/>
                <w:szCs w:val="19"/>
              </w:rPr>
              <w:t xml:space="preserve">MCP</w:t>
            </w:r>
          </w:p>
        </w:tc>
        <w:tc>
          <w:tcPr>
            <w:tcW w:type="dxa" w:w="2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@modelcontextprotocol/sdk</w:t>
            </w:r>
          </w:p>
        </w:tc>
        <w:tc>
          <w:tcPr>
            <w:tcW w:type="dxa" w:w="43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Extended tool integration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i w:val="false"/>
          <w:iCs w:val="false"/>
          <w:color w:val="1B3A5C"/>
          <w:sz w:val="32"/>
          <w:szCs w:val="32"/>
        </w:rPr>
        <w:t xml:space="preserve">10. Deployment &amp; Setup</w:t>
      </w:r>
    </w:p>
    <w:p>
      <w:pPr>
        <w:pStyle w:val="Heading2"/>
      </w:pPr>
      <w:r>
        <w:rPr>
          <w:rFonts w:ascii="Arial" w:cs="Arial" w:eastAsia="Arial" w:hAnsi="Arial"/>
          <w:b/>
          <w:bCs/>
          <w:i w:val="false"/>
          <w:iCs w:val="false"/>
          <w:color w:val="2E6DA4"/>
          <w:sz w:val="26"/>
          <w:szCs w:val="26"/>
        </w:rPr>
        <w:t xml:space="preserve">10.1 Prerequisites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Node.js version 18 or higher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GCP project with OAuth consent screen and client credentials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GitHub OAuth application or Personal Access Token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Azure AD application registration for Outlook and Teams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GCP service account JSON key file for GCS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OpenAI API key with GPT-4o access</w:t>
      </w:r>
    </w:p>
    <w:p>
      <w:pPr>
        <w:spacing w:after="80"/>
      </w:pPr>
    </w:p>
    <w:p>
      <w:pPr>
        <w:pStyle w:val="Heading2"/>
      </w:pPr>
      <w:r>
        <w:rPr>
          <w:rFonts w:ascii="Arial" w:cs="Arial" w:eastAsia="Arial" w:hAnsi="Arial"/>
          <w:b/>
          <w:bCs/>
          <w:i w:val="false"/>
          <w:iCs w:val="false"/>
          <w:color w:val="2E6DA4"/>
          <w:sz w:val="26"/>
          <w:szCs w:val="26"/>
        </w:rPr>
        <w:t xml:space="preserve">10.2 Environment Variables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c>
          <w:tcPr>
            <w:tcW w:type="dxa" w:w="3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59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9"/>
                <w:szCs w:val="19"/>
              </w:rPr>
              <w:t xml:space="preserve">OPENAI_API_KEY</w:t>
            </w:r>
          </w:p>
        </w:tc>
        <w:tc>
          <w:tcPr>
            <w:tcW w:type="dxa" w:w="59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OpenAI API key for GPT-4o</w:t>
            </w:r>
          </w:p>
        </w:tc>
      </w:tr>
      <w:tr>
        <w:tc>
          <w:tcPr>
            <w:tcW w:type="dxa" w:w="3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9"/>
                <w:szCs w:val="19"/>
              </w:rPr>
              <w:t xml:space="preserve">GOOGLE_CLIENT_ID</w:t>
            </w:r>
          </w:p>
        </w:tc>
        <w:tc>
          <w:tcPr>
            <w:tcW w:type="dxa" w:w="59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Google OAuth 2.0 client ID from GCP Console</w:t>
            </w:r>
          </w:p>
        </w:tc>
      </w:tr>
      <w:tr>
        <w:tc>
          <w:tcPr>
            <w:tcW w:type="dxa" w:w="3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9"/>
                <w:szCs w:val="19"/>
              </w:rPr>
              <w:t xml:space="preserve">GOOGLE_CLIENT_SECRET</w:t>
            </w:r>
          </w:p>
        </w:tc>
        <w:tc>
          <w:tcPr>
            <w:tcW w:type="dxa" w:w="59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Google OAuth 2.0 client secret</w:t>
            </w:r>
          </w:p>
        </w:tc>
      </w:tr>
      <w:tr>
        <w:tc>
          <w:tcPr>
            <w:tcW w:type="dxa" w:w="3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9"/>
                <w:szCs w:val="19"/>
              </w:rPr>
              <w:t xml:space="preserve">GITHUB_CLIENT_ID</w:t>
            </w:r>
          </w:p>
        </w:tc>
        <w:tc>
          <w:tcPr>
            <w:tcW w:type="dxa" w:w="59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GitHub OAuth app client ID (optional if using PAT)</w:t>
            </w:r>
          </w:p>
        </w:tc>
      </w:tr>
      <w:tr>
        <w:tc>
          <w:tcPr>
            <w:tcW w:type="dxa" w:w="3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9"/>
                <w:szCs w:val="19"/>
              </w:rPr>
              <w:t xml:space="preserve">GITHUB_CLIENT_SECRET</w:t>
            </w:r>
          </w:p>
        </w:tc>
        <w:tc>
          <w:tcPr>
            <w:tcW w:type="dxa" w:w="59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GitHub OAuth app client secret (optional if using PAT)</w:t>
            </w:r>
          </w:p>
        </w:tc>
      </w:tr>
      <w:tr>
        <w:tc>
          <w:tcPr>
            <w:tcW w:type="dxa" w:w="3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9"/>
                <w:szCs w:val="19"/>
              </w:rPr>
              <w:t xml:space="preserve">OUTLOOK_CLIENT_ID</w:t>
            </w:r>
          </w:p>
        </w:tc>
        <w:tc>
          <w:tcPr>
            <w:tcW w:type="dxa" w:w="59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Azure AD application (client) ID</w:t>
            </w:r>
          </w:p>
        </w:tc>
      </w:tr>
      <w:tr>
        <w:tc>
          <w:tcPr>
            <w:tcW w:type="dxa" w:w="3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9"/>
                <w:szCs w:val="19"/>
              </w:rPr>
              <w:t xml:space="preserve">OUTLOOK_CLIENT_SECRET</w:t>
            </w:r>
          </w:p>
        </w:tc>
        <w:tc>
          <w:tcPr>
            <w:tcW w:type="dxa" w:w="59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Azure AD client secret</w:t>
            </w:r>
          </w:p>
        </w:tc>
      </w:tr>
      <w:tr>
        <w:tc>
          <w:tcPr>
            <w:tcW w:type="dxa" w:w="3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9"/>
                <w:szCs w:val="19"/>
              </w:rPr>
              <w:t xml:space="preserve">GCP_SERVICE_ACCOUNT_KEY_FILE</w:t>
            </w:r>
          </w:p>
        </w:tc>
        <w:tc>
          <w:tcPr>
            <w:tcW w:type="dxa" w:w="59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Path to GCP service account JSON key file</w:t>
            </w:r>
          </w:p>
        </w:tc>
      </w:tr>
      <w:tr>
        <w:tc>
          <w:tcPr>
            <w:tcW w:type="dxa" w:w="3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9"/>
                <w:szCs w:val="19"/>
              </w:rPr>
              <w:t xml:space="preserve">GCP_PROJECT_ID</w:t>
            </w:r>
          </w:p>
        </w:tc>
        <w:tc>
          <w:tcPr>
            <w:tcW w:type="dxa" w:w="59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Google Cloud project ID for GCS operations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Arial" w:cs="Arial" w:eastAsia="Arial" w:hAnsi="Arial"/>
          <w:b/>
          <w:bCs/>
          <w:i w:val="false"/>
          <w:iCs w:val="false"/>
          <w:color w:val="2E6DA4"/>
          <w:sz w:val="26"/>
          <w:szCs w:val="26"/>
        </w:rPr>
        <w:t xml:space="preserve">10.3 Installation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Clone the repository and navigate to the project directory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Run: npm install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Create a .env file with the environment variables above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Run: npm start (server starts on port 3000)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Open http://localhost:3000 in a browser</w:t>
      </w:r>
    </w:p>
    <w:p>
      <w:pPr>
        <w:spacing w:after="80"/>
      </w:pPr>
    </w:p>
    <w:p>
      <w:pPr>
        <w:pStyle w:val="Heading2"/>
      </w:pPr>
      <w:r>
        <w:rPr>
          <w:rFonts w:ascii="Arial" w:cs="Arial" w:eastAsia="Arial" w:hAnsi="Arial"/>
          <w:b/>
          <w:bCs/>
          <w:i w:val="false"/>
          <w:iCs w:val="false"/>
          <w:color w:val="2E6DA4"/>
          <w:sz w:val="26"/>
          <w:szCs w:val="26"/>
        </w:rPr>
        <w:t xml:space="preserve">10.4 Chrome Extension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Open chrome://extensions and enable Developer mode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Click "Load unpacked" and select the chrome-extension/ directory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Join a Google Meet call, enable captions (CC), click the extension icon</w:t>
      </w:r>
    </w:p>
    <w:p>
      <w:pPr>
        <w:spacing w:after="80"/>
      </w:pPr>
    </w:p>
    <w:p>
      <w:pPr>
        <w:pStyle w:val="Heading2"/>
      </w:pPr>
      <w:r>
        <w:rPr>
          <w:rFonts w:ascii="Arial" w:cs="Arial" w:eastAsia="Arial" w:hAnsi="Arial"/>
          <w:b/>
          <w:bCs/>
          <w:i w:val="false"/>
          <w:iCs w:val="false"/>
          <w:color w:val="2E6DA4"/>
          <w:sz w:val="26"/>
          <w:szCs w:val="26"/>
        </w:rPr>
        <w:t xml:space="preserve">10.5 First-Time Authentication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Google: Click "Connect Gmail" in the UI. Sign in and grant permissions.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GitHub: Click "Connect GitHub". Complete OAuth or paste a PAT.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Microsoft: Click "Connect Outlook" for Outlook and Teams.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GCS: Auto-connects at startup if GCP_SERVICE_ACCOUNT_KEY_FILE is set.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b w:val="false"/>
        <w:bCs w:val="false"/>
        <w:i w:val="false"/>
        <w:iCs w:val="false"/>
        <w:color w:val="333333"/>
        <w:sz w:val="16"/>
        <w:szCs w:val="16"/>
      </w:rPr>
      <w:t xml:space="preserve">Page </w:t>
    </w:r>
    <w:r>
      <w:rPr>
        <w:rFonts w:ascii="Arial" w:cs="Arial" w:eastAsia="Arial" w:hAnsi="Arial"/>
        <w:color w:val="333333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b w:val="false"/>
        <w:bCs w:val="false"/>
        <w:i/>
        <w:iCs/>
        <w:color w:val="2E6DA4"/>
        <w:sz w:val="16"/>
        <w:szCs w:val="16"/>
      </w:rPr>
      <w:t xml:space="preserve">Multi-Service AI Agent Platform  |  Architecture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B3A5C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60"/>
      <w:outlineLvl w:val="1"/>
    </w:pPr>
    <w:rPr>
      <w:rFonts w:ascii="Arial" w:cs="Arial" w:eastAsia="Arial" w:hAnsi="Arial"/>
      <w:b/>
      <w:bCs/>
      <w:color w:val="2E6DA4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1B3A5C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2026-02-17T06:26:31.173Z</dcterms:created>
  <dcterms:modified xsi:type="dcterms:W3CDTF">2026-02-17T06:26:31.174Z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