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line="312" w:lineRule="auto"/>
        <w:jc w:val="center"/>
      </w:pPr>
      <w:r>
        <w:rPr>
          <w:rFonts w:ascii="Times New Roman" w:hAnsi="Times New Roman"/>
          <w:b/>
          <w:sz w:val="30"/>
        </w:rPr>
        <w:t>AI-POWERED AUTONOMOUS FREELANCE MARKETPLACE PLATFORM WITH INTELLIGENT MATCHING, ESCROW MILESTONES, AND GEMINI 2.0 MULTIMODAL RESUME PARSING</w:t>
      </w:r>
    </w:p>
    <w:p>
      <w:pPr>
        <w:spacing w:before="0" w:after="600" w:line="312" w:lineRule="auto"/>
        <w:jc w:val="center"/>
      </w:pPr>
      <w:r>
        <w:rPr>
          <w:rFonts w:ascii="Times New Roman" w:hAnsi="Times New Roman"/>
          <w:b/>
          <w:sz w:val="26"/>
        </w:rPr>
        <w:t>A PROJECT REPORT</w:t>
      </w:r>
    </w:p>
    <w:p>
      <w:pPr>
        <w:spacing w:before="0" w:after="240" w:line="312" w:lineRule="auto"/>
        <w:jc w:val="center"/>
      </w:pPr>
      <w:r>
        <w:rPr>
          <w:rFonts w:ascii="Times New Roman" w:hAnsi="Times New Roman"/>
          <w:b w:val="0"/>
          <w:sz w:val="24"/>
        </w:rPr>
        <w:t>Submitted by</w:t>
      </w:r>
    </w:p>
    <w:p>
      <w:pPr>
        <w:spacing w:before="0" w:after="80" w:line="312" w:lineRule="auto"/>
        <w:jc w:val="center"/>
      </w:pPr>
      <w:r>
        <w:rPr>
          <w:rFonts w:ascii="Times New Roman" w:hAnsi="Times New Roman"/>
          <w:b/>
          <w:sz w:val="28"/>
        </w:rPr>
        <w:t>RISHIKESH V</w:t>
      </w:r>
    </w:p>
    <w:p>
      <w:pPr>
        <w:spacing w:before="0" w:after="800" w:line="312" w:lineRule="auto"/>
        <w:jc w:val="center"/>
      </w:pPr>
      <w:r>
        <w:rPr>
          <w:rFonts w:ascii="Times New Roman" w:hAnsi="Times New Roman"/>
          <w:b/>
          <w:sz w:val="24"/>
        </w:rPr>
        <w:t>(Reg. No: 310622205047)</w:t>
      </w:r>
    </w:p>
    <w:p>
      <w:pPr>
        <w:spacing w:before="0" w:after="240" w:line="312" w:lineRule="auto"/>
        <w:jc w:val="center"/>
      </w:pPr>
      <w:r>
        <w:rPr>
          <w:rFonts w:ascii="Times New Roman" w:hAnsi="Times New Roman"/>
          <w:b w:val="0"/>
          <w:sz w:val="24"/>
        </w:rPr>
        <w:t>in partial fulfillment for the award of the degree</w:t>
        <w:br/>
        <w:t>of</w:t>
      </w:r>
    </w:p>
    <w:p>
      <w:pPr>
        <w:spacing w:before="0" w:after="80" w:line="312" w:lineRule="auto"/>
        <w:jc w:val="center"/>
      </w:pPr>
      <w:r>
        <w:rPr>
          <w:rFonts w:ascii="Times New Roman" w:hAnsi="Times New Roman"/>
          <w:b/>
          <w:sz w:val="28"/>
        </w:rPr>
        <w:t>BACHELOR OF TECHNOLOGY</w:t>
      </w:r>
    </w:p>
    <w:p>
      <w:pPr>
        <w:spacing w:before="0" w:after="80" w:line="312" w:lineRule="auto"/>
        <w:jc w:val="center"/>
      </w:pPr>
      <w:r>
        <w:rPr>
          <w:rFonts w:ascii="Times New Roman" w:hAnsi="Times New Roman"/>
          <w:b w:val="0"/>
          <w:sz w:val="24"/>
        </w:rPr>
        <w:t>in</w:t>
      </w:r>
    </w:p>
    <w:p>
      <w:pPr>
        <w:spacing w:before="0" w:after="1200" w:line="312" w:lineRule="auto"/>
        <w:jc w:val="center"/>
      </w:pPr>
      <w:r>
        <w:rPr>
          <w:rFonts w:ascii="Times New Roman" w:hAnsi="Times New Roman"/>
          <w:b/>
          <w:sz w:val="28"/>
        </w:rPr>
        <w:t>INFORMATION TECHNOLOGY</w:t>
      </w:r>
    </w:p>
    <w:p>
      <w:pPr>
        <w:spacing w:before="0" w:after="80" w:line="312" w:lineRule="auto"/>
        <w:jc w:val="center"/>
      </w:pPr>
      <w:r>
        <w:rPr>
          <w:rFonts w:ascii="Times New Roman" w:hAnsi="Times New Roman"/>
          <w:b/>
          <w:sz w:val="28"/>
        </w:rPr>
        <w:t>EASWARI ENGINEERING COLLEGE</w:t>
      </w:r>
    </w:p>
    <w:p>
      <w:pPr>
        <w:spacing w:before="0" w:after="600" w:line="312" w:lineRule="auto"/>
        <w:jc w:val="center"/>
      </w:pPr>
      <w:r>
        <w:rPr>
          <w:rFonts w:ascii="Times New Roman" w:hAnsi="Times New Roman"/>
          <w:b/>
          <w:sz w:val="22"/>
        </w:rPr>
        <w:t>(AN AUTONOMOUS INSTITUTION) – AFFILIATED TO ANNA UNIVERSITY, CHENNAI</w:t>
      </w:r>
    </w:p>
    <w:p>
      <w:pPr>
        <w:spacing w:before="0" w:after="0" w:line="312" w:lineRule="auto"/>
        <w:jc w:val="center"/>
      </w:pPr>
      <w:r>
        <w:rPr>
          <w:rFonts w:ascii="Times New Roman" w:hAnsi="Times New Roman"/>
          <w:b/>
          <w:sz w:val="26"/>
        </w:rPr>
        <w:t>OCTOBER 2026</w:t>
      </w:r>
    </w:p>
    <w:p>
      <w:r>
        <w:br w:type="page"/>
      </w:r>
    </w:p>
    <w:p>
      <w:pPr>
        <w:spacing w:before="400" w:after="200" w:line="312" w:lineRule="auto"/>
        <w:jc w:val="center"/>
      </w:pPr>
      <w:r>
        <w:rPr>
          <w:rFonts w:ascii="Times New Roman" w:hAnsi="Times New Roman"/>
          <w:b/>
          <w:sz w:val="28"/>
        </w:rPr>
        <w:t>EASWARI ENGINEERING COLLEGE</w:t>
      </w:r>
    </w:p>
    <w:p>
      <w:pPr>
        <w:spacing w:before="200" w:after="600" w:line="312" w:lineRule="auto"/>
        <w:jc w:val="center"/>
      </w:pPr>
      <w:r>
        <w:rPr>
          <w:rFonts w:ascii="Times New Roman" w:hAnsi="Times New Roman"/>
          <w:b/>
          <w:sz w:val="30"/>
        </w:rPr>
        <w:t>BONAFIDE CERTIFICATE</w:t>
      </w:r>
    </w:p>
    <w:p>
      <w:pPr>
        <w:spacing w:line="360" w:lineRule="auto" w:after="120"/>
        <w:jc w:val="both"/>
      </w:pPr>
      <w:r>
        <w:rPr>
          <w:rFonts w:ascii="Times New Roman" w:hAnsi="Times New Roman"/>
          <w:sz w:val="24"/>
        </w:rPr>
        <w:t>Certified that this project work "AI-POWERED AUTONOMOUS FREELANCE MARKETPLACE PLATFORM WITH INTELLIGENT MATCHING, ESCROW MILESTONES, AND GEMINI 2.0 MULTIMODAL RESUME PARSING" is the bonafide work of RISHIKESH V (Reg. No: 310622205047) who carried out the project under my supervision.</w:t>
      </w:r>
    </w:p>
    <w:p>
      <w:pPr>
        <w:spacing w:after="1400"/>
      </w:pPr>
    </w:p>
    <w:tbl>
      <w:tblPr>
        <w:tblW w:type="auto" w:w="0"/>
        <w:jc w:val="center"/>
        <w:tblLayout w:type="fixed"/>
        <w:tblLook w:firstColumn="1" w:firstRow="1" w:lastColumn="0" w:lastRow="0" w:noHBand="0" w:noVBand="1" w:val="04A0"/>
      </w:tblPr>
      <w:tblGrid>
        <w:gridCol w:w="4334"/>
        <w:gridCol w:w="4334"/>
      </w:tblGrid>
      <w:tr>
        <w:tc>
          <w:tcPr>
            <w:tcW w:type="dxa" w:w="4608"/>
            <w:tcBorders>
              <w:top w:val="none" w:sz="4" w:space="0" w:color="auto"/>
              <w:left w:val="none" w:sz="4" w:space="0" w:color="auto"/>
              <w:bottom w:val="none" w:sz="4" w:space="0" w:color="auto"/>
              <w:right w:val="none" w:sz="4" w:space="0" w:color="auto"/>
            </w:tcBorders>
          </w:tcPr>
          <w:p>
            <w:pPr>
              <w:spacing w:line="312" w:lineRule="auto"/>
            </w:pPr>
            <w:r>
              <w:rPr>
                <w:b/>
              </w:rPr>
              <w:t>SIGNATURE</w:t>
              <w:br/>
              <w:br/>
              <w:br/>
              <w:br/>
            </w:r>
            <w:r>
              <w:rPr>
                <w:b/>
              </w:rPr>
              <w:t>Dr. N. ANANTHI, M.E., Ph.D.,</w:t>
              <w:br/>
            </w:r>
            <w:r>
              <w:rPr>
                <w:b/>
              </w:rPr>
              <w:t>HEAD OF THE DEPARTMENT</w:t>
              <w:br/>
            </w:r>
            <w:r>
              <w:t>Department of Information Technology,</w:t>
              <w:br/>
              <w:t>Easwari Engineering College,</w:t>
              <w:br/>
              <w:t>Ramapuram, Chennai-600089.</w:t>
            </w:r>
          </w:p>
        </w:tc>
        <w:tc>
          <w:tcPr>
            <w:tcW w:type="dxa" w:w="4608"/>
            <w:tcBorders>
              <w:top w:val="none" w:sz="4" w:space="0" w:color="auto"/>
              <w:left w:val="none" w:sz="4" w:space="0" w:color="auto"/>
              <w:bottom w:val="none" w:sz="4" w:space="0" w:color="auto"/>
              <w:right w:val="none" w:sz="4" w:space="0" w:color="auto"/>
            </w:tcBorders>
          </w:tcPr>
          <w:p>
            <w:pPr>
              <w:spacing w:line="312" w:lineRule="auto"/>
            </w:pPr>
            <w:r>
              <w:rPr>
                <w:b/>
              </w:rPr>
              <w:t>SIGNATURE</w:t>
              <w:br/>
              <w:br/>
              <w:br/>
              <w:br/>
            </w:r>
            <w:r>
              <w:rPr>
                <w:b/>
              </w:rPr>
              <w:t>Dr. K. JOHNY ELMA, M.Tech., Ph.D.,</w:t>
              <w:br/>
            </w:r>
            <w:r>
              <w:rPr>
                <w:b/>
              </w:rPr>
              <w:t>SUPERVISOR</w:t>
              <w:br/>
            </w:r>
            <w:r>
              <w:t>Department of Information Technology,</w:t>
              <w:br/>
              <w:t>Easwari Engineering College,</w:t>
              <w:br/>
              <w:t>Ramapuram, Chennai-600089.</w:t>
            </w:r>
          </w:p>
        </w:tc>
      </w:tr>
    </w:tbl>
    <w:p>
      <w:pPr>
        <w:spacing w:before="1600"/>
        <w:jc w:val="center"/>
      </w:pPr>
      <w:r>
        <w:t>ii</w:t>
      </w:r>
    </w:p>
    <w:p>
      <w:r>
        <w:br w:type="page"/>
      </w:r>
    </w:p>
    <w:p>
      <w:pPr>
        <w:spacing w:before="400" w:after="200" w:line="312" w:lineRule="auto"/>
        <w:jc w:val="center"/>
      </w:pPr>
      <w:r>
        <w:rPr>
          <w:rFonts w:ascii="Times New Roman" w:hAnsi="Times New Roman"/>
          <w:b/>
          <w:sz w:val="28"/>
        </w:rPr>
        <w:t>EASWARI ENGINEERING COLLEGE</w:t>
      </w:r>
    </w:p>
    <w:p>
      <w:pPr>
        <w:spacing w:before="200" w:after="600" w:line="312" w:lineRule="auto"/>
        <w:jc w:val="center"/>
      </w:pPr>
      <w:r>
        <w:rPr>
          <w:rFonts w:ascii="Times New Roman" w:hAnsi="Times New Roman"/>
          <w:b/>
          <w:sz w:val="30"/>
        </w:rPr>
        <w:t>Certificate of Viva-voce-Examination</w:t>
      </w:r>
    </w:p>
    <w:p>
      <w:pPr>
        <w:spacing w:line="360" w:lineRule="auto" w:after="120"/>
        <w:jc w:val="both"/>
      </w:pPr>
      <w:r>
        <w:rPr>
          <w:rFonts w:ascii="Times New Roman" w:hAnsi="Times New Roman"/>
          <w:sz w:val="24"/>
        </w:rPr>
        <w:t>This is to certify that the Viva Voce Examination of the Project Work entitled "AI-POWERED AUTONOMOUS FREELANCE MARKETPLACE PLATFORM WITH INTELLIGENT MATCHING, ESCROW MILESTONES, AND GEMINI 2.0 MULTIMODAL RESUME PARSING" submitted by RISHIKESH V (Reg. No: 310622205047) in partial fulfillment of the requirements for the award of the degree of Bachelor of Technology was conducted on ____________________ in the Department of Information Technology, Easwari Engineering College, Ramapuram, Chennai.</w:t>
      </w:r>
    </w:p>
    <w:p>
      <w:pPr>
        <w:spacing w:after="1400"/>
      </w:pPr>
    </w:p>
    <w:tbl>
      <w:tblPr>
        <w:tblW w:type="auto" w:w="0"/>
        <w:jc w:val="center"/>
        <w:tblLook w:firstColumn="1" w:firstRow="1" w:lastColumn="0" w:lastRow="0" w:noHBand="0" w:noVBand="1" w:val="04A0"/>
      </w:tblPr>
      <w:tblGrid>
        <w:gridCol w:w="4334"/>
        <w:gridCol w:w="4334"/>
      </w:tblGrid>
      <w:tr>
        <w:tc>
          <w:tcPr>
            <w:tcW w:type="dxa" w:w="4608"/>
            <w:tcBorders>
              <w:top w:val="none" w:sz="4" w:space="0" w:color="auto"/>
              <w:left w:val="none" w:sz="4" w:space="0" w:color="auto"/>
              <w:bottom w:val="none" w:sz="4" w:space="0" w:color="auto"/>
              <w:right w:val="none" w:sz="4" w:space="0" w:color="auto"/>
            </w:tcBorders>
          </w:tcPr>
          <w:p>
            <w:pPr>
              <w:spacing w:line="312" w:lineRule="auto"/>
            </w:pPr>
            <w:r>
              <w:rPr>
                <w:b/>
              </w:rPr>
              <w:t>INTERNAL EXAMINER</w:t>
              <w:br/>
            </w:r>
            <w:r>
              <w:t>NAME: _________________________</w:t>
              <w:br/>
              <w:t>Designation: __________________</w:t>
              <w:br/>
              <w:t>Address: ______________________</w:t>
              <w:br/>
              <w:br/>
              <w:t>Date: ________________________</w:t>
            </w:r>
          </w:p>
        </w:tc>
        <w:tc>
          <w:tcPr>
            <w:tcW w:type="dxa" w:w="4608"/>
            <w:tcBorders>
              <w:top w:val="none" w:sz="4" w:space="0" w:color="auto"/>
              <w:left w:val="none" w:sz="4" w:space="0" w:color="auto"/>
              <w:bottom w:val="none" w:sz="4" w:space="0" w:color="auto"/>
              <w:right w:val="none" w:sz="4" w:space="0" w:color="auto"/>
            </w:tcBorders>
          </w:tcPr>
          <w:p>
            <w:pPr>
              <w:spacing w:line="312" w:lineRule="auto"/>
            </w:pPr>
            <w:r>
              <w:rPr>
                <w:b/>
              </w:rPr>
              <w:t>EXTERNAL EXAMINER</w:t>
              <w:br/>
            </w:r>
            <w:r>
              <w:t>NAME: _________________________</w:t>
              <w:br/>
              <w:t>Designation: __________________</w:t>
              <w:br/>
              <w:t>Address: ______________________</w:t>
              <w:br/>
              <w:br/>
              <w:t>Date: ________________________</w:t>
            </w:r>
          </w:p>
        </w:tc>
      </w:tr>
    </w:tbl>
    <w:p>
      <w:pPr>
        <w:spacing w:before="1600"/>
        <w:jc w:val="center"/>
      </w:pPr>
      <w:r>
        <w:t>iii</w:t>
      </w:r>
    </w:p>
    <w:p>
      <w:r>
        <w:br w:type="page"/>
      </w:r>
    </w:p>
    <w:p>
      <w:pPr>
        <w:spacing w:before="400" w:after="480" w:line="312" w:lineRule="auto"/>
        <w:jc w:val="center"/>
      </w:pPr>
      <w:r>
        <w:rPr>
          <w:rFonts w:ascii="Times New Roman" w:hAnsi="Times New Roman"/>
          <w:b/>
          <w:sz w:val="30"/>
        </w:rPr>
        <w:t>ABSTRACT</w:t>
      </w:r>
    </w:p>
    <w:p>
      <w:pPr>
        <w:spacing w:line="360" w:lineRule="auto" w:after="120"/>
        <w:jc w:val="both"/>
      </w:pPr>
      <w:r>
        <w:rPr>
          <w:rFonts w:ascii="Times New Roman" w:hAnsi="Times New Roman"/>
          <w:sz w:val="24"/>
        </w:rPr>
        <w:t>Today, the global digital economy increasingly relies on remote collaboration and freelance marketplaces to execute complex software engineering, design, and digital projects. However, legacy freelancing portals suffer from fundamental systemic limitations: exorbitant commission fees reaching up to 20 percent, opaque search algorithms that disadvantage emerging talent, rampant fraudulent or bot-generated proposals, and persistent financial vulnerabilities surrounding escrow payment releases and dispute resolution. This project proposes an intelligent, decentralized, and autonomous freelance marketplace architecture designed to optimize talent discovery, streamline proposal workflows, and guarantee equitable financial transactions.</w:t>
      </w:r>
    </w:p>
    <w:p>
      <w:pPr>
        <w:spacing w:line="360" w:lineRule="auto" w:after="120"/>
        <w:jc w:val="both"/>
      </w:pPr>
      <w:r>
        <w:rPr>
          <w:rFonts w:ascii="Times New Roman" w:hAnsi="Times New Roman"/>
          <w:sz w:val="24"/>
        </w:rPr>
        <w:t>The proposed platform introduces a multi-tiered architecture powered by Google Gemini 2.0 Multimodal Artificial Intelligence, Express.js backend microservices, real-time bidirectional WebSockets, and a modern React single-page frontend. To eliminate manual profile setup friction, an automated Multimodal Document Ingestion pipeline parses unstructured PDF and Word (.docx) resumes, extracting verifiable skills, professional experiences, and educational credentials directly into structured database entities. An intelligent vector-ranking engine evaluates project briefs against candidate profiles to compute multidimensional AI Match Scores (0–100%), significantly reducing client hiring cycles by over 40 percent.</w:t>
      </w:r>
    </w:p>
    <w:p>
      <w:pPr>
        <w:spacing w:line="360" w:lineRule="auto" w:after="120"/>
        <w:jc w:val="both"/>
      </w:pPr>
      <w:r>
        <w:rPr>
          <w:rFonts w:ascii="Times New Roman" w:hAnsi="Times New Roman"/>
          <w:sz w:val="24"/>
        </w:rPr>
        <w:t>To safeguard financial integrity, the system implements a strict smart milestone escrow state machine combined with direct Indian Rupee (₹) settlements via Google Pay and UPI, completely removing middleman fees. Furthermore, bidirectional communication is governed by an automated proposal acceptance gateway, preventing spam outreach while fostering authenticated collaboration. Comprehensive testing confirms robust fault tolerance, sub-second query execution, and high scalability across production cloud environments.</w:t>
      </w:r>
    </w:p>
    <w:p>
      <w:pPr>
        <w:spacing w:before="1200"/>
        <w:jc w:val="center"/>
      </w:pPr>
      <w:r>
        <w:t>iv</w:t>
      </w:r>
    </w:p>
    <w:p>
      <w:r>
        <w:br w:type="page"/>
      </w:r>
    </w:p>
    <w:p>
      <w:pPr>
        <w:spacing w:before="400" w:after="480" w:line="312" w:lineRule="auto"/>
        <w:jc w:val="center"/>
      </w:pPr>
      <w:r>
        <w:rPr>
          <w:rFonts w:ascii="Times New Roman" w:hAnsi="Times New Roman"/>
          <w:b/>
          <w:sz w:val="30"/>
        </w:rPr>
        <w:t>TABLE OF CONTENTS</w:t>
      </w:r>
    </w:p>
    <w:tbl>
      <w:tblPr>
        <w:tblW w:type="auto" w:w="0"/>
        <w:jc w:val="center"/>
        <w:tblLayout w:type="fixed"/>
        <w:tblLook w:firstColumn="1" w:firstRow="1" w:lastColumn="0" w:lastRow="0" w:noHBand="0" w:noVBand="1" w:val="04A0"/>
      </w:tblPr>
      <w:tblGrid>
        <w:gridCol w:w="1728"/>
        <w:gridCol w:w="6192"/>
        <w:gridCol w:w="1296"/>
      </w:tblGrid>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CHAPTER NO.</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TITLE</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PAGE NO.</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ABSTRACT</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iv</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LIST OF TABLES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viii</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LIST OF FIGURES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ix</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LIST OF ABBREVIATIONS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x</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1</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MOTIVATION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OBJECTIVE</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PROBLEM DESCRIPTION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EXISTING SYSTEM</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1.5</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PROPOSED SYSTEM</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1.5.1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AI-Driven Talent Matching &amp; Ranking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1.5.2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Gemini 2.0 Multimodal Resume Parsing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1.5.3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Real-Time WebSocket Communication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1.5.4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Smart Milestone Escrow &amp; Payments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1.5.5</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AI Proposal Enhancement &amp; Certification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1.6</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RELATED WORK</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5</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2.1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5</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2.2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RELATED WORKS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6</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2.3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OBSERVATION FROM RELATED WORKS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10</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2.4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PROPOSED SYSTEM DESIGN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13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3.1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3.2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SYSTEM ARCHITECTURE</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14</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3.3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LIST OF MODULES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19</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3.4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SOFTWARE SPECIFICATIONS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20</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3.5</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TOOLS USED</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21</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3.6</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21</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METHODOLOGY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22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4.1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4.1.1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User Profiling and Multimodal Resume Parsing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4.1.2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Skill Extraction and Vector Match Scoring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27</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4.1.3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Proposal Generation and AI Proposal Enhancement</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33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4.1.4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Escrow Milestone Tracking and Settlement</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37</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4.2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41</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5</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TESTING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42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TESTING STRATEGIES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5.2.1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Unit Testing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5.2.2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Integration Testing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5.2.3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System Testing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5.2.4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Performance Testing</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5.3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46</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6</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RESULTS AND DISCUSSION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47</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6.1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47</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6.2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OUTPUT AND MODULE WALKTHROUGH</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47</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6.3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52</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7</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CONCLUSION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53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7.1</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INTRODUCTION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53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7.2</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CONCLUSION</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53</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7.3</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FUTURE WORK</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54</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7.4</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val="0"/>
              </w:rPr>
              <w:t>SUMMARY</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val="0"/>
              </w:rPr>
              <w:t>55</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APPENDIX</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56</w:t>
            </w:r>
          </w:p>
        </w:tc>
      </w:tr>
      <w:tr>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r>
          </w:p>
        </w:tc>
        <w:tc>
          <w:tcPr>
            <w:tcW w:type="dxa" w:w="2890"/>
            <w:tcBorders>
              <w:top w:val="none" w:sz="4" w:space="0" w:color="auto"/>
              <w:left w:val="none" w:sz="4" w:space="0" w:color="auto"/>
              <w:bottom w:val="none" w:sz="4" w:space="0" w:color="auto"/>
              <w:right w:val="none" w:sz="4" w:space="0" w:color="auto"/>
            </w:tcBorders>
          </w:tcPr>
          <w:p>
            <w:pPr>
              <w:spacing w:line="276" w:lineRule="auto" w:after="40"/>
            </w:pPr>
            <w:r>
              <w:rPr>
                <w:b/>
              </w:rPr>
              <w:t>REFERENCES</w:t>
            </w:r>
          </w:p>
        </w:tc>
        <w:tc>
          <w:tcPr>
            <w:tcW w:type="dxa" w:w="2890"/>
            <w:tcBorders>
              <w:top w:val="none" w:sz="4" w:space="0" w:color="auto"/>
              <w:left w:val="none" w:sz="4" w:space="0" w:color="auto"/>
              <w:bottom w:val="none" w:sz="4" w:space="0" w:color="auto"/>
              <w:right w:val="none" w:sz="4" w:space="0" w:color="auto"/>
            </w:tcBorders>
          </w:tcPr>
          <w:p>
            <w:pPr>
              <w:spacing w:line="276" w:lineRule="auto" w:after="40"/>
              <w:jc w:val="right"/>
            </w:pPr>
            <w:r>
              <w:rPr>
                <w:b/>
              </w:rPr>
              <w:t>58</w:t>
            </w:r>
          </w:p>
        </w:tc>
      </w:tr>
    </w:tbl>
    <w:p>
      <w:pPr>
        <w:spacing w:before="600"/>
        <w:jc w:val="center"/>
      </w:pPr>
      <w:r>
        <w:t>v</w:t>
      </w:r>
    </w:p>
    <w:p>
      <w:r>
        <w:br w:type="page"/>
      </w:r>
    </w:p>
    <w:p>
      <w:pPr>
        <w:spacing w:before="400" w:after="480" w:line="312" w:lineRule="auto"/>
        <w:jc w:val="center"/>
      </w:pPr>
      <w:r>
        <w:rPr>
          <w:rFonts w:ascii="Times New Roman" w:hAnsi="Times New Roman"/>
          <w:b/>
          <w:sz w:val="30"/>
        </w:rPr>
        <w:t>LIST OF TABLES</w:t>
      </w:r>
    </w:p>
    <w:tbl>
      <w:tblPr>
        <w:tblW w:type="auto" w:w="0"/>
        <w:jc w:val="center"/>
        <w:tblLook w:firstColumn="1" w:firstRow="1" w:lastColumn="0" w:lastRow="0" w:noHBand="0" w:noVBand="1" w:val="04A0"/>
      </w:tblPr>
      <w:tblGrid>
        <w:gridCol w:w="2160"/>
        <w:gridCol w:w="5760"/>
        <w:gridCol w:w="1440"/>
      </w:tblGrid>
      <w:tr>
        <w:tc>
          <w:tcPr>
            <w:tcW w:type="dxa" w:w="2890"/>
            <w:tcBorders>
              <w:top w:val="none" w:sz="4" w:space="0" w:color="auto"/>
              <w:left w:val="none" w:sz="4" w:space="0" w:color="auto"/>
              <w:bottom w:val="none" w:sz="4" w:space="0" w:color="auto"/>
              <w:right w:val="none" w:sz="4" w:space="0" w:color="auto"/>
            </w:tcBorders>
          </w:tcPr>
          <w:p>
            <w:r>
              <w:rPr>
                <w:b/>
              </w:rPr>
              <w:t>TABLE NO.</w:t>
            </w:r>
          </w:p>
        </w:tc>
        <w:tc>
          <w:tcPr>
            <w:tcW w:type="dxa" w:w="2890"/>
            <w:tcBorders>
              <w:top w:val="none" w:sz="4" w:space="0" w:color="auto"/>
              <w:left w:val="none" w:sz="4" w:space="0" w:color="auto"/>
              <w:bottom w:val="none" w:sz="4" w:space="0" w:color="auto"/>
              <w:right w:val="none" w:sz="4" w:space="0" w:color="auto"/>
            </w:tcBorders>
          </w:tcPr>
          <w:p>
            <w:r>
              <w:rPr>
                <w:b/>
              </w:rPr>
              <w:t>TITLE</w:t>
            </w:r>
          </w:p>
        </w:tc>
        <w:tc>
          <w:tcPr>
            <w:tcW w:type="dxa" w:w="2890"/>
            <w:tcBorders>
              <w:top w:val="none" w:sz="4" w:space="0" w:color="auto"/>
              <w:left w:val="none" w:sz="4" w:space="0" w:color="auto"/>
              <w:bottom w:val="none" w:sz="4" w:space="0" w:color="auto"/>
              <w:right w:val="none" w:sz="4" w:space="0" w:color="auto"/>
            </w:tcBorders>
          </w:tcPr>
          <w:p>
            <w:pPr>
              <w:jc w:val="right"/>
            </w:pPr>
            <w:r>
              <w:rPr>
                <w:b/>
              </w:rPr>
              <w:t>PAGE NO.</w:t>
            </w:r>
          </w:p>
        </w:tc>
      </w:tr>
      <w:tr>
        <w:tc>
          <w:tcPr>
            <w:tcW w:type="dxa" w:w="2890"/>
            <w:tcBorders>
              <w:top w:val="none" w:sz="4" w:space="0" w:color="auto"/>
              <w:left w:val="none" w:sz="4" w:space="0" w:color="auto"/>
              <w:bottom w:val="none" w:sz="4" w:space="0" w:color="auto"/>
              <w:right w:val="none" w:sz="4" w:space="0" w:color="auto"/>
            </w:tcBorders>
          </w:tcPr>
          <w:p>
            <w:r>
              <w:t>5.1</w:t>
            </w:r>
          </w:p>
        </w:tc>
        <w:tc>
          <w:tcPr>
            <w:tcW w:type="dxa" w:w="2890"/>
            <w:tcBorders>
              <w:top w:val="none" w:sz="4" w:space="0" w:color="auto"/>
              <w:left w:val="none" w:sz="4" w:space="0" w:color="auto"/>
              <w:bottom w:val="none" w:sz="4" w:space="0" w:color="auto"/>
              <w:right w:val="none" w:sz="4" w:space="0" w:color="auto"/>
            </w:tcBorders>
          </w:tcPr>
          <w:p>
            <w:r>
              <w:t>System Test Cases and Validation Matrix</w:t>
            </w:r>
          </w:p>
        </w:tc>
        <w:tc>
          <w:tcPr>
            <w:tcW w:type="dxa" w:w="2890"/>
            <w:tcBorders>
              <w:top w:val="none" w:sz="4" w:space="0" w:color="auto"/>
              <w:left w:val="none" w:sz="4" w:space="0" w:color="auto"/>
              <w:bottom w:val="none" w:sz="4" w:space="0" w:color="auto"/>
              <w:right w:val="none" w:sz="4" w:space="0" w:color="auto"/>
            </w:tcBorders>
          </w:tcPr>
          <w:p>
            <w:pPr>
              <w:jc w:val="right"/>
            </w:pPr>
            <w:r>
              <w:t>44</w:t>
            </w:r>
          </w:p>
        </w:tc>
      </w:tr>
    </w:tbl>
    <w:p>
      <w:pPr>
        <w:spacing w:before="1600"/>
        <w:jc w:val="center"/>
      </w:pPr>
      <w:r>
        <w:t>viii</w:t>
      </w:r>
    </w:p>
    <w:p>
      <w:r>
        <w:br w:type="page"/>
      </w:r>
    </w:p>
    <w:p>
      <w:pPr>
        <w:spacing w:before="400" w:after="480" w:line="312" w:lineRule="auto"/>
        <w:jc w:val="center"/>
      </w:pPr>
      <w:r>
        <w:rPr>
          <w:rFonts w:ascii="Times New Roman" w:hAnsi="Times New Roman"/>
          <w:b/>
          <w:sz w:val="30"/>
        </w:rPr>
        <w:t>LIST OF FIGURES</w:t>
      </w:r>
    </w:p>
    <w:tbl>
      <w:tblPr>
        <w:tblW w:type="auto" w:w="0"/>
        <w:jc w:val="center"/>
        <w:tblLook w:firstColumn="1" w:firstRow="1" w:lastColumn="0" w:lastRow="0" w:noHBand="0" w:noVBand="1" w:val="04A0"/>
      </w:tblPr>
      <w:tblGrid>
        <w:gridCol w:w="2160"/>
        <w:gridCol w:w="5760"/>
        <w:gridCol w:w="1440"/>
      </w:tblGrid>
      <w:tr>
        <w:tc>
          <w:tcPr>
            <w:tcW w:type="dxa" w:w="2890"/>
            <w:tcBorders>
              <w:top w:val="none" w:sz="4" w:space="0" w:color="auto"/>
              <w:left w:val="none" w:sz="4" w:space="0" w:color="auto"/>
              <w:bottom w:val="none" w:sz="4" w:space="0" w:color="auto"/>
              <w:right w:val="none" w:sz="4" w:space="0" w:color="auto"/>
            </w:tcBorders>
          </w:tcPr>
          <w:p>
            <w:r>
              <w:rPr>
                <w:b/>
              </w:rPr>
              <w:t>FIGURE NO.</w:t>
            </w:r>
          </w:p>
        </w:tc>
        <w:tc>
          <w:tcPr>
            <w:tcW w:type="dxa" w:w="2890"/>
            <w:tcBorders>
              <w:top w:val="none" w:sz="4" w:space="0" w:color="auto"/>
              <w:left w:val="none" w:sz="4" w:space="0" w:color="auto"/>
              <w:bottom w:val="none" w:sz="4" w:space="0" w:color="auto"/>
              <w:right w:val="none" w:sz="4" w:space="0" w:color="auto"/>
            </w:tcBorders>
          </w:tcPr>
          <w:p>
            <w:r>
              <w:rPr>
                <w:b/>
              </w:rPr>
              <w:t>TITLE</w:t>
            </w:r>
          </w:p>
        </w:tc>
        <w:tc>
          <w:tcPr>
            <w:tcW w:type="dxa" w:w="2890"/>
            <w:tcBorders>
              <w:top w:val="none" w:sz="4" w:space="0" w:color="auto"/>
              <w:left w:val="none" w:sz="4" w:space="0" w:color="auto"/>
              <w:bottom w:val="none" w:sz="4" w:space="0" w:color="auto"/>
              <w:right w:val="none" w:sz="4" w:space="0" w:color="auto"/>
            </w:tcBorders>
          </w:tcPr>
          <w:p>
            <w:pPr>
              <w:jc w:val="right"/>
            </w:pPr>
            <w:r>
              <w:rPr>
                <w:b/>
              </w:rPr>
              <w:t>PAGE NO.</w:t>
            </w:r>
          </w:p>
        </w:tc>
      </w:tr>
      <w:tr>
        <w:tc>
          <w:tcPr>
            <w:tcW w:type="dxa" w:w="2890"/>
            <w:tcBorders>
              <w:top w:val="none" w:sz="4" w:space="0" w:color="auto"/>
              <w:left w:val="none" w:sz="4" w:space="0" w:color="auto"/>
              <w:bottom w:val="none" w:sz="4" w:space="0" w:color="auto"/>
              <w:right w:val="none" w:sz="4" w:space="0" w:color="auto"/>
            </w:tcBorders>
          </w:tcPr>
          <w:p>
            <w:r>
              <w:t>3.1</w:t>
            </w:r>
          </w:p>
        </w:tc>
        <w:tc>
          <w:tcPr>
            <w:tcW w:type="dxa" w:w="2890"/>
            <w:tcBorders>
              <w:top w:val="none" w:sz="4" w:space="0" w:color="auto"/>
              <w:left w:val="none" w:sz="4" w:space="0" w:color="auto"/>
              <w:bottom w:val="none" w:sz="4" w:space="0" w:color="auto"/>
              <w:right w:val="none" w:sz="4" w:space="0" w:color="auto"/>
            </w:tcBorders>
          </w:tcPr>
          <w:p>
            <w:r>
              <w:t>System Architecture of Autonomous Freelance Marketplace</w:t>
            </w:r>
          </w:p>
        </w:tc>
        <w:tc>
          <w:tcPr>
            <w:tcW w:type="dxa" w:w="2890"/>
            <w:tcBorders>
              <w:top w:val="none" w:sz="4" w:space="0" w:color="auto"/>
              <w:left w:val="none" w:sz="4" w:space="0" w:color="auto"/>
              <w:bottom w:val="none" w:sz="4" w:space="0" w:color="auto"/>
              <w:right w:val="none" w:sz="4" w:space="0" w:color="auto"/>
            </w:tcBorders>
          </w:tcPr>
          <w:p>
            <w:pPr>
              <w:jc w:val="right"/>
            </w:pPr>
            <w:r>
              <w:t>14</w:t>
            </w:r>
          </w:p>
        </w:tc>
      </w:tr>
      <w:tr>
        <w:tc>
          <w:tcPr>
            <w:tcW w:type="dxa" w:w="2890"/>
            <w:tcBorders>
              <w:top w:val="none" w:sz="4" w:space="0" w:color="auto"/>
              <w:left w:val="none" w:sz="4" w:space="0" w:color="auto"/>
              <w:bottom w:val="none" w:sz="4" w:space="0" w:color="auto"/>
              <w:right w:val="none" w:sz="4" w:space="0" w:color="auto"/>
            </w:tcBorders>
          </w:tcPr>
          <w:p>
            <w:r>
              <w:t>4.1</w:t>
            </w:r>
          </w:p>
        </w:tc>
        <w:tc>
          <w:tcPr>
            <w:tcW w:type="dxa" w:w="2890"/>
            <w:tcBorders>
              <w:top w:val="none" w:sz="4" w:space="0" w:color="auto"/>
              <w:left w:val="none" w:sz="4" w:space="0" w:color="auto"/>
              <w:bottom w:val="none" w:sz="4" w:space="0" w:color="auto"/>
              <w:right w:val="none" w:sz="4" w:space="0" w:color="auto"/>
            </w:tcBorders>
          </w:tcPr>
          <w:p>
            <w:r>
              <w:t>Pseudocode for Multimodal Resume Ingestion Pipeline</w:t>
            </w:r>
          </w:p>
        </w:tc>
        <w:tc>
          <w:tcPr>
            <w:tcW w:type="dxa" w:w="2890"/>
            <w:tcBorders>
              <w:top w:val="none" w:sz="4" w:space="0" w:color="auto"/>
              <w:left w:val="none" w:sz="4" w:space="0" w:color="auto"/>
              <w:bottom w:val="none" w:sz="4" w:space="0" w:color="auto"/>
              <w:right w:val="none" w:sz="4" w:space="0" w:color="auto"/>
            </w:tcBorders>
          </w:tcPr>
          <w:p>
            <w:pPr>
              <w:jc w:val="right"/>
            </w:pPr>
            <w:r>
              <w:t>24</w:t>
            </w:r>
          </w:p>
        </w:tc>
      </w:tr>
      <w:tr>
        <w:tc>
          <w:tcPr>
            <w:tcW w:type="dxa" w:w="2890"/>
            <w:tcBorders>
              <w:top w:val="none" w:sz="4" w:space="0" w:color="auto"/>
              <w:left w:val="none" w:sz="4" w:space="0" w:color="auto"/>
              <w:bottom w:val="none" w:sz="4" w:space="0" w:color="auto"/>
              <w:right w:val="none" w:sz="4" w:space="0" w:color="auto"/>
            </w:tcBorders>
          </w:tcPr>
          <w:p>
            <w:r>
              <w:t>4.2</w:t>
            </w:r>
          </w:p>
        </w:tc>
        <w:tc>
          <w:tcPr>
            <w:tcW w:type="dxa" w:w="2890"/>
            <w:tcBorders>
              <w:top w:val="none" w:sz="4" w:space="0" w:color="auto"/>
              <w:left w:val="none" w:sz="4" w:space="0" w:color="auto"/>
              <w:bottom w:val="none" w:sz="4" w:space="0" w:color="auto"/>
              <w:right w:val="none" w:sz="4" w:space="0" w:color="auto"/>
            </w:tcBorders>
          </w:tcPr>
          <w:p>
            <w:r>
              <w:t>Pseudocode for Vector Skill Extraction and Match Scoring</w:t>
            </w:r>
          </w:p>
        </w:tc>
        <w:tc>
          <w:tcPr>
            <w:tcW w:type="dxa" w:w="2890"/>
            <w:tcBorders>
              <w:top w:val="none" w:sz="4" w:space="0" w:color="auto"/>
              <w:left w:val="none" w:sz="4" w:space="0" w:color="auto"/>
              <w:bottom w:val="none" w:sz="4" w:space="0" w:color="auto"/>
              <w:right w:val="none" w:sz="4" w:space="0" w:color="auto"/>
            </w:tcBorders>
          </w:tcPr>
          <w:p>
            <w:pPr>
              <w:jc w:val="right"/>
            </w:pPr>
            <w:r>
              <w:t>29</w:t>
            </w:r>
          </w:p>
        </w:tc>
      </w:tr>
      <w:tr>
        <w:tc>
          <w:tcPr>
            <w:tcW w:type="dxa" w:w="2890"/>
            <w:tcBorders>
              <w:top w:val="none" w:sz="4" w:space="0" w:color="auto"/>
              <w:left w:val="none" w:sz="4" w:space="0" w:color="auto"/>
              <w:bottom w:val="none" w:sz="4" w:space="0" w:color="auto"/>
              <w:right w:val="none" w:sz="4" w:space="0" w:color="auto"/>
            </w:tcBorders>
          </w:tcPr>
          <w:p>
            <w:r>
              <w:t>4.3</w:t>
            </w:r>
          </w:p>
        </w:tc>
        <w:tc>
          <w:tcPr>
            <w:tcW w:type="dxa" w:w="2890"/>
            <w:tcBorders>
              <w:top w:val="none" w:sz="4" w:space="0" w:color="auto"/>
              <w:left w:val="none" w:sz="4" w:space="0" w:color="auto"/>
              <w:bottom w:val="none" w:sz="4" w:space="0" w:color="auto"/>
              <w:right w:val="none" w:sz="4" w:space="0" w:color="auto"/>
            </w:tcBorders>
          </w:tcPr>
          <w:p>
            <w:r>
              <w:t>Tokenization and Semantic Skill Vector Decomposition</w:t>
            </w:r>
          </w:p>
        </w:tc>
        <w:tc>
          <w:tcPr>
            <w:tcW w:type="dxa" w:w="2890"/>
            <w:tcBorders>
              <w:top w:val="none" w:sz="4" w:space="0" w:color="auto"/>
              <w:left w:val="none" w:sz="4" w:space="0" w:color="auto"/>
              <w:bottom w:val="none" w:sz="4" w:space="0" w:color="auto"/>
              <w:right w:val="none" w:sz="4" w:space="0" w:color="auto"/>
            </w:tcBorders>
          </w:tcPr>
          <w:p>
            <w:pPr>
              <w:jc w:val="right"/>
            </w:pPr>
            <w:r>
              <w:t>31</w:t>
            </w:r>
          </w:p>
        </w:tc>
      </w:tr>
      <w:tr>
        <w:tc>
          <w:tcPr>
            <w:tcW w:type="dxa" w:w="2890"/>
            <w:tcBorders>
              <w:top w:val="none" w:sz="4" w:space="0" w:color="auto"/>
              <w:left w:val="none" w:sz="4" w:space="0" w:color="auto"/>
              <w:bottom w:val="none" w:sz="4" w:space="0" w:color="auto"/>
              <w:right w:val="none" w:sz="4" w:space="0" w:color="auto"/>
            </w:tcBorders>
          </w:tcPr>
          <w:p>
            <w:r>
              <w:t>4.4</w:t>
            </w:r>
          </w:p>
        </w:tc>
        <w:tc>
          <w:tcPr>
            <w:tcW w:type="dxa" w:w="2890"/>
            <w:tcBorders>
              <w:top w:val="none" w:sz="4" w:space="0" w:color="auto"/>
              <w:left w:val="none" w:sz="4" w:space="0" w:color="auto"/>
              <w:bottom w:val="none" w:sz="4" w:space="0" w:color="auto"/>
              <w:right w:val="none" w:sz="4" w:space="0" w:color="auto"/>
            </w:tcBorders>
          </w:tcPr>
          <w:p>
            <w:r>
              <w:t>Lemmatization and Technical Term Normalization</w:t>
            </w:r>
          </w:p>
        </w:tc>
        <w:tc>
          <w:tcPr>
            <w:tcW w:type="dxa" w:w="2890"/>
            <w:tcBorders>
              <w:top w:val="none" w:sz="4" w:space="0" w:color="auto"/>
              <w:left w:val="none" w:sz="4" w:space="0" w:color="auto"/>
              <w:bottom w:val="none" w:sz="4" w:space="0" w:color="auto"/>
              <w:right w:val="none" w:sz="4" w:space="0" w:color="auto"/>
            </w:tcBorders>
          </w:tcPr>
          <w:p>
            <w:pPr>
              <w:jc w:val="right"/>
            </w:pPr>
            <w:r>
              <w:t>32</w:t>
            </w:r>
          </w:p>
        </w:tc>
      </w:tr>
      <w:tr>
        <w:tc>
          <w:tcPr>
            <w:tcW w:type="dxa" w:w="2890"/>
            <w:tcBorders>
              <w:top w:val="none" w:sz="4" w:space="0" w:color="auto"/>
              <w:left w:val="none" w:sz="4" w:space="0" w:color="auto"/>
              <w:bottom w:val="none" w:sz="4" w:space="0" w:color="auto"/>
              <w:right w:val="none" w:sz="4" w:space="0" w:color="auto"/>
            </w:tcBorders>
          </w:tcPr>
          <w:p>
            <w:r>
              <w:t>4.5</w:t>
            </w:r>
          </w:p>
        </w:tc>
        <w:tc>
          <w:tcPr>
            <w:tcW w:type="dxa" w:w="2890"/>
            <w:tcBorders>
              <w:top w:val="none" w:sz="4" w:space="0" w:color="auto"/>
              <w:left w:val="none" w:sz="4" w:space="0" w:color="auto"/>
              <w:bottom w:val="none" w:sz="4" w:space="0" w:color="auto"/>
              <w:right w:val="none" w:sz="4" w:space="0" w:color="auto"/>
            </w:tcBorders>
          </w:tcPr>
          <w:p>
            <w:r>
              <w:t>Pseudocode for AI Proposal Enhancement Algorithm</w:t>
            </w:r>
          </w:p>
        </w:tc>
        <w:tc>
          <w:tcPr>
            <w:tcW w:type="dxa" w:w="2890"/>
            <w:tcBorders>
              <w:top w:val="none" w:sz="4" w:space="0" w:color="auto"/>
              <w:left w:val="none" w:sz="4" w:space="0" w:color="auto"/>
              <w:bottom w:val="none" w:sz="4" w:space="0" w:color="auto"/>
              <w:right w:val="none" w:sz="4" w:space="0" w:color="auto"/>
            </w:tcBorders>
          </w:tcPr>
          <w:p>
            <w:pPr>
              <w:jc w:val="right"/>
            </w:pPr>
            <w:r>
              <w:t>34</w:t>
            </w:r>
          </w:p>
        </w:tc>
      </w:tr>
      <w:tr>
        <w:tc>
          <w:tcPr>
            <w:tcW w:type="dxa" w:w="2890"/>
            <w:tcBorders>
              <w:top w:val="none" w:sz="4" w:space="0" w:color="auto"/>
              <w:left w:val="none" w:sz="4" w:space="0" w:color="auto"/>
              <w:bottom w:val="none" w:sz="4" w:space="0" w:color="auto"/>
              <w:right w:val="none" w:sz="4" w:space="0" w:color="auto"/>
            </w:tcBorders>
          </w:tcPr>
          <w:p>
            <w:r>
              <w:t>4.6</w:t>
            </w:r>
          </w:p>
        </w:tc>
        <w:tc>
          <w:tcPr>
            <w:tcW w:type="dxa" w:w="2890"/>
            <w:tcBorders>
              <w:top w:val="none" w:sz="4" w:space="0" w:color="auto"/>
              <w:left w:val="none" w:sz="4" w:space="0" w:color="auto"/>
              <w:bottom w:val="none" w:sz="4" w:space="0" w:color="auto"/>
              <w:right w:val="none" w:sz="4" w:space="0" w:color="auto"/>
            </w:tcBorders>
          </w:tcPr>
          <w:p>
            <w:r>
              <w:t>Pseudocode for Milestone Escrow State Transition</w:t>
            </w:r>
          </w:p>
        </w:tc>
        <w:tc>
          <w:tcPr>
            <w:tcW w:type="dxa" w:w="2890"/>
            <w:tcBorders>
              <w:top w:val="none" w:sz="4" w:space="0" w:color="auto"/>
              <w:left w:val="none" w:sz="4" w:space="0" w:color="auto"/>
              <w:bottom w:val="none" w:sz="4" w:space="0" w:color="auto"/>
              <w:right w:val="none" w:sz="4" w:space="0" w:color="auto"/>
            </w:tcBorders>
          </w:tcPr>
          <w:p>
            <w:pPr>
              <w:jc w:val="right"/>
            </w:pPr>
            <w:r>
              <w:t>38</w:t>
            </w:r>
          </w:p>
        </w:tc>
      </w:tr>
      <w:tr>
        <w:tc>
          <w:tcPr>
            <w:tcW w:type="dxa" w:w="2890"/>
            <w:tcBorders>
              <w:top w:val="none" w:sz="4" w:space="0" w:color="auto"/>
              <w:left w:val="none" w:sz="4" w:space="0" w:color="auto"/>
              <w:bottom w:val="none" w:sz="4" w:space="0" w:color="auto"/>
              <w:right w:val="none" w:sz="4" w:space="0" w:color="auto"/>
            </w:tcBorders>
          </w:tcPr>
          <w:p>
            <w:r>
              <w:t>6.1</w:t>
            </w:r>
          </w:p>
        </w:tc>
        <w:tc>
          <w:tcPr>
            <w:tcW w:type="dxa" w:w="2890"/>
            <w:tcBorders>
              <w:top w:val="none" w:sz="4" w:space="0" w:color="auto"/>
              <w:left w:val="none" w:sz="4" w:space="0" w:color="auto"/>
              <w:bottom w:val="none" w:sz="4" w:space="0" w:color="auto"/>
              <w:right w:val="none" w:sz="4" w:space="0" w:color="auto"/>
            </w:tcBorders>
          </w:tcPr>
          <w:p>
            <w:r>
              <w:t>Database Schema &amp; Persistent User Store Inspection</w:t>
            </w:r>
          </w:p>
        </w:tc>
        <w:tc>
          <w:tcPr>
            <w:tcW w:type="dxa" w:w="2890"/>
            <w:tcBorders>
              <w:top w:val="none" w:sz="4" w:space="0" w:color="auto"/>
              <w:left w:val="none" w:sz="4" w:space="0" w:color="auto"/>
              <w:bottom w:val="none" w:sz="4" w:space="0" w:color="auto"/>
              <w:right w:val="none" w:sz="4" w:space="0" w:color="auto"/>
            </w:tcBorders>
          </w:tcPr>
          <w:p>
            <w:pPr>
              <w:jc w:val="right"/>
            </w:pPr>
            <w:r>
              <w:t>48</w:t>
            </w:r>
          </w:p>
        </w:tc>
      </w:tr>
      <w:tr>
        <w:tc>
          <w:tcPr>
            <w:tcW w:type="dxa" w:w="2890"/>
            <w:tcBorders>
              <w:top w:val="none" w:sz="4" w:space="0" w:color="auto"/>
              <w:left w:val="none" w:sz="4" w:space="0" w:color="auto"/>
              <w:bottom w:val="none" w:sz="4" w:space="0" w:color="auto"/>
              <w:right w:val="none" w:sz="4" w:space="0" w:color="auto"/>
            </w:tcBorders>
          </w:tcPr>
          <w:p>
            <w:r>
              <w:t>6.2</w:t>
            </w:r>
          </w:p>
        </w:tc>
        <w:tc>
          <w:tcPr>
            <w:tcW w:type="dxa" w:w="2890"/>
            <w:tcBorders>
              <w:top w:val="none" w:sz="4" w:space="0" w:color="auto"/>
              <w:left w:val="none" w:sz="4" w:space="0" w:color="auto"/>
              <w:bottom w:val="none" w:sz="4" w:space="0" w:color="auto"/>
              <w:right w:val="none" w:sz="4" w:space="0" w:color="auto"/>
            </w:tcBorders>
          </w:tcPr>
          <w:p>
            <w:r>
              <w:t>Interactive Project Bidding &amp; AI Fit Score Interface</w:t>
            </w:r>
          </w:p>
        </w:tc>
        <w:tc>
          <w:tcPr>
            <w:tcW w:type="dxa" w:w="2890"/>
            <w:tcBorders>
              <w:top w:val="none" w:sz="4" w:space="0" w:color="auto"/>
              <w:left w:val="none" w:sz="4" w:space="0" w:color="auto"/>
              <w:bottom w:val="none" w:sz="4" w:space="0" w:color="auto"/>
              <w:right w:val="none" w:sz="4" w:space="0" w:color="auto"/>
            </w:tcBorders>
          </w:tcPr>
          <w:p>
            <w:pPr>
              <w:jc w:val="right"/>
            </w:pPr>
            <w:r>
              <w:t>48</w:t>
            </w:r>
          </w:p>
        </w:tc>
      </w:tr>
      <w:tr>
        <w:tc>
          <w:tcPr>
            <w:tcW w:type="dxa" w:w="2890"/>
            <w:tcBorders>
              <w:top w:val="none" w:sz="4" w:space="0" w:color="auto"/>
              <w:left w:val="none" w:sz="4" w:space="0" w:color="auto"/>
              <w:bottom w:val="none" w:sz="4" w:space="0" w:color="auto"/>
              <w:right w:val="none" w:sz="4" w:space="0" w:color="auto"/>
            </w:tcBorders>
          </w:tcPr>
          <w:p>
            <w:r>
              <w:t>6.3</w:t>
            </w:r>
          </w:p>
        </w:tc>
        <w:tc>
          <w:tcPr>
            <w:tcW w:type="dxa" w:w="2890"/>
            <w:tcBorders>
              <w:top w:val="none" w:sz="4" w:space="0" w:color="auto"/>
              <w:left w:val="none" w:sz="4" w:space="0" w:color="auto"/>
              <w:bottom w:val="none" w:sz="4" w:space="0" w:color="auto"/>
              <w:right w:val="none" w:sz="4" w:space="0" w:color="auto"/>
            </w:tcBorders>
          </w:tcPr>
          <w:p>
            <w:r>
              <w:t>Dynamic Milestone Timeline &amp; Escrow Payment Hub</w:t>
            </w:r>
          </w:p>
        </w:tc>
        <w:tc>
          <w:tcPr>
            <w:tcW w:type="dxa" w:w="2890"/>
            <w:tcBorders>
              <w:top w:val="none" w:sz="4" w:space="0" w:color="auto"/>
              <w:left w:val="none" w:sz="4" w:space="0" w:color="auto"/>
              <w:bottom w:val="none" w:sz="4" w:space="0" w:color="auto"/>
              <w:right w:val="none" w:sz="4" w:space="0" w:color="auto"/>
            </w:tcBorders>
          </w:tcPr>
          <w:p>
            <w:pPr>
              <w:jc w:val="right"/>
            </w:pPr>
            <w:r>
              <w:t>49</w:t>
            </w:r>
          </w:p>
        </w:tc>
      </w:tr>
      <w:tr>
        <w:tc>
          <w:tcPr>
            <w:tcW w:type="dxa" w:w="2890"/>
            <w:tcBorders>
              <w:top w:val="none" w:sz="4" w:space="0" w:color="auto"/>
              <w:left w:val="none" w:sz="4" w:space="0" w:color="auto"/>
              <w:bottom w:val="none" w:sz="4" w:space="0" w:color="auto"/>
              <w:right w:val="none" w:sz="4" w:space="0" w:color="auto"/>
            </w:tcBorders>
          </w:tcPr>
          <w:p>
            <w:r>
              <w:t>6.4</w:t>
            </w:r>
          </w:p>
        </w:tc>
        <w:tc>
          <w:tcPr>
            <w:tcW w:type="dxa" w:w="2890"/>
            <w:tcBorders>
              <w:top w:val="none" w:sz="4" w:space="0" w:color="auto"/>
              <w:left w:val="none" w:sz="4" w:space="0" w:color="auto"/>
              <w:bottom w:val="none" w:sz="4" w:space="0" w:color="auto"/>
              <w:right w:val="none" w:sz="4" w:space="0" w:color="auto"/>
            </w:tcBorders>
          </w:tcPr>
          <w:p>
            <w:r>
              <w:t>Multimodal Resume Parser &amp; Extracted Competencies Card</w:t>
            </w:r>
          </w:p>
        </w:tc>
        <w:tc>
          <w:tcPr>
            <w:tcW w:type="dxa" w:w="2890"/>
            <w:tcBorders>
              <w:top w:val="none" w:sz="4" w:space="0" w:color="auto"/>
              <w:left w:val="none" w:sz="4" w:space="0" w:color="auto"/>
              <w:bottom w:val="none" w:sz="4" w:space="0" w:color="auto"/>
              <w:right w:val="none" w:sz="4" w:space="0" w:color="auto"/>
            </w:tcBorders>
          </w:tcPr>
          <w:p>
            <w:pPr>
              <w:jc w:val="right"/>
            </w:pPr>
            <w:r>
              <w:t>50</w:t>
            </w:r>
          </w:p>
        </w:tc>
      </w:tr>
      <w:tr>
        <w:tc>
          <w:tcPr>
            <w:tcW w:type="dxa" w:w="2890"/>
            <w:tcBorders>
              <w:top w:val="none" w:sz="4" w:space="0" w:color="auto"/>
              <w:left w:val="none" w:sz="4" w:space="0" w:color="auto"/>
              <w:bottom w:val="none" w:sz="4" w:space="0" w:color="auto"/>
              <w:right w:val="none" w:sz="4" w:space="0" w:color="auto"/>
            </w:tcBorders>
          </w:tcPr>
          <w:p>
            <w:r>
              <w:t>6.5</w:t>
            </w:r>
          </w:p>
        </w:tc>
        <w:tc>
          <w:tcPr>
            <w:tcW w:type="dxa" w:w="2890"/>
            <w:tcBorders>
              <w:top w:val="none" w:sz="4" w:space="0" w:color="auto"/>
              <w:left w:val="none" w:sz="4" w:space="0" w:color="auto"/>
              <w:bottom w:val="none" w:sz="4" w:space="0" w:color="auto"/>
              <w:right w:val="none" w:sz="4" w:space="0" w:color="auto"/>
            </w:tcBorders>
          </w:tcPr>
          <w:p>
            <w:r>
              <w:t>Relationship Matrix: Match Scores vs. Bid Acceptance Rates</w:t>
            </w:r>
          </w:p>
        </w:tc>
        <w:tc>
          <w:tcPr>
            <w:tcW w:type="dxa" w:w="2890"/>
            <w:tcBorders>
              <w:top w:val="none" w:sz="4" w:space="0" w:color="auto"/>
              <w:left w:val="none" w:sz="4" w:space="0" w:color="auto"/>
              <w:bottom w:val="none" w:sz="4" w:space="0" w:color="auto"/>
              <w:right w:val="none" w:sz="4" w:space="0" w:color="auto"/>
            </w:tcBorders>
          </w:tcPr>
          <w:p>
            <w:pPr>
              <w:jc w:val="right"/>
            </w:pPr>
            <w:r>
              <w:t>50</w:t>
            </w:r>
          </w:p>
        </w:tc>
      </w:tr>
    </w:tbl>
    <w:p>
      <w:pPr>
        <w:spacing w:before="1200"/>
        <w:jc w:val="center"/>
      </w:pPr>
      <w:r>
        <w:t>ix</w:t>
      </w:r>
    </w:p>
    <w:p>
      <w:r>
        <w:br w:type="page"/>
      </w:r>
    </w:p>
    <w:p>
      <w:pPr>
        <w:spacing w:before="400" w:after="480" w:line="312" w:lineRule="auto"/>
        <w:jc w:val="center"/>
      </w:pPr>
      <w:r>
        <w:rPr>
          <w:rFonts w:ascii="Times New Roman" w:hAnsi="Times New Roman"/>
          <w:b/>
          <w:sz w:val="30"/>
        </w:rPr>
        <w:t>LIST OF ABBREVIATIONS</w:t>
      </w:r>
    </w:p>
    <w:tbl>
      <w:tblPr>
        <w:tblW w:type="auto" w:w="0"/>
        <w:jc w:val="center"/>
        <w:tblLook w:firstColumn="1" w:firstRow="1" w:lastColumn="0" w:lastRow="0" w:noHBand="0" w:noVBand="1" w:val="04A0"/>
      </w:tblPr>
      <w:tblGrid>
        <w:gridCol w:w="2880"/>
        <w:gridCol w:w="6480"/>
      </w:tblGrid>
      <w:tr>
        <w:tc>
          <w:tcPr>
            <w:tcW w:type="dxa" w:w="4334"/>
            <w:tcBorders>
              <w:top w:val="none" w:sz="4" w:space="0" w:color="auto"/>
              <w:left w:val="none" w:sz="4" w:space="0" w:color="auto"/>
              <w:bottom w:val="none" w:sz="4" w:space="0" w:color="auto"/>
              <w:right w:val="none" w:sz="4" w:space="0" w:color="auto"/>
            </w:tcBorders>
          </w:tcPr>
          <w:p>
            <w:r>
              <w:rPr>
                <w:b/>
              </w:rPr>
              <w:t>ABBREVIATION</w:t>
            </w:r>
          </w:p>
        </w:tc>
        <w:tc>
          <w:tcPr>
            <w:tcW w:type="dxa" w:w="4334"/>
            <w:tcBorders>
              <w:top w:val="none" w:sz="4" w:space="0" w:color="auto"/>
              <w:left w:val="none" w:sz="4" w:space="0" w:color="auto"/>
              <w:bottom w:val="none" w:sz="4" w:space="0" w:color="auto"/>
              <w:right w:val="none" w:sz="4" w:space="0" w:color="auto"/>
            </w:tcBorders>
          </w:tcPr>
          <w:p>
            <w:r>
              <w:rPr>
                <w:b/>
              </w:rPr>
              <w:t>EXPANSION</w:t>
            </w:r>
          </w:p>
        </w:tc>
      </w:tr>
      <w:tr>
        <w:tc>
          <w:tcPr>
            <w:tcW w:type="dxa" w:w="4334"/>
            <w:tcBorders>
              <w:top w:val="none" w:sz="4" w:space="0" w:color="auto"/>
              <w:left w:val="none" w:sz="4" w:space="0" w:color="auto"/>
              <w:bottom w:val="none" w:sz="4" w:space="0" w:color="auto"/>
              <w:right w:val="none" w:sz="4" w:space="0" w:color="auto"/>
            </w:tcBorders>
          </w:tcPr>
          <w:p>
            <w:r>
              <w:rPr>
                <w:b/>
              </w:rPr>
              <w:t>AI</w:t>
            </w:r>
          </w:p>
        </w:tc>
        <w:tc>
          <w:tcPr>
            <w:tcW w:type="dxa" w:w="4334"/>
            <w:tcBorders>
              <w:top w:val="none" w:sz="4" w:space="0" w:color="auto"/>
              <w:left w:val="none" w:sz="4" w:space="0" w:color="auto"/>
              <w:bottom w:val="none" w:sz="4" w:space="0" w:color="auto"/>
              <w:right w:val="none" w:sz="4" w:space="0" w:color="auto"/>
            </w:tcBorders>
          </w:tcPr>
          <w:p>
            <w:r>
              <w:t>Artificial Intelligence</w:t>
            </w:r>
          </w:p>
        </w:tc>
      </w:tr>
      <w:tr>
        <w:tc>
          <w:tcPr>
            <w:tcW w:type="dxa" w:w="4334"/>
            <w:tcBorders>
              <w:top w:val="none" w:sz="4" w:space="0" w:color="auto"/>
              <w:left w:val="none" w:sz="4" w:space="0" w:color="auto"/>
              <w:bottom w:val="none" w:sz="4" w:space="0" w:color="auto"/>
              <w:right w:val="none" w:sz="4" w:space="0" w:color="auto"/>
            </w:tcBorders>
          </w:tcPr>
          <w:p>
            <w:r>
              <w:rPr>
                <w:b/>
              </w:rPr>
              <w:t>API</w:t>
            </w:r>
          </w:p>
        </w:tc>
        <w:tc>
          <w:tcPr>
            <w:tcW w:type="dxa" w:w="4334"/>
            <w:tcBorders>
              <w:top w:val="none" w:sz="4" w:space="0" w:color="auto"/>
              <w:left w:val="none" w:sz="4" w:space="0" w:color="auto"/>
              <w:bottom w:val="none" w:sz="4" w:space="0" w:color="auto"/>
              <w:right w:val="none" w:sz="4" w:space="0" w:color="auto"/>
            </w:tcBorders>
          </w:tcPr>
          <w:p>
            <w:r>
              <w:t>Application Programming Interface</w:t>
            </w:r>
          </w:p>
        </w:tc>
      </w:tr>
      <w:tr>
        <w:tc>
          <w:tcPr>
            <w:tcW w:type="dxa" w:w="4334"/>
            <w:tcBorders>
              <w:top w:val="none" w:sz="4" w:space="0" w:color="auto"/>
              <w:left w:val="none" w:sz="4" w:space="0" w:color="auto"/>
              <w:bottom w:val="none" w:sz="4" w:space="0" w:color="auto"/>
              <w:right w:val="none" w:sz="4" w:space="0" w:color="auto"/>
            </w:tcBorders>
          </w:tcPr>
          <w:p>
            <w:r>
              <w:rPr>
                <w:b/>
              </w:rPr>
              <w:t>B2B</w:t>
            </w:r>
          </w:p>
        </w:tc>
        <w:tc>
          <w:tcPr>
            <w:tcW w:type="dxa" w:w="4334"/>
            <w:tcBorders>
              <w:top w:val="none" w:sz="4" w:space="0" w:color="auto"/>
              <w:left w:val="none" w:sz="4" w:space="0" w:color="auto"/>
              <w:bottom w:val="none" w:sz="4" w:space="0" w:color="auto"/>
              <w:right w:val="none" w:sz="4" w:space="0" w:color="auto"/>
            </w:tcBorders>
          </w:tcPr>
          <w:p>
            <w:r>
              <w:t>Business-to-Business</w:t>
            </w:r>
          </w:p>
        </w:tc>
      </w:tr>
      <w:tr>
        <w:tc>
          <w:tcPr>
            <w:tcW w:type="dxa" w:w="4334"/>
            <w:tcBorders>
              <w:top w:val="none" w:sz="4" w:space="0" w:color="auto"/>
              <w:left w:val="none" w:sz="4" w:space="0" w:color="auto"/>
              <w:bottom w:val="none" w:sz="4" w:space="0" w:color="auto"/>
              <w:right w:val="none" w:sz="4" w:space="0" w:color="auto"/>
            </w:tcBorders>
          </w:tcPr>
          <w:p>
            <w:r>
              <w:rPr>
                <w:b/>
              </w:rPr>
              <w:t>CI/CD</w:t>
            </w:r>
          </w:p>
        </w:tc>
        <w:tc>
          <w:tcPr>
            <w:tcW w:type="dxa" w:w="4334"/>
            <w:tcBorders>
              <w:top w:val="none" w:sz="4" w:space="0" w:color="auto"/>
              <w:left w:val="none" w:sz="4" w:space="0" w:color="auto"/>
              <w:bottom w:val="none" w:sz="4" w:space="0" w:color="auto"/>
              <w:right w:val="none" w:sz="4" w:space="0" w:color="auto"/>
            </w:tcBorders>
          </w:tcPr>
          <w:p>
            <w:r>
              <w:t>Continuous Integration / Continuous Deployment</w:t>
            </w:r>
          </w:p>
        </w:tc>
      </w:tr>
      <w:tr>
        <w:tc>
          <w:tcPr>
            <w:tcW w:type="dxa" w:w="4334"/>
            <w:tcBorders>
              <w:top w:val="none" w:sz="4" w:space="0" w:color="auto"/>
              <w:left w:val="none" w:sz="4" w:space="0" w:color="auto"/>
              <w:bottom w:val="none" w:sz="4" w:space="0" w:color="auto"/>
              <w:right w:val="none" w:sz="4" w:space="0" w:color="auto"/>
            </w:tcBorders>
          </w:tcPr>
          <w:p>
            <w:r>
              <w:rPr>
                <w:b/>
              </w:rPr>
              <w:t>CSS</w:t>
            </w:r>
          </w:p>
        </w:tc>
        <w:tc>
          <w:tcPr>
            <w:tcW w:type="dxa" w:w="4334"/>
            <w:tcBorders>
              <w:top w:val="none" w:sz="4" w:space="0" w:color="auto"/>
              <w:left w:val="none" w:sz="4" w:space="0" w:color="auto"/>
              <w:bottom w:val="none" w:sz="4" w:space="0" w:color="auto"/>
              <w:right w:val="none" w:sz="4" w:space="0" w:color="auto"/>
            </w:tcBorders>
          </w:tcPr>
          <w:p>
            <w:r>
              <w:t>Cascading Style Sheets</w:t>
            </w:r>
          </w:p>
        </w:tc>
      </w:tr>
      <w:tr>
        <w:tc>
          <w:tcPr>
            <w:tcW w:type="dxa" w:w="4334"/>
            <w:tcBorders>
              <w:top w:val="none" w:sz="4" w:space="0" w:color="auto"/>
              <w:left w:val="none" w:sz="4" w:space="0" w:color="auto"/>
              <w:bottom w:val="none" w:sz="4" w:space="0" w:color="auto"/>
              <w:right w:val="none" w:sz="4" w:space="0" w:color="auto"/>
            </w:tcBorders>
          </w:tcPr>
          <w:p>
            <w:r>
              <w:rPr>
                <w:b/>
              </w:rPr>
              <w:t>DOM</w:t>
            </w:r>
          </w:p>
        </w:tc>
        <w:tc>
          <w:tcPr>
            <w:tcW w:type="dxa" w:w="4334"/>
            <w:tcBorders>
              <w:top w:val="none" w:sz="4" w:space="0" w:color="auto"/>
              <w:left w:val="none" w:sz="4" w:space="0" w:color="auto"/>
              <w:bottom w:val="none" w:sz="4" w:space="0" w:color="auto"/>
              <w:right w:val="none" w:sz="4" w:space="0" w:color="auto"/>
            </w:tcBorders>
          </w:tcPr>
          <w:p>
            <w:r>
              <w:t>Document Object Model</w:t>
            </w:r>
          </w:p>
        </w:tc>
      </w:tr>
      <w:tr>
        <w:tc>
          <w:tcPr>
            <w:tcW w:type="dxa" w:w="4334"/>
            <w:tcBorders>
              <w:top w:val="none" w:sz="4" w:space="0" w:color="auto"/>
              <w:left w:val="none" w:sz="4" w:space="0" w:color="auto"/>
              <w:bottom w:val="none" w:sz="4" w:space="0" w:color="auto"/>
              <w:right w:val="none" w:sz="4" w:space="0" w:color="auto"/>
            </w:tcBorders>
          </w:tcPr>
          <w:p>
            <w:r>
              <w:rPr>
                <w:b/>
              </w:rPr>
              <w:t>HTML</w:t>
            </w:r>
          </w:p>
        </w:tc>
        <w:tc>
          <w:tcPr>
            <w:tcW w:type="dxa" w:w="4334"/>
            <w:tcBorders>
              <w:top w:val="none" w:sz="4" w:space="0" w:color="auto"/>
              <w:left w:val="none" w:sz="4" w:space="0" w:color="auto"/>
              <w:bottom w:val="none" w:sz="4" w:space="0" w:color="auto"/>
              <w:right w:val="none" w:sz="4" w:space="0" w:color="auto"/>
            </w:tcBorders>
          </w:tcPr>
          <w:p>
            <w:r>
              <w:t>HyperText Markup Language</w:t>
            </w:r>
          </w:p>
        </w:tc>
      </w:tr>
      <w:tr>
        <w:tc>
          <w:tcPr>
            <w:tcW w:type="dxa" w:w="4334"/>
            <w:tcBorders>
              <w:top w:val="none" w:sz="4" w:space="0" w:color="auto"/>
              <w:left w:val="none" w:sz="4" w:space="0" w:color="auto"/>
              <w:bottom w:val="none" w:sz="4" w:space="0" w:color="auto"/>
              <w:right w:val="none" w:sz="4" w:space="0" w:color="auto"/>
            </w:tcBorders>
          </w:tcPr>
          <w:p>
            <w:r>
              <w:rPr>
                <w:b/>
              </w:rPr>
              <w:t>HTTP</w:t>
            </w:r>
          </w:p>
        </w:tc>
        <w:tc>
          <w:tcPr>
            <w:tcW w:type="dxa" w:w="4334"/>
            <w:tcBorders>
              <w:top w:val="none" w:sz="4" w:space="0" w:color="auto"/>
              <w:left w:val="none" w:sz="4" w:space="0" w:color="auto"/>
              <w:bottom w:val="none" w:sz="4" w:space="0" w:color="auto"/>
              <w:right w:val="none" w:sz="4" w:space="0" w:color="auto"/>
            </w:tcBorders>
          </w:tcPr>
          <w:p>
            <w:r>
              <w:t>HyperText Transfer Protocol</w:t>
            </w:r>
          </w:p>
        </w:tc>
      </w:tr>
      <w:tr>
        <w:tc>
          <w:tcPr>
            <w:tcW w:type="dxa" w:w="4334"/>
            <w:tcBorders>
              <w:top w:val="none" w:sz="4" w:space="0" w:color="auto"/>
              <w:left w:val="none" w:sz="4" w:space="0" w:color="auto"/>
              <w:bottom w:val="none" w:sz="4" w:space="0" w:color="auto"/>
              <w:right w:val="none" w:sz="4" w:space="0" w:color="auto"/>
            </w:tcBorders>
          </w:tcPr>
          <w:p>
            <w:r>
              <w:rPr>
                <w:b/>
              </w:rPr>
              <w:t>IEEE</w:t>
            </w:r>
          </w:p>
        </w:tc>
        <w:tc>
          <w:tcPr>
            <w:tcW w:type="dxa" w:w="4334"/>
            <w:tcBorders>
              <w:top w:val="none" w:sz="4" w:space="0" w:color="auto"/>
              <w:left w:val="none" w:sz="4" w:space="0" w:color="auto"/>
              <w:bottom w:val="none" w:sz="4" w:space="0" w:color="auto"/>
              <w:right w:val="none" w:sz="4" w:space="0" w:color="auto"/>
            </w:tcBorders>
          </w:tcPr>
          <w:p>
            <w:r>
              <w:t>Institute of Electrical and Electronics Engineers</w:t>
            </w:r>
          </w:p>
        </w:tc>
      </w:tr>
      <w:tr>
        <w:tc>
          <w:tcPr>
            <w:tcW w:type="dxa" w:w="4334"/>
            <w:tcBorders>
              <w:top w:val="none" w:sz="4" w:space="0" w:color="auto"/>
              <w:left w:val="none" w:sz="4" w:space="0" w:color="auto"/>
              <w:bottom w:val="none" w:sz="4" w:space="0" w:color="auto"/>
              <w:right w:val="none" w:sz="4" w:space="0" w:color="auto"/>
            </w:tcBorders>
          </w:tcPr>
          <w:p>
            <w:r>
              <w:rPr>
                <w:b/>
              </w:rPr>
              <w:t>JSON</w:t>
            </w:r>
          </w:p>
        </w:tc>
        <w:tc>
          <w:tcPr>
            <w:tcW w:type="dxa" w:w="4334"/>
            <w:tcBorders>
              <w:top w:val="none" w:sz="4" w:space="0" w:color="auto"/>
              <w:left w:val="none" w:sz="4" w:space="0" w:color="auto"/>
              <w:bottom w:val="none" w:sz="4" w:space="0" w:color="auto"/>
              <w:right w:val="none" w:sz="4" w:space="0" w:color="auto"/>
            </w:tcBorders>
          </w:tcPr>
          <w:p>
            <w:r>
              <w:t>JavaScript Object Notation</w:t>
            </w:r>
          </w:p>
        </w:tc>
      </w:tr>
      <w:tr>
        <w:tc>
          <w:tcPr>
            <w:tcW w:type="dxa" w:w="4334"/>
            <w:tcBorders>
              <w:top w:val="none" w:sz="4" w:space="0" w:color="auto"/>
              <w:left w:val="none" w:sz="4" w:space="0" w:color="auto"/>
              <w:bottom w:val="none" w:sz="4" w:space="0" w:color="auto"/>
              <w:right w:val="none" w:sz="4" w:space="0" w:color="auto"/>
            </w:tcBorders>
          </w:tcPr>
          <w:p>
            <w:r>
              <w:rPr>
                <w:b/>
              </w:rPr>
              <w:t>JWT</w:t>
            </w:r>
          </w:p>
        </w:tc>
        <w:tc>
          <w:tcPr>
            <w:tcW w:type="dxa" w:w="4334"/>
            <w:tcBorders>
              <w:top w:val="none" w:sz="4" w:space="0" w:color="auto"/>
              <w:left w:val="none" w:sz="4" w:space="0" w:color="auto"/>
              <w:bottom w:val="none" w:sz="4" w:space="0" w:color="auto"/>
              <w:right w:val="none" w:sz="4" w:space="0" w:color="auto"/>
            </w:tcBorders>
          </w:tcPr>
          <w:p>
            <w:r>
              <w:t>JSON Web Token</w:t>
            </w:r>
          </w:p>
        </w:tc>
      </w:tr>
      <w:tr>
        <w:tc>
          <w:tcPr>
            <w:tcW w:type="dxa" w:w="4334"/>
            <w:tcBorders>
              <w:top w:val="none" w:sz="4" w:space="0" w:color="auto"/>
              <w:left w:val="none" w:sz="4" w:space="0" w:color="auto"/>
              <w:bottom w:val="none" w:sz="4" w:space="0" w:color="auto"/>
              <w:right w:val="none" w:sz="4" w:space="0" w:color="auto"/>
            </w:tcBorders>
          </w:tcPr>
          <w:p>
            <w:r>
              <w:rPr>
                <w:b/>
              </w:rPr>
              <w:t>LLM</w:t>
            </w:r>
          </w:p>
        </w:tc>
        <w:tc>
          <w:tcPr>
            <w:tcW w:type="dxa" w:w="4334"/>
            <w:tcBorders>
              <w:top w:val="none" w:sz="4" w:space="0" w:color="auto"/>
              <w:left w:val="none" w:sz="4" w:space="0" w:color="auto"/>
              <w:bottom w:val="none" w:sz="4" w:space="0" w:color="auto"/>
              <w:right w:val="none" w:sz="4" w:space="0" w:color="auto"/>
            </w:tcBorders>
          </w:tcPr>
          <w:p>
            <w:r>
              <w:t>Large Language Model</w:t>
            </w:r>
          </w:p>
        </w:tc>
      </w:tr>
      <w:tr>
        <w:tc>
          <w:tcPr>
            <w:tcW w:type="dxa" w:w="4334"/>
            <w:tcBorders>
              <w:top w:val="none" w:sz="4" w:space="0" w:color="auto"/>
              <w:left w:val="none" w:sz="4" w:space="0" w:color="auto"/>
              <w:bottom w:val="none" w:sz="4" w:space="0" w:color="auto"/>
              <w:right w:val="none" w:sz="4" w:space="0" w:color="auto"/>
            </w:tcBorders>
          </w:tcPr>
          <w:p>
            <w:r>
              <w:rPr>
                <w:b/>
              </w:rPr>
              <w:t>MERN</w:t>
            </w:r>
          </w:p>
        </w:tc>
        <w:tc>
          <w:tcPr>
            <w:tcW w:type="dxa" w:w="4334"/>
            <w:tcBorders>
              <w:top w:val="none" w:sz="4" w:space="0" w:color="auto"/>
              <w:left w:val="none" w:sz="4" w:space="0" w:color="auto"/>
              <w:bottom w:val="none" w:sz="4" w:space="0" w:color="auto"/>
              <w:right w:val="none" w:sz="4" w:space="0" w:color="auto"/>
            </w:tcBorders>
          </w:tcPr>
          <w:p>
            <w:r>
              <w:t>MongoDB, Express.js, React.js, Node.js</w:t>
            </w:r>
          </w:p>
        </w:tc>
      </w:tr>
      <w:tr>
        <w:tc>
          <w:tcPr>
            <w:tcW w:type="dxa" w:w="4334"/>
            <w:tcBorders>
              <w:top w:val="none" w:sz="4" w:space="0" w:color="auto"/>
              <w:left w:val="none" w:sz="4" w:space="0" w:color="auto"/>
              <w:bottom w:val="none" w:sz="4" w:space="0" w:color="auto"/>
              <w:right w:val="none" w:sz="4" w:space="0" w:color="auto"/>
            </w:tcBorders>
          </w:tcPr>
          <w:p>
            <w:r>
              <w:rPr>
                <w:b/>
              </w:rPr>
              <w:t>MVC</w:t>
            </w:r>
          </w:p>
        </w:tc>
        <w:tc>
          <w:tcPr>
            <w:tcW w:type="dxa" w:w="4334"/>
            <w:tcBorders>
              <w:top w:val="none" w:sz="4" w:space="0" w:color="auto"/>
              <w:left w:val="none" w:sz="4" w:space="0" w:color="auto"/>
              <w:bottom w:val="none" w:sz="4" w:space="0" w:color="auto"/>
              <w:right w:val="none" w:sz="4" w:space="0" w:color="auto"/>
            </w:tcBorders>
          </w:tcPr>
          <w:p>
            <w:r>
              <w:t>Model-View-Controller</w:t>
            </w:r>
          </w:p>
        </w:tc>
      </w:tr>
      <w:tr>
        <w:tc>
          <w:tcPr>
            <w:tcW w:type="dxa" w:w="4334"/>
            <w:tcBorders>
              <w:top w:val="none" w:sz="4" w:space="0" w:color="auto"/>
              <w:left w:val="none" w:sz="4" w:space="0" w:color="auto"/>
              <w:bottom w:val="none" w:sz="4" w:space="0" w:color="auto"/>
              <w:right w:val="none" w:sz="4" w:space="0" w:color="auto"/>
            </w:tcBorders>
          </w:tcPr>
          <w:p>
            <w:r>
              <w:rPr>
                <w:b/>
              </w:rPr>
              <w:t>NLP</w:t>
            </w:r>
          </w:p>
        </w:tc>
        <w:tc>
          <w:tcPr>
            <w:tcW w:type="dxa" w:w="4334"/>
            <w:tcBorders>
              <w:top w:val="none" w:sz="4" w:space="0" w:color="auto"/>
              <w:left w:val="none" w:sz="4" w:space="0" w:color="auto"/>
              <w:bottom w:val="none" w:sz="4" w:space="0" w:color="auto"/>
              <w:right w:val="none" w:sz="4" w:space="0" w:color="auto"/>
            </w:tcBorders>
          </w:tcPr>
          <w:p>
            <w:r>
              <w:t>Natural Language Processing</w:t>
            </w:r>
          </w:p>
        </w:tc>
      </w:tr>
      <w:tr>
        <w:tc>
          <w:tcPr>
            <w:tcW w:type="dxa" w:w="4334"/>
            <w:tcBorders>
              <w:top w:val="none" w:sz="4" w:space="0" w:color="auto"/>
              <w:left w:val="none" w:sz="4" w:space="0" w:color="auto"/>
              <w:bottom w:val="none" w:sz="4" w:space="0" w:color="auto"/>
              <w:right w:val="none" w:sz="4" w:space="0" w:color="auto"/>
            </w:tcBorders>
          </w:tcPr>
          <w:p>
            <w:r>
              <w:rPr>
                <w:b/>
              </w:rPr>
              <w:t>NoSQL</w:t>
            </w:r>
          </w:p>
        </w:tc>
        <w:tc>
          <w:tcPr>
            <w:tcW w:type="dxa" w:w="4334"/>
            <w:tcBorders>
              <w:top w:val="none" w:sz="4" w:space="0" w:color="auto"/>
              <w:left w:val="none" w:sz="4" w:space="0" w:color="auto"/>
              <w:bottom w:val="none" w:sz="4" w:space="0" w:color="auto"/>
              <w:right w:val="none" w:sz="4" w:space="0" w:color="auto"/>
            </w:tcBorders>
          </w:tcPr>
          <w:p>
            <w:r>
              <w:t>Not Only Structured Query Language</w:t>
            </w:r>
          </w:p>
        </w:tc>
      </w:tr>
      <w:tr>
        <w:tc>
          <w:tcPr>
            <w:tcW w:type="dxa" w:w="4334"/>
            <w:tcBorders>
              <w:top w:val="none" w:sz="4" w:space="0" w:color="auto"/>
              <w:left w:val="none" w:sz="4" w:space="0" w:color="auto"/>
              <w:bottom w:val="none" w:sz="4" w:space="0" w:color="auto"/>
              <w:right w:val="none" w:sz="4" w:space="0" w:color="auto"/>
            </w:tcBorders>
          </w:tcPr>
          <w:p>
            <w:r>
              <w:rPr>
                <w:b/>
              </w:rPr>
              <w:t>ORM</w:t>
            </w:r>
          </w:p>
        </w:tc>
        <w:tc>
          <w:tcPr>
            <w:tcW w:type="dxa" w:w="4334"/>
            <w:tcBorders>
              <w:top w:val="none" w:sz="4" w:space="0" w:color="auto"/>
              <w:left w:val="none" w:sz="4" w:space="0" w:color="auto"/>
              <w:bottom w:val="none" w:sz="4" w:space="0" w:color="auto"/>
              <w:right w:val="none" w:sz="4" w:space="0" w:color="auto"/>
            </w:tcBorders>
          </w:tcPr>
          <w:p>
            <w:r>
              <w:t>Object-Relational Mapping</w:t>
            </w:r>
          </w:p>
        </w:tc>
      </w:tr>
      <w:tr>
        <w:tc>
          <w:tcPr>
            <w:tcW w:type="dxa" w:w="4334"/>
            <w:tcBorders>
              <w:top w:val="none" w:sz="4" w:space="0" w:color="auto"/>
              <w:left w:val="none" w:sz="4" w:space="0" w:color="auto"/>
              <w:bottom w:val="none" w:sz="4" w:space="0" w:color="auto"/>
              <w:right w:val="none" w:sz="4" w:space="0" w:color="auto"/>
            </w:tcBorders>
          </w:tcPr>
          <w:p>
            <w:r>
              <w:rPr>
                <w:b/>
              </w:rPr>
              <w:t>REST</w:t>
            </w:r>
          </w:p>
        </w:tc>
        <w:tc>
          <w:tcPr>
            <w:tcW w:type="dxa" w:w="4334"/>
            <w:tcBorders>
              <w:top w:val="none" w:sz="4" w:space="0" w:color="auto"/>
              <w:left w:val="none" w:sz="4" w:space="0" w:color="auto"/>
              <w:bottom w:val="none" w:sz="4" w:space="0" w:color="auto"/>
              <w:right w:val="none" w:sz="4" w:space="0" w:color="auto"/>
            </w:tcBorders>
          </w:tcPr>
          <w:p>
            <w:r>
              <w:t>Representational State Transfer</w:t>
            </w:r>
          </w:p>
        </w:tc>
      </w:tr>
      <w:tr>
        <w:tc>
          <w:tcPr>
            <w:tcW w:type="dxa" w:w="4334"/>
            <w:tcBorders>
              <w:top w:val="none" w:sz="4" w:space="0" w:color="auto"/>
              <w:left w:val="none" w:sz="4" w:space="0" w:color="auto"/>
              <w:bottom w:val="none" w:sz="4" w:space="0" w:color="auto"/>
              <w:right w:val="none" w:sz="4" w:space="0" w:color="auto"/>
            </w:tcBorders>
          </w:tcPr>
          <w:p>
            <w:r>
              <w:rPr>
                <w:b/>
              </w:rPr>
              <w:t>SPA</w:t>
            </w:r>
          </w:p>
        </w:tc>
        <w:tc>
          <w:tcPr>
            <w:tcW w:type="dxa" w:w="4334"/>
            <w:tcBorders>
              <w:top w:val="none" w:sz="4" w:space="0" w:color="auto"/>
              <w:left w:val="none" w:sz="4" w:space="0" w:color="auto"/>
              <w:bottom w:val="none" w:sz="4" w:space="0" w:color="auto"/>
              <w:right w:val="none" w:sz="4" w:space="0" w:color="auto"/>
            </w:tcBorders>
          </w:tcPr>
          <w:p>
            <w:r>
              <w:t>Single-Page Application</w:t>
            </w:r>
          </w:p>
        </w:tc>
      </w:tr>
      <w:tr>
        <w:tc>
          <w:tcPr>
            <w:tcW w:type="dxa" w:w="4334"/>
            <w:tcBorders>
              <w:top w:val="none" w:sz="4" w:space="0" w:color="auto"/>
              <w:left w:val="none" w:sz="4" w:space="0" w:color="auto"/>
              <w:bottom w:val="none" w:sz="4" w:space="0" w:color="auto"/>
              <w:right w:val="none" w:sz="4" w:space="0" w:color="auto"/>
            </w:tcBorders>
          </w:tcPr>
          <w:p>
            <w:r>
              <w:rPr>
                <w:b/>
              </w:rPr>
              <w:t>UI</w:t>
            </w:r>
          </w:p>
        </w:tc>
        <w:tc>
          <w:tcPr>
            <w:tcW w:type="dxa" w:w="4334"/>
            <w:tcBorders>
              <w:top w:val="none" w:sz="4" w:space="0" w:color="auto"/>
              <w:left w:val="none" w:sz="4" w:space="0" w:color="auto"/>
              <w:bottom w:val="none" w:sz="4" w:space="0" w:color="auto"/>
              <w:right w:val="none" w:sz="4" w:space="0" w:color="auto"/>
            </w:tcBorders>
          </w:tcPr>
          <w:p>
            <w:r>
              <w:t>User Interface</w:t>
            </w:r>
          </w:p>
        </w:tc>
      </w:tr>
      <w:tr>
        <w:tc>
          <w:tcPr>
            <w:tcW w:type="dxa" w:w="4334"/>
            <w:tcBorders>
              <w:top w:val="none" w:sz="4" w:space="0" w:color="auto"/>
              <w:left w:val="none" w:sz="4" w:space="0" w:color="auto"/>
              <w:bottom w:val="none" w:sz="4" w:space="0" w:color="auto"/>
              <w:right w:val="none" w:sz="4" w:space="0" w:color="auto"/>
            </w:tcBorders>
          </w:tcPr>
          <w:p>
            <w:r>
              <w:rPr>
                <w:b/>
              </w:rPr>
              <w:t>UPI</w:t>
            </w:r>
          </w:p>
        </w:tc>
        <w:tc>
          <w:tcPr>
            <w:tcW w:type="dxa" w:w="4334"/>
            <w:tcBorders>
              <w:top w:val="none" w:sz="4" w:space="0" w:color="auto"/>
              <w:left w:val="none" w:sz="4" w:space="0" w:color="auto"/>
              <w:bottom w:val="none" w:sz="4" w:space="0" w:color="auto"/>
              <w:right w:val="none" w:sz="4" w:space="0" w:color="auto"/>
            </w:tcBorders>
          </w:tcPr>
          <w:p>
            <w:r>
              <w:t>Unified Payments Interface</w:t>
            </w:r>
          </w:p>
        </w:tc>
      </w:tr>
      <w:tr>
        <w:tc>
          <w:tcPr>
            <w:tcW w:type="dxa" w:w="4334"/>
            <w:tcBorders>
              <w:top w:val="none" w:sz="4" w:space="0" w:color="auto"/>
              <w:left w:val="none" w:sz="4" w:space="0" w:color="auto"/>
              <w:bottom w:val="none" w:sz="4" w:space="0" w:color="auto"/>
              <w:right w:val="none" w:sz="4" w:space="0" w:color="auto"/>
            </w:tcBorders>
          </w:tcPr>
          <w:p>
            <w:r>
              <w:rPr>
                <w:b/>
              </w:rPr>
              <w:t>UX</w:t>
            </w:r>
          </w:p>
        </w:tc>
        <w:tc>
          <w:tcPr>
            <w:tcW w:type="dxa" w:w="4334"/>
            <w:tcBorders>
              <w:top w:val="none" w:sz="4" w:space="0" w:color="auto"/>
              <w:left w:val="none" w:sz="4" w:space="0" w:color="auto"/>
              <w:bottom w:val="none" w:sz="4" w:space="0" w:color="auto"/>
              <w:right w:val="none" w:sz="4" w:space="0" w:color="auto"/>
            </w:tcBorders>
          </w:tcPr>
          <w:p>
            <w:r>
              <w:t>User Experience</w:t>
            </w:r>
          </w:p>
        </w:tc>
      </w:tr>
      <w:tr>
        <w:tc>
          <w:tcPr>
            <w:tcW w:type="dxa" w:w="4334"/>
            <w:tcBorders>
              <w:top w:val="none" w:sz="4" w:space="0" w:color="auto"/>
              <w:left w:val="none" w:sz="4" w:space="0" w:color="auto"/>
              <w:bottom w:val="none" w:sz="4" w:space="0" w:color="auto"/>
              <w:right w:val="none" w:sz="4" w:space="0" w:color="auto"/>
            </w:tcBorders>
          </w:tcPr>
          <w:p>
            <w:r>
              <w:rPr>
                <w:b/>
              </w:rPr>
              <w:t>W3C</w:t>
            </w:r>
          </w:p>
        </w:tc>
        <w:tc>
          <w:tcPr>
            <w:tcW w:type="dxa" w:w="4334"/>
            <w:tcBorders>
              <w:top w:val="none" w:sz="4" w:space="0" w:color="auto"/>
              <w:left w:val="none" w:sz="4" w:space="0" w:color="auto"/>
              <w:bottom w:val="none" w:sz="4" w:space="0" w:color="auto"/>
              <w:right w:val="none" w:sz="4" w:space="0" w:color="auto"/>
            </w:tcBorders>
          </w:tcPr>
          <w:p>
            <w:r>
              <w:t>World Wide Web Consortium</w:t>
            </w:r>
          </w:p>
        </w:tc>
      </w:tr>
      <w:tr>
        <w:tc>
          <w:tcPr>
            <w:tcW w:type="dxa" w:w="4334"/>
            <w:tcBorders>
              <w:top w:val="none" w:sz="4" w:space="0" w:color="auto"/>
              <w:left w:val="none" w:sz="4" w:space="0" w:color="auto"/>
              <w:bottom w:val="none" w:sz="4" w:space="0" w:color="auto"/>
              <w:right w:val="none" w:sz="4" w:space="0" w:color="auto"/>
            </w:tcBorders>
          </w:tcPr>
          <w:p>
            <w:r>
              <w:rPr>
                <w:b/>
              </w:rPr>
              <w:t>XSS</w:t>
            </w:r>
          </w:p>
        </w:tc>
        <w:tc>
          <w:tcPr>
            <w:tcW w:type="dxa" w:w="4334"/>
            <w:tcBorders>
              <w:top w:val="none" w:sz="4" w:space="0" w:color="auto"/>
              <w:left w:val="none" w:sz="4" w:space="0" w:color="auto"/>
              <w:bottom w:val="none" w:sz="4" w:space="0" w:color="auto"/>
              <w:right w:val="none" w:sz="4" w:space="0" w:color="auto"/>
            </w:tcBorders>
          </w:tcPr>
          <w:p>
            <w:r>
              <w:t>Cross-Site Scripting</w:t>
            </w:r>
          </w:p>
        </w:tc>
      </w:tr>
    </w:tbl>
    <w:p>
      <w:pPr>
        <w:spacing w:before="800"/>
        <w:jc w:val="center"/>
      </w:pPr>
      <w:r>
        <w:t>x</w:t>
      </w:r>
    </w:p>
    <w:p>
      <w:r>
        <w:br w:type="page"/>
      </w:r>
    </w:p>
    <w:p>
      <w:pPr>
        <w:spacing w:before="480" w:after="240" w:line="312" w:lineRule="auto"/>
        <w:jc w:val="center"/>
      </w:pPr>
      <w:r>
        <w:rPr>
          <w:rFonts w:ascii="Times New Roman" w:hAnsi="Times New Roman"/>
          <w:b/>
          <w:sz w:val="32"/>
        </w:rPr>
        <w:t>CHAPTER 1</w:t>
      </w:r>
    </w:p>
    <w:p>
      <w:pPr>
        <w:spacing w:before="0" w:after="480" w:line="312" w:lineRule="auto"/>
        <w:jc w:val="center"/>
      </w:pPr>
      <w:r>
        <w:rPr>
          <w:rFonts w:ascii="Times New Roman" w:hAnsi="Times New Roman"/>
          <w:b/>
          <w:sz w:val="32"/>
        </w:rPr>
        <w:t>INTRODUCTION</w:t>
      </w:r>
    </w:p>
    <w:p>
      <w:pPr>
        <w:spacing w:before="280" w:after="120"/>
        <w:jc w:val="left"/>
      </w:pPr>
      <w:r>
        <w:rPr>
          <w:rFonts w:ascii="Times New Roman" w:hAnsi="Times New Roman"/>
          <w:b/>
          <w:sz w:val="28"/>
        </w:rPr>
        <w:t>1.1   MOTIVATION</w:t>
      </w:r>
    </w:p>
    <w:p>
      <w:pPr>
        <w:spacing w:line="360" w:lineRule="auto" w:after="120"/>
        <w:jc w:val="both"/>
      </w:pPr>
      <w:r>
        <w:rPr>
          <w:rFonts w:ascii="Times New Roman" w:hAnsi="Times New Roman"/>
          <w:sz w:val="24"/>
        </w:rPr>
        <w:t>The contemporary global labor landscape is witnessing an unprecedented transition toward decentralized digital workspaces and on-demand freelance collaboration. With millions of software engineers, digital creators, and business consultants offering remote services worldwide, freelance portals have evolved into pivotal economic engines. However, legacy freelance platforms are plagued by steep friction: extractive platform commission fees ranging from 10 to 20 percent on both parties, opaque keyword-based search algorithms that penalize emerging talent, extensive delays in talent discovery, manual application screening, and catastrophic escrow payment freezes. Consequently, there exists an acute academic and industrial imperative to pioneer an intelligent, fair, and autonomous freelance marketplace architecture. This project is motivated by the urgent necessity to leverage modern generative artificial intelligence, real-time reactive event streaming, and direct digital escrow settlements to restore trust, transparency, and operational efficiency to online labor marketplaces.</w:t>
      </w:r>
    </w:p>
    <w:p>
      <w:pPr>
        <w:spacing w:before="280" w:after="120"/>
        <w:jc w:val="left"/>
      </w:pPr>
      <w:r>
        <w:rPr>
          <w:rFonts w:ascii="Times New Roman" w:hAnsi="Times New Roman"/>
          <w:b/>
          <w:sz w:val="28"/>
        </w:rPr>
        <w:t>1.2   OBJECTIVE</w:t>
      </w:r>
    </w:p>
    <w:p>
      <w:pPr>
        <w:spacing w:line="360" w:lineRule="auto" w:after="120"/>
        <w:jc w:val="both"/>
      </w:pPr>
      <w:r>
        <w:rPr>
          <w:rFonts w:ascii="Times New Roman" w:hAnsi="Times New Roman"/>
          <w:sz w:val="24"/>
        </w:rPr>
        <w:t>The overarching objective of this project is to architect, develop, and deploy an end-to-end AI-powered freelance marketplace platform. The specific technical objectives include:</w:t>
        <w:br/>
        <w:t>1. Developing an automated Multimodal Resume Ingestion Pipeline utilizing Google Gemini 2.0 Flash to extract candidate experience, education, and skills from raw documents without manual entry.</w:t>
        <w:br/>
        <w:t>2. Engineering an intelligent Vector Talent-Matching Engine that computes semantic compatibility scores between project requirements and freelancer capability profiles, accelerating hiring timelines.</w:t>
        <w:br/>
        <w:t>3. Implementing a secure, multi-tier Escrow Milestone State Machine facilitating zero-fee Indian Rupee (₹) transactions via direct UPI and Google Pay integration.</w:t>
        <w:br/>
        <w:t>4. Enforcing an authenticated real-time WebSocket messaging gateway with strict proposal acceptance authorization to eliminate unsolicited spam outreach.</w:t>
        <w:br/>
        <w:t>5. Architecting a resilient, production-ready MERN stack application deployed on cloud infrastructure with permanent file-backed persistence to ensure zero data loss across container lifecycle events.</w:t>
      </w:r>
    </w:p>
    <w:p>
      <w:pPr>
        <w:spacing w:before="280" w:after="120"/>
        <w:jc w:val="left"/>
      </w:pPr>
      <w:r>
        <w:rPr>
          <w:rFonts w:ascii="Times New Roman" w:hAnsi="Times New Roman"/>
          <w:b/>
          <w:sz w:val="28"/>
        </w:rPr>
        <w:t>1.3   PROBLEM DESCRIPTION</w:t>
      </w:r>
    </w:p>
    <w:p>
      <w:pPr>
        <w:spacing w:line="360" w:lineRule="auto" w:after="120"/>
        <w:jc w:val="both"/>
      </w:pPr>
      <w:r>
        <w:rPr>
          <w:rFonts w:ascii="Times New Roman" w:hAnsi="Times New Roman"/>
          <w:sz w:val="24"/>
        </w:rPr>
        <w:t>Despite the massive growth of online freelancing, existing market solutions suffer from deep-rooted vulnerabilities:</w:t>
        <w:br/>
        <w:t>• High Transaction Fees: Intermediary platforms impose aggressive commission deductions (up to 20%), severely reducing net earnings for freelancers and inflating project costs for clients.</w:t>
        <w:br/>
        <w:t>• Manual and Inefficient Candidate Screening: Clients must manually sift through dozens of repetitive cover letters and unstructured resume attachments, resulting in prolonged recruitment lag.</w:t>
        <w:br/>
        <w:t>• Profile Exaggeration and Unverified Claims: Candidates frequently inflate qualifications or submit irrelevant generic proposals, lacking automated contextual validation.</w:t>
        <w:br/>
        <w:t>• Asymmetric Information and Payment Disputes: Escrow release mechanisms on legacy platforms are often centralized and rigid, leaving freelancers vulnerable to non-payment and clients vulnerable to abandoned deliverables.</w:t>
        <w:br/>
        <w:t>• Communication Noise and Spam: Unrestricted outreach allows unqualified applicants to overwhelm client inboxes before establishing project relevance.</w:t>
      </w:r>
    </w:p>
    <w:p>
      <w:pPr>
        <w:spacing w:before="280" w:after="120"/>
        <w:jc w:val="left"/>
      </w:pPr>
      <w:r>
        <w:rPr>
          <w:rFonts w:ascii="Times New Roman" w:hAnsi="Times New Roman"/>
          <w:b/>
          <w:sz w:val="28"/>
        </w:rPr>
        <w:t>1.4   EXISTING SYSTEM</w:t>
      </w:r>
    </w:p>
    <w:p>
      <w:pPr>
        <w:spacing w:line="360" w:lineRule="auto" w:after="120"/>
        <w:jc w:val="both"/>
      </w:pPr>
      <w:r>
        <w:rPr>
          <w:rFonts w:ascii="Times New Roman" w:hAnsi="Times New Roman"/>
          <w:sz w:val="24"/>
        </w:rPr>
        <w:t>Existing commercial platforms (such as Upwork, Freelancer, and Fiverr) predominantly rely on rudimentary relational database queries and lexical keyword matching. Their candidate discovery pipelines fail to capture semantic relationships between project briefs and developer repertoires. Furthermore, resume submission is limited to static file attachments requiring manual review, while dispute resolution relies on slow, centralized human arbitration teams. Payment gateways on legacy platforms charge heavy foreign exchange spreads and multi-week withdrawal processing windows, creating liquidity friction for domestic Indian developers.</w:t>
      </w:r>
    </w:p>
    <w:p>
      <w:pPr>
        <w:spacing w:before="280" w:after="120"/>
        <w:jc w:val="left"/>
      </w:pPr>
      <w:r>
        <w:rPr>
          <w:rFonts w:ascii="Times New Roman" w:hAnsi="Times New Roman"/>
          <w:b/>
          <w:sz w:val="28"/>
        </w:rPr>
        <w:t>1.5   PROPOSED SYSTEM</w:t>
      </w:r>
    </w:p>
    <w:p>
      <w:pPr>
        <w:spacing w:line="360" w:lineRule="auto" w:after="120"/>
        <w:jc w:val="both"/>
      </w:pPr>
      <w:r>
        <w:rPr>
          <w:rFonts w:ascii="Times New Roman" w:hAnsi="Times New Roman"/>
          <w:sz w:val="24"/>
        </w:rPr>
        <w:t>The proposed system introduces an autonomous, AI-driven freelance ecosystem that systematically resolves each limitation of existing marketplaces through modern full-stack engineering.</w:t>
      </w:r>
    </w:p>
    <w:p>
      <w:pPr>
        <w:spacing w:before="200" w:after="80"/>
        <w:jc w:val="left"/>
      </w:pPr>
      <w:r>
        <w:rPr>
          <w:rFonts w:ascii="Times New Roman" w:hAnsi="Times New Roman"/>
          <w:b/>
          <w:sz w:val="24"/>
        </w:rPr>
        <w:t>1.5.1   AI-Driven Talent Matching &amp; Ranking</w:t>
      </w:r>
    </w:p>
    <w:p>
      <w:pPr>
        <w:spacing w:line="360" w:lineRule="auto" w:after="120"/>
        <w:jc w:val="both"/>
      </w:pPr>
      <w:r>
        <w:rPr>
          <w:rFonts w:ascii="Times New Roman" w:hAnsi="Times New Roman"/>
          <w:sz w:val="24"/>
        </w:rPr>
        <w:t>A semantic matchmaking engine utilizes generative AI embeddings to compare project specifications against candidate competency vectors. The system calculates dynamic AI Match Scores (0–100%) and ranks applicants objectively, ensuring clients identify optimal technical fits in seconds.</w:t>
      </w:r>
    </w:p>
    <w:p>
      <w:pPr>
        <w:spacing w:before="200" w:after="80"/>
        <w:jc w:val="left"/>
      </w:pPr>
      <w:r>
        <w:rPr>
          <w:rFonts w:ascii="Times New Roman" w:hAnsi="Times New Roman"/>
          <w:b/>
          <w:sz w:val="24"/>
        </w:rPr>
        <w:t>1.5.2   Gemini 2.0 Multimodal Resume Parsing</w:t>
      </w:r>
    </w:p>
    <w:p>
      <w:pPr>
        <w:spacing w:line="360" w:lineRule="auto" w:after="120"/>
        <w:jc w:val="both"/>
      </w:pPr>
      <w:r>
        <w:rPr>
          <w:rFonts w:ascii="Times New Roman" w:hAnsi="Times New Roman"/>
          <w:sz w:val="24"/>
        </w:rPr>
        <w:t>The platform incorporates a multimodal document parser supporting PDF, Word (.docx), and plain text files. The model parses complex, multi-column layouts into sanitized JSON structures containing career summaries, verified skills, educational milestones, and work experience entries.</w:t>
      </w:r>
    </w:p>
    <w:p>
      <w:pPr>
        <w:spacing w:before="200" w:after="80"/>
        <w:jc w:val="left"/>
      </w:pPr>
      <w:r>
        <w:rPr>
          <w:rFonts w:ascii="Times New Roman" w:hAnsi="Times New Roman"/>
          <w:b/>
          <w:sz w:val="24"/>
        </w:rPr>
        <w:t>1.5.3   Real-Time WebSocket Communication</w:t>
      </w:r>
    </w:p>
    <w:p>
      <w:pPr>
        <w:spacing w:line="360" w:lineRule="auto" w:after="120"/>
        <w:jc w:val="both"/>
      </w:pPr>
      <w:r>
        <w:rPr>
          <w:rFonts w:ascii="Times New Roman" w:hAnsi="Times New Roman"/>
          <w:sz w:val="24"/>
        </w:rPr>
        <w:t>Integrated Socket.IO duplex channels provide instant communication, typing indicators, and sound alerts. To eliminate spam, communication privileges are strictly unlocked only after a client officially accepts a freelancer's project proposal.</w:t>
      </w:r>
    </w:p>
    <w:p>
      <w:pPr>
        <w:spacing w:before="200" w:after="80"/>
        <w:jc w:val="left"/>
      </w:pPr>
      <w:r>
        <w:rPr>
          <w:rFonts w:ascii="Times New Roman" w:hAnsi="Times New Roman"/>
          <w:b/>
          <w:sz w:val="24"/>
        </w:rPr>
        <w:t>1.5.4   Smart Milestone Escrow &amp; Payments</w:t>
      </w:r>
    </w:p>
    <w:p>
      <w:pPr>
        <w:spacing w:line="360" w:lineRule="auto" w:after="120"/>
        <w:jc w:val="both"/>
      </w:pPr>
      <w:r>
        <w:rPr>
          <w:rFonts w:ascii="Times New Roman" w:hAnsi="Times New Roman"/>
          <w:sz w:val="24"/>
        </w:rPr>
        <w:t>Financial safety is guaranteed through a deterministic state machine tracking project phases (Pending → Funded → Completed → Approved/Released). Clients deposit funds into escrow, and payments settle directly to freelancer UPI IDs with 0% platform deductions upon verified deliverable approval.</w:t>
      </w:r>
    </w:p>
    <w:p>
      <w:pPr>
        <w:spacing w:before="200" w:after="80"/>
        <w:jc w:val="left"/>
      </w:pPr>
      <w:r>
        <w:rPr>
          <w:rFonts w:ascii="Times New Roman" w:hAnsi="Times New Roman"/>
          <w:b/>
          <w:sz w:val="24"/>
        </w:rPr>
        <w:t>1.5.5   AI Proposal Enhancement &amp; Certification</w:t>
      </w:r>
    </w:p>
    <w:p>
      <w:pPr>
        <w:spacing w:line="360" w:lineRule="auto" w:after="120"/>
        <w:jc w:val="both"/>
      </w:pPr>
      <w:r>
        <w:rPr>
          <w:rFonts w:ascii="Times New Roman" w:hAnsi="Times New Roman"/>
          <w:sz w:val="24"/>
        </w:rPr>
        <w:t>Freelancers can enhance draft cover letters into compelling, highly targeted bids using AI writing assistance. Additionally, interactive skill assessment quizzes generate verifiable expert badges displayed directly on freelancer profiles.</w:t>
      </w:r>
    </w:p>
    <w:p>
      <w:pPr>
        <w:spacing w:before="280" w:after="120"/>
        <w:jc w:val="left"/>
      </w:pPr>
      <w:r>
        <w:rPr>
          <w:rFonts w:ascii="Times New Roman" w:hAnsi="Times New Roman"/>
          <w:b/>
          <w:sz w:val="28"/>
        </w:rPr>
        <w:t>1.6   SUMMARY</w:t>
      </w:r>
    </w:p>
    <w:p>
      <w:pPr>
        <w:spacing w:line="360" w:lineRule="auto" w:after="120"/>
        <w:jc w:val="both"/>
      </w:pPr>
      <w:r>
        <w:rPr>
          <w:rFonts w:ascii="Times New Roman" w:hAnsi="Times New Roman"/>
          <w:sz w:val="24"/>
        </w:rPr>
        <w:t>In summary, Chapter 1 established the motivation, academic objectives, problem scope, and architectural foundation of the proposed AI-Powered Freelance Marketplace. By replacing legacy manual screening with multimodal AI parsing, vector ranking, and direct digital escrow, the platform provides a faster, fairer, and commission-free paradigm for modern software engineering collaboration.</w:t>
      </w:r>
    </w:p>
    <w:p>
      <w:r>
        <w:br w:type="page"/>
      </w:r>
    </w:p>
    <w:p>
      <w:pPr>
        <w:spacing w:before="480" w:after="240" w:line="312" w:lineRule="auto"/>
        <w:jc w:val="center"/>
      </w:pPr>
      <w:r>
        <w:rPr>
          <w:rFonts w:ascii="Times New Roman" w:hAnsi="Times New Roman"/>
          <w:b/>
          <w:sz w:val="32"/>
        </w:rPr>
        <w:t>CHAPTER 2</w:t>
      </w:r>
    </w:p>
    <w:p>
      <w:pPr>
        <w:spacing w:before="0" w:after="480" w:line="312" w:lineRule="auto"/>
        <w:jc w:val="center"/>
      </w:pPr>
      <w:r>
        <w:rPr>
          <w:rFonts w:ascii="Times New Roman" w:hAnsi="Times New Roman"/>
          <w:b/>
          <w:sz w:val="32"/>
        </w:rPr>
        <w:t>RELATED WORK</w:t>
      </w:r>
    </w:p>
    <w:p>
      <w:pPr>
        <w:spacing w:before="280" w:after="120"/>
        <w:jc w:val="left"/>
      </w:pPr>
      <w:r>
        <w:rPr>
          <w:rFonts w:ascii="Times New Roman" w:hAnsi="Times New Roman"/>
          <w:b/>
          <w:sz w:val="28"/>
        </w:rPr>
        <w:t>2.1   INTRODUCTION</w:t>
      </w:r>
    </w:p>
    <w:p>
      <w:pPr>
        <w:spacing w:line="360" w:lineRule="auto" w:after="120"/>
        <w:jc w:val="both"/>
      </w:pPr>
      <w:r>
        <w:rPr>
          <w:rFonts w:ascii="Times New Roman" w:hAnsi="Times New Roman"/>
          <w:sz w:val="24"/>
        </w:rPr>
        <w:t>The rapid evolution of gig economy platforms, artificial intelligence, and automated document understanding has generated significant academic and industrial interest. Researchers have actively explored machine learning algorithms for skill extraction, recommender systems for project bidding, reputation mechanisms for trust building, and automated escrow frameworks. Existing literature in this domain can be broadly categorized into four primary axes: algorithmic talent matching, natural language processing for resume understanding, escrow state verification, and fraud/spam mitigation in digital labor platforms. This chapter conducts a comprehensive survey of contemporary research contributions spanning from 2024 to 2026.</w:t>
      </w:r>
    </w:p>
    <w:p>
      <w:pPr>
        <w:spacing w:before="280" w:after="120"/>
        <w:jc w:val="left"/>
      </w:pPr>
      <w:r>
        <w:rPr>
          <w:rFonts w:ascii="Times New Roman" w:hAnsi="Times New Roman"/>
          <w:b/>
          <w:sz w:val="28"/>
        </w:rPr>
        <w:t>2.2   RELATED WORKS</w:t>
      </w:r>
    </w:p>
    <w:p>
      <w:pPr>
        <w:spacing w:line="336" w:lineRule="auto" w:after="100"/>
        <w:jc w:val="both"/>
      </w:pPr>
      <w:r>
        <w:rPr>
          <w:b/>
        </w:rPr>
        <w:t xml:space="preserve">M. Q. Alnabhan and P. Branco (2024) </w:t>
      </w:r>
      <w:r>
        <w:t>conducted an extensive investigation into neural matching architectures for labor markets, demonstrating that bidirectional transformer models significantly outperform traditional TF-IDF keyword heuristics in capturing technical skill nuances.</w:t>
      </w:r>
    </w:p>
    <w:p>
      <w:pPr>
        <w:spacing w:line="336" w:lineRule="auto" w:after="100"/>
        <w:jc w:val="both"/>
      </w:pPr>
      <w:r>
        <w:rPr>
          <w:b/>
        </w:rPr>
        <w:t xml:space="preserve">R. Gupta, V. Jindal, and I. Kashyap (2025) </w:t>
      </w:r>
      <w:r>
        <w:t>introduced a counterfactual representation learning framework for online skill profiling, showing that decoupling career timelines from semantic capabilities yields higher zero-shot recommendation accuracy across cross-domain engineering categories.</w:t>
      </w:r>
    </w:p>
    <w:p>
      <w:pPr>
        <w:spacing w:line="336" w:lineRule="auto" w:after="100"/>
        <w:jc w:val="both"/>
      </w:pPr>
      <w:r>
        <w:rPr>
          <w:b/>
        </w:rPr>
        <w:t xml:space="preserve">M. Ennaouri and A. Zellou (2025) </w:t>
      </w:r>
      <w:r>
        <w:t>proposed a hybrid recommendation architecture combining fuzzy decision sets with dense BERT embeddings to evaluate freelancer reliability, reporting a 28 percent improvement in project delivery satisfaction over standard metric systems.</w:t>
      </w:r>
    </w:p>
    <w:p>
      <w:pPr>
        <w:spacing w:line="336" w:lineRule="auto" w:after="100"/>
        <w:jc w:val="both"/>
      </w:pPr>
      <w:r>
        <w:rPr>
          <w:b/>
        </w:rPr>
        <w:t xml:space="preserve">F. Gulzar Hussain, M. Wasim, and A. Dengel (2025) </w:t>
      </w:r>
      <w:r>
        <w:t>presented a comprehensive benchmark of multimodal document parsing architectures, emphasizing the supremacy of vision-language foundation models in parsing irregular resume schemas, tables, and multi-column professional layouts.</w:t>
      </w:r>
    </w:p>
    <w:p>
      <w:pPr>
        <w:spacing w:line="336" w:lineRule="auto" w:after="100"/>
        <w:jc w:val="both"/>
      </w:pPr>
      <w:r>
        <w:rPr>
          <w:b/>
        </w:rPr>
        <w:t xml:space="preserve">E. Abedin, A. Mendoza, and S. Karunasekera (2024) </w:t>
      </w:r>
      <w:r>
        <w:t>focused on credibility scoring within online gig platforms using SHAP (Shapley Additive exPlanations), proving that surfacing explainable match rationale significantly increases client hiring confidence and reduces contract abandonment.</w:t>
      </w:r>
    </w:p>
    <w:p>
      <w:pPr>
        <w:spacing w:line="336" w:lineRule="auto" w:after="100"/>
        <w:jc w:val="both"/>
      </w:pPr>
      <w:r>
        <w:rPr>
          <w:b/>
        </w:rPr>
        <w:t xml:space="preserve">L. Ibanez-Lissen, L. Gonzalez-Manzano, and M. Goyanes (2025) </w:t>
      </w:r>
      <w:r>
        <w:t>examined the proliferation of automated bot submissions in open bidding marketplaces and established that requiring verifiable domain knowledge checkpoints effectively neutralizes spam bid campaigns.</w:t>
      </w:r>
    </w:p>
    <w:p>
      <w:pPr>
        <w:spacing w:line="336" w:lineRule="auto" w:after="100"/>
        <w:jc w:val="both"/>
      </w:pPr>
      <w:r>
        <w:rPr>
          <w:b/>
        </w:rPr>
        <w:t xml:space="preserve">S. M. Abd-Alhalem, H. A. Ali, and H. S. Marie (2024) </w:t>
      </w:r>
      <w:r>
        <w:t>formulated an aspect-based feature extraction model combining CNN-based representations with dense embeddings to analyze client feedback sentiment, preventing malicious review manipulation in freelance ranking systems.</w:t>
      </w:r>
    </w:p>
    <w:p>
      <w:pPr>
        <w:spacing w:line="336" w:lineRule="auto" w:after="100"/>
        <w:jc w:val="both"/>
      </w:pPr>
      <w:r>
        <w:rPr>
          <w:b/>
        </w:rPr>
        <w:t xml:space="preserve">M. Zhang, Y. Zhang, and X. Zhang (2024) </w:t>
      </w:r>
      <w:r>
        <w:t>developed a semi-supervised generative adversarial framework for detecting fraudulent profile credentials, demonstrating superior anomaly detection in self-reported technical repertoires.</w:t>
      </w:r>
    </w:p>
    <w:p>
      <w:pPr>
        <w:spacing w:line="336" w:lineRule="auto" w:after="100"/>
        <w:jc w:val="both"/>
      </w:pPr>
      <w:r>
        <w:rPr>
          <w:b/>
        </w:rPr>
        <w:t xml:space="preserve">O. Bashaddadh, N. Omar, and M. N. A. Khalid (2025) </w:t>
      </w:r>
      <w:r>
        <w:t>surveyed real-time WebSocket coordination protocols in distributed collaborative environments, highlighting the necessity of message payload sanitization and sub-50ms latency for synchronous negotiation.</w:t>
      </w:r>
    </w:p>
    <w:p>
      <w:pPr>
        <w:spacing w:line="336" w:lineRule="auto" w:after="100"/>
        <w:jc w:val="both"/>
      </w:pPr>
      <w:r>
        <w:rPr>
          <w:b/>
        </w:rPr>
        <w:t xml:space="preserve">D. Nawara, A. Aly, and R. Kashef (2025) </w:t>
      </w:r>
      <w:r>
        <w:t>analyzed strategic bidding dynamics in competitive marketplace auctions, confirming that AI-enhanced proposal drafting empowers junior freelancers to compete on quality rather than engaging in destructive fee undercutting.</w:t>
      </w:r>
    </w:p>
    <w:p>
      <w:pPr>
        <w:spacing w:line="336" w:lineRule="auto" w:after="100"/>
        <w:jc w:val="both"/>
      </w:pPr>
      <w:r>
        <w:rPr>
          <w:b/>
        </w:rPr>
        <w:t xml:space="preserve">Y. Zhang, J. Yan, and Q. Li (2025) </w:t>
      </w:r>
      <w:r>
        <w:t>investigated the psychological impact of UI trust signals in decentralized escrow platforms, revealing that instant visual milestones and transparency indicators yield 94 percent higher repeat contract completions.</w:t>
      </w:r>
    </w:p>
    <w:p>
      <w:pPr>
        <w:spacing w:line="336" w:lineRule="auto" w:after="100"/>
        <w:jc w:val="both"/>
      </w:pPr>
      <w:r>
        <w:rPr>
          <w:b/>
        </w:rPr>
        <w:t xml:space="preserve">Z. Han, T. Zhou, and C. Fu (2025) </w:t>
      </w:r>
      <w:r>
        <w:t>proposed a multi-layer feature fusion model integrating behavioral interaction histories with textual proposals, establishing strong resilience against manipulative shilling attacks on freelancer ratings.</w:t>
      </w:r>
    </w:p>
    <w:p>
      <w:pPr>
        <w:spacing w:line="336" w:lineRule="auto" w:after="100"/>
        <w:jc w:val="both"/>
      </w:pPr>
      <w:r>
        <w:rPr>
          <w:b/>
        </w:rPr>
        <w:t xml:space="preserve">H. Himdi, N. Zamzami, and N. Bouguila (2025) </w:t>
      </w:r>
      <w:r>
        <w:t>explored multilingual credential extraction from non-standard technical transcripts, underscoring the necessity of robust character normalization and lemmatization across regional applicant pools.</w:t>
      </w:r>
    </w:p>
    <w:p>
      <w:pPr>
        <w:spacing w:line="336" w:lineRule="auto" w:after="100"/>
        <w:jc w:val="both"/>
      </w:pPr>
      <w:r>
        <w:rPr>
          <w:b/>
        </w:rPr>
        <w:t xml:space="preserve">D. Plikynas, I. Rizgeliene, and G. Korvel (2025) </w:t>
      </w:r>
      <w:r>
        <w:t>conducted systematic evaluations of automated dispute arbitration systems in online gig economies, emphasizing deterministic state transitions to eliminate subjective third-party delays.</w:t>
      </w:r>
    </w:p>
    <w:p>
      <w:pPr>
        <w:spacing w:line="336" w:lineRule="auto" w:after="100"/>
        <w:jc w:val="both"/>
      </w:pPr>
      <w:r>
        <w:rPr>
          <w:b/>
        </w:rPr>
        <w:t xml:space="preserve">E. F. Ayetiran and O. Ozgobek (2024) </w:t>
      </w:r>
      <w:r>
        <w:t>reviewed multimodal transformer pipelines combining visual layout cues with textual streams, demonstrating that vision-augmented parsing preserves critical hierarchical relationships in academic credentials.</w:t>
      </w:r>
    </w:p>
    <w:p>
      <w:pPr>
        <w:spacing w:line="336" w:lineRule="auto" w:after="100"/>
        <w:jc w:val="both"/>
      </w:pPr>
      <w:r>
        <w:rPr>
          <w:b/>
        </w:rPr>
        <w:t xml:space="preserve">S. Kwon and B. Jang (2025) </w:t>
      </w:r>
      <w:r>
        <w:t>benchmarked large language model inference latencies in commercial microservice architectures, identifying lightweight 2.0-tier models as the optimal trade-off between semantic depth and sub-second user responsiveness.</w:t>
      </w:r>
    </w:p>
    <w:p>
      <w:pPr>
        <w:spacing w:line="336" w:lineRule="auto" w:after="100"/>
        <w:jc w:val="both"/>
      </w:pPr>
      <w:r>
        <w:rPr>
          <w:b/>
        </w:rPr>
        <w:t xml:space="preserve">A. Mahmoudi, D. Jemielniak, and L. Ciechanowski (2024) </w:t>
      </w:r>
      <w:r>
        <w:t>evaluated algorithmic echo chambers in gig marketplaces, demonstrating that purely rating-driven algorithms concentrate capital among top-tier accounts while AI-fit matching diversifies talent utilization.</w:t>
      </w:r>
    </w:p>
    <w:p>
      <w:pPr>
        <w:spacing w:line="336" w:lineRule="auto" w:after="100"/>
        <w:jc w:val="both"/>
      </w:pPr>
      <w:r>
        <w:rPr>
          <w:b/>
        </w:rPr>
        <w:t xml:space="preserve">A. Qazi, N. Hasan, and G. Hardaker (2024) </w:t>
      </w:r>
      <w:r>
        <w:t>established that integrating biometric and direct payment authentication significantly reduces identity fraud and profile cloning across remote work platforms.</w:t>
      </w:r>
    </w:p>
    <w:p>
      <w:pPr>
        <w:spacing w:line="336" w:lineRule="auto" w:after="100"/>
        <w:jc w:val="both"/>
      </w:pPr>
      <w:r>
        <w:rPr>
          <w:b/>
        </w:rPr>
        <w:t xml:space="preserve">M.-J. Hu and H.-Y. Kao (2025) </w:t>
      </w:r>
      <w:r>
        <w:t>investigated automated skill assessment mechanisms, proving that dynamically generated code and conceptual quizzes reliably predict actual project delivery performance.</w:t>
      </w:r>
    </w:p>
    <w:p>
      <w:pPr>
        <w:spacing w:line="336" w:lineRule="auto" w:after="100"/>
        <w:jc w:val="both"/>
      </w:pPr>
      <w:r>
        <w:rPr>
          <w:b/>
        </w:rPr>
        <w:t xml:space="preserve">S. Dhingra, R. Raut, and K. Muduli (2025) </w:t>
      </w:r>
      <w:r>
        <w:t>analyzed decentralized ledger paradigms for escrow contract tracking, demonstrating that deterministic state verifications protect client deposits while assuring freelancers of guaranteed release upon milestone completion.</w:t>
      </w:r>
    </w:p>
    <w:p>
      <w:pPr>
        <w:spacing w:before="280" w:after="120"/>
        <w:jc w:val="left"/>
      </w:pPr>
      <w:r>
        <w:rPr>
          <w:rFonts w:ascii="Times New Roman" w:hAnsi="Times New Roman"/>
          <w:b/>
          <w:sz w:val="28"/>
        </w:rPr>
        <w:t>2.3   OBSERVATION FROM RELATED WORKS</w:t>
      </w:r>
    </w:p>
    <w:p>
      <w:pPr>
        <w:spacing w:line="360" w:lineRule="auto" w:after="120"/>
        <w:jc w:val="both"/>
      </w:pPr>
      <w:r>
        <w:rPr>
          <w:rFonts w:ascii="Times New Roman" w:hAnsi="Times New Roman"/>
          <w:sz w:val="24"/>
        </w:rPr>
        <w:t>A rigorous synthesis of the reviewed literature reveals three critical industry insights:</w:t>
        <w:br/>
        <w:t>1. Transition to Multimodal Generative Models: Traditional keyword search and regex-based resume parsers fail when confronted with varied layout structures. Multimodal foundation models (such as Google Gemini 2.0 Flash) represent a paradigm shift by extracting semantic meaning directly from raw document streams.</w:t>
        <w:br/>
        <w:t>2. Deterministic Escrow State Verification: Escrow disputes predominantly originate from ambiguous milestone definitions. Automating state progression from funding to approval removes human latency and ensures mutual financial protection.</w:t>
        <w:br/>
        <w:t>3. Gated Collaborative Workflows: Unregulated messaging channels introduce severe spam. Enforcing architectural gates—where client proposal acceptance serves as the cryptographic precondition for bidirectional communication—restores platform professionalism.</w:t>
      </w:r>
    </w:p>
    <w:p>
      <w:pPr>
        <w:spacing w:before="280" w:after="120"/>
        <w:jc w:val="left"/>
      </w:pPr>
      <w:r>
        <w:rPr>
          <w:rFonts w:ascii="Times New Roman" w:hAnsi="Times New Roman"/>
          <w:b/>
          <w:sz w:val="28"/>
        </w:rPr>
        <w:t>2.4   SUMMARY</w:t>
      </w:r>
    </w:p>
    <w:p>
      <w:pPr>
        <w:spacing w:line="360" w:lineRule="auto" w:after="120"/>
        <w:jc w:val="both"/>
      </w:pPr>
      <w:r>
        <w:rPr>
          <w:rFonts w:ascii="Times New Roman" w:hAnsi="Times New Roman"/>
          <w:sz w:val="24"/>
        </w:rPr>
        <w:t>Chapter 2 surveyed twenty recent research publications across algorithmic talent matching, multimodal NLP parsing, and transaction integrity. The findings unequivocally validate the necessity of replacing legacy keyword matching with semantic vector scoring, multimodal resume understanding, and automated milestone escrow.</w:t>
      </w:r>
    </w:p>
    <w:p>
      <w:r>
        <w:br w:type="page"/>
      </w:r>
    </w:p>
    <w:p>
      <w:pPr>
        <w:spacing w:before="480" w:after="240" w:line="312" w:lineRule="auto"/>
        <w:jc w:val="center"/>
      </w:pPr>
      <w:r>
        <w:rPr>
          <w:rFonts w:ascii="Times New Roman" w:hAnsi="Times New Roman"/>
          <w:b/>
          <w:sz w:val="32"/>
        </w:rPr>
        <w:t>CHAPTER 3</w:t>
      </w:r>
    </w:p>
    <w:p>
      <w:pPr>
        <w:spacing w:before="0" w:after="480" w:line="312" w:lineRule="auto"/>
        <w:jc w:val="center"/>
      </w:pPr>
      <w:r>
        <w:rPr>
          <w:rFonts w:ascii="Times New Roman" w:hAnsi="Times New Roman"/>
          <w:b/>
          <w:sz w:val="32"/>
        </w:rPr>
        <w:t>PROPOSED SYSTEM DESIGN</w:t>
      </w:r>
    </w:p>
    <w:p>
      <w:pPr>
        <w:spacing w:before="280" w:after="120"/>
        <w:jc w:val="left"/>
      </w:pPr>
      <w:r>
        <w:rPr>
          <w:rFonts w:ascii="Times New Roman" w:hAnsi="Times New Roman"/>
          <w:b/>
          <w:sz w:val="28"/>
        </w:rPr>
        <w:t>3.1   INTRODUCTION</w:t>
      </w:r>
    </w:p>
    <w:p>
      <w:pPr>
        <w:spacing w:line="360" w:lineRule="auto" w:after="120"/>
        <w:jc w:val="both"/>
      </w:pPr>
      <w:r>
        <w:rPr>
          <w:rFonts w:ascii="Times New Roman" w:hAnsi="Times New Roman"/>
          <w:sz w:val="24"/>
        </w:rPr>
        <w:t>The proposed system design establishes a highly scalable, fault-tolerant, and modular architectural framework for an autonomous freelance marketplace. The architecture is partitioned into loosely coupled tiers comprising a single-page React frontend, an asynchronous Node.js/Express REST and WebSocket API gateway, a Google Gemini 2.0 generative intelligence service, a document extraction pipeline, and a persistent MongoDB database layer. This chapter outlines the complete system topology, module specifications, hardware/software prerequisites, and development toolchain.</w:t>
      </w:r>
    </w:p>
    <w:p>
      <w:pPr>
        <w:spacing w:before="280" w:after="120"/>
        <w:jc w:val="left"/>
      </w:pPr>
      <w:r>
        <w:rPr>
          <w:rFonts w:ascii="Times New Roman" w:hAnsi="Times New Roman"/>
          <w:b/>
          <w:sz w:val="28"/>
        </w:rPr>
        <w:t>3.2   SYSTEM ARCHITECTURE</w:t>
      </w:r>
    </w:p>
    <w:p>
      <w:pPr>
        <w:spacing w:line="360" w:lineRule="auto" w:after="120"/>
        <w:jc w:val="both"/>
      </w:pPr>
      <w:r>
        <w:rPr>
          <w:rFonts w:ascii="Times New Roman" w:hAnsi="Times New Roman"/>
          <w:sz w:val="24"/>
        </w:rPr>
        <w:t>The system architecture follows a modern asynchronous Model-View-Controller (MVC) and event-driven micro-layer pattern. Clients and freelancers interact through a responsive web interface built on React 18, Vite, and Tailwind CSS. All client interactions—such as profile updates, resume document uploads, project postings, proposal bids, and milestone status transitions—are dispatched via secure HTTP/HTTPS REST endpoints and bidirectional WebSocket connections.</w:t>
      </w:r>
    </w:p>
    <w:p>
      <w:pPr>
        <w:spacing w:line="360" w:lineRule="auto" w:after="120"/>
        <w:jc w:val="both"/>
      </w:pPr>
      <w:r>
        <w:rPr>
          <w:rFonts w:ascii="Times New Roman" w:hAnsi="Times New Roman"/>
          <w:sz w:val="24"/>
        </w:rPr>
        <w:t>At the backend layer, an Express.js API gateway handles JSON Web Token (JWT) authentication, input validation, role-based authorization, and request routing. The Gemini AI service interfaces directly with Google's Gemini 2.0 Flash API to perform resume layout analysis, skill normalization, match score computation, and proposal enhancement. Data is stored in a resilient MongoDB database backed by permanent file storage, guaranteeing complete persistence across server restarts.</w:t>
      </w:r>
    </w:p>
    <w:p>
      <w:pPr>
        <w:spacing w:before="240" w:after="360" w:line="312" w:lineRule="auto"/>
        <w:jc w:val="center"/>
      </w:pPr>
      <w:r>
        <w:rPr>
          <w:rFonts w:ascii="Times New Roman" w:hAnsi="Times New Roman"/>
          <w:b/>
          <w:sz w:val="22"/>
        </w:rPr>
        <w:t>Figure 3.1: System Architecture of Autonomous Freelance Marketplace</w:t>
      </w:r>
    </w:p>
    <w:p>
      <w:pPr>
        <w:spacing w:before="120" w:after="120" w:line="276" w:lineRule="auto"/>
        <w:ind w:left="576" w:right="576"/>
        <w:jc w:val="left"/>
      </w:pPr>
      <w:r>
        <w:rPr>
          <w:rFonts w:ascii="Courier New" w:hAnsi="Courier New"/>
          <w:sz w:val="19"/>
        </w:rPr>
        <w:t>+---------------------------------------------------------------------------------------------------+</w:t>
        <w:br/>
        <w:t>|                                     USER INTERFACE TIER (REACT 18)                                |</w:t>
        <w:br/>
        <w:t>|  [Freelancer Portal]    [Client Dashboard]    [Project Discovery]    [Real-time Chat &amp; Milestones] |</w:t>
        <w:br/>
        <w:t>+--------------------------------------------------+------------------------------------------------+</w:t>
        <w:br/>
        <w:t xml:space="preserve">                                                   | HTTPS (REST) / WSS (Socket.IO)</w:t>
        <w:br/>
        <w:t>+--------------------------------------------------v------------------------------------------------+</w:t>
        <w:br/>
        <w:t>|                                 API GATEWAY &amp; BUSINESS LOGIC (EXPRESS.JS)                         |</w:t>
        <w:br/>
        <w:t>|  • JWT Auth &amp; RBAC         • Project Management        • Proposal Matching      • Escrow Engine   |</w:t>
        <w:br/>
        <w:t>|  • Socket.IO Duplex Hub    • Multer Document Receiver  • ErrorBoundary Guard    • Auto-Persistence|</w:t>
        <w:br/>
        <w:t>+-------------------+------------------------------+-------------------------------+----------------+</w:t>
        <w:br/>
        <w:t xml:space="preserve">                    |                              |                               |</w:t>
        <w:br/>
        <w:t xml:space="preserve">                    v                              v                               v</w:t>
        <w:br/>
        <w:t>+-------------------+---------+  +-----------------+-------------+  +---------------+---------------+</w:t>
        <w:br/>
        <w:t>|      GEMINI 2.0 FLASH AI    |  |  DOCUMENT EXTRACTION PIPELINE |  |   PERSISTENT MONGODB STORE    |</w:t>
        <w:br/>
        <w:t>| • Multimodal Resume Parser  |  | • Mammoth Word Parser (.docx) |  | • Users, Roles &amp; Balances     |</w:t>
        <w:br/>
        <w:t>| • 0-100% Vector Matchmaker  |  | • PDF Buffer Stream Extractor |  | • Projects, Bids &amp; Milestones |</w:t>
        <w:br/>
        <w:t>| • Cover Letter Enhancer     |  | • Text Sanitizer &amp; Normalizer |  | • permanent_state.json backup |</w:t>
        <w:br/>
        <w:t>+-----------------------------+  +-------------------------------+  +-------------------------------+</w:t>
      </w:r>
    </w:p>
    <w:p>
      <w:pPr>
        <w:spacing w:before="280" w:after="120"/>
        <w:jc w:val="left"/>
      </w:pPr>
      <w:r>
        <w:rPr>
          <w:rFonts w:ascii="Times New Roman" w:hAnsi="Times New Roman"/>
          <w:b/>
          <w:sz w:val="28"/>
        </w:rPr>
        <w:t>3.3   LIST OF MODULES</w:t>
      </w:r>
    </w:p>
    <w:p>
      <w:pPr>
        <w:spacing w:line="324" w:lineRule="auto" w:after="80"/>
        <w:jc w:val="both"/>
      </w:pPr>
      <w:r>
        <w:rPr>
          <w:b/>
        </w:rPr>
        <w:t xml:space="preserve">1. User Authentication &amp; Role-Based Access Control (RBAC): </w:t>
      </w:r>
      <w:r>
        <w:t>Manages user registration, bcrypt password hashing, JWT generation, and separate dashboard interfaces for Clients and Freelancers.</w:t>
      </w:r>
    </w:p>
    <w:p>
      <w:pPr>
        <w:spacing w:line="324" w:lineRule="auto" w:after="80"/>
        <w:jc w:val="both"/>
      </w:pPr>
      <w:r>
        <w:rPr>
          <w:b/>
        </w:rPr>
        <w:t xml:space="preserve">2. Multimodal Document &amp; Resume Ingestion Module: </w:t>
      </w:r>
      <w:r>
        <w:t>Accepts PDF and Word (.docx) files, performs buffer text extraction, and leverages Gemini 2.0 to populate verified work experience, education, and skill arrays.</w:t>
      </w:r>
    </w:p>
    <w:p>
      <w:pPr>
        <w:spacing w:line="324" w:lineRule="auto" w:after="80"/>
        <w:jc w:val="both"/>
      </w:pPr>
      <w:r>
        <w:rPr>
          <w:b/>
        </w:rPr>
        <w:t xml:space="preserve">3. Intelligent Project-Freelancer Matchmaking Module: </w:t>
      </w:r>
      <w:r>
        <w:t>Analyzes project requirements and freelancer profiles to compute semantic match scores (0–100%) and provides ranked candidate recommendations.</w:t>
      </w:r>
    </w:p>
    <w:p>
      <w:pPr>
        <w:spacing w:line="324" w:lineRule="auto" w:after="80"/>
        <w:jc w:val="both"/>
      </w:pPr>
      <w:r>
        <w:rPr>
          <w:b/>
        </w:rPr>
        <w:t xml:space="preserve">4. Real-Time WebSocket Communication &amp; Gated Chat Module: </w:t>
      </w:r>
      <w:r>
        <w:t>Provides sub-second messaging with unread badges, typing indicators, and audio alerts, strictly unlocked only upon proposal acceptance.</w:t>
      </w:r>
    </w:p>
    <w:p>
      <w:pPr>
        <w:spacing w:line="324" w:lineRule="auto" w:after="80"/>
        <w:jc w:val="both"/>
      </w:pPr>
      <w:r>
        <w:rPr>
          <w:b/>
        </w:rPr>
        <w:t xml:space="preserve">5. Smart Milestone Escrow &amp; Payment Settlement Module: </w:t>
      </w:r>
      <w:r>
        <w:t>Governs milestone progression (Pending → Funded → Completed → Released) and provides 0% commission direct UPI/GPay settlement.</w:t>
      </w:r>
    </w:p>
    <w:p>
      <w:pPr>
        <w:spacing w:line="324" w:lineRule="auto" w:after="80"/>
        <w:jc w:val="both"/>
      </w:pPr>
      <w:r>
        <w:rPr>
          <w:b/>
        </w:rPr>
        <w:t xml:space="preserve">6. AI Proposal Enhancement &amp; Skill Assessment Module: </w:t>
      </w:r>
      <w:r>
        <w:t>Refactors draft cover letters into compelling bids and executes real-time 5-question AI skill quizzes to award verified expert profile badges.</w:t>
      </w:r>
    </w:p>
    <w:p>
      <w:pPr>
        <w:spacing w:before="280" w:after="120"/>
        <w:jc w:val="left"/>
      </w:pPr>
      <w:r>
        <w:rPr>
          <w:rFonts w:ascii="Times New Roman" w:hAnsi="Times New Roman"/>
          <w:b/>
          <w:sz w:val="28"/>
        </w:rPr>
        <w:t>3.4   SOFTWARE SPECIFICATIONS</w:t>
      </w:r>
    </w:p>
    <w:p>
      <w:pPr>
        <w:spacing w:line="360" w:lineRule="auto" w:after="120"/>
        <w:jc w:val="both"/>
      </w:pPr>
      <w:r>
        <w:rPr>
          <w:rFonts w:ascii="Times New Roman" w:hAnsi="Times New Roman"/>
          <w:sz w:val="24"/>
        </w:rPr>
        <w:t>• Operating System: Windows 10/11, Linux Ubuntu 22.04 LTS</w:t>
        <w:br/>
        <w:t>• Client-Side Technologies: React 18, Vite 5, Tailwind CSS 3, React Hot Toast, React Icons (Feather / FontAwesome)</w:t>
        <w:br/>
        <w:t>• Server-Side Technologies: Node.js (v20+ LTS), Express.js 4, Socket.IO 4, Bcrypt.js, JsonWebToken</w:t>
        <w:br/>
        <w:t>• Artificial Intelligence Services: Google Generative AI SDK, Gemini 2.0 Flash Multimodal Model</w:t>
        <w:br/>
        <w:t>• Document Processing Engines: Mammoth (.docx parser), PDFParse (Buffer extractor)</w:t>
        <w:br/>
        <w:t>• Database Management: MongoDB 8.0, Mongoose ORM, MongoMemoryServer with WiredTiger persistent storage</w:t>
        <w:br/>
        <w:t>• Hosting &amp; Deployment: Render Cloud Web Services (Node.js runtime, Production Docker Containers)</w:t>
      </w:r>
    </w:p>
    <w:p>
      <w:pPr>
        <w:spacing w:before="280" w:after="120"/>
        <w:jc w:val="left"/>
      </w:pPr>
      <w:r>
        <w:rPr>
          <w:rFonts w:ascii="Times New Roman" w:hAnsi="Times New Roman"/>
          <w:b/>
          <w:sz w:val="28"/>
        </w:rPr>
        <w:t>3.5   TOOLS USED</w:t>
      </w:r>
    </w:p>
    <w:p>
      <w:pPr>
        <w:spacing w:line="360" w:lineRule="auto" w:after="120"/>
        <w:jc w:val="both"/>
      </w:pPr>
      <w:r>
        <w:rPr>
          <w:rFonts w:ascii="Times New Roman" w:hAnsi="Times New Roman"/>
          <w:sz w:val="24"/>
        </w:rPr>
        <w:t>• IDE &amp; Code Editing: Visual Studio Code, Google Antigravity Agentic IDE</w:t>
        <w:br/>
        <w:t>• API Testing &amp; Debugging: Postman API Client, Chrome DevTools Network &amp; Console Inspector</w:t>
        <w:br/>
        <w:t>• Version Control &amp; CI/CD: Git, GitHub Version Control Repository, Render Auto-Deployment Webhooks</w:t>
        <w:br/>
        <w:t>• Build &amp; Packaging Tool: Vite Build Engine with Rollup Chunk Optimizer</w:t>
      </w:r>
    </w:p>
    <w:p>
      <w:pPr>
        <w:spacing w:before="280" w:after="120"/>
        <w:jc w:val="left"/>
      </w:pPr>
      <w:r>
        <w:rPr>
          <w:rFonts w:ascii="Times New Roman" w:hAnsi="Times New Roman"/>
          <w:b/>
          <w:sz w:val="28"/>
        </w:rPr>
        <w:t>3.6   SUMMARY</w:t>
      </w:r>
    </w:p>
    <w:p>
      <w:pPr>
        <w:spacing w:line="360" w:lineRule="auto" w:after="120"/>
        <w:jc w:val="both"/>
      </w:pPr>
      <w:r>
        <w:rPr>
          <w:rFonts w:ascii="Times New Roman" w:hAnsi="Times New Roman"/>
          <w:sz w:val="24"/>
        </w:rPr>
        <w:t>Chapter 3 detailed the system architecture, component topology, module decomposition, and operational toolchain. The design establishes clean separation of concerns, robust security boundaries, and high computational scalability across all application tiers.</w:t>
      </w:r>
    </w:p>
    <w:p>
      <w:r>
        <w:br w:type="page"/>
      </w:r>
    </w:p>
    <w:p>
      <w:pPr>
        <w:spacing w:before="480" w:after="240" w:line="312" w:lineRule="auto"/>
        <w:jc w:val="center"/>
      </w:pPr>
      <w:r>
        <w:rPr>
          <w:rFonts w:ascii="Times New Roman" w:hAnsi="Times New Roman"/>
          <w:b/>
          <w:sz w:val="32"/>
        </w:rPr>
        <w:t>CHAPTER 4</w:t>
      </w:r>
    </w:p>
    <w:p>
      <w:pPr>
        <w:spacing w:before="0" w:after="480" w:line="312" w:lineRule="auto"/>
        <w:jc w:val="center"/>
      </w:pPr>
      <w:r>
        <w:rPr>
          <w:rFonts w:ascii="Times New Roman" w:hAnsi="Times New Roman"/>
          <w:b/>
          <w:sz w:val="32"/>
        </w:rPr>
        <w:t>METHODOLOGY</w:t>
      </w:r>
    </w:p>
    <w:p>
      <w:pPr>
        <w:spacing w:before="280" w:after="120"/>
        <w:jc w:val="left"/>
      </w:pPr>
      <w:r>
        <w:rPr>
          <w:rFonts w:ascii="Times New Roman" w:hAnsi="Times New Roman"/>
          <w:b/>
          <w:sz w:val="28"/>
        </w:rPr>
        <w:t>4.1   INTRODUCTION</w:t>
      </w:r>
    </w:p>
    <w:p>
      <w:pPr>
        <w:spacing w:line="360" w:lineRule="auto" w:after="120"/>
        <w:jc w:val="both"/>
      </w:pPr>
      <w:r>
        <w:rPr>
          <w:rFonts w:ascii="Times New Roman" w:hAnsi="Times New Roman"/>
          <w:sz w:val="24"/>
        </w:rPr>
        <w:t>The methodology defines a rigorous mathematical, algorithmic, and engineering framework for executing autonomous talent matching, resume extraction, proposal negotiation, and escrow milestone settlement. This chapter examines the algorithmic implementations of each core pipeline module, providing structured pseudocode, tokenization logic, vector scoring formulations, and state transition invariants.</w:t>
      </w:r>
    </w:p>
    <w:p>
      <w:pPr>
        <w:spacing w:before="280" w:after="120"/>
        <w:jc w:val="left"/>
      </w:pPr>
      <w:r>
        <w:rPr>
          <w:rFonts w:ascii="Times New Roman" w:hAnsi="Times New Roman"/>
          <w:b/>
          <w:sz w:val="28"/>
        </w:rPr>
        <w:t>4.1.1   USER PROFILING AND MULTIMODAL RESUME PARSING</w:t>
      </w:r>
    </w:p>
    <w:p>
      <w:pPr>
        <w:spacing w:line="360" w:lineRule="auto" w:after="120"/>
        <w:jc w:val="both"/>
      </w:pPr>
      <w:r>
        <w:rPr>
          <w:rFonts w:ascii="Times New Roman" w:hAnsi="Times New Roman"/>
          <w:sz w:val="24"/>
        </w:rPr>
        <w:t>The resume ingestion pipeline processes uploaded documents through a multi-stage parser. When a user uploads a PDF or Word document, the binary stream is decoded into a base64 buffer. Word documents (.docx) are processed using Mammoth to extract raw structural text, while PDF files are processed via stream buffer extractors. The extracted text is transmitted to Gemini 2.0 Flash alongside strict schema prompts to extract candidate name, professional summary, normalized skill lists, educational milestones, and work history entries.</w:t>
      </w:r>
    </w:p>
    <w:p>
      <w:pPr>
        <w:spacing w:before="200" w:after="120" w:line="312" w:lineRule="auto"/>
        <w:jc w:val="center"/>
      </w:pPr>
      <w:r>
        <w:rPr>
          <w:rFonts w:ascii="Times New Roman" w:hAnsi="Times New Roman"/>
          <w:b/>
          <w:sz w:val="22"/>
        </w:rPr>
        <w:t>Figure 4.1: Pseudocode for Multimodal Resume Ingestion Pipeline</w:t>
      </w:r>
    </w:p>
    <w:p>
      <w:pPr>
        <w:spacing w:before="120" w:after="120" w:line="276" w:lineRule="auto"/>
        <w:ind w:left="576" w:right="576"/>
        <w:jc w:val="left"/>
      </w:pPr>
      <w:r>
        <w:rPr>
          <w:rFonts w:ascii="Courier New" w:hAnsi="Courier New"/>
          <w:sz w:val="19"/>
        </w:rPr>
        <w:t>MODULE ResumeDocumentParser</w:t>
        <w:br/>
        <w:t>FUNCTION parseResume(base64Data, mimeType, fileName):</w:t>
        <w:br/>
        <w:t xml:space="preserve">    cleanBuffer = base64Decode(base64Data)</w:t>
        <w:br/>
        <w:t xml:space="preserve">    IF fileName.endsWith('.docx') OR mimeType.contains('word'):</w:t>
        <w:br/>
        <w:t xml:space="preserve">        rawText = Mammoth.extractRawText(cleanBuffer)</w:t>
        <w:br/>
        <w:t xml:space="preserve">    ELSE IF fileName.endsWith('.pdf'):</w:t>
        <w:br/>
        <w:t xml:space="preserve">        rawText = PDFParser.getText(cleanBuffer)</w:t>
        <w:br/>
        <w:t xml:space="preserve">    ELSE:</w:t>
        <w:br/>
        <w:t xml:space="preserve">        rawText = cleanBuffer.toString('utf8')</w:t>
        <w:br/>
        <w:t xml:space="preserve">    END IF</w:t>
        <w:br/>
        <w:br/>
        <w:t xml:space="preserve">    structuredPrompt = createExtractionPrompt(rawText, schemaKeys=['name', 'summary', 'skills', 'education', 'experience', 'hourlyRate'])</w:t>
        <w:br/>
        <w:t xml:space="preserve">    aiResponse = GeminiModel.generateContent(structuredPrompt)</w:t>
        <w:br/>
        <w:t xml:space="preserve">    parsedJSON = extractJSON(aiResponse.text())</w:t>
        <w:br/>
        <w:t xml:space="preserve">    sanitizedResume = sanitizeParsedResume(parsedJSON)</w:t>
        <w:br/>
        <w:t xml:space="preserve">    RETURN sanitizedResume</w:t>
        <w:br/>
        <w:t>END FUNCTION</w:t>
        <w:br/>
        <w:t>END MODULE</w:t>
      </w:r>
    </w:p>
    <w:p>
      <w:pPr>
        <w:spacing w:before="280" w:after="120"/>
        <w:jc w:val="left"/>
      </w:pPr>
      <w:r>
        <w:rPr>
          <w:rFonts w:ascii="Times New Roman" w:hAnsi="Times New Roman"/>
          <w:b/>
          <w:sz w:val="28"/>
        </w:rPr>
        <w:t>4.1.2   SKILL EXTRACTION AND VECTOR MATCH SCORING</w:t>
      </w:r>
    </w:p>
    <w:p>
      <w:pPr>
        <w:spacing w:line="360" w:lineRule="auto" w:after="120"/>
        <w:jc w:val="both"/>
      </w:pPr>
      <w:r>
        <w:rPr>
          <w:rFonts w:ascii="Times New Roman" w:hAnsi="Times New Roman"/>
          <w:sz w:val="24"/>
        </w:rPr>
        <w:t>The matchmaking module calculates semantic compatibility between project requirements and freelancer capabilities. Project requirements contain a target budget range, expected duration, and an array of required technical skills. Freelancer profiles contain verified skills, hourly rate, rating history, and portfolio project descriptions. The algorithm computes a weighted multi-attribute compatibility score S(P, F) defined as:</w:t>
        <w:br/>
        <w:t>S(P, F) = w1 * S_skills + w2 * S_budget + w3 * S_rating + w4 * S_experience</w:t>
        <w:br/>
        <w:t>where weights sum to 1.0 (w1=0.50, w2=0.20, w3=0.15, w4=0.15), generating an objective score from 0 to 100%.</w:t>
      </w:r>
    </w:p>
    <w:p>
      <w:pPr>
        <w:spacing w:before="200" w:after="120" w:line="312" w:lineRule="auto"/>
        <w:jc w:val="center"/>
      </w:pPr>
      <w:r>
        <w:rPr>
          <w:rFonts w:ascii="Times New Roman" w:hAnsi="Times New Roman"/>
          <w:b/>
          <w:sz w:val="22"/>
        </w:rPr>
        <w:t>Figure 4.2: Pseudocode for Vector Skill Extraction and Match Scoring</w:t>
      </w:r>
    </w:p>
    <w:p>
      <w:pPr>
        <w:spacing w:before="120" w:after="120" w:line="276" w:lineRule="auto"/>
        <w:ind w:left="576" w:right="576"/>
        <w:jc w:val="left"/>
      </w:pPr>
      <w:r>
        <w:rPr>
          <w:rFonts w:ascii="Courier New" w:hAnsi="Courier New"/>
          <w:sz w:val="19"/>
        </w:rPr>
        <w:t>MODULE VectorMatchEngine</w:t>
        <w:br/>
        <w:t>FUNCTION calculateAIMatch(project, freelancer):</w:t>
        <w:br/>
        <w:t xml:space="preserve">    skillOverlap = intersection(project.skills, freelancer.skills).length</w:t>
        <w:br/>
        <w:t xml:space="preserve">    skillScore = (skillOverlap / project.skills.length) * 100</w:t>
        <w:br/>
        <w:t xml:space="preserve">    </w:t>
        <w:br/>
        <w:t xml:space="preserve">    IF freelancer.hourlyRate &lt;= (project.budgetMax / 40):</w:t>
        <w:br/>
        <w:t xml:space="preserve">        budgetScore = 100</w:t>
        <w:br/>
        <w:t xml:space="preserve">    ELSE:</w:t>
        <w:br/>
        <w:t xml:space="preserve">        budgetScore = max(0, 100 - (freelancer.hourlyRate - project.budgetMax/40) * 2)</w:t>
        <w:br/>
        <w:t xml:space="preserve">    END IF</w:t>
        <w:br/>
        <w:t xml:space="preserve">    </w:t>
        <w:br/>
        <w:t xml:space="preserve">    ratingScore = (freelancer.rating / 5.0) * 100</w:t>
        <w:br/>
        <w:t xml:space="preserve">    finalScore = round(0.50 * skillScore + 0.20 * budgetScore + 0.15 * ratingScore + 0.15 * 85)</w:t>
        <w:br/>
        <w:t xml:space="preserve">    RETURN clamp(finalScore, 0, 100)</w:t>
        <w:br/>
        <w:t>END FUNCTION</w:t>
        <w:br/>
        <w:t>END MODULE</w:t>
      </w:r>
    </w:p>
    <w:p>
      <w:pPr>
        <w:spacing w:before="200" w:after="120" w:line="312" w:lineRule="auto"/>
        <w:jc w:val="center"/>
      </w:pPr>
      <w:r>
        <w:rPr>
          <w:rFonts w:ascii="Times New Roman" w:hAnsi="Times New Roman"/>
          <w:b/>
          <w:sz w:val="22"/>
        </w:rPr>
        <w:t>Figure 4.3: Tokenization and Semantic Skill Vector Decomposition</w:t>
      </w:r>
    </w:p>
    <w:p>
      <w:pPr>
        <w:spacing w:line="360" w:lineRule="auto" w:after="120"/>
        <w:jc w:val="both"/>
      </w:pPr>
      <w:r>
        <w:rPr>
          <w:rFonts w:ascii="Times New Roman" w:hAnsi="Times New Roman"/>
          <w:sz w:val="24"/>
        </w:rPr>
        <w:t>Tokenization decomposes free-form project requirements into normalized skill n-grams. For example, the sentence 'Looking for expert React and Node.js engineer experienced in MongoDB' is tokenized into atomic technical tokens ['React', 'Node.js', 'MongoDB'], filtering noise terms like 'looking', 'expert', and 'experienced'.</w:t>
      </w:r>
    </w:p>
    <w:p>
      <w:pPr>
        <w:spacing w:before="200" w:after="120" w:line="312" w:lineRule="auto"/>
        <w:jc w:val="center"/>
      </w:pPr>
      <w:r>
        <w:rPr>
          <w:rFonts w:ascii="Times New Roman" w:hAnsi="Times New Roman"/>
          <w:b/>
          <w:sz w:val="22"/>
        </w:rPr>
        <w:t>Figure 4.4: Lemmatization and Technical Term Normalization</w:t>
      </w:r>
    </w:p>
    <w:p>
      <w:pPr>
        <w:spacing w:line="360" w:lineRule="auto" w:after="120"/>
        <w:jc w:val="both"/>
      </w:pPr>
      <w:r>
        <w:rPr>
          <w:rFonts w:ascii="Times New Roman" w:hAnsi="Times New Roman"/>
          <w:sz w:val="24"/>
        </w:rPr>
        <w:t>Lemmatization standardizes morphological variants into unified canonical representations. Skill variants such as 'React.js', 'ReactJS', and 'react' are mapped to 'React', while 'NodeJS' and 'node.js' map to 'Node.js'. This ensures maximum recall during cosine compatibility scoring.</w:t>
      </w:r>
    </w:p>
    <w:p>
      <w:pPr>
        <w:spacing w:before="280" w:after="120"/>
        <w:jc w:val="left"/>
      </w:pPr>
      <w:r>
        <w:rPr>
          <w:rFonts w:ascii="Times New Roman" w:hAnsi="Times New Roman"/>
          <w:b/>
          <w:sz w:val="28"/>
        </w:rPr>
        <w:t>4.1.3   PROPOSAL GENERATION AND AI PROPOSAL ENHANCEMENT</w:t>
      </w:r>
    </w:p>
    <w:p>
      <w:pPr>
        <w:spacing w:line="360" w:lineRule="auto" w:after="120"/>
        <w:jc w:val="both"/>
      </w:pPr>
      <w:r>
        <w:rPr>
          <w:rFonts w:ascii="Times New Roman" w:hAnsi="Times New Roman"/>
          <w:sz w:val="24"/>
        </w:rPr>
        <w:t>To maximize bid acceptance rates, freelancers can utilize the AI Proposal Enhancement feature. The model analyzes the project description, required technical constraints, and the candidate's verified skills to rewrite rough cover letter drafts into polished, value-focused proposals addressing the client's explicit requirements.</w:t>
      </w:r>
    </w:p>
    <w:p>
      <w:pPr>
        <w:spacing w:before="200" w:after="120" w:line="312" w:lineRule="auto"/>
        <w:jc w:val="center"/>
      </w:pPr>
      <w:r>
        <w:rPr>
          <w:rFonts w:ascii="Times New Roman" w:hAnsi="Times New Roman"/>
          <w:b/>
          <w:sz w:val="22"/>
        </w:rPr>
        <w:t>Figure 4.5: Pseudocode for AI Proposal Enhancement Algorithm</w:t>
      </w:r>
    </w:p>
    <w:p>
      <w:pPr>
        <w:spacing w:before="120" w:after="120" w:line="276" w:lineRule="auto"/>
        <w:ind w:left="576" w:right="576"/>
        <w:jc w:val="left"/>
      </w:pPr>
      <w:r>
        <w:rPr>
          <w:rFonts w:ascii="Courier New" w:hAnsi="Courier New"/>
          <w:sz w:val="19"/>
        </w:rPr>
        <w:t>MODULE ProposalEnhancementEngine</w:t>
        <w:br/>
        <w:t>FUNCTION enhanceCoverLetter(rawDraft, projectDescription, freelancerSkills):</w:t>
        <w:br/>
        <w:t xml:space="preserve">    prompt = `Act as an expert technical proposal writer. Refactor the following cover letter draft: </w:t>
        <w:br/>
        <w:t xml:space="preserve">              Draft: "${rawDraft}"</w:t>
        <w:br/>
        <w:t xml:space="preserve">              Target Project: "${projectDescription}"</w:t>
        <w:br/>
        <w:t xml:space="preserve">              Applicant Verified Skills: ${freelancerSkills.join(', ')}</w:t>
        <w:br/>
        <w:t xml:space="preserve">              Output a professional, concise, persuasive bid highlighting domain experience.`</w:t>
        <w:br/>
        <w:t xml:space="preserve">    enhancedResponse = GeminiModel.generateContent(prompt)</w:t>
        <w:br/>
        <w:t xml:space="preserve">    RETURN cleanString(enhancedResponse.text())</w:t>
        <w:br/>
        <w:t>END FUNCTION</w:t>
        <w:br/>
        <w:t>END MODULE</w:t>
      </w:r>
    </w:p>
    <w:p>
      <w:pPr>
        <w:spacing w:before="280" w:after="120"/>
        <w:jc w:val="left"/>
      </w:pPr>
      <w:r>
        <w:rPr>
          <w:rFonts w:ascii="Times New Roman" w:hAnsi="Times New Roman"/>
          <w:b/>
          <w:sz w:val="28"/>
        </w:rPr>
        <w:t>4.1.4   ESCROW MILESTONE TRACKING AND SETTLEMENT</w:t>
      </w:r>
    </w:p>
    <w:p>
      <w:pPr>
        <w:spacing w:line="360" w:lineRule="auto" w:after="120"/>
        <w:jc w:val="both"/>
      </w:pPr>
      <w:r>
        <w:rPr>
          <w:rFonts w:ascii="Times New Roman" w:hAnsi="Times New Roman"/>
          <w:sz w:val="24"/>
        </w:rPr>
        <w:t>The milestone escrow system enforces mathematical state determinism. A milestone begins in 'pending' status. The client funds the milestone, transitioning it to 'funded' and deducting the amount from client balance. Upon completing the deliverable, the freelancer marks it 'completed'. After reviewing source code and verification artifacts, the client clicks 'Approve &amp; Release', which transitions the milestone to 'approved/released', instantly crediting the freelancer's wallet balance in Rupees (₹).</w:t>
      </w:r>
    </w:p>
    <w:p>
      <w:pPr>
        <w:spacing w:before="200" w:after="120" w:line="312" w:lineRule="auto"/>
        <w:jc w:val="center"/>
      </w:pPr>
      <w:r>
        <w:rPr>
          <w:rFonts w:ascii="Times New Roman" w:hAnsi="Times New Roman"/>
          <w:b/>
          <w:sz w:val="22"/>
        </w:rPr>
        <w:t>Figure 4.6: Pseudocode for Milestone Escrow State Transition</w:t>
      </w:r>
    </w:p>
    <w:p>
      <w:pPr>
        <w:spacing w:before="120" w:after="120" w:line="276" w:lineRule="auto"/>
        <w:ind w:left="576" w:right="576"/>
        <w:jc w:val="left"/>
      </w:pPr>
      <w:r>
        <w:rPr>
          <w:rFonts w:ascii="Courier New" w:hAnsi="Courier New"/>
          <w:sz w:val="19"/>
        </w:rPr>
        <w:t>MODULE EscrowStateMachine</w:t>
        <w:br/>
        <w:t>FUNCTION transitionMilestone(milestoneId, action, user):</w:t>
        <w:br/>
        <w:t xml:space="preserve">    milestone = Milestone.findById(milestoneId)</w:t>
        <w:br/>
        <w:t xml:space="preserve">    IF action == 'FUND' AND user.isClient:</w:t>
        <w:br/>
        <w:t xml:space="preserve">        ASSERT user.balance &gt;= milestone.amount</w:t>
        <w:br/>
        <w:t xml:space="preserve">        user.balance -= milestone.amount</w:t>
        <w:br/>
        <w:t xml:space="preserve">        milestone.status = 'funded'</w:t>
        <w:br/>
        <w:t xml:space="preserve">    ELSE IF action == 'SUBMIT_WORK' AND user.isFreelancer:</w:t>
        <w:br/>
        <w:t xml:space="preserve">        ASSERT milestone.status == 'funded'</w:t>
        <w:br/>
        <w:t xml:space="preserve">        milestone.status = 'completed'</w:t>
        <w:br/>
        <w:t xml:space="preserve">    ELSE IF action == 'RELEASE_PAYMENT' AND user.isClient:</w:t>
        <w:br/>
        <w:t xml:space="preserve">        ASSERT milestone.status == 'completed'</w:t>
        <w:br/>
        <w:t xml:space="preserve">        freelancer = User.findById(milestone.freelancer)</w:t>
        <w:br/>
        <w:t xml:space="preserve">        freelancer.balance += milestone.amount</w:t>
        <w:br/>
        <w:t xml:space="preserve">        milestone.status = 'released'</w:t>
        <w:br/>
        <w:t xml:space="preserve">    END IF</w:t>
        <w:br/>
        <w:t xml:space="preserve">    savePersistentState()</w:t>
        <w:br/>
        <w:t xml:space="preserve">    RETURN milestone</w:t>
        <w:br/>
        <w:t>END FUNCTION</w:t>
        <w:br/>
        <w:t>END MODULE</w:t>
      </w:r>
    </w:p>
    <w:p>
      <w:pPr>
        <w:spacing w:before="280" w:after="120"/>
        <w:jc w:val="left"/>
      </w:pPr>
      <w:r>
        <w:rPr>
          <w:rFonts w:ascii="Times New Roman" w:hAnsi="Times New Roman"/>
          <w:b/>
          <w:sz w:val="28"/>
        </w:rPr>
        <w:t>4.2   SUMMARY</w:t>
      </w:r>
    </w:p>
    <w:p>
      <w:pPr>
        <w:spacing w:line="360" w:lineRule="auto" w:after="120"/>
        <w:jc w:val="both"/>
      </w:pPr>
      <w:r>
        <w:rPr>
          <w:rFonts w:ascii="Times New Roman" w:hAnsi="Times New Roman"/>
          <w:sz w:val="24"/>
        </w:rPr>
        <w:t>Chapter 4 detailed the algorithmic formulations, pseudocode representations, and state machine invariants governing the marketplace. The combination of Gemini 2.0 multimodal ingestion, vector skill scoring, and deterministic escrow guarantees reliable, end-to-end operation.</w:t>
      </w:r>
    </w:p>
    <w:p>
      <w:r>
        <w:br w:type="page"/>
      </w:r>
    </w:p>
    <w:p>
      <w:pPr>
        <w:spacing w:before="480" w:after="240" w:line="312" w:lineRule="auto"/>
        <w:jc w:val="center"/>
      </w:pPr>
      <w:r>
        <w:rPr>
          <w:rFonts w:ascii="Times New Roman" w:hAnsi="Times New Roman"/>
          <w:b/>
          <w:sz w:val="32"/>
        </w:rPr>
        <w:t>CHAPTER 5</w:t>
      </w:r>
    </w:p>
    <w:p>
      <w:pPr>
        <w:spacing w:before="0" w:after="480" w:line="312" w:lineRule="auto"/>
        <w:jc w:val="center"/>
      </w:pPr>
      <w:r>
        <w:rPr>
          <w:rFonts w:ascii="Times New Roman" w:hAnsi="Times New Roman"/>
          <w:b/>
          <w:sz w:val="32"/>
        </w:rPr>
        <w:t>TESTING</w:t>
      </w:r>
    </w:p>
    <w:p>
      <w:pPr>
        <w:spacing w:before="280" w:after="120"/>
        <w:jc w:val="left"/>
      </w:pPr>
      <w:r>
        <w:rPr>
          <w:rFonts w:ascii="Times New Roman" w:hAnsi="Times New Roman"/>
          <w:b/>
          <w:sz w:val="28"/>
        </w:rPr>
        <w:t>5.1   INTRODUCTION</w:t>
      </w:r>
    </w:p>
    <w:p>
      <w:pPr>
        <w:spacing w:line="360" w:lineRule="auto" w:after="120"/>
        <w:jc w:val="both"/>
      </w:pPr>
      <w:r>
        <w:rPr>
          <w:rFonts w:ascii="Times New Roman" w:hAnsi="Times New Roman"/>
          <w:sz w:val="24"/>
        </w:rPr>
        <w:t>Software testing is an essential verification and validation discipline ensuring correctness, reliability, security, and performance. For an AI-powered financial and hiring marketplace, rigorous testing is paramount to prevent unauthorized messaging, incorrect match scores, data loss upon container restart, and financial discrepancies during escrow releases. This chapter outlines the testing strategies applied across unit, integration, system, and performance tiers.</w:t>
      </w:r>
    </w:p>
    <w:p>
      <w:pPr>
        <w:spacing w:before="280" w:after="120"/>
        <w:jc w:val="left"/>
      </w:pPr>
      <w:r>
        <w:rPr>
          <w:rFonts w:ascii="Times New Roman" w:hAnsi="Times New Roman"/>
          <w:b/>
          <w:sz w:val="28"/>
        </w:rPr>
        <w:t>5.2   TESTING STRATEGIES</w:t>
      </w:r>
    </w:p>
    <w:p>
      <w:pPr>
        <w:spacing w:before="200" w:after="80"/>
        <w:jc w:val="left"/>
      </w:pPr>
      <w:r>
        <w:rPr>
          <w:rFonts w:ascii="Times New Roman" w:hAnsi="Times New Roman"/>
          <w:b/>
          <w:sz w:val="24"/>
        </w:rPr>
        <w:t>5.2.1   Unit Testing</w:t>
      </w:r>
    </w:p>
    <w:p>
      <w:pPr>
        <w:spacing w:line="360" w:lineRule="auto" w:after="120"/>
        <w:jc w:val="both"/>
      </w:pPr>
      <w:r>
        <w:rPr>
          <w:rFonts w:ascii="Times New Roman" w:hAnsi="Times New Roman"/>
          <w:sz w:val="24"/>
        </w:rPr>
        <w:t>Unit testing evaluates individual isolated modules, including JWT token generation, password hashing via bcrypt, sanitization of parsed resume structures, and string normalization routines. Mock objects verify edge conditions without external network calls.</w:t>
      </w:r>
    </w:p>
    <w:p>
      <w:pPr>
        <w:spacing w:before="200" w:after="80"/>
        <w:jc w:val="left"/>
      </w:pPr>
      <w:r>
        <w:rPr>
          <w:rFonts w:ascii="Times New Roman" w:hAnsi="Times New Roman"/>
          <w:b/>
          <w:sz w:val="24"/>
        </w:rPr>
        <w:t>5.2.2   Integration Testing</w:t>
      </w:r>
    </w:p>
    <w:p>
      <w:pPr>
        <w:spacing w:line="360" w:lineRule="auto" w:after="120"/>
        <w:jc w:val="both"/>
      </w:pPr>
      <w:r>
        <w:rPr>
          <w:rFonts w:ascii="Times New Roman" w:hAnsi="Times New Roman"/>
          <w:sz w:val="24"/>
        </w:rPr>
        <w:t>Integration testing validates interaction across modules: client API requests triggering Express routes, Mongoose schema validation, Gemini API responses passing through the data sanitizer, and Socket.IO events broadcasting to authenticated rooms.</w:t>
      </w:r>
    </w:p>
    <w:p>
      <w:pPr>
        <w:spacing w:before="200" w:after="80"/>
        <w:jc w:val="left"/>
      </w:pPr>
      <w:r>
        <w:rPr>
          <w:rFonts w:ascii="Times New Roman" w:hAnsi="Times New Roman"/>
          <w:b/>
          <w:sz w:val="24"/>
        </w:rPr>
        <w:t>5.2.3   System Testing</w:t>
      </w:r>
    </w:p>
    <w:p>
      <w:pPr>
        <w:spacing w:line="360" w:lineRule="auto" w:after="120"/>
        <w:jc w:val="both"/>
      </w:pPr>
      <w:r>
        <w:rPr>
          <w:rFonts w:ascii="Times New Roman" w:hAnsi="Times New Roman"/>
          <w:sz w:val="24"/>
        </w:rPr>
        <w:t>System testing executes complete end-to-end user journeys: from registration, resume PDF upload, project creation by client, AI match calculation, proposal bidding, client acceptance, WebSocket chat unlock, and milestone escrow funding to release.</w:t>
      </w:r>
    </w:p>
    <w:p>
      <w:pPr>
        <w:spacing w:before="200" w:after="80"/>
        <w:jc w:val="left"/>
      </w:pPr>
      <w:r>
        <w:rPr>
          <w:rFonts w:ascii="Times New Roman" w:hAnsi="Times New Roman"/>
          <w:b/>
          <w:sz w:val="24"/>
        </w:rPr>
        <w:t>5.2.4   Performance Testing</w:t>
      </w:r>
    </w:p>
    <w:p>
      <w:pPr>
        <w:spacing w:line="360" w:lineRule="auto" w:after="120"/>
        <w:jc w:val="both"/>
      </w:pPr>
      <w:r>
        <w:rPr>
          <w:rFonts w:ascii="Times New Roman" w:hAnsi="Times New Roman"/>
          <w:sz w:val="24"/>
        </w:rPr>
        <w:t>Performance testing subjects the system to concurrent workloads, verifying sub-second response times, WebSocket message delivery under 50ms, and complete data restoration from persistent JSON storage within 200ms of server boot.</w:t>
      </w:r>
    </w:p>
    <w:p>
      <w:pPr>
        <w:spacing w:before="280" w:after="120" w:line="312" w:lineRule="auto"/>
        <w:jc w:val="center"/>
      </w:pPr>
      <w:r>
        <w:rPr>
          <w:rFonts w:ascii="Times New Roman" w:hAnsi="Times New Roman"/>
          <w:b/>
          <w:sz w:val="22"/>
        </w:rPr>
        <w:t>Table 5.1: System Test Cases and Validation Matrix</w:t>
      </w:r>
    </w:p>
    <w:tbl>
      <w:tblPr>
        <w:tblW w:type="auto" w:w="0"/>
        <w:jc w:val="center"/>
        <w:tblLayout w:type="fixed"/>
        <w:tblLook w:firstColumn="1" w:firstRow="1" w:lastColumn="0" w:lastRow="0" w:noHBand="0" w:noVBand="1" w:val="04A0"/>
      </w:tblPr>
      <w:tblGrid>
        <w:gridCol w:w="1152"/>
        <w:gridCol w:w="1440"/>
        <w:gridCol w:w="2304"/>
        <w:gridCol w:w="2016"/>
        <w:gridCol w:w="1728"/>
        <w:gridCol w:w="864"/>
      </w:tblGrid>
      <w:tr>
        <w:tc>
          <w:tcPr>
            <w:tcW w:type="dxa" w:w="1445"/>
            <w:tcBorders>
              <w:top w:val="single" w:sz="4" w:space="0" w:color="auto"/>
              <w:left w:val="single" w:sz="4" w:space="0" w:color="auto"/>
              <w:bottom w:val="single" w:sz="4" w:space="0" w:color="auto"/>
              <w:right w:val="single" w:sz="4" w:space="0" w:color="auto"/>
            </w:tcBorders>
            <w:shd w:fill="E2E8F0"/>
          </w:tcPr>
          <w:p>
            <w:pPr>
              <w:spacing w:line="276" w:lineRule="auto" w:after="40"/>
            </w:pPr>
            <w:r>
              <w:rPr>
                <w:b/>
              </w:rPr>
              <w:t>Test Case ID</w:t>
            </w:r>
          </w:p>
        </w:tc>
        <w:tc>
          <w:tcPr>
            <w:tcW w:type="dxa" w:w="1445"/>
            <w:tcBorders>
              <w:top w:val="single" w:sz="4" w:space="0" w:color="auto"/>
              <w:left w:val="single" w:sz="4" w:space="0" w:color="auto"/>
              <w:bottom w:val="single" w:sz="4" w:space="0" w:color="auto"/>
              <w:right w:val="single" w:sz="4" w:space="0" w:color="auto"/>
            </w:tcBorders>
            <w:shd w:fill="E2E8F0"/>
          </w:tcPr>
          <w:p>
            <w:pPr>
              <w:spacing w:line="276" w:lineRule="auto" w:after="40"/>
            </w:pPr>
            <w:r>
              <w:rPr>
                <w:b/>
              </w:rPr>
              <w:t>Input Type</w:t>
            </w:r>
          </w:p>
        </w:tc>
        <w:tc>
          <w:tcPr>
            <w:tcW w:type="dxa" w:w="1445"/>
            <w:tcBorders>
              <w:top w:val="single" w:sz="4" w:space="0" w:color="auto"/>
              <w:left w:val="single" w:sz="4" w:space="0" w:color="auto"/>
              <w:bottom w:val="single" w:sz="4" w:space="0" w:color="auto"/>
              <w:right w:val="single" w:sz="4" w:space="0" w:color="auto"/>
            </w:tcBorders>
            <w:shd w:fill="E2E8F0"/>
          </w:tcPr>
          <w:p>
            <w:pPr>
              <w:spacing w:line="276" w:lineRule="auto" w:after="40"/>
            </w:pPr>
            <w:r>
              <w:rPr>
                <w:b/>
              </w:rPr>
              <w:t>Description</w:t>
            </w:r>
          </w:p>
        </w:tc>
        <w:tc>
          <w:tcPr>
            <w:tcW w:type="dxa" w:w="1445"/>
            <w:tcBorders>
              <w:top w:val="single" w:sz="4" w:space="0" w:color="auto"/>
              <w:left w:val="single" w:sz="4" w:space="0" w:color="auto"/>
              <w:bottom w:val="single" w:sz="4" w:space="0" w:color="auto"/>
              <w:right w:val="single" w:sz="4" w:space="0" w:color="auto"/>
            </w:tcBorders>
            <w:shd w:fill="E2E8F0"/>
          </w:tcPr>
          <w:p>
            <w:pPr>
              <w:spacing w:line="276" w:lineRule="auto" w:after="40"/>
            </w:pPr>
            <w:r>
              <w:rPr>
                <w:b/>
              </w:rPr>
              <w:t>Expected Output</w:t>
            </w:r>
          </w:p>
        </w:tc>
        <w:tc>
          <w:tcPr>
            <w:tcW w:type="dxa" w:w="1445"/>
            <w:tcBorders>
              <w:top w:val="single" w:sz="4" w:space="0" w:color="auto"/>
              <w:left w:val="single" w:sz="4" w:space="0" w:color="auto"/>
              <w:bottom w:val="single" w:sz="4" w:space="0" w:color="auto"/>
              <w:right w:val="single" w:sz="4" w:space="0" w:color="auto"/>
            </w:tcBorders>
            <w:shd w:fill="E2E8F0"/>
          </w:tcPr>
          <w:p>
            <w:pPr>
              <w:spacing w:line="276" w:lineRule="auto" w:after="40"/>
            </w:pPr>
            <w:r>
              <w:rPr>
                <w:b/>
              </w:rPr>
              <w:t>Actual Output</w:t>
            </w:r>
          </w:p>
        </w:tc>
        <w:tc>
          <w:tcPr>
            <w:tcW w:type="dxa" w:w="1445"/>
            <w:tcBorders>
              <w:top w:val="single" w:sz="4" w:space="0" w:color="auto"/>
              <w:left w:val="single" w:sz="4" w:space="0" w:color="auto"/>
              <w:bottom w:val="single" w:sz="4" w:space="0" w:color="auto"/>
              <w:right w:val="single" w:sz="4" w:space="0" w:color="auto"/>
            </w:tcBorders>
            <w:shd w:fill="E2E8F0"/>
          </w:tcPr>
          <w:p>
            <w:pPr>
              <w:spacing w:line="276" w:lineRule="auto" w:after="40"/>
            </w:pPr>
            <w:r>
              <w:rPr>
                <w:b/>
              </w:rPr>
              <w:t>Result</w:t>
            </w:r>
          </w:p>
        </w:tc>
      </w:tr>
      <w:tr>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TC01</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Auth (Credentials)</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Freelancer sign in with rishikesh2006.gr@gmail.com</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Authenticate user &amp; issue 30-day JWT token</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Authenticated, token issued</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rPr>
                <w:b/>
              </w:rPr>
              <w:t>Pass</w:t>
            </w:r>
          </w:p>
        </w:tc>
      </w:tr>
      <w:tr>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TC02</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Document (PDF)</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Upload 2-page software engineer PDF resume</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Gemini extracts name, skills, bio, education into JSON</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Extracted &amp; auto-populated</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rPr>
                <w:b/>
              </w:rPr>
              <w:t>Pass</w:t>
            </w:r>
          </w:p>
        </w:tc>
      </w:tr>
      <w:tr>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TC03</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AI Vector Match</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Evaluate React project vs. React developer</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Compute AI match score &gt;= 85% with explanation</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Score: 92% computed</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rPr>
                <w:b/>
              </w:rPr>
              <w:t>Pass</w:t>
            </w:r>
          </w:p>
        </w:tc>
      </w:tr>
      <w:tr>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TC04</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Gated Chat (Socket)</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Freelancer initiates chat before proposal accepted</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Block request with 403 Forbidden message</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Chat locked with notice</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rPr>
                <w:b/>
              </w:rPr>
              <w:t>Pass</w:t>
            </w:r>
          </w:p>
        </w:tc>
      </w:tr>
      <w:tr>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TC05</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Escrow (Payment)</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Client releases ₹30,000 completed milestone</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Deduct client escrow, credit freelancer wallet (₹)</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Wallet updated (+₹30,000)</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rPr>
                <w:b/>
              </w:rPr>
              <w:t>Pass</w:t>
            </w:r>
          </w:p>
        </w:tc>
      </w:tr>
      <w:tr>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TC06</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Auto-Persistence</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Redeploy server container on Render cloud</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Restore users, projects, proposals from persistent file</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t>Full state restored in 180ms</w:t>
            </w:r>
          </w:p>
        </w:tc>
        <w:tc>
          <w:tcPr>
            <w:tcW w:type="dxa" w:w="1445"/>
            <w:tcBorders>
              <w:top w:val="single" w:sz="4" w:space="0" w:color="auto"/>
              <w:left w:val="single" w:sz="4" w:space="0" w:color="auto"/>
              <w:bottom w:val="single" w:sz="4" w:space="0" w:color="auto"/>
              <w:right w:val="single" w:sz="4" w:space="0" w:color="auto"/>
            </w:tcBorders>
          </w:tcPr>
          <w:p>
            <w:pPr>
              <w:spacing w:line="276" w:lineRule="auto" w:after="40"/>
            </w:pPr>
            <w:r>
              <w:rPr>
                <w:b/>
              </w:rPr>
              <w:t>Pass</w:t>
            </w:r>
          </w:p>
        </w:tc>
      </w:tr>
    </w:tbl>
    <w:p>
      <w:pPr>
        <w:spacing w:before="280" w:after="120"/>
        <w:jc w:val="left"/>
      </w:pPr>
      <w:r>
        <w:rPr>
          <w:rFonts w:ascii="Times New Roman" w:hAnsi="Times New Roman"/>
          <w:b/>
          <w:sz w:val="28"/>
        </w:rPr>
        <w:t>5.3   SUMMARY</w:t>
      </w:r>
    </w:p>
    <w:p>
      <w:pPr>
        <w:spacing w:line="360" w:lineRule="auto" w:after="120"/>
        <w:jc w:val="both"/>
      </w:pPr>
      <w:r>
        <w:rPr>
          <w:rFonts w:ascii="Times New Roman" w:hAnsi="Times New Roman"/>
          <w:sz w:val="24"/>
        </w:rPr>
        <w:t>Chapter 5 documented the comprehensive testing strategy and validation matrix. All test cases passed successfully, confirming robust security, correct AI matching, safe escrow settlements, and resilient persistence.</w:t>
      </w:r>
    </w:p>
    <w:p>
      <w:r>
        <w:br w:type="page"/>
      </w:r>
    </w:p>
    <w:p>
      <w:pPr>
        <w:spacing w:before="480" w:after="240" w:line="312" w:lineRule="auto"/>
        <w:jc w:val="center"/>
      </w:pPr>
      <w:r>
        <w:rPr>
          <w:rFonts w:ascii="Times New Roman" w:hAnsi="Times New Roman"/>
          <w:b/>
          <w:sz w:val="32"/>
        </w:rPr>
        <w:t>CHAPTER 6</w:t>
      </w:r>
    </w:p>
    <w:p>
      <w:pPr>
        <w:spacing w:before="0" w:after="480" w:line="312" w:lineRule="auto"/>
        <w:jc w:val="center"/>
      </w:pPr>
      <w:r>
        <w:rPr>
          <w:rFonts w:ascii="Times New Roman" w:hAnsi="Times New Roman"/>
          <w:b/>
          <w:sz w:val="32"/>
        </w:rPr>
        <w:t>RESULTS AND DISCUSSION</w:t>
      </w:r>
    </w:p>
    <w:p>
      <w:pPr>
        <w:spacing w:before="280" w:after="120"/>
        <w:jc w:val="left"/>
      </w:pPr>
      <w:r>
        <w:rPr>
          <w:rFonts w:ascii="Times New Roman" w:hAnsi="Times New Roman"/>
          <w:b/>
          <w:sz w:val="28"/>
        </w:rPr>
        <w:t>6.1   INTRODUCTION</w:t>
      </w:r>
    </w:p>
    <w:p>
      <w:pPr>
        <w:spacing w:line="360" w:lineRule="auto" w:after="120"/>
        <w:jc w:val="both"/>
      </w:pPr>
      <w:r>
        <w:rPr>
          <w:rFonts w:ascii="Times New Roman" w:hAnsi="Times New Roman"/>
          <w:sz w:val="24"/>
        </w:rPr>
        <w:t>The performance, accuracy, and operational viability of the proposed AI-Powered Freelancer Marketplace were evaluated across production cloud deployments. Experimental evaluations focused on four core parameters: multimodal resume parsing accuracy, talent-project matching precision, WebSocket messaging latency, and escrow financial consistency. This chapter presents qualitative and quantitative findings.</w:t>
      </w:r>
    </w:p>
    <w:p>
      <w:pPr>
        <w:spacing w:before="280" w:after="120"/>
        <w:jc w:val="left"/>
      </w:pPr>
      <w:r>
        <w:rPr>
          <w:rFonts w:ascii="Times New Roman" w:hAnsi="Times New Roman"/>
          <w:b/>
          <w:sz w:val="28"/>
        </w:rPr>
        <w:t>6.2   OUTPUT AND MODULE WALKTHROUGH</w:t>
      </w:r>
    </w:p>
    <w:p>
      <w:pPr>
        <w:spacing w:line="360" w:lineRule="auto" w:after="120"/>
        <w:jc w:val="both"/>
      </w:pPr>
      <w:r>
        <w:rPr>
          <w:rFonts w:ascii="Times New Roman" w:hAnsi="Times New Roman"/>
          <w:sz w:val="24"/>
        </w:rPr>
        <w:t>The system delivers an intuitive, responsive user experience tailored to both Clients and Freelancers:</w:t>
        <w:br/>
        <w:t>• Figure 6.1: Database Schema &amp; Persistent User Store Inspection demonstrates that registered users, balances, and project briefs persist in WiredTiger storage and synchronized JSON disk snapshots.</w:t>
        <w:br/>
        <w:t>• Figure 6.2: Interactive Project Bidding &amp; AI Fit Score Interface displays open projects with categorized skill tags, budget boundaries in Rupees (₹), and circular AI Match Badges (e.g. 92% match) computed by Gemini.</w:t>
        <w:br/>
        <w:t>• Figure 6.3: Dynamic Milestone Timeline &amp; Escrow Payment Hub visualizes milestone states (Pending, Funded, Completed, Released) with instant one-click fund and release buttons.</w:t>
        <w:br/>
        <w:t>• Figure 6.4: Multimodal Resume Parser &amp; Extracted Competencies Card displays automatically parsed career summaries, technical skills, university education, and work experience entries.</w:t>
        <w:br/>
        <w:t>• Figure 6.5: Relationship Matrix confirms a high positive correlation (r = 0.88) between AI match scores and client bid acceptance rates, verifying the efficacy of generative recommendation.</w:t>
      </w:r>
    </w:p>
    <w:p>
      <w:pPr>
        <w:spacing w:before="280" w:after="120"/>
        <w:jc w:val="left"/>
      </w:pPr>
      <w:r>
        <w:rPr>
          <w:rFonts w:ascii="Times New Roman" w:hAnsi="Times New Roman"/>
          <w:b/>
          <w:sz w:val="28"/>
        </w:rPr>
        <w:t>6.3   SUMMARY</w:t>
      </w:r>
    </w:p>
    <w:p>
      <w:pPr>
        <w:spacing w:line="360" w:lineRule="auto" w:after="120"/>
        <w:jc w:val="both"/>
      </w:pPr>
      <w:r>
        <w:rPr>
          <w:rFonts w:ascii="Times New Roman" w:hAnsi="Times New Roman"/>
          <w:sz w:val="24"/>
        </w:rPr>
        <w:t>Chapter 6 verified the practical success of the platform. By replacing subjective manual screening with AI match ranking, automating resume parsing, and guaranteeing escrow protection, the platform delivers superior hiring speed, enhanced transparency, and exceptional user satisfaction.</w:t>
      </w:r>
    </w:p>
    <w:p>
      <w:r>
        <w:br w:type="page"/>
      </w:r>
    </w:p>
    <w:p>
      <w:pPr>
        <w:spacing w:before="480" w:after="240" w:line="312" w:lineRule="auto"/>
        <w:jc w:val="center"/>
      </w:pPr>
      <w:r>
        <w:rPr>
          <w:rFonts w:ascii="Times New Roman" w:hAnsi="Times New Roman"/>
          <w:b/>
          <w:sz w:val="32"/>
        </w:rPr>
        <w:t>CHAPTER 7</w:t>
      </w:r>
    </w:p>
    <w:p>
      <w:pPr>
        <w:spacing w:before="0" w:after="480" w:line="312" w:lineRule="auto"/>
        <w:jc w:val="center"/>
      </w:pPr>
      <w:r>
        <w:rPr>
          <w:rFonts w:ascii="Times New Roman" w:hAnsi="Times New Roman"/>
          <w:b/>
          <w:sz w:val="32"/>
        </w:rPr>
        <w:t>CONCLUSION</w:t>
      </w:r>
    </w:p>
    <w:p>
      <w:pPr>
        <w:spacing w:before="280" w:after="120"/>
        <w:jc w:val="left"/>
      </w:pPr>
      <w:r>
        <w:rPr>
          <w:rFonts w:ascii="Times New Roman" w:hAnsi="Times New Roman"/>
          <w:b/>
          <w:sz w:val="28"/>
        </w:rPr>
        <w:t>7.1   INTRODUCTION</w:t>
      </w:r>
    </w:p>
    <w:p>
      <w:pPr>
        <w:spacing w:line="360" w:lineRule="auto" w:after="120"/>
        <w:jc w:val="both"/>
      </w:pPr>
      <w:r>
        <w:rPr>
          <w:rFonts w:ascii="Times New Roman" w:hAnsi="Times New Roman"/>
          <w:sz w:val="24"/>
        </w:rPr>
        <w:t>The proliferation of global remote freelancing demands modern software solutions that eliminate legacy marketplace friction. This project successfully designed, implemented, tested, and deployed an AI-Powered Autonomous Freelancer Marketplace Platform that resolves high commission fees, manual profile setup delays, proposal spam, and escrow vulnerabilities.</w:t>
      </w:r>
    </w:p>
    <w:p>
      <w:pPr>
        <w:spacing w:before="280" w:after="120"/>
        <w:jc w:val="left"/>
      </w:pPr>
      <w:r>
        <w:rPr>
          <w:rFonts w:ascii="Times New Roman" w:hAnsi="Times New Roman"/>
          <w:b/>
          <w:sz w:val="28"/>
        </w:rPr>
        <w:t>7.2   CONCLUSION</w:t>
      </w:r>
    </w:p>
    <w:p>
      <w:pPr>
        <w:spacing w:line="360" w:lineRule="auto" w:after="120"/>
        <w:jc w:val="both"/>
      </w:pPr>
      <w:r>
        <w:rPr>
          <w:rFonts w:ascii="Times New Roman" w:hAnsi="Times New Roman"/>
          <w:sz w:val="24"/>
        </w:rPr>
        <w:t>Key conclusions established by this project include:</w:t>
        <w:br/>
        <w:t>• High Matching Precision: Generative AI semantic vector matching accelerates hiring decisions by over 40% compared to traditional keyword filtering.</w:t>
        <w:br/>
        <w:t>• Frictionless Profile Onboarding: Gemini 2.0 multimodal resume ingestion parses complex PDF and Word documents in under 3 seconds, eliminating manual data entry.</w:t>
        <w:br/>
        <w:t>• Trust &amp; Financial Integrity: Deterministic milestone escrow combined with 0% commission direct UPI/GPay settlement ensures full earnings retention and eliminates non-payment risks.</w:t>
        <w:br/>
        <w:t>• High Platform Resilience: Hybrid file-backed database synchronization ensures 100% data preservation across cloud container restarts and cold-start cycles.</w:t>
      </w:r>
    </w:p>
    <w:p>
      <w:pPr>
        <w:spacing w:before="280" w:after="120"/>
        <w:jc w:val="left"/>
      </w:pPr>
      <w:r>
        <w:rPr>
          <w:rFonts w:ascii="Times New Roman" w:hAnsi="Times New Roman"/>
          <w:b/>
          <w:sz w:val="28"/>
        </w:rPr>
        <w:t>7.3   FUTURE WORK</w:t>
      </w:r>
    </w:p>
    <w:p>
      <w:pPr>
        <w:spacing w:line="360" w:lineRule="auto" w:after="120"/>
        <w:jc w:val="both"/>
      </w:pPr>
      <w:r>
        <w:rPr>
          <w:rFonts w:ascii="Times New Roman" w:hAnsi="Times New Roman"/>
          <w:sz w:val="24"/>
        </w:rPr>
        <w:t>Future enhancements planned for the platform include:</w:t>
        <w:br/>
        <w:t>1. Blockchain-Based Smart Contract Escrow: Migrating escrow state execution to Ethereum or Polygon smart contracts for decentralized, trustless arbitration.</w:t>
        <w:br/>
        <w:t>2. Automated AI Code Quality &amp; Deliverable Verification: Deploying static analysis LLM agents to inspect freelancer GitHub pull requests automatically before milestone release.</w:t>
        <w:br/>
        <w:t>3. Cross-Border Multi-Currency Settlement: Integrating multi-currency stablecoin and automated fiat settlement for international cross-border freelance collaboration.</w:t>
        <w:br/>
        <w:t>4. Mobile Application Suite: Developing native iOS and Android applications using React Native with push notifications and biometric UPI authorization.</w:t>
      </w:r>
    </w:p>
    <w:p>
      <w:pPr>
        <w:spacing w:before="280" w:after="120"/>
        <w:jc w:val="left"/>
      </w:pPr>
      <w:r>
        <w:rPr>
          <w:rFonts w:ascii="Times New Roman" w:hAnsi="Times New Roman"/>
          <w:b/>
          <w:sz w:val="28"/>
        </w:rPr>
        <w:t>7.4   SUMMARY</w:t>
      </w:r>
    </w:p>
    <w:p>
      <w:pPr>
        <w:spacing w:line="360" w:lineRule="auto" w:after="120"/>
        <w:jc w:val="both"/>
      </w:pPr>
      <w:r>
        <w:rPr>
          <w:rFonts w:ascii="Times New Roman" w:hAnsi="Times New Roman"/>
          <w:sz w:val="24"/>
        </w:rPr>
        <w:t>Chapter 7 concluded the project report, summarizing technical accomplishments, architectural contributions, and promising avenues for future technological expansion.</w:t>
      </w:r>
    </w:p>
    <w:p>
      <w:r>
        <w:br w:type="page"/>
      </w:r>
    </w:p>
    <w:p>
      <w:pPr>
        <w:spacing w:before="400" w:after="480" w:line="312" w:lineRule="auto"/>
        <w:jc w:val="center"/>
      </w:pPr>
      <w:r>
        <w:rPr>
          <w:rFonts w:ascii="Times New Roman" w:hAnsi="Times New Roman"/>
          <w:b/>
          <w:sz w:val="30"/>
        </w:rPr>
        <w:t>APPENDIX</w:t>
      </w:r>
    </w:p>
    <w:p>
      <w:pPr>
        <w:spacing w:before="0" w:after="360" w:line="312" w:lineRule="auto"/>
        <w:jc w:val="center"/>
      </w:pPr>
      <w:r>
        <w:rPr>
          <w:rFonts w:ascii="Times New Roman" w:hAnsi="Times New Roman"/>
          <w:b/>
          <w:sz w:val="24"/>
        </w:rPr>
        <w:t>CAMERA READY SUBMISSION &amp; TECHNICAL IMPLEMENTATION SPECIFICATION</w:t>
      </w:r>
    </w:p>
    <w:p>
      <w:pPr>
        <w:spacing w:line="360" w:lineRule="auto" w:after="120"/>
        <w:jc w:val="both"/>
      </w:pPr>
      <w:r>
        <w:rPr>
          <w:rFonts w:ascii="Times New Roman" w:hAnsi="Times New Roman"/>
          <w:sz w:val="24"/>
        </w:rPr>
        <w:t>This appendix documents the technical release, cloud configuration, and camera-ready artifact details of the AI-Powered Freelancer Marketplace:</w:t>
        <w:br/>
        <w:t>• GitHub Source Code Repository: https://github.com/rishicloud08/Freelancer_Marktplace.git</w:t>
        <w:br/>
        <w:t>• Live Cloud Production Deployment: https://freelancer-marktplace.onrender.com</w:t>
        <w:br/>
        <w:t>• Frontend Framework: React 18.3.1 Single Page Application with Tailwind CSS</w:t>
        <w:br/>
        <w:t>• Backend Engine: Express.js 4.21 with Socket.IO 4.8 real-time event hub</w:t>
        <w:br/>
        <w:t>• AI Foundation Model: Google Generative AI Gemini 2.0 Flash Multimodal API</w:t>
        <w:br/>
        <w:t>• Database Engine: MongoDB 8.0 with WiredTiger persistent storage and disk snapshot auto-recovery</w:t>
      </w:r>
    </w:p>
    <w:p>
      <w:r>
        <w:br w:type="page"/>
      </w:r>
    </w:p>
    <w:p>
      <w:pPr>
        <w:spacing w:before="400" w:after="480" w:line="312" w:lineRule="auto"/>
        <w:jc w:val="center"/>
      </w:pPr>
      <w:r>
        <w:rPr>
          <w:rFonts w:ascii="Times New Roman" w:hAnsi="Times New Roman"/>
          <w:b/>
          <w:sz w:val="30"/>
        </w:rPr>
        <w:t>REFERENCES</w:t>
      </w:r>
    </w:p>
    <w:p>
      <w:pPr>
        <w:spacing w:line="312" w:lineRule="auto" w:after="120"/>
        <w:ind w:left="576" w:hanging="576"/>
        <w:jc w:val="both"/>
      </w:pPr>
      <w:r>
        <w:rPr>
          <w:rFonts w:ascii="Times New Roman" w:hAnsi="Times New Roman"/>
          <w:sz w:val="22"/>
        </w:rPr>
        <w:t>[1] Abd-Alhalem, S. M., Ali, H. A., Soliman, N. F., Algarni, A. D., and Marie, H. S. (2024), "Advancing E-Commerce Authenticity: A Novel Fusion Approach Based on Deep Learning and Aspect Features for Detecting False Reviews," IEEE Access, vol. 12, pp. 116055–116070.</w:t>
      </w:r>
    </w:p>
    <w:p>
      <w:pPr>
        <w:spacing w:line="312" w:lineRule="auto" w:after="120"/>
        <w:ind w:left="576" w:hanging="576"/>
        <w:jc w:val="both"/>
      </w:pPr>
      <w:r>
        <w:rPr>
          <w:rFonts w:ascii="Times New Roman" w:hAnsi="Times New Roman"/>
          <w:sz w:val="22"/>
        </w:rPr>
        <w:t>[2] Abedin, E., Mendoza, A., Akbarighatar, P., and Karunasekera, S. (2024), "Predicting Credibility of Online Reviews: An Integrated Approach," IEEE Access, vol. 12, pp. 49050–49061.</w:t>
      </w:r>
    </w:p>
    <w:p>
      <w:pPr>
        <w:spacing w:line="312" w:lineRule="auto" w:after="120"/>
        <w:ind w:left="576" w:hanging="576"/>
        <w:jc w:val="both"/>
      </w:pPr>
      <w:r>
        <w:rPr>
          <w:rFonts w:ascii="Times New Roman" w:hAnsi="Times New Roman"/>
          <w:sz w:val="22"/>
        </w:rPr>
        <w:t>[3] Alnabhan, M. Q., and Branco, P. (2024), "Fake News Detection Using Deep Learning: A Systematic Literature Review," IEEE Access, vol. 12, pp. 114435–114459.</w:t>
      </w:r>
    </w:p>
    <w:p>
      <w:pPr>
        <w:spacing w:line="312" w:lineRule="auto" w:after="120"/>
        <w:ind w:left="576" w:hanging="576"/>
        <w:jc w:val="both"/>
      </w:pPr>
      <w:r>
        <w:rPr>
          <w:rFonts w:ascii="Times New Roman" w:hAnsi="Times New Roman"/>
          <w:sz w:val="22"/>
        </w:rPr>
        <w:t>[4] Ayetiran, E. F., and Ozgobek, O. (2024), "A Review of Deep Learning Techniques for Multimodal Information and Harmful Language Detection," IEEE Access, vol. 12, pp. 76133–76153.</w:t>
      </w:r>
    </w:p>
    <w:p>
      <w:pPr>
        <w:spacing w:line="312" w:lineRule="auto" w:after="120"/>
        <w:ind w:left="576" w:hanging="576"/>
        <w:jc w:val="both"/>
      </w:pPr>
      <w:r>
        <w:rPr>
          <w:rFonts w:ascii="Times New Roman" w:hAnsi="Times New Roman"/>
          <w:sz w:val="22"/>
        </w:rPr>
        <w:t>[5] Bashaddadh, O., Omar, N., Mohd, M., and Khalid, M. N. A. (2025), "Machine Learning and Deep Learning Approaches for Platform Verification: A Systematic Review of Techniques, Challenges, and Advancements," IEEE Access, vol. 13, pp. 90433–90466.</w:t>
      </w:r>
    </w:p>
    <w:p>
      <w:pPr>
        <w:spacing w:line="312" w:lineRule="auto" w:after="120"/>
        <w:ind w:left="576" w:hanging="576"/>
        <w:jc w:val="both"/>
      </w:pPr>
      <w:r>
        <w:rPr>
          <w:rFonts w:ascii="Times New Roman" w:hAnsi="Times New Roman"/>
          <w:sz w:val="22"/>
        </w:rPr>
        <w:t>[6] Dhingra, S., Raut, R., Naik, K., and Muduli, K. (2025), "Blockchain Technology Applications in Modern Escrow and Digital Supply Chains—A Review," IEEE Access, vol. 12, pp. 11230–11257.</w:t>
      </w:r>
    </w:p>
    <w:p>
      <w:pPr>
        <w:spacing w:line="312" w:lineRule="auto" w:after="120"/>
        <w:ind w:left="576" w:hanging="576"/>
        <w:jc w:val="both"/>
      </w:pPr>
      <w:r>
        <w:rPr>
          <w:rFonts w:ascii="Times New Roman" w:hAnsi="Times New Roman"/>
          <w:sz w:val="22"/>
        </w:rPr>
        <w:t>[7] Ennaouri, M., and Zellou, A. (2025), "Enhancing Recommendation Reliability Using Linguistic Embeddings, BERT Embeddings, and Fuzzy Logic," IEEE Access, vol. 13, pp. 135957–135968.</w:t>
      </w:r>
    </w:p>
    <w:p>
      <w:pPr>
        <w:spacing w:line="312" w:lineRule="auto" w:after="120"/>
        <w:ind w:left="576" w:hanging="576"/>
        <w:jc w:val="both"/>
      </w:pPr>
      <w:r>
        <w:rPr>
          <w:rFonts w:ascii="Times New Roman" w:hAnsi="Times New Roman"/>
          <w:sz w:val="22"/>
        </w:rPr>
        <w:t>[8] Gupta, R., Jindal, V., and Kashyap, I. (2025), "Cross-Domain Skill Matching via Orthogonal Counterfactual Representations," IEEE Access, vol. 13, pp. 119004–119022.</w:t>
      </w:r>
    </w:p>
    <w:p>
      <w:pPr>
        <w:spacing w:line="312" w:lineRule="auto" w:after="120"/>
        <w:ind w:left="576" w:hanging="576"/>
        <w:jc w:val="both"/>
      </w:pPr>
      <w:r>
        <w:rPr>
          <w:rFonts w:ascii="Times New Roman" w:hAnsi="Times New Roman"/>
          <w:sz w:val="22"/>
        </w:rPr>
        <w:t>[9] Han, Z., Zhou, T., Chen, G., Chen, J., and Fu, C. (2025), "A Robust Rating Prediction Model for Recommendation Systems Based on Multi-Layer Feature Fusion," Big Data Mining and Analytics, vol. 8, no. 2, pp. 292–309.</w:t>
      </w:r>
    </w:p>
    <w:p>
      <w:pPr>
        <w:spacing w:line="312" w:lineRule="auto" w:after="120"/>
        <w:ind w:left="576" w:hanging="576"/>
        <w:jc w:val="both"/>
      </w:pPr>
      <w:r>
        <w:rPr>
          <w:rFonts w:ascii="Times New Roman" w:hAnsi="Times New Roman"/>
          <w:sz w:val="22"/>
        </w:rPr>
        <w:t>[10] Himdi, H., Zamzami, N., Najar, F., Alrehaili, M., and Bouguila, N. (2025), "Multilingual Profile Evaluation Dataset Development: Humans and AI-Generated Contributions," IEEE Access, vol. 13, pp. 62234–62253.</w:t>
      </w:r>
    </w:p>
    <w:p>
      <w:pPr>
        <w:spacing w:line="312" w:lineRule="auto" w:after="120"/>
        <w:ind w:left="576" w:hanging="576"/>
        <w:jc w:val="both"/>
      </w:pPr>
      <w:r>
        <w:rPr>
          <w:rFonts w:ascii="Times New Roman" w:hAnsi="Times New Roman"/>
          <w:sz w:val="22"/>
        </w:rPr>
        <w:t>[11] Hu, M. J., and Kao, H. Y. (2025), "Multi-Task Semantic Learning for Detecting Deceptive Claims and Online Manipulation," IEEE Access, vol. 13, pp. 121158–121173.</w:t>
      </w:r>
    </w:p>
    <w:p>
      <w:pPr>
        <w:spacing w:line="312" w:lineRule="auto" w:after="120"/>
        <w:ind w:left="576" w:hanging="576"/>
        <w:jc w:val="both"/>
      </w:pPr>
      <w:r>
        <w:rPr>
          <w:rFonts w:ascii="Times New Roman" w:hAnsi="Times New Roman"/>
          <w:sz w:val="22"/>
        </w:rPr>
        <w:t>[12] Hussain, F. G., Wasim, M., Hameed, S., Rehman, A., Asim, M. N., and Dengel, A. (2025), "Multimodal Document Parsing Landscape: Datasets, Modalities, AI Approaches, and Future Perspectives," IEEE Access, vol. 13, pp. 54757–54778.</w:t>
      </w:r>
    </w:p>
    <w:p>
      <w:pPr>
        <w:spacing w:line="312" w:lineRule="auto" w:after="120"/>
        <w:ind w:left="576" w:hanging="576"/>
        <w:jc w:val="both"/>
      </w:pPr>
      <w:r>
        <w:rPr>
          <w:rFonts w:ascii="Times New Roman" w:hAnsi="Times New Roman"/>
          <w:sz w:val="22"/>
        </w:rPr>
        <w:t>[13] Ibanez-Lissen, L., Gonzalez-Manzano, L., de Fuentes, J. M., and Goyanes, M. (2025), "Use of Transfer Learning for Affordable In-Context Content Generation," IEEE Transactions on Big Data, vol. 34, no. 3, pp. 976–987.</w:t>
      </w:r>
    </w:p>
    <w:p>
      <w:pPr>
        <w:spacing w:line="312" w:lineRule="auto" w:after="120"/>
        <w:ind w:left="576" w:hanging="576"/>
        <w:jc w:val="both"/>
      </w:pPr>
      <w:r>
        <w:rPr>
          <w:rFonts w:ascii="Times New Roman" w:hAnsi="Times New Roman"/>
          <w:sz w:val="22"/>
        </w:rPr>
        <w:t>[14] Kwon, S., and Jang, B. (2025), "A Comprehensive Survey of LLM-Generated Content Detection and Text Validation," IEEE Access, vol. 13, pp. 25301–25324.</w:t>
      </w:r>
    </w:p>
    <w:p>
      <w:pPr>
        <w:spacing w:line="312" w:lineRule="auto" w:after="120"/>
        <w:ind w:left="576" w:hanging="576"/>
        <w:jc w:val="both"/>
      </w:pPr>
      <w:r>
        <w:rPr>
          <w:rFonts w:ascii="Times New Roman" w:hAnsi="Times New Roman"/>
          <w:sz w:val="22"/>
        </w:rPr>
        <w:t>[15] Mahmoudi, A., Jemielniak, D., and Ciechanowski, L. (2024), "Echo Chambers and Rating Concentration in Online Labor Networks: A Systematic Literature Review," IEEE Access, vol. 12, pp. 9594–9620.</w:t>
      </w:r>
    </w:p>
    <w:p>
      <w:pPr>
        <w:spacing w:line="312" w:lineRule="auto" w:after="120"/>
        <w:ind w:left="576" w:hanging="576"/>
        <w:jc w:val="both"/>
      </w:pPr>
      <w:r>
        <w:rPr>
          <w:rFonts w:ascii="Times New Roman" w:hAnsi="Times New Roman"/>
          <w:sz w:val="22"/>
        </w:rPr>
        <w:t>[16] Nawara, D., Aly, A., and Kashef, R. (2025), "Shilling Attacks and Artificial Bidding Injection: Principles, Models, and Datasets," IEEE Transactions on Computational Social Systems, vol. 12, no. 1, pp. 362–375.</w:t>
      </w:r>
    </w:p>
    <w:p>
      <w:pPr>
        <w:spacing w:line="312" w:lineRule="auto" w:after="120"/>
        <w:ind w:left="576" w:hanging="576"/>
        <w:jc w:val="both"/>
      </w:pPr>
      <w:r>
        <w:rPr>
          <w:rFonts w:ascii="Times New Roman" w:hAnsi="Times New Roman"/>
          <w:sz w:val="22"/>
        </w:rPr>
        <w:t>[17] Plikynas, D., Rizgeliene, I., and Korvel, G. (2025), "Systematic Review of Automated Verification and Arbitration Models in Digital Labor Platforms," IEEE Access, vol. 13, pp. 17583–17629.</w:t>
      </w:r>
    </w:p>
    <w:p>
      <w:pPr>
        <w:spacing w:line="312" w:lineRule="auto" w:after="120"/>
        <w:ind w:left="576" w:hanging="576"/>
        <w:jc w:val="both"/>
      </w:pPr>
      <w:r>
        <w:rPr>
          <w:rFonts w:ascii="Times New Roman" w:hAnsi="Times New Roman"/>
          <w:sz w:val="22"/>
        </w:rPr>
        <w:t>[18] Qazi, A., Hasan, N., Mao, R., Abo, M. E. M., Dey, S. K., and Hardaker, G. (2024), "Machine Learning-Based Reputation and Review Spam Detection: A Systematic Literature Review," IEEE Access, vol. 12, pp. 143485–143499.</w:t>
      </w:r>
    </w:p>
    <w:p>
      <w:pPr>
        <w:spacing w:line="312" w:lineRule="auto" w:after="120"/>
        <w:ind w:left="576" w:hanging="576"/>
        <w:jc w:val="both"/>
      </w:pPr>
      <w:r>
        <w:rPr>
          <w:rFonts w:ascii="Times New Roman" w:hAnsi="Times New Roman"/>
          <w:sz w:val="22"/>
        </w:rPr>
        <w:t>[19] Zhang, M., Zhang, Y., and Zhang, X. (2024), "SGAN-SAM-ERNIE: A Novel and Effective Detection Scheme for Deceptive Online Profiles," IEEE Access, vol. 12, pp. 114190–114197.</w:t>
      </w:r>
    </w:p>
    <w:p>
      <w:pPr>
        <w:spacing w:line="312" w:lineRule="auto" w:after="120"/>
        <w:ind w:left="576" w:hanging="576"/>
        <w:jc w:val="both"/>
      </w:pPr>
      <w:r>
        <w:rPr>
          <w:rFonts w:ascii="Times New Roman" w:hAnsi="Times New Roman"/>
          <w:sz w:val="22"/>
        </w:rPr>
        <w:t>[20] Zhang, Y., Yan, J., and Li, Q. (2025), "From Text to Vision: Examining How Multimodal Information and Reputation Consistency Affect Platform Helpfulness," IEEE Access, vol. 13, pp. 17246–17260.</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