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7C5B" w:rsidRDefault="00086008">
      <w:pPr>
        <w:pStyle w:val="Heading1"/>
        <w:jc w:val="center"/>
      </w:pPr>
      <w:r>
        <w:t>Technical Solution – Automated Antibiotic Resistance Prediction &amp; Alerting</w:t>
      </w:r>
    </w:p>
    <w:p w:rsidR="00527C5B" w:rsidRDefault="00086008">
      <w:pPr>
        <w:pStyle w:val="Heading2"/>
      </w:pPr>
      <w:r>
        <w:t>Why an ML model?</w:t>
      </w:r>
    </w:p>
    <w:p w:rsidR="00527C5B" w:rsidRDefault="00086008">
      <w:r>
        <w:t>Manual interpretation of culture sheets and spreadsheet antibiograms cannot keep pace with thousands of weekly lab results. We needed a solution that:</w:t>
      </w:r>
    </w:p>
    <w:p w:rsidR="00527C5B" w:rsidRDefault="00086008">
      <w:pPr>
        <w:pStyle w:val="ListBullet"/>
      </w:pPr>
      <w:r>
        <w:t>Triangulates weak signals (specimen × pathogen × ward × date) that humans cannot juggle in real‑time.</w:t>
      </w:r>
    </w:p>
    <w:p w:rsidR="00527C5B" w:rsidRDefault="00086008">
      <w:pPr>
        <w:pStyle w:val="ListBullet"/>
      </w:pPr>
      <w:r>
        <w:t>Provides answers the moment a patient is admitted-before full AST results are available.</w:t>
      </w:r>
    </w:p>
    <w:p w:rsidR="00527C5B" w:rsidRDefault="00086008">
      <w:pPr>
        <w:pStyle w:val="ListBullet"/>
      </w:pPr>
      <w:r>
        <w:t>Scales automatically as new antibiotics, wards or satellite units are added, without rewriting hand‑crafted rules.</w:t>
      </w:r>
    </w:p>
    <w:p w:rsidR="00527C5B" w:rsidRDefault="00086008">
      <w:pPr>
        <w:pStyle w:val="Heading2"/>
      </w:pPr>
      <w:r>
        <w:t>Why a Random Forest classifier?</w:t>
      </w:r>
    </w:p>
    <w:p w:rsidR="00527C5B" w:rsidRDefault="00086008">
      <w:r>
        <w:t>Random Forest meets every key requirement: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7C5B" w:rsidTr="00086008">
        <w:tc>
          <w:tcPr>
            <w:tcW w:w="4320" w:type="dxa"/>
          </w:tcPr>
          <w:p w:rsidR="00527C5B" w:rsidRPr="00086008" w:rsidRDefault="00086008" w:rsidP="00086008">
            <w:pPr>
              <w:jc w:val="center"/>
              <w:rPr>
                <w:b/>
                <w:bCs/>
              </w:rPr>
            </w:pPr>
            <w:r w:rsidRPr="00086008">
              <w:rPr>
                <w:b/>
                <w:bCs/>
              </w:rPr>
              <w:t>Requirement</w:t>
            </w:r>
          </w:p>
        </w:tc>
        <w:tc>
          <w:tcPr>
            <w:tcW w:w="4320" w:type="dxa"/>
          </w:tcPr>
          <w:p w:rsidR="00527C5B" w:rsidRPr="00086008" w:rsidRDefault="00086008" w:rsidP="00086008">
            <w:pPr>
              <w:jc w:val="center"/>
              <w:rPr>
                <w:b/>
                <w:bCs/>
              </w:rPr>
            </w:pPr>
            <w:r w:rsidRPr="00086008">
              <w:rPr>
                <w:b/>
                <w:bCs/>
              </w:rPr>
              <w:t>How Random Forest meets it</w:t>
            </w:r>
          </w:p>
        </w:tc>
      </w:tr>
      <w:tr w:rsidR="00527C5B" w:rsidTr="00086008">
        <w:tc>
          <w:tcPr>
            <w:tcW w:w="4320" w:type="dxa"/>
          </w:tcPr>
          <w:p w:rsidR="00527C5B" w:rsidRDefault="00086008">
            <w:r>
              <w:t>Mixed data types</w:t>
            </w:r>
          </w:p>
        </w:tc>
        <w:tc>
          <w:tcPr>
            <w:tcW w:w="4320" w:type="dxa"/>
          </w:tcPr>
          <w:p w:rsidR="00527C5B" w:rsidRDefault="00086008">
            <w:r>
              <w:t>Handles categorical ward, numeric colony count and binary R/S without heavy preprocessing.</w:t>
            </w:r>
          </w:p>
        </w:tc>
      </w:tr>
      <w:tr w:rsidR="00527C5B" w:rsidTr="00086008">
        <w:tc>
          <w:tcPr>
            <w:tcW w:w="4320" w:type="dxa"/>
          </w:tcPr>
          <w:p w:rsidR="00527C5B" w:rsidRDefault="00086008">
            <w:r>
              <w:t>Robust to noisy data</w:t>
            </w:r>
          </w:p>
        </w:tc>
        <w:tc>
          <w:tcPr>
            <w:tcW w:w="4320" w:type="dxa"/>
          </w:tcPr>
          <w:p w:rsidR="00527C5B" w:rsidRDefault="00086008">
            <w:r>
              <w:t>Bootstrap sampling and feature sub‑selection prevent outliers or OCR errors from derailing predictions.</w:t>
            </w:r>
          </w:p>
        </w:tc>
      </w:tr>
      <w:tr w:rsidR="00527C5B" w:rsidTr="00086008">
        <w:tc>
          <w:tcPr>
            <w:tcW w:w="4320" w:type="dxa"/>
          </w:tcPr>
          <w:p w:rsidR="00527C5B" w:rsidRDefault="00086008">
            <w:r>
              <w:t>Explainability</w:t>
            </w:r>
          </w:p>
        </w:tc>
        <w:tc>
          <w:tcPr>
            <w:tcW w:w="4320" w:type="dxa"/>
          </w:tcPr>
          <w:p w:rsidR="00527C5B" w:rsidRDefault="00086008">
            <w:r>
              <w:t>Feature‑importance and tree paths show clinicians why the model flagged resistance.</w:t>
            </w:r>
          </w:p>
        </w:tc>
      </w:tr>
      <w:tr w:rsidR="00527C5B" w:rsidTr="00086008">
        <w:tc>
          <w:tcPr>
            <w:tcW w:w="4320" w:type="dxa"/>
          </w:tcPr>
          <w:p w:rsidR="00527C5B" w:rsidRDefault="00086008">
            <w:r>
              <w:t>Fast CPU retraining</w:t>
            </w:r>
          </w:p>
        </w:tc>
        <w:tc>
          <w:tcPr>
            <w:tcW w:w="4320" w:type="dxa"/>
          </w:tcPr>
          <w:p w:rsidR="00527C5B" w:rsidRDefault="00086008">
            <w:r>
              <w:t>Parallel tree growth allows nightly retraining on a laptop-ideal for low‑resource settings.</w:t>
            </w:r>
          </w:p>
        </w:tc>
      </w:tr>
      <w:tr w:rsidR="00527C5B" w:rsidTr="00086008">
        <w:tc>
          <w:tcPr>
            <w:tcW w:w="4320" w:type="dxa"/>
          </w:tcPr>
          <w:p w:rsidR="00527C5B" w:rsidRDefault="00086008">
            <w:r>
              <w:t>Confidence estimates</w:t>
            </w:r>
          </w:p>
        </w:tc>
        <w:tc>
          <w:tcPr>
            <w:tcW w:w="4320" w:type="dxa"/>
          </w:tcPr>
          <w:p w:rsidR="00527C5B" w:rsidRDefault="00086008">
            <w:r>
              <w:t>Vote proportions let us set conservative thresholds when patient safety demands it.</w:t>
            </w:r>
          </w:p>
        </w:tc>
      </w:tr>
    </w:tbl>
    <w:p w:rsidR="00527C5B" w:rsidRDefault="00086008">
      <w:pPr>
        <w:pStyle w:val="Heading2"/>
      </w:pPr>
      <w:r>
        <w:t>Model capabilities – four pillars</w:t>
      </w:r>
    </w:p>
    <w:p w:rsidR="00CE3C71" w:rsidRPr="00CE3C71" w:rsidRDefault="00CE3C71" w:rsidP="00875ADA">
      <w:pPr>
        <w:pStyle w:val="ListBullet"/>
        <w:numPr>
          <w:ilvl w:val="0"/>
          <w:numId w:val="0"/>
        </w:numPr>
        <w:ind w:left="360" w:hanging="360"/>
      </w:pPr>
      <w:r w:rsidRPr="00CE3C71">
        <w:rPr>
          <w:b/>
          <w:bCs/>
          <w:lang w:val="en-IN"/>
        </w:rPr>
        <w:t xml:space="preserve">1.     </w:t>
      </w:r>
      <w:r w:rsidRPr="00CE3C71">
        <w:t>Real</w:t>
      </w:r>
      <w:r w:rsidRPr="00CE3C71">
        <w:noBreakHyphen/>
        <w:t>Time Clinical Decision Support</w:t>
      </w:r>
    </w:p>
    <w:p w:rsidR="00CE3C71" w:rsidRPr="00CE3C71" w:rsidRDefault="00CE3C71" w:rsidP="00875ADA">
      <w:pPr>
        <w:pStyle w:val="ListBullet"/>
        <w:numPr>
          <w:ilvl w:val="0"/>
          <w:numId w:val="16"/>
        </w:numPr>
      </w:pPr>
      <w:r w:rsidRPr="00CE3C71">
        <w:t>Instant bedside guidance: As soon as a patient’s provisional organism, specimen type, ward and demographics are entered, the model returns a full resistance/sensitivity profile - typically in &lt;2 seconds on a mid</w:t>
      </w:r>
      <w:r w:rsidRPr="00CE3C71">
        <w:noBreakHyphen/>
        <w:t>range laptop.</w:t>
      </w:r>
    </w:p>
    <w:p w:rsidR="00CE3C71" w:rsidRPr="00CE3C71" w:rsidRDefault="00CE3C71" w:rsidP="00875ADA">
      <w:pPr>
        <w:pStyle w:val="ListBullet"/>
        <w:numPr>
          <w:ilvl w:val="0"/>
          <w:numId w:val="16"/>
        </w:numPr>
      </w:pPr>
      <w:r w:rsidRPr="00CE3C71">
        <w:t>Bridging the AST gap: Culture and sensitivity reports often take 24-48 h; the model offers an evidence-based stop-gap, reducing empirical overuse of broad-spectrum drugs.</w:t>
      </w:r>
    </w:p>
    <w:p w:rsidR="00CE3C71" w:rsidRPr="00CE3C71" w:rsidRDefault="00CE3C71" w:rsidP="00875ADA">
      <w:pPr>
        <w:pStyle w:val="ListBullet"/>
        <w:numPr>
          <w:ilvl w:val="0"/>
          <w:numId w:val="16"/>
        </w:numPr>
      </w:pPr>
      <w:r w:rsidRPr="00CE3C71">
        <w:t>Confidence-aware recommendations: Probabilistic outputs let clinicians see a ‘traffic</w:t>
      </w:r>
      <w:r w:rsidRPr="00CE3C71">
        <w:noBreakHyphen/>
        <w:t>light’ risk level and decide whether to escalate, de-escalate or wait for confirmatory AST.</w:t>
      </w:r>
    </w:p>
    <w:p w:rsidR="00CE3C71" w:rsidRPr="00CE3C71" w:rsidRDefault="00CE3C71" w:rsidP="00875ADA">
      <w:pPr>
        <w:pStyle w:val="ListBullet"/>
        <w:numPr>
          <w:ilvl w:val="0"/>
          <w:numId w:val="0"/>
        </w:numPr>
        <w:ind w:left="360"/>
      </w:pPr>
    </w:p>
    <w:p w:rsidR="00CE3C71" w:rsidRPr="00CE3C71" w:rsidRDefault="00CE3C71" w:rsidP="00875ADA">
      <w:pPr>
        <w:pStyle w:val="ListBullet"/>
        <w:numPr>
          <w:ilvl w:val="0"/>
          <w:numId w:val="0"/>
        </w:numPr>
        <w:ind w:left="360" w:hanging="360"/>
      </w:pPr>
      <w:r w:rsidRPr="00CE3C71">
        <w:t>2.     Antimicrobial Stewardship</w:t>
      </w:r>
    </w:p>
    <w:p w:rsidR="00CE3C71" w:rsidRPr="00CE3C71" w:rsidRDefault="00CE3C71" w:rsidP="00875ADA">
      <w:pPr>
        <w:pStyle w:val="ListBullet"/>
        <w:numPr>
          <w:ilvl w:val="0"/>
          <w:numId w:val="17"/>
        </w:numPr>
      </w:pPr>
      <w:r w:rsidRPr="00CE3C71">
        <w:t>Batch analytics over time: Weekly or monthly aggregation of model predictions + confirmed lab outcomes generates auto-updated antibiograms, highlighting which drug-organism pairs are slipping below efficacy thresholds.</w:t>
      </w:r>
    </w:p>
    <w:p w:rsidR="00CE3C71" w:rsidRPr="00CE3C71" w:rsidRDefault="00CE3C71" w:rsidP="00875ADA">
      <w:pPr>
        <w:pStyle w:val="ListBullet"/>
        <w:numPr>
          <w:ilvl w:val="0"/>
          <w:numId w:val="17"/>
        </w:numPr>
      </w:pPr>
      <w:r w:rsidRPr="00CE3C71">
        <w:t>Data-driven formulary decisions: Pharmacy and infection-control committees receive clear dashboards showing rising resistance before it hits critical levels, enabling timely policy changes without manual spreadsheet work.</w:t>
      </w:r>
    </w:p>
    <w:p w:rsidR="00CE3C71" w:rsidRPr="00CE3C71" w:rsidRDefault="00CE3C71" w:rsidP="00875ADA">
      <w:pPr>
        <w:pStyle w:val="ListBullet"/>
        <w:numPr>
          <w:ilvl w:val="0"/>
          <w:numId w:val="17"/>
        </w:numPr>
      </w:pPr>
      <w:r w:rsidRPr="00CE3C71">
        <w:t>Periodic model refresh (optional): If desired, the Random Forest can be retrained on the latest quarter’s data with a single command, but continuous retraining is not required for day-to-day functioning.</w:t>
      </w:r>
    </w:p>
    <w:p w:rsidR="00CE3C71" w:rsidRPr="00CE3C71" w:rsidRDefault="00CE3C71" w:rsidP="00875ADA">
      <w:pPr>
        <w:pStyle w:val="ListBullet"/>
        <w:numPr>
          <w:ilvl w:val="0"/>
          <w:numId w:val="0"/>
        </w:numPr>
        <w:ind w:left="360"/>
      </w:pPr>
    </w:p>
    <w:p w:rsidR="00CE3C71" w:rsidRPr="00CE3C71" w:rsidRDefault="00CE3C71" w:rsidP="00875ADA">
      <w:pPr>
        <w:pStyle w:val="ListBullet"/>
        <w:numPr>
          <w:ilvl w:val="0"/>
          <w:numId w:val="0"/>
        </w:numPr>
        <w:ind w:left="360" w:hanging="360"/>
      </w:pPr>
      <w:r w:rsidRPr="00CE3C71">
        <w:t>3.     Surveillance &amp; Multi</w:t>
      </w:r>
      <w:r w:rsidRPr="00CE3C71">
        <w:noBreakHyphen/>
        <w:t>Level Alert System</w:t>
      </w:r>
    </w:p>
    <w:p w:rsidR="00CE3C71" w:rsidRPr="00CE3C71" w:rsidRDefault="00CE3C71" w:rsidP="00875ADA">
      <w:pPr>
        <w:pStyle w:val="ListBullet"/>
        <w:numPr>
          <w:ilvl w:val="0"/>
          <w:numId w:val="18"/>
        </w:numPr>
      </w:pPr>
      <w:r w:rsidRPr="00CE3C71">
        <w:t>Patient tier: Immediately flags “UMR &lt;id&gt; resistant to &lt;drug&gt;” so the treating team can act.</w:t>
      </w:r>
    </w:p>
    <w:p w:rsidR="00CE3C71" w:rsidRPr="00CE3C71" w:rsidRDefault="00CE3C71" w:rsidP="00875ADA">
      <w:pPr>
        <w:pStyle w:val="ListBullet"/>
        <w:numPr>
          <w:ilvl w:val="0"/>
          <w:numId w:val="18"/>
        </w:numPr>
      </w:pPr>
      <w:r w:rsidRPr="00CE3C71">
        <w:t>Geo</w:t>
      </w:r>
      <w:r w:rsidRPr="00CE3C71">
        <w:noBreakHyphen/>
        <w:t>zone tier: Aggregates all zones linked to the patient; if any zone shows resistance for the queried drug, the system issues a zone</w:t>
      </w:r>
      <w:r w:rsidRPr="00CE3C71">
        <w:noBreakHyphen/>
        <w:t>wide advisory.</w:t>
      </w:r>
    </w:p>
    <w:p w:rsidR="00CE3C71" w:rsidRPr="00CE3C71" w:rsidRDefault="00CE3C71" w:rsidP="00875ADA">
      <w:pPr>
        <w:pStyle w:val="ListBullet"/>
        <w:numPr>
          <w:ilvl w:val="0"/>
          <w:numId w:val="18"/>
        </w:numPr>
      </w:pPr>
      <w:r w:rsidRPr="00CE3C71">
        <w:t>Department tier: Monitors each ward/department; once the proportion of ‘R’ entries for a drug crosses a preset cutoff (e.g., ≥10 %), an alert is pushed to infection</w:t>
      </w:r>
      <w:r w:rsidRPr="00CE3C71">
        <w:noBreakHyphen/>
        <w:t>control and pharmacy dashboards.</w:t>
      </w:r>
    </w:p>
    <w:p w:rsidR="00CE3C71" w:rsidRPr="00CE3C71" w:rsidRDefault="00CE3C71" w:rsidP="00875ADA">
      <w:pPr>
        <w:pStyle w:val="ListBullet"/>
        <w:numPr>
          <w:ilvl w:val="0"/>
          <w:numId w:val="18"/>
        </w:numPr>
      </w:pPr>
      <w:r w:rsidRPr="00CE3C71">
        <w:t>Flexible notifications: Alerts can trigger email, SMS, or Slack/webhook messages and are logged for audit purposes.</w:t>
      </w:r>
    </w:p>
    <w:p w:rsidR="00CE3C71" w:rsidRPr="00CE3C71" w:rsidRDefault="00CE3C71" w:rsidP="00875ADA">
      <w:pPr>
        <w:pStyle w:val="ListBullet"/>
        <w:numPr>
          <w:ilvl w:val="0"/>
          <w:numId w:val="0"/>
        </w:numPr>
        <w:ind w:left="360"/>
      </w:pPr>
    </w:p>
    <w:p w:rsidR="00CE3C71" w:rsidRPr="00CE3C71" w:rsidRDefault="00CE3C71" w:rsidP="00875ADA">
      <w:pPr>
        <w:pStyle w:val="ListBullet"/>
        <w:numPr>
          <w:ilvl w:val="0"/>
          <w:numId w:val="0"/>
        </w:numPr>
        <w:ind w:left="360" w:hanging="360"/>
      </w:pPr>
      <w:r w:rsidRPr="00CE3C71">
        <w:t>4.     Offline / Low</w:t>
      </w:r>
      <w:r w:rsidRPr="00CE3C71">
        <w:noBreakHyphen/>
        <w:t>Resource Deployment</w:t>
      </w:r>
    </w:p>
    <w:p w:rsidR="00CE3C71" w:rsidRPr="00CE3C71" w:rsidRDefault="00CE3C71" w:rsidP="00875ADA">
      <w:pPr>
        <w:pStyle w:val="ListBullet"/>
        <w:numPr>
          <w:ilvl w:val="0"/>
          <w:numId w:val="19"/>
        </w:numPr>
      </w:pPr>
      <w:r w:rsidRPr="00CE3C71">
        <w:t>Lightweight footprint: Entire stack (pre</w:t>
      </w:r>
      <w:r w:rsidRPr="00CE3C71">
        <w:noBreakHyphen/>
        <w:t>processing → RF inference → alert logic) runs on a dual-core CPU with 4 GB RAM, no internet or GPU required.</w:t>
      </w:r>
    </w:p>
    <w:p w:rsidR="00CE3C71" w:rsidRPr="00CE3C71" w:rsidRDefault="00CE3C71" w:rsidP="00875ADA">
      <w:pPr>
        <w:pStyle w:val="ListBullet"/>
        <w:numPr>
          <w:ilvl w:val="0"/>
          <w:numId w:val="19"/>
        </w:numPr>
      </w:pPr>
      <w:r w:rsidRPr="00CE3C71">
        <w:t>Edge-ready: Peripheral labs can operate autonomously; when connectivity is restored, they sync predictions and encounter data back to the central server for stewardship analysis.</w:t>
      </w:r>
    </w:p>
    <w:p w:rsidR="00CE3C71" w:rsidRPr="00CE3C71" w:rsidRDefault="00CE3C71" w:rsidP="00875ADA">
      <w:pPr>
        <w:pStyle w:val="ListBullet"/>
        <w:numPr>
          <w:ilvl w:val="0"/>
          <w:numId w:val="19"/>
        </w:numPr>
      </w:pPr>
      <w:r w:rsidRPr="00CE3C71">
        <w:t xml:space="preserve">Resilient UX: A simple local dashboard built with </w:t>
      </w:r>
      <w:proofErr w:type="spellStart"/>
      <w:r w:rsidRPr="00CE3C71">
        <w:t>Streamlit</w:t>
      </w:r>
      <w:proofErr w:type="spellEnd"/>
      <w:r w:rsidRPr="00CE3C71">
        <w:t xml:space="preserve"> allows technicians to paste or import CSVs, view predictions instantly and print summary PDFs for clinicians.</w:t>
      </w:r>
    </w:p>
    <w:p w:rsidR="00CE3C71" w:rsidRPr="00CE3C71" w:rsidRDefault="00CE3C71" w:rsidP="00875ADA">
      <w:pPr>
        <w:pStyle w:val="ListBullet"/>
        <w:numPr>
          <w:ilvl w:val="0"/>
          <w:numId w:val="19"/>
        </w:numPr>
      </w:pPr>
      <w:r w:rsidRPr="00CE3C71">
        <w:t>By combining a robust Random Forest core with these four pillars, the platform transforms static lab results into an actionable, hospital</w:t>
      </w:r>
      <w:r w:rsidRPr="00CE3C71">
        <w:noBreakHyphen/>
        <w:t>wide resistance radar, providing clinicians with the speed, visibility </w:t>
      </w:r>
    </w:p>
    <w:p w:rsidR="00527C5B" w:rsidRDefault="00527C5B" w:rsidP="00875ADA">
      <w:pPr>
        <w:pStyle w:val="ListBullet"/>
        <w:numPr>
          <w:ilvl w:val="0"/>
          <w:numId w:val="0"/>
        </w:numPr>
        <w:ind w:left="360" w:hanging="360"/>
      </w:pPr>
    </w:p>
    <w:sectPr w:rsidR="00527C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E342F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37222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A54F2"/>
    <w:multiLevelType w:val="hybridMultilevel"/>
    <w:tmpl w:val="0BAAE2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3954B1"/>
    <w:multiLevelType w:val="multilevel"/>
    <w:tmpl w:val="BB1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47841"/>
    <w:multiLevelType w:val="multilevel"/>
    <w:tmpl w:val="4620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2203B"/>
    <w:multiLevelType w:val="multilevel"/>
    <w:tmpl w:val="6846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12995"/>
    <w:multiLevelType w:val="hybridMultilevel"/>
    <w:tmpl w:val="0750F1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4416FE"/>
    <w:multiLevelType w:val="multilevel"/>
    <w:tmpl w:val="7B1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D1028"/>
    <w:multiLevelType w:val="hybridMultilevel"/>
    <w:tmpl w:val="F2D8DB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35138F"/>
    <w:multiLevelType w:val="hybridMultilevel"/>
    <w:tmpl w:val="20B89B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1985010">
    <w:abstractNumId w:val="8"/>
  </w:num>
  <w:num w:numId="2" w16cid:durableId="1954169470">
    <w:abstractNumId w:val="6"/>
  </w:num>
  <w:num w:numId="3" w16cid:durableId="799109181">
    <w:abstractNumId w:val="5"/>
  </w:num>
  <w:num w:numId="4" w16cid:durableId="1892646197">
    <w:abstractNumId w:val="4"/>
  </w:num>
  <w:num w:numId="5" w16cid:durableId="1589264255">
    <w:abstractNumId w:val="7"/>
  </w:num>
  <w:num w:numId="6" w16cid:durableId="215437471">
    <w:abstractNumId w:val="3"/>
  </w:num>
  <w:num w:numId="7" w16cid:durableId="432478503">
    <w:abstractNumId w:val="2"/>
  </w:num>
  <w:num w:numId="8" w16cid:durableId="1474520692">
    <w:abstractNumId w:val="1"/>
  </w:num>
  <w:num w:numId="9" w16cid:durableId="1442384893">
    <w:abstractNumId w:val="0"/>
  </w:num>
  <w:num w:numId="10" w16cid:durableId="1675180505">
    <w:abstractNumId w:val="7"/>
  </w:num>
  <w:num w:numId="11" w16cid:durableId="1639412284">
    <w:abstractNumId w:val="11"/>
  </w:num>
  <w:num w:numId="12" w16cid:durableId="1993677763">
    <w:abstractNumId w:val="10"/>
  </w:num>
  <w:num w:numId="13" w16cid:durableId="742994746">
    <w:abstractNumId w:val="12"/>
  </w:num>
  <w:num w:numId="14" w16cid:durableId="997146747">
    <w:abstractNumId w:val="14"/>
  </w:num>
  <w:num w:numId="15" w16cid:durableId="548804757">
    <w:abstractNumId w:val="8"/>
  </w:num>
  <w:num w:numId="16" w16cid:durableId="1852988408">
    <w:abstractNumId w:val="15"/>
  </w:num>
  <w:num w:numId="17" w16cid:durableId="1168984798">
    <w:abstractNumId w:val="16"/>
  </w:num>
  <w:num w:numId="18" w16cid:durableId="1517425413">
    <w:abstractNumId w:val="13"/>
  </w:num>
  <w:num w:numId="19" w16cid:durableId="411897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008"/>
    <w:rsid w:val="0015074B"/>
    <w:rsid w:val="0029639D"/>
    <w:rsid w:val="00326F90"/>
    <w:rsid w:val="00527C5B"/>
    <w:rsid w:val="00875ADA"/>
    <w:rsid w:val="00996AE6"/>
    <w:rsid w:val="00AA1D8D"/>
    <w:rsid w:val="00B47730"/>
    <w:rsid w:val="00CB0664"/>
    <w:rsid w:val="00CE3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B98BC"/>
  <w14:defaultImageDpi w14:val="300"/>
  <w15:docId w15:val="{B3F577DA-A381-4886-A753-B4C324D9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4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Rishika Goswami</cp:lastModifiedBy>
  <cp:revision>3</cp:revision>
  <dcterms:created xsi:type="dcterms:W3CDTF">2013-12-23T23:15:00Z</dcterms:created>
  <dcterms:modified xsi:type="dcterms:W3CDTF">2025-07-27T15:45:00Z</dcterms:modified>
  <cp:category/>
</cp:coreProperties>
</file>