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FDD30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>// SPDX-License-Identifier: MIT</w:t>
      </w:r>
    </w:p>
    <w:p w14:paraId="09B54C6A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>pragma solidity 0.8.26;</w:t>
      </w:r>
    </w:p>
    <w:p w14:paraId="0B41270C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</w:p>
    <w:p w14:paraId="5D83B519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contract </w:t>
      </w:r>
      <w:proofErr w:type="spellStart"/>
      <w:r w:rsidRPr="00017008">
        <w:rPr>
          <w:rFonts w:ascii="Times New Roman" w:hAnsi="Times New Roman" w:cs="Times New Roman"/>
          <w:sz w:val="28"/>
          <w:szCs w:val="28"/>
        </w:rPr>
        <w:t>MyToken</w:t>
      </w:r>
      <w:proofErr w:type="spellEnd"/>
      <w:r w:rsidRPr="0001700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C773B3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</w:p>
    <w:p w14:paraId="1EAE57EC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// Public variables to store the details about the coin</w:t>
      </w:r>
    </w:p>
    <w:p w14:paraId="216FAD90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string public </w:t>
      </w:r>
      <w:proofErr w:type="spellStart"/>
      <w:r w:rsidRPr="00017008">
        <w:rPr>
          <w:rFonts w:ascii="Times New Roman" w:hAnsi="Times New Roman" w:cs="Times New Roman"/>
          <w:sz w:val="28"/>
          <w:szCs w:val="28"/>
        </w:rPr>
        <w:t>tokenName</w:t>
      </w:r>
      <w:proofErr w:type="spellEnd"/>
      <w:r w:rsidRPr="00017008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17008">
        <w:rPr>
          <w:rFonts w:ascii="Times New Roman" w:hAnsi="Times New Roman" w:cs="Times New Roman"/>
          <w:sz w:val="28"/>
          <w:szCs w:val="28"/>
        </w:rPr>
        <w:t>MyToken</w:t>
      </w:r>
      <w:proofErr w:type="spellEnd"/>
      <w:r w:rsidRPr="00017008">
        <w:rPr>
          <w:rFonts w:ascii="Times New Roman" w:hAnsi="Times New Roman" w:cs="Times New Roman"/>
          <w:sz w:val="28"/>
          <w:szCs w:val="28"/>
        </w:rPr>
        <w:t>";</w:t>
      </w:r>
    </w:p>
    <w:p w14:paraId="546222F6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string public </w:t>
      </w:r>
      <w:proofErr w:type="spellStart"/>
      <w:r w:rsidRPr="00017008">
        <w:rPr>
          <w:rFonts w:ascii="Times New Roman" w:hAnsi="Times New Roman" w:cs="Times New Roman"/>
          <w:sz w:val="28"/>
          <w:szCs w:val="28"/>
        </w:rPr>
        <w:t>tokenAbbrv</w:t>
      </w:r>
      <w:proofErr w:type="spellEnd"/>
      <w:r w:rsidRPr="00017008">
        <w:rPr>
          <w:rFonts w:ascii="Times New Roman" w:hAnsi="Times New Roman" w:cs="Times New Roman"/>
          <w:sz w:val="28"/>
          <w:szCs w:val="28"/>
        </w:rPr>
        <w:t xml:space="preserve"> = "MT";</w:t>
      </w:r>
    </w:p>
    <w:p w14:paraId="53E4134E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uint256 public </w:t>
      </w:r>
      <w:proofErr w:type="spellStart"/>
      <w:r w:rsidRPr="00017008">
        <w:rPr>
          <w:rFonts w:ascii="Times New Roman" w:hAnsi="Times New Roman" w:cs="Times New Roman"/>
          <w:sz w:val="28"/>
          <w:szCs w:val="28"/>
        </w:rPr>
        <w:t>totalSupply</w:t>
      </w:r>
      <w:proofErr w:type="spellEnd"/>
      <w:r w:rsidRPr="00017008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FC56C4D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</w:p>
    <w:p w14:paraId="03D8C56E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// Mapping of addresses to balances</w:t>
      </w:r>
    </w:p>
    <w:p w14:paraId="532D1C2B" w14:textId="6825A71F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17008">
        <w:rPr>
          <w:rFonts w:ascii="Times New Roman" w:hAnsi="Times New Roman" w:cs="Times New Roman"/>
          <w:sz w:val="28"/>
          <w:szCs w:val="28"/>
        </w:rPr>
        <w:t>mapping(</w:t>
      </w:r>
      <w:proofErr w:type="gramEnd"/>
      <w:r w:rsidRPr="00017008">
        <w:rPr>
          <w:rFonts w:ascii="Times New Roman" w:hAnsi="Times New Roman" w:cs="Times New Roman"/>
          <w:sz w:val="28"/>
          <w:szCs w:val="28"/>
        </w:rPr>
        <w:t>address =&gt; uint256) public balances;</w:t>
      </w:r>
    </w:p>
    <w:p w14:paraId="390080FE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</w:p>
    <w:p w14:paraId="049E8A59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// Mint function to increase total supply and the balance of the sender address</w:t>
      </w:r>
    </w:p>
    <w:p w14:paraId="512E1AF3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gramStart"/>
      <w:r w:rsidRPr="00017008">
        <w:rPr>
          <w:rFonts w:ascii="Times New Roman" w:hAnsi="Times New Roman" w:cs="Times New Roman"/>
          <w:sz w:val="28"/>
          <w:szCs w:val="28"/>
        </w:rPr>
        <w:t>mint(</w:t>
      </w:r>
      <w:proofErr w:type="gramEnd"/>
      <w:r w:rsidRPr="00017008">
        <w:rPr>
          <w:rFonts w:ascii="Times New Roman" w:hAnsi="Times New Roman" w:cs="Times New Roman"/>
          <w:sz w:val="28"/>
          <w:szCs w:val="28"/>
        </w:rPr>
        <w:t>address _to, uint256 _value) public {</w:t>
      </w:r>
    </w:p>
    <w:p w14:paraId="70CCB2F7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008">
        <w:rPr>
          <w:rFonts w:ascii="Times New Roman" w:hAnsi="Times New Roman" w:cs="Times New Roman"/>
          <w:sz w:val="28"/>
          <w:szCs w:val="28"/>
        </w:rPr>
        <w:t>totalSupply</w:t>
      </w:r>
      <w:proofErr w:type="spellEnd"/>
      <w:r w:rsidRPr="00017008">
        <w:rPr>
          <w:rFonts w:ascii="Times New Roman" w:hAnsi="Times New Roman" w:cs="Times New Roman"/>
          <w:sz w:val="28"/>
          <w:szCs w:val="28"/>
        </w:rPr>
        <w:t xml:space="preserve"> += _value;</w:t>
      </w:r>
    </w:p>
    <w:p w14:paraId="77FAB400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    balances[_to] += _value;</w:t>
      </w:r>
    </w:p>
    <w:p w14:paraId="70A911BE" w14:textId="0C31A8CE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1A9991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// Burn function to decrease total supply and the balance of the sender address</w:t>
      </w:r>
    </w:p>
    <w:p w14:paraId="148206C0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gramStart"/>
      <w:r w:rsidRPr="00017008">
        <w:rPr>
          <w:rFonts w:ascii="Times New Roman" w:hAnsi="Times New Roman" w:cs="Times New Roman"/>
          <w:sz w:val="28"/>
          <w:szCs w:val="28"/>
        </w:rPr>
        <w:t>burn(</w:t>
      </w:r>
      <w:proofErr w:type="gramEnd"/>
      <w:r w:rsidRPr="00017008">
        <w:rPr>
          <w:rFonts w:ascii="Times New Roman" w:hAnsi="Times New Roman" w:cs="Times New Roman"/>
          <w:sz w:val="28"/>
          <w:szCs w:val="28"/>
        </w:rPr>
        <w:t>address _from, uint256 _value) public {</w:t>
      </w:r>
    </w:p>
    <w:p w14:paraId="5B49BAA1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    require(balances[_from] &gt;= _value, "Insufficient balance");</w:t>
      </w:r>
    </w:p>
    <w:p w14:paraId="3689AC3F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008">
        <w:rPr>
          <w:rFonts w:ascii="Times New Roman" w:hAnsi="Times New Roman" w:cs="Times New Roman"/>
          <w:sz w:val="28"/>
          <w:szCs w:val="28"/>
        </w:rPr>
        <w:t>totalSupply</w:t>
      </w:r>
      <w:proofErr w:type="spellEnd"/>
      <w:r w:rsidRPr="00017008">
        <w:rPr>
          <w:rFonts w:ascii="Times New Roman" w:hAnsi="Times New Roman" w:cs="Times New Roman"/>
          <w:sz w:val="28"/>
          <w:szCs w:val="28"/>
        </w:rPr>
        <w:t xml:space="preserve"> -= _value;</w:t>
      </w:r>
    </w:p>
    <w:p w14:paraId="5AA1CD18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    balances[_from] -= _value;</w:t>
      </w:r>
    </w:p>
    <w:p w14:paraId="0C45F441" w14:textId="77777777" w:rsidR="00017008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50CE70" w14:textId="72B80F9E" w:rsidR="001770DC" w:rsidRPr="00017008" w:rsidRDefault="00017008" w:rsidP="00017008">
      <w:pPr>
        <w:rPr>
          <w:rFonts w:ascii="Times New Roman" w:hAnsi="Times New Roman" w:cs="Times New Roman"/>
          <w:sz w:val="28"/>
          <w:szCs w:val="28"/>
        </w:rPr>
      </w:pPr>
      <w:r w:rsidRPr="00017008">
        <w:rPr>
          <w:rFonts w:ascii="Times New Roman" w:hAnsi="Times New Roman" w:cs="Times New Roman"/>
          <w:sz w:val="28"/>
          <w:szCs w:val="28"/>
        </w:rPr>
        <w:t>}</w:t>
      </w:r>
    </w:p>
    <w:sectPr w:rsidR="001770DC" w:rsidRPr="0001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D7"/>
    <w:rsid w:val="00017008"/>
    <w:rsid w:val="000B7BD7"/>
    <w:rsid w:val="001770DC"/>
    <w:rsid w:val="0083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F4D0"/>
  <w15:chartTrackingRefBased/>
  <w15:docId w15:val="{35CDD06D-AC5F-4124-9605-72288895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agarwal</dc:creator>
  <cp:keywords/>
  <dc:description/>
  <cp:lastModifiedBy>chanchal agarwal</cp:lastModifiedBy>
  <cp:revision>2</cp:revision>
  <dcterms:created xsi:type="dcterms:W3CDTF">2024-06-13T14:24:00Z</dcterms:created>
  <dcterms:modified xsi:type="dcterms:W3CDTF">2024-06-13T14:25:00Z</dcterms:modified>
</cp:coreProperties>
</file>