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0280" w14:textId="77777777" w:rsidR="006837F7" w:rsidRDefault="00000000">
      <w:pPr>
        <w:spacing w:before="157" w:after="157" w:line="270" w:lineRule="auto"/>
      </w:pPr>
      <w:bookmarkStart w:id="0" w:name="deep_analysis_of_sasref_hydrogen_a77243"/>
      <w:r>
        <w:rPr>
          <w:rFonts w:ascii="inter" w:eastAsia="inter" w:hAnsi="inter" w:cs="inter"/>
          <w:b/>
          <w:color w:val="000000"/>
          <w:sz w:val="39"/>
        </w:rPr>
        <w:t>Deep Analysis of SASREF Hydrogen Plant Reports &amp; UX Proposal for CCI Cake with Grafana</w:t>
      </w:r>
      <w:bookmarkEnd w:id="0"/>
    </w:p>
    <w:p w14:paraId="3BE0ABDC" w14:textId="77777777" w:rsidR="006837F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attached Excel sheet contains three critical reports: the Daily Report, Analysis Report, and Monthly Totalizer. Together, they cover the full spectrum of operational, quality, and contractual data flows in a hydrogen production facility. A deep understanding of these reports is essential for IT developers to create robust solutions in CCI Cake and its integrated Grafana dashboards.</w:t>
      </w:r>
    </w:p>
    <w:p w14:paraId="352DFC13" w14:textId="77777777" w:rsidR="006837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155313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02C46FC" w14:textId="77777777" w:rsidR="006837F7" w:rsidRDefault="00000000">
      <w:pPr>
        <w:spacing w:before="315" w:after="105" w:line="360" w:lineRule="auto"/>
        <w:ind w:left="-30"/>
      </w:pPr>
      <w:bookmarkStart w:id="1" w:name="overview_of_production_units"/>
      <w:r>
        <w:rPr>
          <w:rFonts w:ascii="inter" w:eastAsia="inter" w:hAnsi="inter" w:cs="inter"/>
          <w:b/>
          <w:color w:val="000000"/>
          <w:sz w:val="24"/>
        </w:rPr>
        <w:t>Overview of Production Units</w:t>
      </w:r>
      <w:bookmarkEnd w:id="1"/>
    </w:p>
    <w:p w14:paraId="7DAC0277" w14:textId="77777777" w:rsidR="006837F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HMU (Hydrogen Manufacturing Unit; Unit 6000):</w:t>
      </w:r>
      <w:r>
        <w:rPr>
          <w:rFonts w:ascii="inter" w:eastAsia="inter" w:hAnsi="inter" w:cs="inter"/>
          <w:color w:val="000000"/>
        </w:rPr>
        <w:t xml:space="preserve"> Produces hydrogen from natural gas via Steam Methane Reforming. Key outputs include hydrogen and CO₂.</w:t>
      </w:r>
    </w:p>
    <w:p w14:paraId="4AE79607" w14:textId="77777777" w:rsidR="006837F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HPSA (High Pressure Swing Adsorption; Unit 6100):</w:t>
      </w:r>
      <w:r>
        <w:rPr>
          <w:rFonts w:ascii="inter" w:eastAsia="inter" w:hAnsi="inter" w:cs="inter"/>
          <w:color w:val="000000"/>
        </w:rPr>
        <w:t xml:space="preserve"> Purifies hydrogen, separating it from other gases using PSA technology; ensures product meets quality specs.</w:t>
      </w:r>
    </w:p>
    <w:p w14:paraId="31735BB1" w14:textId="77777777" w:rsidR="006837F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MBU (Membrane Biological Unit; Unit 1700):</w:t>
      </w:r>
      <w:r>
        <w:rPr>
          <w:rFonts w:ascii="inter" w:eastAsia="inter" w:hAnsi="inter" w:cs="inter"/>
          <w:color w:val="000000"/>
        </w:rPr>
        <w:t xml:space="preserve"> Recovers additional hydrogen from tail gases (waste streams) using membrane processes, improving overall efficiency.</w:t>
      </w:r>
    </w:p>
    <w:p w14:paraId="31916447" w14:textId="77777777" w:rsidR="006837F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CCR (Continuous Catalytic Reforming):</w:t>
      </w:r>
      <w:r>
        <w:rPr>
          <w:rFonts w:ascii="inter" w:eastAsia="inter" w:hAnsi="inter" w:cs="inter"/>
          <w:color w:val="000000"/>
        </w:rPr>
        <w:t xml:space="preserve"> Converts naphtha to high-octane reformate and generates hydrogen gas; often supports integrated hydrogen/CO₂ management.</w:t>
      </w:r>
    </w:p>
    <w:p w14:paraId="31C0BC81" w14:textId="77777777" w:rsidR="006837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08876A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0C69FE" w14:textId="77777777" w:rsidR="006837F7" w:rsidRDefault="00000000">
      <w:pPr>
        <w:spacing w:before="315" w:after="105" w:line="360" w:lineRule="auto"/>
        <w:ind w:left="-30"/>
      </w:pPr>
      <w:bookmarkStart w:id="2" w:name="part_i_detailed_domain_analysis_o_213b0c"/>
      <w:r>
        <w:rPr>
          <w:rFonts w:ascii="inter" w:eastAsia="inter" w:hAnsi="inter" w:cs="inter"/>
          <w:b/>
          <w:color w:val="000000"/>
          <w:sz w:val="24"/>
        </w:rPr>
        <w:t>Part I: Detailed Domain Analysis of Attached Reports</w:t>
      </w:r>
      <w:bookmarkEnd w:id="2"/>
    </w:p>
    <w:p w14:paraId="594B19E7" w14:textId="77777777" w:rsidR="006837F7" w:rsidRDefault="00000000">
      <w:pPr>
        <w:spacing w:before="315" w:after="105" w:line="360" w:lineRule="auto"/>
        <w:ind w:left="-30"/>
      </w:pPr>
      <w:bookmarkStart w:id="3" w:name="report_1_daily_report"/>
      <w:r>
        <w:rPr>
          <w:rFonts w:ascii="inter" w:eastAsia="inter" w:hAnsi="inter" w:cs="inter"/>
          <w:b/>
          <w:color w:val="000000"/>
          <w:sz w:val="24"/>
        </w:rPr>
        <w:t>Report 1: Daily Report</w:t>
      </w:r>
      <w:bookmarkEnd w:id="3"/>
    </w:p>
    <w:p w14:paraId="312D8A96" w14:textId="77777777" w:rsidR="006837F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br/>
        <w:t>Tracks daily hydrogen production, utility consumption, energy balances, product quality, and unit operating status.</w:t>
      </w:r>
    </w:p>
    <w:p w14:paraId="3B2A63E6" w14:textId="77777777" w:rsidR="006837F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Sections &amp; Relevance:</w:t>
      </w:r>
    </w:p>
    <w:p w14:paraId="64474C5D" w14:textId="77777777" w:rsidR="006837F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Plant Operations:</w:t>
      </w:r>
      <w:r>
        <w:rPr>
          <w:rFonts w:ascii="inter" w:eastAsia="inter" w:hAnsi="inter" w:cs="inter"/>
          <w:color w:val="000000"/>
        </w:rPr>
        <w:t xml:space="preserve"> Plant load, operation hours, and natural gas flows are core KPIs reflecting throughput and efficiency. These inform utilization and performance calculations.</w:t>
      </w:r>
    </w:p>
    <w:p w14:paraId="1E497583" w14:textId="77777777" w:rsidR="006837F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Feed Composition &amp; Energy:</w:t>
      </w:r>
      <w:r>
        <w:rPr>
          <w:rFonts w:ascii="inter" w:eastAsia="inter" w:hAnsi="inter" w:cs="inter"/>
          <w:color w:val="000000"/>
        </w:rPr>
        <w:t xml:space="preserve"> Gas composition (N₂, C₁, CO₂, etc.), heating values (HHV/LHV), and molecular weights characterize the energy content and suitability of feed for conversion.</w:t>
      </w:r>
    </w:p>
    <w:p w14:paraId="032DE162" w14:textId="77777777" w:rsidR="006837F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Process Flows:</w:t>
      </w:r>
      <w:r>
        <w:rPr>
          <w:rFonts w:ascii="inter" w:eastAsia="inter" w:hAnsi="inter" w:cs="inter"/>
          <w:color w:val="000000"/>
        </w:rPr>
        <w:t xml:space="preserve"> Tracks movement and usage of feed gases (</w:t>
      </w:r>
      <w:proofErr w:type="spellStart"/>
      <w:r>
        <w:rPr>
          <w:rFonts w:ascii="inter" w:eastAsia="inter" w:hAnsi="inter" w:cs="inter"/>
          <w:color w:val="000000"/>
        </w:rPr>
        <w:t>sulfinol</w:t>
      </w:r>
      <w:proofErr w:type="spellEnd"/>
      <w:r>
        <w:rPr>
          <w:rFonts w:ascii="inter" w:eastAsia="inter" w:hAnsi="inter" w:cs="inter"/>
          <w:color w:val="000000"/>
        </w:rPr>
        <w:t xml:space="preserve"> absorber, flare, reformer, PSA inlet) and hydrogen imports/exports between units.</w:t>
      </w:r>
    </w:p>
    <w:p w14:paraId="122C2853" w14:textId="77777777" w:rsidR="006837F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Production Units:</w:t>
      </w:r>
      <w:r>
        <w:rPr>
          <w:rFonts w:ascii="inter" w:eastAsia="inter" w:hAnsi="inter" w:cs="inter"/>
          <w:color w:val="000000"/>
        </w:rPr>
        <w:t xml:space="preserve"> Data on hydrogen flows (HMU, PSA, CCR), including pressures and corrected flow rates, inform conversion efficiency and loss calculations.</w:t>
      </w:r>
    </w:p>
    <w:p w14:paraId="4313A2B7" w14:textId="77777777" w:rsidR="006837F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MBU Operations:</w:t>
      </w:r>
      <w:r>
        <w:rPr>
          <w:rFonts w:ascii="inter" w:eastAsia="inter" w:hAnsi="inter" w:cs="inter"/>
          <w:color w:val="000000"/>
        </w:rPr>
        <w:t xml:space="preserve"> Monitors tail gas recovery, residue flows, pressures, and fuel consumption, key for overall plant recovery and waste minimization.</w:t>
      </w:r>
    </w:p>
    <w:p w14:paraId="6356178D" w14:textId="77777777" w:rsidR="006837F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Product Quality:</w:t>
      </w:r>
      <w:r>
        <w:rPr>
          <w:rFonts w:ascii="inter" w:eastAsia="inter" w:hAnsi="inter" w:cs="inter"/>
          <w:color w:val="000000"/>
        </w:rPr>
        <w:t xml:space="preserve"> Pure hydrogen output, recovery rates, and quality metrics (e.g. PSA/MBU recovery) ensure the plant meets contractual purity targets and maximizes revenue.</w:t>
      </w:r>
    </w:p>
    <w:p w14:paraId="78D26A97" w14:textId="77777777" w:rsidR="006837F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Process Temperatures:</w:t>
      </w:r>
      <w:r>
        <w:rPr>
          <w:rFonts w:ascii="inter" w:eastAsia="inter" w:hAnsi="inter" w:cs="inter"/>
          <w:color w:val="000000"/>
        </w:rPr>
        <w:t xml:space="preserve"> Inlet/outlet temperatures at key reactors (SMR, HTS, </w:t>
      </w:r>
      <w:proofErr w:type="spellStart"/>
      <w:r>
        <w:rPr>
          <w:rFonts w:ascii="inter" w:eastAsia="inter" w:hAnsi="inter" w:cs="inter"/>
          <w:color w:val="000000"/>
        </w:rPr>
        <w:t>Methanator</w:t>
      </w:r>
      <w:proofErr w:type="spellEnd"/>
      <w:r>
        <w:rPr>
          <w:rFonts w:ascii="inter" w:eastAsia="inter" w:hAnsi="inter" w:cs="inter"/>
          <w:color w:val="000000"/>
        </w:rPr>
        <w:t>) affect chemical conversion rates and efficiency.</w:t>
      </w:r>
    </w:p>
    <w:p w14:paraId="3B50120D" w14:textId="77777777" w:rsidR="006837F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Utilities:</w:t>
      </w:r>
      <w:r>
        <w:rPr>
          <w:rFonts w:ascii="inter" w:eastAsia="inter" w:hAnsi="inter" w:cs="inter"/>
          <w:color w:val="000000"/>
        </w:rPr>
        <w:t xml:space="preserve"> HP steam, boiler feed water, cooling water, nitrogen, and air metrics indicate support system health and cost drivers.</w:t>
      </w:r>
    </w:p>
    <w:p w14:paraId="09D1457B" w14:textId="77777777" w:rsidR="006837F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Electrical:</w:t>
      </w:r>
      <w:r>
        <w:rPr>
          <w:rFonts w:ascii="inter" w:eastAsia="inter" w:hAnsi="inter" w:cs="inter"/>
          <w:color w:val="000000"/>
        </w:rPr>
        <w:t xml:space="preserve"> Compressor, blower, and pump loads (in kW/MW) quantify energy consumption and identify power efficiency opportunities.</w:t>
      </w:r>
    </w:p>
    <w:p w14:paraId="3C634179" w14:textId="77777777" w:rsidR="006837F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KPIs:</w:t>
      </w:r>
      <w:r>
        <w:rPr>
          <w:rFonts w:ascii="inter" w:eastAsia="inter" w:hAnsi="inter" w:cs="inter"/>
          <w:color w:val="000000"/>
        </w:rPr>
        <w:t xml:space="preserve"> Directly supports dashboard display and event/alert configurations.</w:t>
      </w:r>
    </w:p>
    <w:p w14:paraId="46D384DD" w14:textId="77777777" w:rsidR="006837F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 Structure:</w:t>
      </w:r>
      <w:r>
        <w:rPr>
          <w:rFonts w:ascii="inter" w:eastAsia="inter" w:hAnsi="inter" w:cs="inter"/>
          <w:color w:val="000000"/>
        </w:rPr>
        <w:br/>
        <w:t>Daily values with monthly accumulation columns, suitable for creating time-series Grafana dashboards and monthly summary reports.</w:t>
      </w:r>
    </w:p>
    <w:p w14:paraId="3B9CFE2F" w14:textId="77777777" w:rsidR="006837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4D6C623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D01A22" w14:textId="77777777" w:rsidR="006837F7" w:rsidRDefault="00000000">
      <w:pPr>
        <w:spacing w:before="315" w:after="105" w:line="360" w:lineRule="auto"/>
        <w:ind w:left="-30"/>
      </w:pPr>
      <w:bookmarkStart w:id="4" w:name="report_2_analysis_report"/>
      <w:r>
        <w:rPr>
          <w:rFonts w:ascii="inter" w:eastAsia="inter" w:hAnsi="inter" w:cs="inter"/>
          <w:b/>
          <w:color w:val="000000"/>
          <w:sz w:val="24"/>
        </w:rPr>
        <w:t>Report 2: Analysis Report</w:t>
      </w:r>
      <w:bookmarkEnd w:id="4"/>
    </w:p>
    <w:p w14:paraId="1A8741A7" w14:textId="77777777" w:rsidR="006837F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br/>
        <w:t>Provides in-depth compositional analysis through the production process, supporting process optimization and troubleshooting.</w:t>
      </w:r>
    </w:p>
    <w:p w14:paraId="51EE5917" w14:textId="77777777" w:rsidR="006837F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Sections:</w:t>
      </w:r>
    </w:p>
    <w:p w14:paraId="3FDCB4C0" w14:textId="77777777" w:rsidR="006837F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Sales Gas &amp; Reformer Outlet Analysis:</w:t>
      </w:r>
      <w:r>
        <w:rPr>
          <w:rFonts w:ascii="inter" w:eastAsia="inter" w:hAnsi="inter" w:cs="inter"/>
          <w:color w:val="000000"/>
        </w:rPr>
        <w:t xml:space="preserve"> Evaluates composition changes through primary conversion stages.</w:t>
      </w:r>
    </w:p>
    <w:p w14:paraId="110F0B16" w14:textId="77777777" w:rsidR="006837F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HTS/LTS/</w:t>
      </w:r>
      <w:proofErr w:type="spellStart"/>
      <w:r>
        <w:rPr>
          <w:rFonts w:ascii="inter" w:eastAsia="inter" w:hAnsi="inter" w:cs="inter"/>
          <w:b/>
          <w:color w:val="000000"/>
        </w:rPr>
        <w:t>Methanator</w:t>
      </w:r>
      <w:proofErr w:type="spellEnd"/>
      <w:r>
        <w:rPr>
          <w:rFonts w:ascii="inter" w:eastAsia="inter" w:hAnsi="inter" w:cs="inter"/>
          <w:b/>
          <w:color w:val="000000"/>
        </w:rPr>
        <w:t xml:space="preserve"> Inlet &amp; Outlet:</w:t>
      </w:r>
      <w:r>
        <w:rPr>
          <w:rFonts w:ascii="inter" w:eastAsia="inter" w:hAnsi="inter" w:cs="inter"/>
          <w:color w:val="000000"/>
        </w:rPr>
        <w:t xml:space="preserve"> Identifies purity progression and residual contaminants (CO, CO₂, CH₄) for control logic.</w:t>
      </w:r>
    </w:p>
    <w:p w14:paraId="0928FC99" w14:textId="77777777" w:rsidR="006837F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Product Quality (HPSA/MBU):</w:t>
      </w:r>
      <w:r>
        <w:rPr>
          <w:rFonts w:ascii="inter" w:eastAsia="inter" w:hAnsi="inter" w:cs="inter"/>
          <w:color w:val="000000"/>
        </w:rPr>
        <w:t xml:space="preserve"> Lab analyses for final hydrogen products, ensuring off-taker requirements.</w:t>
      </w:r>
    </w:p>
    <w:p w14:paraId="046F3681" w14:textId="77777777" w:rsidR="006837F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Tail Gas, CCR, Combined Feeds:</w:t>
      </w:r>
      <w:r>
        <w:rPr>
          <w:rFonts w:ascii="inter" w:eastAsia="inter" w:hAnsi="inter" w:cs="inter"/>
          <w:color w:val="000000"/>
        </w:rPr>
        <w:t xml:space="preserve"> Tracks compositions that affect downstream recovery and loss minimization.</w:t>
      </w:r>
    </w:p>
    <w:p w14:paraId="398A99D4" w14:textId="77777777" w:rsidR="006837F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CO₂ Export:</w:t>
      </w:r>
      <w:r>
        <w:rPr>
          <w:rFonts w:ascii="inter" w:eastAsia="inter" w:hAnsi="inter" w:cs="inter"/>
          <w:color w:val="000000"/>
        </w:rPr>
        <w:t xml:space="preserve"> Verifies marketable byproduct quality.</w:t>
      </w:r>
    </w:p>
    <w:p w14:paraId="153C1EE1" w14:textId="77777777" w:rsidR="006837F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Lean Sulfinol:</w:t>
      </w:r>
      <w:r>
        <w:rPr>
          <w:rFonts w:ascii="inter" w:eastAsia="inter" w:hAnsi="inter" w:cs="inter"/>
          <w:color w:val="000000"/>
        </w:rPr>
        <w:t xml:space="preserve"> Checks solvent characteristics for desulfurization.</w:t>
      </w:r>
    </w:p>
    <w:p w14:paraId="3E794E71" w14:textId="77777777" w:rsidR="006837F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 Structure:</w:t>
      </w:r>
      <w:r>
        <w:rPr>
          <w:rFonts w:ascii="inter" w:eastAsia="inter" w:hAnsi="inter" w:cs="inter"/>
          <w:color w:val="000000"/>
        </w:rPr>
        <w:br/>
        <w:t>Daily and monthly composition values, well-suited for interactive compositional dashboards and quality tracking.</w:t>
      </w:r>
    </w:p>
    <w:p w14:paraId="4EC32170" w14:textId="77777777" w:rsidR="006837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0BFEAA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E69E1B" w14:textId="77777777" w:rsidR="006837F7" w:rsidRDefault="00000000">
      <w:pPr>
        <w:spacing w:before="315" w:after="105" w:line="360" w:lineRule="auto"/>
        <w:ind w:left="-30"/>
      </w:pPr>
      <w:bookmarkStart w:id="5" w:name="report_3_monthly_totalizer"/>
      <w:r>
        <w:rPr>
          <w:rFonts w:ascii="inter" w:eastAsia="inter" w:hAnsi="inter" w:cs="inter"/>
          <w:b/>
          <w:color w:val="000000"/>
          <w:sz w:val="24"/>
        </w:rPr>
        <w:t>Report 3: Monthly Totalizer</w:t>
      </w:r>
      <w:bookmarkEnd w:id="5"/>
    </w:p>
    <w:p w14:paraId="604C322C" w14:textId="77777777" w:rsidR="006837F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br/>
        <w:t>Aggregates production, utility, and contractual data required for billing, payment settlements, and regulatory compliance.</w:t>
      </w:r>
    </w:p>
    <w:p w14:paraId="662D9CF2" w14:textId="77777777" w:rsidR="006837F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Sections:</w:t>
      </w:r>
    </w:p>
    <w:p w14:paraId="7EEADD61" w14:textId="77777777" w:rsidR="006837F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Contracted Capacity:</w:t>
      </w:r>
      <w:r>
        <w:rPr>
          <w:rFonts w:ascii="inter" w:eastAsia="inter" w:hAnsi="inter" w:cs="inter"/>
          <w:color w:val="000000"/>
        </w:rPr>
        <w:t xml:space="preserve"> Used for calculating capacity payments; changes pre/post turnaround (essential for contract management logic).</w:t>
      </w:r>
    </w:p>
    <w:p w14:paraId="133BE0E8" w14:textId="77777777" w:rsidR="006837F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Hydrogen Production:</w:t>
      </w:r>
      <w:r>
        <w:rPr>
          <w:rFonts w:ascii="inter" w:eastAsia="inter" w:hAnsi="inter" w:cs="inter"/>
          <w:color w:val="000000"/>
        </w:rPr>
        <w:t xml:space="preserve"> Net hydrogen output, excess, delivery tracking for summary reporting.</w:t>
      </w:r>
    </w:p>
    <w:p w14:paraId="7B2FD1C2" w14:textId="77777777" w:rsidR="006837F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Steam, Flared Gas, Feedstock:</w:t>
      </w:r>
      <w:r>
        <w:rPr>
          <w:rFonts w:ascii="inter" w:eastAsia="inter" w:hAnsi="inter" w:cs="inter"/>
          <w:color w:val="000000"/>
        </w:rPr>
        <w:t xml:space="preserve"> Monthly totals inform financial calculations and efficiency targets.</w:t>
      </w:r>
    </w:p>
    <w:p w14:paraId="748F097E" w14:textId="77777777" w:rsidR="006837F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Metered Utilities &amp; Power:</w:t>
      </w:r>
      <w:r>
        <w:rPr>
          <w:rFonts w:ascii="inter" w:eastAsia="inter" w:hAnsi="inter" w:cs="inter"/>
          <w:color w:val="000000"/>
        </w:rPr>
        <w:t xml:space="preserve"> Utility balances for commercial settlement.</w:t>
      </w:r>
    </w:p>
    <w:p w14:paraId="2E6C1718" w14:textId="77777777" w:rsidR="006837F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CCR Net Gases, Refinery Fuel Gas, Third-Party Hydrogen:</w:t>
      </w:r>
      <w:r>
        <w:rPr>
          <w:rFonts w:ascii="inter" w:eastAsia="inter" w:hAnsi="inter" w:cs="inter"/>
          <w:color w:val="000000"/>
        </w:rPr>
        <w:t xml:space="preserve"> Tracks directed gas flows and off-spec sales/internal uses.</w:t>
      </w:r>
    </w:p>
    <w:p w14:paraId="03BEB1FD" w14:textId="77777777" w:rsidR="006837F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Imported Hydrogen, Capacity Tests, Force Majeure:</w:t>
      </w:r>
      <w:r>
        <w:rPr>
          <w:rFonts w:ascii="inter" w:eastAsia="inter" w:hAnsi="inter" w:cs="inter"/>
          <w:color w:val="000000"/>
        </w:rPr>
        <w:t xml:space="preserve"> Supports exceptional event handling, contract variations, and auditability.</w:t>
      </w:r>
    </w:p>
    <w:p w14:paraId="45BEE837" w14:textId="77777777" w:rsidR="006837F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 Structure:</w:t>
      </w:r>
      <w:r>
        <w:rPr>
          <w:rFonts w:ascii="inter" w:eastAsia="inter" w:hAnsi="inter" w:cs="inter"/>
          <w:color w:val="000000"/>
        </w:rPr>
        <w:br/>
        <w:t>Aggregated monthly totals for each key quantity; summary tables drive commercial and regulatory reports.</w:t>
      </w:r>
    </w:p>
    <w:p w14:paraId="47DF4D63" w14:textId="77777777" w:rsidR="006837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DCD97A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A8ACC6" w14:textId="77777777" w:rsidR="006837F7" w:rsidRDefault="00000000">
      <w:pPr>
        <w:spacing w:before="315" w:after="105" w:line="360" w:lineRule="auto"/>
        <w:ind w:left="-30"/>
      </w:pPr>
      <w:bookmarkStart w:id="6" w:name="key_calculations_found_across_reports"/>
      <w:r>
        <w:rPr>
          <w:rFonts w:ascii="inter" w:eastAsia="inter" w:hAnsi="inter" w:cs="inter"/>
          <w:b/>
          <w:color w:val="000000"/>
          <w:sz w:val="24"/>
        </w:rPr>
        <w:lastRenderedPageBreak/>
        <w:t>Key Calculations Found Across Reports</w:t>
      </w:r>
      <w:bookmarkEnd w:id="6"/>
    </w:p>
    <w:p w14:paraId="4DF911A7" w14:textId="77777777" w:rsidR="006837F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HMU Load (%):</w:t>
      </w:r>
      <w:r>
        <w:rPr>
          <w:rFonts w:ascii="inter" w:eastAsia="inter" w:hAnsi="inter" w:cs="inter"/>
          <w:color w:val="000000"/>
        </w:rPr>
        <w:t xml:space="preserve"> Production as percent of design capacity.</w:t>
      </w:r>
    </w:p>
    <w:p w14:paraId="672718D2" w14:textId="77777777" w:rsidR="006837F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PSA/MBU Recovery (%):</w:t>
      </w:r>
      <w:r>
        <w:rPr>
          <w:rFonts w:ascii="inter" w:eastAsia="inter" w:hAnsi="inter" w:cs="inter"/>
          <w:color w:val="000000"/>
        </w:rPr>
        <w:t xml:space="preserve"> </w:t>
      </w:r>
      <m:oMath>
        <m:r>
          <m:rPr>
            <m:nor/>
          </m:rPr>
          <w:rPr>
            <w:color w:val="000000"/>
          </w:rPr>
          <m:t>Recovery</m:t>
        </m:r>
        <m:r>
          <m:rPr>
            <m:sty m:val="p"/>
          </m:rP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m:rPr>
                <m:nor/>
              </m:rPr>
              <w:rPr>
                <w:color w:val="000000"/>
              </w:rPr>
              <m:t>Output</m:t>
            </m:r>
          </m:num>
          <m:den>
            <m:r>
              <m:rPr>
                <m:nor/>
              </m:rPr>
              <w:rPr>
                <w:color w:val="000000"/>
              </w:rPr>
              <m:t>Input</m:t>
            </m:r>
          </m:den>
        </m:f>
        <m:r>
          <m:rPr>
            <m:sty m:val="p"/>
          </m:rPr>
          <w:rPr>
            <w:rFonts w:ascii="Cambria Math" w:hAnsi="Cambria Math"/>
            <w:color w:val="000000"/>
          </w:rPr>
          <m:t>×100</m:t>
        </m:r>
      </m:oMath>
      <w:r>
        <w:rPr>
          <w:rFonts w:ascii="inter" w:eastAsia="inter" w:hAnsi="inter" w:cs="inter"/>
          <w:color w:val="000000"/>
        </w:rPr>
        <w:t>.</w:t>
      </w:r>
    </w:p>
    <w:p w14:paraId="61F0125E" w14:textId="77777777" w:rsidR="006837F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Sales Gas/H2 Ratio:</w:t>
      </w:r>
      <w:r>
        <w:rPr>
          <w:rFonts w:ascii="inter" w:eastAsia="inter" w:hAnsi="inter" w:cs="inter"/>
          <w:color w:val="000000"/>
        </w:rPr>
        <w:t xml:space="preserve"> Feedstock consumption per unit H2 produced.</w:t>
      </w:r>
    </w:p>
    <w:p w14:paraId="51FD976F" w14:textId="77777777" w:rsidR="006837F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Feed Energy Rate:</w:t>
      </w:r>
      <w:r>
        <w:rPr>
          <w:rFonts w:ascii="inter" w:eastAsia="inter" w:hAnsi="inter" w:cs="inter"/>
          <w:color w:val="000000"/>
        </w:rPr>
        <w:t xml:space="preserve"> </w:t>
      </w:r>
      <m:oMath>
        <m:r>
          <m:rPr>
            <m:nor/>
          </m:rPr>
          <w:rPr>
            <w:color w:val="000000"/>
          </w:rPr>
          <m:t>MMBTU/Day</m:t>
        </m:r>
        <m:r>
          <m:rPr>
            <m:sty m:val="p"/>
          </m:rPr>
          <w:rPr>
            <w:rFonts w:ascii="Cambria Math" w:hAnsi="Cambria Math"/>
            <w:color w:val="000000"/>
          </w:rPr>
          <m:t>=</m:t>
        </m:r>
        <m:r>
          <m:rPr>
            <m:nor/>
          </m:rPr>
          <w:rPr>
            <w:color w:val="000000"/>
          </w:rPr>
          <m:t>Flow rate</m:t>
        </m:r>
        <m:r>
          <m:rPr>
            <m:sty m:val="p"/>
          </m:rPr>
          <w:rPr>
            <w:rFonts w:ascii="Cambria Math" w:hAnsi="Cambria Math"/>
            <w:color w:val="000000"/>
          </w:rPr>
          <m:t>×</m:t>
        </m:r>
        <m:r>
          <m:rPr>
            <m:nor/>
          </m:rPr>
          <w:rPr>
            <w:color w:val="000000"/>
          </w:rPr>
          <m:t>HHV</m:t>
        </m:r>
      </m:oMath>
      <w:r>
        <w:rPr>
          <w:rFonts w:ascii="inter" w:eastAsia="inter" w:hAnsi="inter" w:cs="inter"/>
          <w:color w:val="000000"/>
        </w:rPr>
        <w:t>.</w:t>
      </w:r>
    </w:p>
    <w:p w14:paraId="08A75DC3" w14:textId="77777777" w:rsidR="006837F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Total Power:</w:t>
      </w:r>
      <w:r>
        <w:rPr>
          <w:rFonts w:ascii="inter" w:eastAsia="inter" w:hAnsi="inter" w:cs="inter"/>
          <w:color w:val="000000"/>
        </w:rPr>
        <w:t xml:space="preserve"> Aggregated from compressor, blower, pump tags.</w:t>
      </w:r>
    </w:p>
    <w:p w14:paraId="17C4AC8D" w14:textId="77777777" w:rsidR="006837F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Quality Specs: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ppmv</w:t>
      </w:r>
      <w:proofErr w:type="spellEnd"/>
      <w:r>
        <w:rPr>
          <w:rFonts w:ascii="inter" w:eastAsia="inter" w:hAnsi="inter" w:cs="inter"/>
          <w:color w:val="000000"/>
        </w:rPr>
        <w:t>/percentage for N2, CO, CO2, CH4 from Analyzer tags.</w:t>
      </w:r>
    </w:p>
    <w:p w14:paraId="6F1C653A" w14:textId="77777777" w:rsidR="006837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D37E046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645144" w14:textId="77777777" w:rsidR="006837F7" w:rsidRDefault="00000000">
      <w:pPr>
        <w:spacing w:before="315" w:after="105" w:line="360" w:lineRule="auto"/>
        <w:ind w:left="-30"/>
      </w:pPr>
      <w:bookmarkStart w:id="7" w:name="part_ii_solution_design_for_cci_c_9cc80a"/>
      <w:r>
        <w:rPr>
          <w:rFonts w:ascii="inter" w:eastAsia="inter" w:hAnsi="inter" w:cs="inter"/>
          <w:b/>
          <w:color w:val="000000"/>
          <w:sz w:val="24"/>
        </w:rPr>
        <w:t>Part II: Solution Design for CCI Cake &amp; Grafana</w:t>
      </w:r>
      <w:bookmarkEnd w:id="7"/>
    </w:p>
    <w:p w14:paraId="368E6676" w14:textId="77777777" w:rsidR="006837F7" w:rsidRDefault="00000000">
      <w:pPr>
        <w:spacing w:before="315" w:after="105" w:line="360" w:lineRule="auto"/>
        <w:ind w:left="-30"/>
      </w:pPr>
      <w:bookmarkStart w:id="8" w:name="system_architecture_overview"/>
      <w:r>
        <w:rPr>
          <w:rFonts w:ascii="inter" w:eastAsia="inter" w:hAnsi="inter" w:cs="inter"/>
          <w:b/>
          <w:color w:val="000000"/>
          <w:sz w:val="24"/>
        </w:rPr>
        <w:t>System Architecture Overview</w:t>
      </w:r>
      <w:bookmarkEnd w:id="8"/>
    </w:p>
    <w:p w14:paraId="0FFD7EA8" w14:textId="77777777" w:rsidR="006837F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 Acquisition:</w:t>
      </w:r>
      <w:r>
        <w:rPr>
          <w:rFonts w:ascii="inter" w:eastAsia="inter" w:hAnsi="inter" w:cs="inter"/>
          <w:color w:val="000000"/>
        </w:rPr>
        <w:t xml:space="preserve"> OPC/Modbus/IP21 historian enables real-time DCS/Lab integration.</w:t>
      </w:r>
    </w:p>
    <w:p w14:paraId="0AF0B8F1" w14:textId="77777777" w:rsidR="006837F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Database Design:</w:t>
      </w:r>
      <w:r>
        <w:rPr>
          <w:rFonts w:ascii="inter" w:eastAsia="inter" w:hAnsi="inter" w:cs="inter"/>
          <w:color w:val="000000"/>
        </w:rPr>
        <w:t xml:space="preserve"> Tag-based schema matching report fields; calculation tags for derived KPIs.</w:t>
      </w:r>
    </w:p>
    <w:p w14:paraId="4FF3BB15" w14:textId="77777777" w:rsidR="006837F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Business Logic:</w:t>
      </w:r>
      <w:r>
        <w:rPr>
          <w:rFonts w:ascii="inter" w:eastAsia="inter" w:hAnsi="inter" w:cs="inter"/>
          <w:color w:val="000000"/>
        </w:rPr>
        <w:t xml:space="preserve"> Python/calculation tags for automatic conversion, recovery, energy, efficiency, and event/alert logic.</w:t>
      </w:r>
    </w:p>
    <w:p w14:paraId="545D040C" w14:textId="77777777" w:rsidR="006837F7" w:rsidRDefault="00000000">
      <w:pPr>
        <w:spacing w:before="315" w:after="105" w:line="360" w:lineRule="auto"/>
        <w:ind w:left="-30"/>
      </w:pPr>
      <w:bookmarkStart w:id="9" w:name="menu_forms_dashboard_layouts_for_best_ux"/>
      <w:r>
        <w:rPr>
          <w:rFonts w:ascii="inter" w:eastAsia="inter" w:hAnsi="inter" w:cs="inter"/>
          <w:b/>
          <w:color w:val="000000"/>
          <w:sz w:val="24"/>
        </w:rPr>
        <w:t>Menu, Forms &amp; Dashboard Layouts for Best UX</w:t>
      </w:r>
      <w:bookmarkEnd w:id="9"/>
    </w:p>
    <w:p w14:paraId="0F711E06" w14:textId="77777777" w:rsidR="006837F7" w:rsidRDefault="00000000">
      <w:pPr>
        <w:spacing w:before="315" w:after="105" w:line="360" w:lineRule="auto"/>
        <w:ind w:left="-30"/>
      </w:pPr>
      <w:bookmarkStart w:id="10" w:name="a_cci_cake_menus"/>
      <w:r>
        <w:rPr>
          <w:rFonts w:ascii="inter" w:eastAsia="inter" w:hAnsi="inter" w:cs="inter"/>
          <w:b/>
          <w:color w:val="000000"/>
          <w:sz w:val="24"/>
        </w:rPr>
        <w:t>A. CCI Cake Menus</w:t>
      </w:r>
      <w:bookmarkEnd w:id="10"/>
    </w:p>
    <w:p w14:paraId="0199819C" w14:textId="77777777" w:rsidR="006837F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Main Menu Structure:</w:t>
      </w:r>
    </w:p>
    <w:p w14:paraId="790DDE56" w14:textId="77777777" w:rsidR="006837F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Dashboard (Live KPIs)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Reports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├── Daily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├── Weekly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├── Monthly Totalizer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├── Historical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└── Quality Analysis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Utilities &amp; Energy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Equipment Monitoring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Quality &amp; Compliance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├── Contract/Settlement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├── Payment Summary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└── Event History (Capacity, Force Majeure, Import, Third-Party)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 Admin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├── Tag 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└── Data Import/Export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41790F1" w14:textId="77777777" w:rsidR="006837F7" w:rsidRDefault="00000000">
      <w:pPr>
        <w:spacing w:before="315" w:after="105" w:line="360" w:lineRule="auto"/>
        <w:ind w:left="-30"/>
      </w:pPr>
      <w:bookmarkStart w:id="11" w:name="b_data_entry_confirmation_forms"/>
      <w:r>
        <w:rPr>
          <w:rFonts w:ascii="inter" w:eastAsia="inter" w:hAnsi="inter" w:cs="inter"/>
          <w:b/>
          <w:color w:val="000000"/>
          <w:sz w:val="24"/>
        </w:rPr>
        <w:t>B. Data Entry &amp; Confirmation Forms</w:t>
      </w:r>
      <w:bookmarkEnd w:id="11"/>
    </w:p>
    <w:p w14:paraId="37202AC5" w14:textId="77777777" w:rsidR="006837F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Manual Lab Entry: For quality/composition analysis</w:t>
      </w:r>
    </w:p>
    <w:p w14:paraId="68158A66" w14:textId="77777777" w:rsidR="006837F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Event/Incident Logging: For capacity tests, force majeure, imports</w:t>
      </w:r>
    </w:p>
    <w:p w14:paraId="1D6B6C29" w14:textId="77777777" w:rsidR="006837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59962D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211319" w14:textId="77777777" w:rsidR="006837F7" w:rsidRDefault="00000000">
      <w:pPr>
        <w:spacing w:before="315" w:after="105" w:line="360" w:lineRule="auto"/>
        <w:ind w:left="-30"/>
      </w:pPr>
      <w:bookmarkStart w:id="12" w:name="c_grafana_dashboard_panels_cci_ca_cd2e9b"/>
      <w:r>
        <w:rPr>
          <w:rFonts w:ascii="inter" w:eastAsia="inter" w:hAnsi="inter" w:cs="inter"/>
          <w:b/>
          <w:color w:val="000000"/>
          <w:sz w:val="24"/>
        </w:rPr>
        <w:t>C. Grafana Dashboard Panels (CCI Cake Inbuilt)</w:t>
      </w:r>
      <w:bookmarkEnd w:id="12"/>
    </w:p>
    <w:p w14:paraId="38E67462" w14:textId="77777777" w:rsidR="006837F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Panel Types:</w:t>
      </w:r>
    </w:p>
    <w:p w14:paraId="7C0BA652" w14:textId="77777777" w:rsidR="006837F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Trend plots:</w:t>
      </w:r>
      <w:r>
        <w:rPr>
          <w:rFonts w:ascii="inter" w:eastAsia="inter" w:hAnsi="inter" w:cs="inter"/>
          <w:color w:val="000000"/>
        </w:rPr>
        <w:t xml:space="preserve"> Time series for flow, temp, pressure, power</w:t>
      </w:r>
    </w:p>
    <w:p w14:paraId="65F88602" w14:textId="77777777" w:rsidR="006837F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Bar charts:</w:t>
      </w:r>
      <w:r>
        <w:rPr>
          <w:rFonts w:ascii="inter" w:eastAsia="inter" w:hAnsi="inter" w:cs="inter"/>
          <w:color w:val="000000"/>
        </w:rPr>
        <w:t xml:space="preserve"> Daily, monthly, unit-wise summaries (e.g., loads, recoveries)</w:t>
      </w:r>
    </w:p>
    <w:p w14:paraId="0A39DC10" w14:textId="77777777" w:rsidR="006837F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Pie charts:</w:t>
      </w:r>
      <w:r>
        <w:rPr>
          <w:rFonts w:ascii="inter" w:eastAsia="inter" w:hAnsi="inter" w:cs="inter"/>
          <w:color w:val="000000"/>
        </w:rPr>
        <w:t xml:space="preserve"> Gas composition, energy/cost breakdowns</w:t>
      </w:r>
    </w:p>
    <w:p w14:paraId="68BC036A" w14:textId="77777777" w:rsidR="006837F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Histograms:</w:t>
      </w:r>
      <w:r>
        <w:rPr>
          <w:rFonts w:ascii="inter" w:eastAsia="inter" w:hAnsi="inter" w:cs="inter"/>
          <w:color w:val="000000"/>
        </w:rPr>
        <w:t xml:space="preserve"> Quality deviations, analyzer outputs</w:t>
      </w:r>
    </w:p>
    <w:p w14:paraId="0FDBDCCB" w14:textId="77777777" w:rsidR="006837F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Animated gauges:</w:t>
      </w:r>
      <w:r>
        <w:rPr>
          <w:rFonts w:ascii="inter" w:eastAsia="inter" w:hAnsi="inter" w:cs="inter"/>
          <w:color w:val="000000"/>
        </w:rPr>
        <w:t xml:space="preserve"> Real-time plant load, product purity</w:t>
      </w:r>
    </w:p>
    <w:p w14:paraId="00B1FEB7" w14:textId="77777777" w:rsidR="006837F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Tabular:</w:t>
      </w:r>
      <w:r>
        <w:rPr>
          <w:rFonts w:ascii="inter" w:eastAsia="inter" w:hAnsi="inter" w:cs="inter"/>
          <w:color w:val="000000"/>
        </w:rPr>
        <w:t xml:space="preserve"> KPI lists, worst performing tags/folders</w:t>
      </w:r>
    </w:p>
    <w:p w14:paraId="478550FA" w14:textId="77777777" w:rsidR="006837F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Advanced Grafana Features (per CCI Cake guide):</w:t>
      </w:r>
    </w:p>
    <w:p w14:paraId="60805DE3" w14:textId="77777777" w:rsidR="006837F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Aggregate Functions:</w:t>
      </w:r>
      <w:r>
        <w:rPr>
          <w:rFonts w:ascii="inter" w:eastAsia="inter" w:hAnsi="inter" w:cs="inter"/>
          <w:color w:val="000000"/>
        </w:rPr>
        <w:t xml:space="preserve"> Tag, frequency, aggregate syntax (e.g., FC02142,1</w:t>
      </w:r>
      <w:proofErr w:type="gramStart"/>
      <w:r>
        <w:rPr>
          <w:rFonts w:ascii="inter" w:eastAsia="inter" w:hAnsi="inter" w:cs="inter"/>
          <w:color w:val="000000"/>
        </w:rPr>
        <w:t>m,max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379EB551" w14:textId="77777777" w:rsidR="006837F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Ad-hoc Calculations:</w:t>
      </w:r>
      <w:r>
        <w:rPr>
          <w:rFonts w:ascii="inter" w:eastAsia="inter" w:hAnsi="inter" w:cs="inter"/>
          <w:color w:val="000000"/>
        </w:rPr>
        <w:t xml:space="preserve"> On-panel calculations: =FC02142 + FC02381, =</w:t>
      </w:r>
      <w:proofErr w:type="spellStart"/>
      <w:r>
        <w:rPr>
          <w:rFonts w:ascii="inter" w:eastAsia="inter" w:hAnsi="inter" w:cs="inter"/>
          <w:color w:val="000000"/>
        </w:rPr>
        <w:t>move_</w:t>
      </w:r>
      <w:proofErr w:type="gramStart"/>
      <w:r>
        <w:rPr>
          <w:rFonts w:ascii="inter" w:eastAsia="inter" w:hAnsi="inter" w:cs="inter"/>
          <w:color w:val="000000"/>
        </w:rPr>
        <w:t>mean</w:t>
      </w:r>
      <w:proofErr w:type="spellEnd"/>
      <w:r>
        <w:rPr>
          <w:rFonts w:ascii="inter" w:eastAsia="inter" w:hAnsi="inter" w:cs="inter"/>
          <w:color w:val="000000"/>
        </w:rPr>
        <w:t>(</w:t>
      </w:r>
      <w:proofErr w:type="gramEnd"/>
      <w:r>
        <w:rPr>
          <w:rFonts w:ascii="inter" w:eastAsia="inter" w:hAnsi="inter" w:cs="inter"/>
          <w:color w:val="000000"/>
        </w:rPr>
        <w:t>FC02142, 60)</w:t>
      </w:r>
    </w:p>
    <w:p w14:paraId="5E9EB4D3" w14:textId="77777777" w:rsidR="006837F7" w:rsidRDefault="00000000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FolderDef</w:t>
      </w:r>
      <w:proofErr w:type="spellEnd"/>
      <w:r>
        <w:rPr>
          <w:rFonts w:ascii="inter" w:eastAsia="inter" w:hAnsi="inter" w:cs="inter"/>
          <w:b/>
          <w:color w:val="000000"/>
        </w:rPr>
        <w:t>/</w:t>
      </w:r>
      <w:proofErr w:type="spellStart"/>
      <w:r>
        <w:rPr>
          <w:rFonts w:ascii="inter" w:eastAsia="inter" w:hAnsi="inter" w:cs="inter"/>
          <w:b/>
          <w:color w:val="000000"/>
        </w:rPr>
        <w:t>PlotDef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Dynamic tag aggregation for asset groups</w:t>
      </w:r>
    </w:p>
    <w:p w14:paraId="098BD8AC" w14:textId="77777777" w:rsidR="006837F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Templates:</w:t>
      </w:r>
      <w:r>
        <w:rPr>
          <w:rFonts w:ascii="inter" w:eastAsia="inter" w:hAnsi="inter" w:cs="inter"/>
          <w:color w:val="000000"/>
        </w:rPr>
        <w:t xml:space="preserve"> Dashboard personalization; single dashboard for unit type invoked for each asset instance</w:t>
      </w:r>
    </w:p>
    <w:p w14:paraId="5504060A" w14:textId="77777777" w:rsidR="006837F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Current Value Optimization:</w:t>
      </w:r>
      <w:r>
        <w:rPr>
          <w:rFonts w:ascii="inter" w:eastAsia="inter" w:hAnsi="inter" w:cs="inter"/>
          <w:color w:val="000000"/>
        </w:rPr>
        <w:t xml:space="preserve"> Max data points = 1 for </w:t>
      </w:r>
      <w:proofErr w:type="spellStart"/>
      <w:r>
        <w:rPr>
          <w:rFonts w:ascii="inter" w:eastAsia="inter" w:hAnsi="inter" w:cs="inter"/>
          <w:color w:val="000000"/>
        </w:rPr>
        <w:t>SingleStat</w:t>
      </w:r>
      <w:proofErr w:type="spellEnd"/>
      <w:r>
        <w:rPr>
          <w:rFonts w:ascii="inter" w:eastAsia="inter" w:hAnsi="inter" w:cs="inter"/>
          <w:color w:val="000000"/>
        </w:rPr>
        <w:t>/D3 Gauge (best performance)</w:t>
      </w:r>
    </w:p>
    <w:p w14:paraId="16689962" w14:textId="77777777" w:rsidR="006837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2A88DF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D0FFB8" w14:textId="77777777" w:rsidR="006837F7" w:rsidRDefault="00000000">
      <w:pPr>
        <w:spacing w:before="315" w:after="105" w:line="360" w:lineRule="auto"/>
        <w:ind w:left="-30"/>
      </w:pPr>
      <w:bookmarkStart w:id="13" w:name="d_booking_the_best_ux_journey"/>
      <w:r>
        <w:rPr>
          <w:rFonts w:ascii="inter" w:eastAsia="inter" w:hAnsi="inter" w:cs="inter"/>
          <w:b/>
          <w:color w:val="000000"/>
          <w:sz w:val="24"/>
        </w:rPr>
        <w:lastRenderedPageBreak/>
        <w:t>D. Booking the Best UX Journey</w:t>
      </w:r>
      <w:bookmarkEnd w:id="13"/>
    </w:p>
    <w:p w14:paraId="7DEF1BBE" w14:textId="77777777" w:rsidR="006837F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Plant Summary Dashboard:</w:t>
      </w:r>
      <w:r>
        <w:rPr>
          <w:rFonts w:ascii="inter" w:eastAsia="inter" w:hAnsi="inter" w:cs="inter"/>
          <w:color w:val="000000"/>
        </w:rPr>
        <w:t xml:space="preserve"> Instant read of operations—load, output, efficiency, product specs.</w:t>
      </w:r>
    </w:p>
    <w:p w14:paraId="5908496C" w14:textId="77777777" w:rsidR="006837F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Unit Details Panels:</w:t>
      </w:r>
      <w:r>
        <w:rPr>
          <w:rFonts w:ascii="inter" w:eastAsia="inter" w:hAnsi="inter" w:cs="inter"/>
          <w:color w:val="000000"/>
        </w:rPr>
        <w:t xml:space="preserve"> Deep dive into HMU, HPSA, MBU, CCR—feeds, flows, pressures, recovery.</w:t>
      </w:r>
    </w:p>
    <w:p w14:paraId="2DF5A8C0" w14:textId="77777777" w:rsidR="006837F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Quality Dashboard:</w:t>
      </w:r>
      <w:r>
        <w:rPr>
          <w:rFonts w:ascii="inter" w:eastAsia="inter" w:hAnsi="inter" w:cs="inter"/>
          <w:color w:val="000000"/>
        </w:rPr>
        <w:t xml:space="preserve"> Analyzer trends, π-chart purity, continuous lab </w:t>
      </w:r>
      <w:proofErr w:type="gramStart"/>
      <w:r>
        <w:rPr>
          <w:rFonts w:ascii="inter" w:eastAsia="inter" w:hAnsi="inter" w:cs="inter"/>
          <w:color w:val="000000"/>
        </w:rPr>
        <w:t>result</w:t>
      </w:r>
      <w:proofErr w:type="gramEnd"/>
      <w:r>
        <w:rPr>
          <w:rFonts w:ascii="inter" w:eastAsia="inter" w:hAnsi="inter" w:cs="inter"/>
          <w:color w:val="000000"/>
        </w:rPr>
        <w:t xml:space="preserve"> tracking.</w:t>
      </w:r>
    </w:p>
    <w:p w14:paraId="44579289" w14:textId="77777777" w:rsidR="006837F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Operational Event Board:</w:t>
      </w:r>
      <w:r>
        <w:rPr>
          <w:rFonts w:ascii="inter" w:eastAsia="inter" w:hAnsi="inter" w:cs="inter"/>
          <w:color w:val="000000"/>
        </w:rPr>
        <w:t xml:space="preserve"> Alerts and logs for shutdowns, imports, force majeure, capacity tests.</w:t>
      </w:r>
    </w:p>
    <w:p w14:paraId="6E9D61DE" w14:textId="77777777" w:rsidR="006837F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Monthly Settlement Dashboard:</w:t>
      </w:r>
      <w:r>
        <w:rPr>
          <w:rFonts w:ascii="inter" w:eastAsia="inter" w:hAnsi="inter" w:cs="inter"/>
          <w:color w:val="000000"/>
        </w:rPr>
        <w:t xml:space="preserve"> Aggregated totals for billing, payments, penalties, and contract KPIs.</w:t>
      </w:r>
    </w:p>
    <w:p w14:paraId="26C06228" w14:textId="77777777" w:rsidR="006837F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Utilities/Energy:</w:t>
      </w:r>
      <w:r>
        <w:rPr>
          <w:rFonts w:ascii="inter" w:eastAsia="inter" w:hAnsi="inter" w:cs="inter"/>
          <w:color w:val="000000"/>
        </w:rPr>
        <w:t xml:space="preserve"> Steam, BFW, cooling water, nitrogen—cost driver trends.</w:t>
      </w:r>
    </w:p>
    <w:p w14:paraId="3D827093" w14:textId="77777777" w:rsidR="006837F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Admin Portal:</w:t>
      </w:r>
      <w:r>
        <w:rPr>
          <w:rFonts w:ascii="inter" w:eastAsia="inter" w:hAnsi="inter" w:cs="inter"/>
          <w:color w:val="000000"/>
        </w:rPr>
        <w:t xml:space="preserve"> Tag setup, script management, audit log reviews.</w:t>
      </w:r>
    </w:p>
    <w:p w14:paraId="50257B49" w14:textId="77777777" w:rsidR="006837F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0A51E1D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8F78F16" w14:textId="77777777" w:rsidR="006837F7" w:rsidRDefault="00000000">
      <w:pPr>
        <w:spacing w:before="315" w:after="105" w:line="360" w:lineRule="auto"/>
        <w:ind w:left="-30"/>
      </w:pPr>
      <w:bookmarkStart w:id="14" w:name="conclusion_key_recommendations"/>
      <w:r>
        <w:rPr>
          <w:rFonts w:ascii="inter" w:eastAsia="inter" w:hAnsi="inter" w:cs="inter"/>
          <w:b/>
          <w:color w:val="000000"/>
          <w:sz w:val="24"/>
        </w:rPr>
        <w:t>Conclusion: Key Recommendations</w:t>
      </w:r>
      <w:bookmarkEnd w:id="14"/>
    </w:p>
    <w:p w14:paraId="5C392A96" w14:textId="77777777" w:rsidR="006837F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robust implementation in CCI Cake with its built-in Grafana features will enable:</w:t>
      </w:r>
    </w:p>
    <w:p w14:paraId="1823B667" w14:textId="77777777" w:rsidR="006837F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Real-time monitoring,</w:t>
      </w:r>
      <w:r>
        <w:rPr>
          <w:rFonts w:ascii="inter" w:eastAsia="inter" w:hAnsi="inter" w:cs="inter"/>
          <w:color w:val="000000"/>
        </w:rPr>
        <w:t xml:space="preserve"> historical trending, and event-based alerts for plant operations.</w:t>
      </w:r>
    </w:p>
    <w:p w14:paraId="2D195533" w14:textId="77777777" w:rsidR="006837F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Seamless reporting</w:t>
      </w:r>
      <w:r>
        <w:rPr>
          <w:rFonts w:ascii="inter" w:eastAsia="inter" w:hAnsi="inter" w:cs="inter"/>
          <w:color w:val="000000"/>
        </w:rPr>
        <w:t>—from daily snapshots to monthly contract settlements.</w:t>
      </w:r>
    </w:p>
    <w:p w14:paraId="3FE65FD1" w14:textId="77777777" w:rsidR="006837F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Dynamic, user-friendly dashboards and forms</w:t>
      </w:r>
      <w:r>
        <w:rPr>
          <w:rFonts w:ascii="inter" w:eastAsia="inter" w:hAnsi="inter" w:cs="inter"/>
          <w:color w:val="000000"/>
        </w:rPr>
        <w:t xml:space="preserve"> empowering all user profiles (Ops, Management, Quality, Commercial).</w:t>
      </w:r>
    </w:p>
    <w:p w14:paraId="03F6AA0C" w14:textId="77777777" w:rsidR="006837F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Automation and auditability,</w:t>
      </w:r>
      <w:r>
        <w:rPr>
          <w:rFonts w:ascii="inter" w:eastAsia="inter" w:hAnsi="inter" w:cs="inter"/>
          <w:color w:val="000000"/>
        </w:rPr>
        <w:t xml:space="preserve"> ensuring commercial integrity and compliance.</w:t>
      </w:r>
    </w:p>
    <w:p w14:paraId="27FAA851" w14:textId="145F262B" w:rsidR="006837F7" w:rsidRDefault="00000000" w:rsidP="008D79A9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design turns raw plant data into actionable business intelligence, while shielding users from process/control complexity by presenting clear, accurate, and intuitive visual workflows and reports.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6837F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3BF6"/>
    <w:multiLevelType w:val="hybridMultilevel"/>
    <w:tmpl w:val="18328594"/>
    <w:lvl w:ilvl="0" w:tplc="EA5C79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D84FE0">
      <w:numFmt w:val="decimal"/>
      <w:lvlText w:val=""/>
      <w:lvlJc w:val="left"/>
    </w:lvl>
    <w:lvl w:ilvl="2" w:tplc="C8A265D2">
      <w:numFmt w:val="decimal"/>
      <w:lvlText w:val=""/>
      <w:lvlJc w:val="left"/>
    </w:lvl>
    <w:lvl w:ilvl="3" w:tplc="9C7CE46A">
      <w:numFmt w:val="decimal"/>
      <w:lvlText w:val=""/>
      <w:lvlJc w:val="left"/>
    </w:lvl>
    <w:lvl w:ilvl="4" w:tplc="42A4FFAA">
      <w:numFmt w:val="decimal"/>
      <w:lvlText w:val=""/>
      <w:lvlJc w:val="left"/>
    </w:lvl>
    <w:lvl w:ilvl="5" w:tplc="CDDAB2D2">
      <w:numFmt w:val="decimal"/>
      <w:lvlText w:val=""/>
      <w:lvlJc w:val="left"/>
    </w:lvl>
    <w:lvl w:ilvl="6" w:tplc="C400B226">
      <w:numFmt w:val="decimal"/>
      <w:lvlText w:val=""/>
      <w:lvlJc w:val="left"/>
    </w:lvl>
    <w:lvl w:ilvl="7" w:tplc="CC067F5E">
      <w:numFmt w:val="decimal"/>
      <w:lvlText w:val=""/>
      <w:lvlJc w:val="left"/>
    </w:lvl>
    <w:lvl w:ilvl="8" w:tplc="A5AE8B66">
      <w:numFmt w:val="decimal"/>
      <w:lvlText w:val=""/>
      <w:lvlJc w:val="left"/>
    </w:lvl>
  </w:abstractNum>
  <w:abstractNum w:abstractNumId="1" w15:restartNumberingAfterBreak="0">
    <w:nsid w:val="08113145"/>
    <w:multiLevelType w:val="hybridMultilevel"/>
    <w:tmpl w:val="A1D02C66"/>
    <w:lvl w:ilvl="0" w:tplc="A5D8D2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3E5BBA">
      <w:numFmt w:val="decimal"/>
      <w:lvlText w:val=""/>
      <w:lvlJc w:val="left"/>
    </w:lvl>
    <w:lvl w:ilvl="2" w:tplc="65D298F2">
      <w:numFmt w:val="decimal"/>
      <w:lvlText w:val=""/>
      <w:lvlJc w:val="left"/>
    </w:lvl>
    <w:lvl w:ilvl="3" w:tplc="1AF82626">
      <w:numFmt w:val="decimal"/>
      <w:lvlText w:val=""/>
      <w:lvlJc w:val="left"/>
    </w:lvl>
    <w:lvl w:ilvl="4" w:tplc="E242861E">
      <w:numFmt w:val="decimal"/>
      <w:lvlText w:val=""/>
      <w:lvlJc w:val="left"/>
    </w:lvl>
    <w:lvl w:ilvl="5" w:tplc="A956D308">
      <w:numFmt w:val="decimal"/>
      <w:lvlText w:val=""/>
      <w:lvlJc w:val="left"/>
    </w:lvl>
    <w:lvl w:ilvl="6" w:tplc="9BC45B92">
      <w:numFmt w:val="decimal"/>
      <w:lvlText w:val=""/>
      <w:lvlJc w:val="left"/>
    </w:lvl>
    <w:lvl w:ilvl="7" w:tplc="5424780E">
      <w:numFmt w:val="decimal"/>
      <w:lvlText w:val=""/>
      <w:lvlJc w:val="left"/>
    </w:lvl>
    <w:lvl w:ilvl="8" w:tplc="1D20CC10">
      <w:numFmt w:val="decimal"/>
      <w:lvlText w:val=""/>
      <w:lvlJc w:val="left"/>
    </w:lvl>
  </w:abstractNum>
  <w:abstractNum w:abstractNumId="2" w15:restartNumberingAfterBreak="0">
    <w:nsid w:val="1AA019D5"/>
    <w:multiLevelType w:val="hybridMultilevel"/>
    <w:tmpl w:val="6EB0E298"/>
    <w:lvl w:ilvl="0" w:tplc="607255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022C58">
      <w:numFmt w:val="decimal"/>
      <w:lvlText w:val=""/>
      <w:lvlJc w:val="left"/>
    </w:lvl>
    <w:lvl w:ilvl="2" w:tplc="983CC7BA">
      <w:numFmt w:val="decimal"/>
      <w:lvlText w:val=""/>
      <w:lvlJc w:val="left"/>
    </w:lvl>
    <w:lvl w:ilvl="3" w:tplc="B4CA48B4">
      <w:numFmt w:val="decimal"/>
      <w:lvlText w:val=""/>
      <w:lvlJc w:val="left"/>
    </w:lvl>
    <w:lvl w:ilvl="4" w:tplc="AA4A4C00">
      <w:numFmt w:val="decimal"/>
      <w:lvlText w:val=""/>
      <w:lvlJc w:val="left"/>
    </w:lvl>
    <w:lvl w:ilvl="5" w:tplc="F9C0CCB6">
      <w:numFmt w:val="decimal"/>
      <w:lvlText w:val=""/>
      <w:lvlJc w:val="left"/>
    </w:lvl>
    <w:lvl w:ilvl="6" w:tplc="F7BC8D84">
      <w:numFmt w:val="decimal"/>
      <w:lvlText w:val=""/>
      <w:lvlJc w:val="left"/>
    </w:lvl>
    <w:lvl w:ilvl="7" w:tplc="761C8474">
      <w:numFmt w:val="decimal"/>
      <w:lvlText w:val=""/>
      <w:lvlJc w:val="left"/>
    </w:lvl>
    <w:lvl w:ilvl="8" w:tplc="E8BE6726">
      <w:numFmt w:val="decimal"/>
      <w:lvlText w:val=""/>
      <w:lvlJc w:val="left"/>
    </w:lvl>
  </w:abstractNum>
  <w:abstractNum w:abstractNumId="3" w15:restartNumberingAfterBreak="0">
    <w:nsid w:val="39C20760"/>
    <w:multiLevelType w:val="hybridMultilevel"/>
    <w:tmpl w:val="3B127428"/>
    <w:lvl w:ilvl="0" w:tplc="B824D9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609A9A">
      <w:numFmt w:val="decimal"/>
      <w:lvlText w:val=""/>
      <w:lvlJc w:val="left"/>
    </w:lvl>
    <w:lvl w:ilvl="2" w:tplc="B5B43DC4">
      <w:numFmt w:val="decimal"/>
      <w:lvlText w:val=""/>
      <w:lvlJc w:val="left"/>
    </w:lvl>
    <w:lvl w:ilvl="3" w:tplc="D55A6268">
      <w:numFmt w:val="decimal"/>
      <w:lvlText w:val=""/>
      <w:lvlJc w:val="left"/>
    </w:lvl>
    <w:lvl w:ilvl="4" w:tplc="8ECA6FAA">
      <w:numFmt w:val="decimal"/>
      <w:lvlText w:val=""/>
      <w:lvlJc w:val="left"/>
    </w:lvl>
    <w:lvl w:ilvl="5" w:tplc="672EBE00">
      <w:numFmt w:val="decimal"/>
      <w:lvlText w:val=""/>
      <w:lvlJc w:val="left"/>
    </w:lvl>
    <w:lvl w:ilvl="6" w:tplc="BFE426E2">
      <w:numFmt w:val="decimal"/>
      <w:lvlText w:val=""/>
      <w:lvlJc w:val="left"/>
    </w:lvl>
    <w:lvl w:ilvl="7" w:tplc="F14C9EE4">
      <w:numFmt w:val="decimal"/>
      <w:lvlText w:val=""/>
      <w:lvlJc w:val="left"/>
    </w:lvl>
    <w:lvl w:ilvl="8" w:tplc="F9AA707C">
      <w:numFmt w:val="decimal"/>
      <w:lvlText w:val=""/>
      <w:lvlJc w:val="left"/>
    </w:lvl>
  </w:abstractNum>
  <w:abstractNum w:abstractNumId="4" w15:restartNumberingAfterBreak="0">
    <w:nsid w:val="3D785591"/>
    <w:multiLevelType w:val="hybridMultilevel"/>
    <w:tmpl w:val="AB02107C"/>
    <w:lvl w:ilvl="0" w:tplc="A53A55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70F178">
      <w:numFmt w:val="decimal"/>
      <w:lvlText w:val=""/>
      <w:lvlJc w:val="left"/>
    </w:lvl>
    <w:lvl w:ilvl="2" w:tplc="33C67F02">
      <w:numFmt w:val="decimal"/>
      <w:lvlText w:val=""/>
      <w:lvlJc w:val="left"/>
    </w:lvl>
    <w:lvl w:ilvl="3" w:tplc="DDA48FE8">
      <w:numFmt w:val="decimal"/>
      <w:lvlText w:val=""/>
      <w:lvlJc w:val="left"/>
    </w:lvl>
    <w:lvl w:ilvl="4" w:tplc="59928EB2">
      <w:numFmt w:val="decimal"/>
      <w:lvlText w:val=""/>
      <w:lvlJc w:val="left"/>
    </w:lvl>
    <w:lvl w:ilvl="5" w:tplc="C5A84EB8">
      <w:numFmt w:val="decimal"/>
      <w:lvlText w:val=""/>
      <w:lvlJc w:val="left"/>
    </w:lvl>
    <w:lvl w:ilvl="6" w:tplc="5E8EC1B2">
      <w:numFmt w:val="decimal"/>
      <w:lvlText w:val=""/>
      <w:lvlJc w:val="left"/>
    </w:lvl>
    <w:lvl w:ilvl="7" w:tplc="56C08544">
      <w:numFmt w:val="decimal"/>
      <w:lvlText w:val=""/>
      <w:lvlJc w:val="left"/>
    </w:lvl>
    <w:lvl w:ilvl="8" w:tplc="EC503DB4">
      <w:numFmt w:val="decimal"/>
      <w:lvlText w:val=""/>
      <w:lvlJc w:val="left"/>
    </w:lvl>
  </w:abstractNum>
  <w:abstractNum w:abstractNumId="5" w15:restartNumberingAfterBreak="0">
    <w:nsid w:val="3D940E16"/>
    <w:multiLevelType w:val="hybridMultilevel"/>
    <w:tmpl w:val="413E72B4"/>
    <w:lvl w:ilvl="0" w:tplc="C64272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129AD2">
      <w:numFmt w:val="decimal"/>
      <w:lvlText w:val=""/>
      <w:lvlJc w:val="left"/>
    </w:lvl>
    <w:lvl w:ilvl="2" w:tplc="DE528A4E">
      <w:numFmt w:val="decimal"/>
      <w:lvlText w:val=""/>
      <w:lvlJc w:val="left"/>
    </w:lvl>
    <w:lvl w:ilvl="3" w:tplc="4CA4B158">
      <w:numFmt w:val="decimal"/>
      <w:lvlText w:val=""/>
      <w:lvlJc w:val="left"/>
    </w:lvl>
    <w:lvl w:ilvl="4" w:tplc="FD9A9682">
      <w:numFmt w:val="decimal"/>
      <w:lvlText w:val=""/>
      <w:lvlJc w:val="left"/>
    </w:lvl>
    <w:lvl w:ilvl="5" w:tplc="8604E84A">
      <w:numFmt w:val="decimal"/>
      <w:lvlText w:val=""/>
      <w:lvlJc w:val="left"/>
    </w:lvl>
    <w:lvl w:ilvl="6" w:tplc="E6E45648">
      <w:numFmt w:val="decimal"/>
      <w:lvlText w:val=""/>
      <w:lvlJc w:val="left"/>
    </w:lvl>
    <w:lvl w:ilvl="7" w:tplc="9A901064">
      <w:numFmt w:val="decimal"/>
      <w:lvlText w:val=""/>
      <w:lvlJc w:val="left"/>
    </w:lvl>
    <w:lvl w:ilvl="8" w:tplc="1C72853E">
      <w:numFmt w:val="decimal"/>
      <w:lvlText w:val=""/>
      <w:lvlJc w:val="left"/>
    </w:lvl>
  </w:abstractNum>
  <w:abstractNum w:abstractNumId="6" w15:restartNumberingAfterBreak="0">
    <w:nsid w:val="46486E49"/>
    <w:multiLevelType w:val="hybridMultilevel"/>
    <w:tmpl w:val="4DFC324C"/>
    <w:lvl w:ilvl="0" w:tplc="D8887F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C69E60">
      <w:numFmt w:val="decimal"/>
      <w:lvlText w:val=""/>
      <w:lvlJc w:val="left"/>
    </w:lvl>
    <w:lvl w:ilvl="2" w:tplc="7108E164">
      <w:numFmt w:val="decimal"/>
      <w:lvlText w:val=""/>
      <w:lvlJc w:val="left"/>
    </w:lvl>
    <w:lvl w:ilvl="3" w:tplc="5A2E1BE4">
      <w:numFmt w:val="decimal"/>
      <w:lvlText w:val=""/>
      <w:lvlJc w:val="left"/>
    </w:lvl>
    <w:lvl w:ilvl="4" w:tplc="5CBE812A">
      <w:numFmt w:val="decimal"/>
      <w:lvlText w:val=""/>
      <w:lvlJc w:val="left"/>
    </w:lvl>
    <w:lvl w:ilvl="5" w:tplc="A21ED142">
      <w:numFmt w:val="decimal"/>
      <w:lvlText w:val=""/>
      <w:lvlJc w:val="left"/>
    </w:lvl>
    <w:lvl w:ilvl="6" w:tplc="625CF136">
      <w:numFmt w:val="decimal"/>
      <w:lvlText w:val=""/>
      <w:lvlJc w:val="left"/>
    </w:lvl>
    <w:lvl w:ilvl="7" w:tplc="4CB6632C">
      <w:numFmt w:val="decimal"/>
      <w:lvlText w:val=""/>
      <w:lvlJc w:val="left"/>
    </w:lvl>
    <w:lvl w:ilvl="8" w:tplc="15FE14EC">
      <w:numFmt w:val="decimal"/>
      <w:lvlText w:val=""/>
      <w:lvlJc w:val="left"/>
    </w:lvl>
  </w:abstractNum>
  <w:abstractNum w:abstractNumId="7" w15:restartNumberingAfterBreak="0">
    <w:nsid w:val="47595789"/>
    <w:multiLevelType w:val="hybridMultilevel"/>
    <w:tmpl w:val="E9922EF0"/>
    <w:lvl w:ilvl="0" w:tplc="2A462E62">
      <w:numFmt w:val="decimal"/>
      <w:lvlText w:val=""/>
      <w:lvlJc w:val="left"/>
    </w:lvl>
    <w:lvl w:ilvl="1" w:tplc="E3D88240">
      <w:numFmt w:val="decimal"/>
      <w:lvlText w:val=""/>
      <w:lvlJc w:val="left"/>
    </w:lvl>
    <w:lvl w:ilvl="2" w:tplc="48BCD122">
      <w:numFmt w:val="decimal"/>
      <w:lvlText w:val=""/>
      <w:lvlJc w:val="left"/>
    </w:lvl>
    <w:lvl w:ilvl="3" w:tplc="BB50A492">
      <w:numFmt w:val="decimal"/>
      <w:lvlText w:val=""/>
      <w:lvlJc w:val="left"/>
    </w:lvl>
    <w:lvl w:ilvl="4" w:tplc="0E182D8C">
      <w:numFmt w:val="decimal"/>
      <w:lvlText w:val=""/>
      <w:lvlJc w:val="left"/>
    </w:lvl>
    <w:lvl w:ilvl="5" w:tplc="B1DCCB90">
      <w:numFmt w:val="decimal"/>
      <w:lvlText w:val=""/>
      <w:lvlJc w:val="left"/>
    </w:lvl>
    <w:lvl w:ilvl="6" w:tplc="CDEA1930">
      <w:numFmt w:val="decimal"/>
      <w:lvlText w:val=""/>
      <w:lvlJc w:val="left"/>
    </w:lvl>
    <w:lvl w:ilvl="7" w:tplc="A9301442">
      <w:numFmt w:val="decimal"/>
      <w:lvlText w:val=""/>
      <w:lvlJc w:val="left"/>
    </w:lvl>
    <w:lvl w:ilvl="8" w:tplc="6C5EB0DC">
      <w:numFmt w:val="decimal"/>
      <w:lvlText w:val=""/>
      <w:lvlJc w:val="left"/>
    </w:lvl>
  </w:abstractNum>
  <w:abstractNum w:abstractNumId="8" w15:restartNumberingAfterBreak="0">
    <w:nsid w:val="49E8021E"/>
    <w:multiLevelType w:val="hybridMultilevel"/>
    <w:tmpl w:val="CCBE3438"/>
    <w:lvl w:ilvl="0" w:tplc="AC9A2E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D2E856">
      <w:numFmt w:val="decimal"/>
      <w:lvlText w:val=""/>
      <w:lvlJc w:val="left"/>
    </w:lvl>
    <w:lvl w:ilvl="2" w:tplc="CDF243F8">
      <w:numFmt w:val="decimal"/>
      <w:lvlText w:val=""/>
      <w:lvlJc w:val="left"/>
    </w:lvl>
    <w:lvl w:ilvl="3" w:tplc="15A4A246">
      <w:numFmt w:val="decimal"/>
      <w:lvlText w:val=""/>
      <w:lvlJc w:val="left"/>
    </w:lvl>
    <w:lvl w:ilvl="4" w:tplc="FB36001E">
      <w:numFmt w:val="decimal"/>
      <w:lvlText w:val=""/>
      <w:lvlJc w:val="left"/>
    </w:lvl>
    <w:lvl w:ilvl="5" w:tplc="F11EA18C">
      <w:numFmt w:val="decimal"/>
      <w:lvlText w:val=""/>
      <w:lvlJc w:val="left"/>
    </w:lvl>
    <w:lvl w:ilvl="6" w:tplc="F542A27C">
      <w:numFmt w:val="decimal"/>
      <w:lvlText w:val=""/>
      <w:lvlJc w:val="left"/>
    </w:lvl>
    <w:lvl w:ilvl="7" w:tplc="E8EC4FDC">
      <w:numFmt w:val="decimal"/>
      <w:lvlText w:val=""/>
      <w:lvlJc w:val="left"/>
    </w:lvl>
    <w:lvl w:ilvl="8" w:tplc="06E24C32">
      <w:numFmt w:val="decimal"/>
      <w:lvlText w:val=""/>
      <w:lvlJc w:val="left"/>
    </w:lvl>
  </w:abstractNum>
  <w:abstractNum w:abstractNumId="9" w15:restartNumberingAfterBreak="0">
    <w:nsid w:val="4C760B97"/>
    <w:multiLevelType w:val="hybridMultilevel"/>
    <w:tmpl w:val="823E1766"/>
    <w:lvl w:ilvl="0" w:tplc="245C5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DA46D8">
      <w:numFmt w:val="decimal"/>
      <w:lvlText w:val=""/>
      <w:lvlJc w:val="left"/>
    </w:lvl>
    <w:lvl w:ilvl="2" w:tplc="2A3C9AA6">
      <w:numFmt w:val="decimal"/>
      <w:lvlText w:val=""/>
      <w:lvlJc w:val="left"/>
    </w:lvl>
    <w:lvl w:ilvl="3" w:tplc="3AE01496">
      <w:numFmt w:val="decimal"/>
      <w:lvlText w:val=""/>
      <w:lvlJc w:val="left"/>
    </w:lvl>
    <w:lvl w:ilvl="4" w:tplc="3610576A">
      <w:numFmt w:val="decimal"/>
      <w:lvlText w:val=""/>
      <w:lvlJc w:val="left"/>
    </w:lvl>
    <w:lvl w:ilvl="5" w:tplc="CF1AC276">
      <w:numFmt w:val="decimal"/>
      <w:lvlText w:val=""/>
      <w:lvlJc w:val="left"/>
    </w:lvl>
    <w:lvl w:ilvl="6" w:tplc="BD260606">
      <w:numFmt w:val="decimal"/>
      <w:lvlText w:val=""/>
      <w:lvlJc w:val="left"/>
    </w:lvl>
    <w:lvl w:ilvl="7" w:tplc="8BD86946">
      <w:numFmt w:val="decimal"/>
      <w:lvlText w:val=""/>
      <w:lvlJc w:val="left"/>
    </w:lvl>
    <w:lvl w:ilvl="8" w:tplc="0908D994">
      <w:numFmt w:val="decimal"/>
      <w:lvlText w:val=""/>
      <w:lvlJc w:val="left"/>
    </w:lvl>
  </w:abstractNum>
  <w:abstractNum w:abstractNumId="10" w15:restartNumberingAfterBreak="0">
    <w:nsid w:val="55C832F6"/>
    <w:multiLevelType w:val="hybridMultilevel"/>
    <w:tmpl w:val="97840E08"/>
    <w:lvl w:ilvl="0" w:tplc="A28075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A4EA42">
      <w:numFmt w:val="decimal"/>
      <w:lvlText w:val=""/>
      <w:lvlJc w:val="left"/>
    </w:lvl>
    <w:lvl w:ilvl="2" w:tplc="7EEEF40A">
      <w:numFmt w:val="decimal"/>
      <w:lvlText w:val=""/>
      <w:lvlJc w:val="left"/>
    </w:lvl>
    <w:lvl w:ilvl="3" w:tplc="C168627C">
      <w:numFmt w:val="decimal"/>
      <w:lvlText w:val=""/>
      <w:lvlJc w:val="left"/>
    </w:lvl>
    <w:lvl w:ilvl="4" w:tplc="8EF6FA68">
      <w:numFmt w:val="decimal"/>
      <w:lvlText w:val=""/>
      <w:lvlJc w:val="left"/>
    </w:lvl>
    <w:lvl w:ilvl="5" w:tplc="08888B30">
      <w:numFmt w:val="decimal"/>
      <w:lvlText w:val=""/>
      <w:lvlJc w:val="left"/>
    </w:lvl>
    <w:lvl w:ilvl="6" w:tplc="1968E8FA">
      <w:numFmt w:val="decimal"/>
      <w:lvlText w:val=""/>
      <w:lvlJc w:val="left"/>
    </w:lvl>
    <w:lvl w:ilvl="7" w:tplc="49546B28">
      <w:numFmt w:val="decimal"/>
      <w:lvlText w:val=""/>
      <w:lvlJc w:val="left"/>
    </w:lvl>
    <w:lvl w:ilvl="8" w:tplc="4DEE01AA">
      <w:numFmt w:val="decimal"/>
      <w:lvlText w:val=""/>
      <w:lvlJc w:val="left"/>
    </w:lvl>
  </w:abstractNum>
  <w:abstractNum w:abstractNumId="11" w15:restartNumberingAfterBreak="0">
    <w:nsid w:val="6E5921CE"/>
    <w:multiLevelType w:val="hybridMultilevel"/>
    <w:tmpl w:val="24565F30"/>
    <w:lvl w:ilvl="0" w:tplc="2ED62B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72D484">
      <w:numFmt w:val="decimal"/>
      <w:lvlText w:val=""/>
      <w:lvlJc w:val="left"/>
    </w:lvl>
    <w:lvl w:ilvl="2" w:tplc="8D126A94">
      <w:numFmt w:val="decimal"/>
      <w:lvlText w:val=""/>
      <w:lvlJc w:val="left"/>
    </w:lvl>
    <w:lvl w:ilvl="3" w:tplc="14C63C4E">
      <w:numFmt w:val="decimal"/>
      <w:lvlText w:val=""/>
      <w:lvlJc w:val="left"/>
    </w:lvl>
    <w:lvl w:ilvl="4" w:tplc="FE1052FC">
      <w:numFmt w:val="decimal"/>
      <w:lvlText w:val=""/>
      <w:lvlJc w:val="left"/>
    </w:lvl>
    <w:lvl w:ilvl="5" w:tplc="0B58A216">
      <w:numFmt w:val="decimal"/>
      <w:lvlText w:val=""/>
      <w:lvlJc w:val="left"/>
    </w:lvl>
    <w:lvl w:ilvl="6" w:tplc="980696BC">
      <w:numFmt w:val="decimal"/>
      <w:lvlText w:val=""/>
      <w:lvlJc w:val="left"/>
    </w:lvl>
    <w:lvl w:ilvl="7" w:tplc="1A8A7224">
      <w:numFmt w:val="decimal"/>
      <w:lvlText w:val=""/>
      <w:lvlJc w:val="left"/>
    </w:lvl>
    <w:lvl w:ilvl="8" w:tplc="355A1266">
      <w:numFmt w:val="decimal"/>
      <w:lvlText w:val=""/>
      <w:lvlJc w:val="left"/>
    </w:lvl>
  </w:abstractNum>
  <w:abstractNum w:abstractNumId="12" w15:restartNumberingAfterBreak="0">
    <w:nsid w:val="70C201BA"/>
    <w:multiLevelType w:val="hybridMultilevel"/>
    <w:tmpl w:val="E0D28722"/>
    <w:lvl w:ilvl="0" w:tplc="917CB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E569ABA">
      <w:numFmt w:val="decimal"/>
      <w:lvlText w:val=""/>
      <w:lvlJc w:val="left"/>
    </w:lvl>
    <w:lvl w:ilvl="2" w:tplc="49C8CAAA">
      <w:numFmt w:val="decimal"/>
      <w:lvlText w:val=""/>
      <w:lvlJc w:val="left"/>
    </w:lvl>
    <w:lvl w:ilvl="3" w:tplc="8306F27A">
      <w:numFmt w:val="decimal"/>
      <w:lvlText w:val=""/>
      <w:lvlJc w:val="left"/>
    </w:lvl>
    <w:lvl w:ilvl="4" w:tplc="E6EC86CA">
      <w:numFmt w:val="decimal"/>
      <w:lvlText w:val=""/>
      <w:lvlJc w:val="left"/>
    </w:lvl>
    <w:lvl w:ilvl="5" w:tplc="8B5E0C70">
      <w:numFmt w:val="decimal"/>
      <w:lvlText w:val=""/>
      <w:lvlJc w:val="left"/>
    </w:lvl>
    <w:lvl w:ilvl="6" w:tplc="798EC65C">
      <w:numFmt w:val="decimal"/>
      <w:lvlText w:val=""/>
      <w:lvlJc w:val="left"/>
    </w:lvl>
    <w:lvl w:ilvl="7" w:tplc="749E4406">
      <w:numFmt w:val="decimal"/>
      <w:lvlText w:val=""/>
      <w:lvlJc w:val="left"/>
    </w:lvl>
    <w:lvl w:ilvl="8" w:tplc="23EC89C8">
      <w:numFmt w:val="decimal"/>
      <w:lvlText w:val=""/>
      <w:lvlJc w:val="left"/>
    </w:lvl>
  </w:abstractNum>
  <w:num w:numId="1" w16cid:durableId="1713768056">
    <w:abstractNumId w:val="8"/>
  </w:num>
  <w:num w:numId="2" w16cid:durableId="247350311">
    <w:abstractNumId w:val="5"/>
  </w:num>
  <w:num w:numId="3" w16cid:durableId="544098638">
    <w:abstractNumId w:val="2"/>
  </w:num>
  <w:num w:numId="4" w16cid:durableId="2032684368">
    <w:abstractNumId w:val="11"/>
  </w:num>
  <w:num w:numId="5" w16cid:durableId="951548248">
    <w:abstractNumId w:val="9"/>
  </w:num>
  <w:num w:numId="6" w16cid:durableId="1737975666">
    <w:abstractNumId w:val="1"/>
  </w:num>
  <w:num w:numId="7" w16cid:durableId="1756396419">
    <w:abstractNumId w:val="6"/>
  </w:num>
  <w:num w:numId="8" w16cid:durableId="1855916036">
    <w:abstractNumId w:val="3"/>
  </w:num>
  <w:num w:numId="9" w16cid:durableId="1236283609">
    <w:abstractNumId w:val="4"/>
  </w:num>
  <w:num w:numId="10" w16cid:durableId="367024636">
    <w:abstractNumId w:val="12"/>
  </w:num>
  <w:num w:numId="11" w16cid:durableId="290786200">
    <w:abstractNumId w:val="0"/>
  </w:num>
  <w:num w:numId="12" w16cid:durableId="2048874753">
    <w:abstractNumId w:val="7"/>
  </w:num>
  <w:num w:numId="13" w16cid:durableId="356689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7F7"/>
    <w:rsid w:val="001F1804"/>
    <w:rsid w:val="006837F7"/>
    <w:rsid w:val="008D79A9"/>
    <w:rsid w:val="00AC4811"/>
    <w:rsid w:val="00B51149"/>
    <w:rsid w:val="00C3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9D81770"/>
  <w15:docId w15:val="{62AF70BF-390E-43F1-B342-55FD2EDD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1278</Words>
  <Characters>7288</Characters>
  <Application>Microsoft Office Word</Application>
  <DocSecurity>0</DocSecurity>
  <Lines>60</Lines>
  <Paragraphs>17</Paragraphs>
  <ScaleCrop>false</ScaleCrop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Abhishek Gupta</cp:lastModifiedBy>
  <cp:revision>2</cp:revision>
  <dcterms:created xsi:type="dcterms:W3CDTF">2026-01-05T04:27:00Z</dcterms:created>
  <dcterms:modified xsi:type="dcterms:W3CDTF">2026-01-05T04:27:00Z</dcterms:modified>
</cp:coreProperties>
</file>