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Parameter Classification</w:t>
      </w:r>
    </w:p>
    <w:p>
      <w:pPr>
        <w:pStyle w:val="Title"/>
      </w:pPr>
      <w:r>
        <w:t xml:space="preserve">Quantitative vs. Expert Judgment</w:t>
      </w:r>
    </w:p>
    <w:p>
      <w:r>
        <w:t xml:space="preserve"/>
      </w:r>
    </w:p>
    <w:p>
      <w:pPr>
        <w:jc w:val="center"/>
      </w:pPr>
      <w:r>
        <w:rPr>
          <w:i/>
          <w:iCs/>
          <w:sz w:val="24"/>
          <w:szCs w:val="24"/>
        </w:rPr>
        <w:t xml:space="preserve">Global Renewable Market Attractiveness Rankings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The 18 parameters in the Global Renewable Market Attractiveness Rankings can be categorized based on their data collection and scoring methodology: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Purely Quantitative: </w:t>
      </w:r>
      <w:r>
        <w:t xml:space="preserve">Direct measurements or calculations from numerical data (50%)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Uses Quantified Indices: </w:t>
      </w:r>
      <w:r>
        <w:t xml:space="preserve">Relies on published ratings/indices (11%)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Requires Expert Judgment: </w:t>
      </w:r>
      <w:r>
        <w:t xml:space="preserve">Needs qualitative assessment and interpretation (39%)</w:t>
      </w:r>
    </w:p>
    <w:p>
      <w:r>
        <w:t xml:space="preserve"/>
      </w:r>
    </w:p>
    <w:p>
      <w:r>
        <w:rPr>
          <w:b/>
          <w:bCs/>
        </w:rPr>
        <w:t xml:space="preserve">Summary: </w:t>
      </w:r>
      <w:r>
        <w:t xml:space="preserve">Approximately 61% of parameters are quantitative or use quantified indices, while 39% require structured expert judgment.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Purely Quantitative Parameters (9 parameters, 50%)</w:t>
      </w:r>
    </w:p>
    <w:p>
      <w:r>
        <w:t xml:space="preserve"/>
      </w:r>
    </w:p>
    <w:p>
      <w:r>
        <w:t xml:space="preserve">These parameters can be calculated directly from numerical data with minimal interpretation required.</w:t>
      </w:r>
    </w:p>
    <w:p>
      <w:r>
        <w:t xml:space="preserve"/>
      </w:r>
    </w:p>
    <w:p>
      <w:pPr>
        <w:pStyle w:val="Heading2"/>
      </w:pPr>
      <w:r>
        <w:t xml:space="preserve">2.1 Energy Dependence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calculation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Formula: </w:t>
      </w:r>
      <w:r>
        <w:t xml:space="preserve">Net energy imports / Total primary energy supply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IEA World Energy Balances, national statistics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None - pure mathematical calculation</w:t>
      </w:r>
    </w:p>
    <w:p>
      <w:r>
        <w:t xml:space="preserve"/>
      </w:r>
    </w:p>
    <w:p>
      <w:pPr>
        <w:pStyle w:val="Heading2"/>
      </w:pPr>
      <w:r>
        <w:t xml:space="preserve">2.2 Expected Return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measurement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Pre-tax IRR, WACC by technology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Bloomberg NEF, Wood Mackenzie, IRENA cost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Minimal - when data unavailable, use WACC as proxy</w:t>
      </w:r>
    </w:p>
    <w:p>
      <w:r>
        <w:t xml:space="preserve"/>
      </w:r>
    </w:p>
    <w:p>
      <w:pPr>
        <w:pStyle w:val="Heading2"/>
      </w:pPr>
      <w:r>
        <w:t xml:space="preserve">2.3 Installed Capacity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measurement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Total MW/GW by technology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IRENA, IEA, national regulators, industry associations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None - direct capacity measurement</w:t>
      </w:r>
    </w:p>
    <w:p>
      <w:r>
        <w:t xml:space="preserve"/>
      </w:r>
    </w:p>
    <w:p>
      <w:pPr>
        <w:pStyle w:val="Heading2"/>
      </w:pPr>
      <w:r>
        <w:t xml:space="preserve">2.4 Long-term Interest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measurement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10-year government bond yields (%)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Central banks, Bloomberg, World Bank, IMF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None - published market data</w:t>
      </w:r>
    </w:p>
    <w:p>
      <w:r>
        <w:t xml:space="preserve"/>
      </w:r>
    </w:p>
    <w:p>
      <w:pPr>
        <w:pStyle w:val="Heading2"/>
      </w:pPr>
      <w:r>
        <w:t xml:space="preserve">2.5 Ownership Consolidation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calculation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Market share of top 5 players, HHI 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Bloomberg NEF, Wood Mackenzie, company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None - mathematical concentration calculation</w:t>
      </w:r>
    </w:p>
    <w:p>
      <w:r>
        <w:t xml:space="preserve"/>
      </w:r>
    </w:p>
    <w:p>
      <w:pPr>
        <w:pStyle w:val="Heading2"/>
      </w:pPr>
      <w:r>
        <w:t xml:space="preserve">2.6 Power Market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measurement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Total electricity generation/consumption (TWh)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IEA, U.S. EIA, BP Statistical Review, national statistics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None - direct measurement</w:t>
      </w:r>
    </w:p>
    <w:p>
      <w:r>
        <w:t xml:space="preserve"/>
      </w:r>
    </w:p>
    <w:p>
      <w:pPr>
        <w:pStyle w:val="Heading2"/>
      </w:pPr>
      <w:r>
        <w:t xml:space="preserve">2.7 Renewables Penetration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calculation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Formula: </w:t>
      </w:r>
      <w:r>
        <w:t xml:space="preserve">Non-hydro renewable generation / Total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IEA, IRENA, Ember Climate, TSO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None - percentage calculation</w:t>
      </w:r>
    </w:p>
    <w:p>
      <w:r>
        <w:t xml:space="preserve"/>
      </w:r>
    </w:p>
    <w:p>
      <w:pPr>
        <w:pStyle w:val="Heading2"/>
      </w:pPr>
      <w:r>
        <w:t xml:space="preserve">2.8 Available Resource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measurement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Capacity factors (%), solar irradiation, wind speeds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Global Solar/Wind Atlas, NREL, IRENA, Bloomberg NEF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Minimal - when unavailable, use resource maps with expert interpretation</w:t>
      </w:r>
    </w:p>
    <w:p>
      <w:r>
        <w:t xml:space="preserve"/>
      </w:r>
    </w:p>
    <w:p>
      <w:pPr>
        <w:pStyle w:val="Heading2"/>
      </w:pPr>
      <w:r>
        <w:t xml:space="preserve">2.9 Support Schemes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Direct calculation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% of installed base receiving support by scheme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IEA, IRENA, REN21, national agencies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Minimal - primarily counting capacity with support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Uses Quantified Indices/Ratings (2 parameters, 11%)</w:t>
      </w:r>
    </w:p>
    <w:p>
      <w:r>
        <w:t xml:space="preserve"/>
      </w:r>
    </w:p>
    <w:p>
      <w:r>
        <w:t xml:space="preserve">These parameters rely on published ratings and indices that are themselves based on expert analysis, but are delivered as quantified scores.</w:t>
      </w:r>
    </w:p>
    <w:p>
      <w:r>
        <w:t xml:space="preserve"/>
      </w:r>
    </w:p>
    <w:p>
      <w:pPr>
        <w:pStyle w:val="Heading2"/>
      </w:pPr>
      <w:r>
        <w:t xml:space="preserve">3.1 Market Stability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Published risk indices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Strategic risk ratings covering political, economic, legal, tax, operational, security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Marsh/Aon Political Risk Maps, World Bank Governance Indicators, EIU Country Risk, S&amp;P/Moody's ratings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Indirect - use published scores from expert rating agencies</w:t>
      </w:r>
    </w:p>
    <w:p>
      <w:r>
        <w:t xml:space="preserve"/>
      </w:r>
    </w:p>
    <w:p>
      <w:pPr>
        <w:pStyle w:val="Heading2"/>
      </w:pPr>
      <w:r>
        <w:t xml:space="preserve">3.2 Offtaker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Credit ratings and financial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Utility credit ratings, balance sheet strength, debt ratios, payment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S&amp;P, Moody's, Fitch ratings; utility financial statements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Moderate - combine credit ratings with market structure assessment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Requires Structured Expert Judgment (7 parameters, 39%)</w:t>
      </w:r>
    </w:p>
    <w:p>
      <w:r>
        <w:t xml:space="preserve"/>
      </w:r>
    </w:p>
    <w:p>
      <w:r>
        <w:t xml:space="preserve">These parameters require qualitative assessment and interpretation of multiple factors by subject matter experts. While some quantitative data may inform the assessment, the scoring requires expert evaluation.</w:t>
      </w:r>
    </w:p>
    <w:p>
      <w:r>
        <w:t xml:space="preserve"/>
      </w:r>
    </w:p>
    <w:p>
      <w:pPr>
        <w:pStyle w:val="Heading2"/>
      </w:pPr>
      <w:r>
        <w:t xml:space="preserve">4.1 Ambition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Assessed: </w:t>
      </w:r>
      <w:r>
        <w:t xml:space="preserve">Whether renewable targets are aggressive yet realistic, political will strength, long-term pathway stability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High - evaluating target feasibility, political commitment, and realism requires policy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Needed: </w:t>
      </w:r>
      <w:r>
        <w:t xml:space="preserve">Energy policy analysts, political economists</w:t>
      </w:r>
    </w:p>
    <w:p>
      <w:r>
        <w:t xml:space="preserve"/>
      </w:r>
    </w:p>
    <w:p>
      <w:pPr>
        <w:pStyle w:val="Heading2"/>
      </w:pPr>
      <w:r>
        <w:t xml:space="preserve">4.2 Competitive Landscape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Assessed: </w:t>
      </w:r>
      <w:r>
        <w:t xml:space="preserve">Whether competitive landscape is conducive for new entrants, based on player types, transparency, protectionism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High - evaluating market openness, competitive dynamics, protectionism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Needed: </w:t>
      </w:r>
      <w:r>
        <w:t xml:space="preserve">Market analysts, developers with international experience</w:t>
      </w:r>
    </w:p>
    <w:p>
      <w:r>
        <w:t xml:space="preserve"/>
      </w:r>
    </w:p>
    <w:p>
      <w:pPr>
        <w:pStyle w:val="Heading2"/>
      </w:pPr>
      <w:r>
        <w:t xml:space="preserve">4.3 Contract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Assessed: </w:t>
      </w:r>
      <w:r>
        <w:t xml:space="preserve">Reliability and bankability of PPAs based on tenure, indexation, force majeure, dispute resolution, inflation adjustments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High - requires legal and financial expertise to assess contract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Needed: </w:t>
      </w:r>
      <w:r>
        <w:t xml:space="preserve">Project finance lawyers, lenders, financial advisors</w:t>
      </w:r>
    </w:p>
    <w:p>
      <w:r>
        <w:t xml:space="preserve"/>
      </w:r>
    </w:p>
    <w:p>
      <w:pPr>
        <w:pStyle w:val="Heading2"/>
      </w:pPr>
      <w:r>
        <w:t xml:space="preserve">4.4 Grid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Assessed: </w:t>
      </w:r>
      <w:r>
        <w:t xml:space="preserve">Grid modernization level, curtailment impact, interconnection quality, expansion plans 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High - assessing grid readiness for renewables requires technical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Needed: </w:t>
      </w:r>
      <w:r>
        <w:t xml:space="preserve">Grid engineers, TSO specialists, energy consultants</w:t>
      </w:r>
    </w:p>
    <w:p>
      <w:r>
        <w:t xml:space="preserve"/>
      </w:r>
    </w:p>
    <w:p>
      <w:pPr>
        <w:pStyle w:val="Heading2"/>
      </w:pPr>
      <w:r>
        <w:t xml:space="preserve">4.5 Ownership Hurdles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Assessed: </w:t>
      </w:r>
      <w:r>
        <w:t xml:space="preserve">Ease for new entrants based on foreign ownership limits, local content, permitting complexity, transparency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High - evaluating regulatory barriers and market access difficulty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Needed: </w:t>
      </w:r>
      <w:r>
        <w:t xml:space="preserve">Regulatory specialists, legal advisors, developers</w:t>
      </w:r>
    </w:p>
    <w:p>
      <w:r>
        <w:t xml:space="preserve"/>
      </w:r>
    </w:p>
    <w:p>
      <w:pPr>
        <w:pStyle w:val="Heading2"/>
      </w:pPr>
      <w:r>
        <w:t xml:space="preserve">4.6 Policy Track Record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Assessed: </w:t>
      </w:r>
      <w:r>
        <w:t xml:space="preserve">Success/failure of previous support mechanisms, realistic policies, oversubscription, commissioning timeliness, bipartisan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High - evaluating policy effectiveness and political stability requires deep market knowledge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Needed: </w:t>
      </w:r>
      <w:r>
        <w:t xml:space="preserve">Policy analysts, government relations specialists, market historians</w:t>
      </w:r>
    </w:p>
    <w:p>
      <w:r>
        <w:t xml:space="preserve"/>
      </w:r>
    </w:p>
    <w:p>
      <w:pPr>
        <w:pStyle w:val="Heading2"/>
      </w:pPr>
      <w:r>
        <w:t xml:space="preserve">4.7 Revenue Stream Stability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Type: </w:t>
      </w:r>
      <w:r>
        <w:t xml:space="preserve">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What's Assessed: </w:t>
      </w:r>
      <w:r>
        <w:t xml:space="preserve">Revenue stability based on FIT/tender mechanisms, wholesale market maturity, competition levels, alternative revenue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Judgment Required: </w:t>
      </w:r>
      <w:r>
        <w:t xml:space="preserve">High - assessing revenue predictability across different market structures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Needed: </w:t>
      </w:r>
      <w:r>
        <w:t xml:space="preserve">Financial analysts, market traders, revenue forecasting specialists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Summary Table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0"/>
                <w:szCs w:val="20"/>
              </w:rPr>
              <w:t xml:space="preserve">Quantitative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 (50%)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20"/>
                <w:szCs w:val="20"/>
              </w:rPr>
              <w:t xml:space="preserve">Energy Dependence, Expected Return, Installed Capacity, Long-term Interest Rate, Ownership Consolidation, Power Market Size, Renewables Penetration, Available Resource, Support Schemes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Uses Indices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(11%)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20"/>
                <w:szCs w:val="20"/>
              </w:rPr>
              <w:t xml:space="preserve">Market Stability, Offtaker 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Expert Judgment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 (39%)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20"/>
                <w:szCs w:val="20"/>
              </w:rPr>
              <w:t xml:space="preserve">Ambition, Competitive Landscape, Contract Terms, Grid Status, Ownership Hurdles, Policy Track Record, Revenue Stream Stability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 (100%)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20"/>
                <w:szCs w:val="20"/>
              </w:rPr>
              <w:t xml:space="preserve">All parameters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Implementation Recommendations</w:t>
      </w:r>
    </w:p>
    <w:p>
      <w:r>
        <w:t xml:space="preserve"/>
      </w:r>
    </w:p>
    <w:p>
      <w:pPr>
        <w:pStyle w:val="Heading2"/>
      </w:pPr>
      <w:r>
        <w:t xml:space="preserve">6.1 For Quantitative Parameters</w:t>
      </w:r>
    </w:p>
    <w:p>
      <w:pPr>
        <w:pStyle w:val="ListParagraph"/>
        <w:numPr>
          <w:ilvl w:val="0"/>
          <w:numId w:val="2"/>
        </w:numPr>
      </w:pPr>
      <w:r>
        <w:t xml:space="preserve">Develop automated data collection pipelines from primary sources</w:t>
      </w:r>
    </w:p>
    <w:p>
      <w:pPr>
        <w:pStyle w:val="ListParagraph"/>
        <w:numPr>
          <w:ilvl w:val="0"/>
          <w:numId w:val="2"/>
        </w:numPr>
      </w:pPr>
      <w:r>
        <w:t xml:space="preserve">Implement data validation rules and consistency checks</w:t>
      </w:r>
    </w:p>
    <w:p>
      <w:pPr>
        <w:pStyle w:val="ListParagraph"/>
        <w:numPr>
          <w:ilvl w:val="0"/>
          <w:numId w:val="2"/>
        </w:numPr>
      </w:pPr>
      <w:r>
        <w:t xml:space="preserve">Create automated calculation workflows with version control</w:t>
      </w:r>
    </w:p>
    <w:p>
      <w:pPr>
        <w:pStyle w:val="ListParagraph"/>
        <w:numPr>
          <w:ilvl w:val="0"/>
          <w:numId w:val="2"/>
        </w:numPr>
      </w:pPr>
      <w:r>
        <w:t xml:space="preserve">Establish regular update schedules aligned with source publication dates</w:t>
      </w:r>
    </w:p>
    <w:p>
      <w:pPr>
        <w:pStyle w:val="ListParagraph"/>
        <w:numPr>
          <w:ilvl w:val="0"/>
          <w:numId w:val="2"/>
        </w:numPr>
      </w:pPr>
      <w:r>
        <w:t xml:space="preserve">Document data gaps and use transparent proxy methodologies when needed</w:t>
      </w:r>
    </w:p>
    <w:p>
      <w:r>
        <w:t xml:space="preserve"/>
      </w:r>
    </w:p>
    <w:p>
      <w:pPr>
        <w:pStyle w:val="Heading2"/>
      </w:pPr>
      <w:r>
        <w:t xml:space="preserve">6.2 For Parameters Using Indices</w:t>
      </w:r>
    </w:p>
    <w:p>
      <w:pPr>
        <w:pStyle w:val="ListParagraph"/>
        <w:numPr>
          <w:ilvl w:val="0"/>
          <w:numId w:val="2"/>
        </w:numPr>
      </w:pPr>
      <w:r>
        <w:t xml:space="preserve">Subscribe to or regularly check rating agency updates</w:t>
      </w:r>
    </w:p>
    <w:p>
      <w:pPr>
        <w:pStyle w:val="ListParagraph"/>
        <w:numPr>
          <w:ilvl w:val="0"/>
          <w:numId w:val="2"/>
        </w:numPr>
      </w:pPr>
      <w:r>
        <w:t xml:space="preserve">Document which specific indices/ratings are used for each market</w:t>
      </w:r>
    </w:p>
    <w:p>
      <w:pPr>
        <w:pStyle w:val="ListParagraph"/>
        <w:numPr>
          <w:ilvl w:val="0"/>
          <w:numId w:val="2"/>
        </w:numPr>
      </w:pPr>
      <w:r>
        <w:t xml:space="preserve">Maintain methodology notes on how indices are converted to parameter scores</w:t>
      </w:r>
    </w:p>
    <w:p>
      <w:pPr>
        <w:pStyle w:val="ListParagraph"/>
        <w:numPr>
          <w:ilvl w:val="0"/>
          <w:numId w:val="2"/>
        </w:numPr>
      </w:pPr>
      <w:r>
        <w:t xml:space="preserve">Cross-reference multiple rating agencies when available</w:t>
      </w:r>
    </w:p>
    <w:p>
      <w:r>
        <w:t xml:space="preserve"/>
      </w:r>
    </w:p>
    <w:p>
      <w:pPr>
        <w:pStyle w:val="Heading2"/>
      </w:pPr>
      <w:r>
        <w:t xml:space="preserve">6.3 For Expert Judgment Parameters</w:t>
      </w:r>
    </w:p>
    <w:p>
      <w:pPr>
        <w:pStyle w:val="ListParagraph"/>
        <w:numPr>
          <w:ilvl w:val="0"/>
          <w:numId w:val="2"/>
        </w:numPr>
      </w:pPr>
      <w:r>
        <w:t xml:space="preserve">Establish structured expert panel process with diverse expertise</w:t>
      </w:r>
    </w:p>
    <w:p>
      <w:pPr>
        <w:pStyle w:val="ListParagraph"/>
        <w:numPr>
          <w:ilvl w:val="0"/>
          <w:numId w:val="2"/>
        </w:numPr>
      </w:pPr>
      <w:r>
        <w:t xml:space="preserve">Create detailed scoring rubrics with specific criteria for each parameter</w:t>
      </w:r>
    </w:p>
    <w:p>
      <w:pPr>
        <w:pStyle w:val="ListParagraph"/>
        <w:numPr>
          <w:ilvl w:val="0"/>
          <w:numId w:val="2"/>
        </w:numPr>
      </w:pPr>
      <w:r>
        <w:t xml:space="preserve">Implement calibration sessions to ensure consistency across experts</w:t>
      </w:r>
    </w:p>
    <w:p>
      <w:pPr>
        <w:pStyle w:val="ListParagraph"/>
        <w:numPr>
          <w:ilvl w:val="0"/>
          <w:numId w:val="2"/>
        </w:numPr>
      </w:pPr>
      <w:r>
        <w:t xml:space="preserve">Use Delphi method or similar structured approaches for consensus</w:t>
      </w:r>
    </w:p>
    <w:p>
      <w:pPr>
        <w:pStyle w:val="ListParagraph"/>
        <w:numPr>
          <w:ilvl w:val="0"/>
          <w:numId w:val="2"/>
        </w:numPr>
      </w:pPr>
      <w:r>
        <w:t xml:space="preserve">Document rationale for each scoring decision</w:t>
      </w:r>
    </w:p>
    <w:p>
      <w:pPr>
        <w:pStyle w:val="ListParagraph"/>
        <w:numPr>
          <w:ilvl w:val="0"/>
          <w:numId w:val="2"/>
        </w:numPr>
      </w:pPr>
      <w:r>
        <w:t xml:space="preserve">Conduct annual expert panel reviews with option for interim updates</w:t>
      </w:r>
    </w:p>
    <w:p>
      <w:pPr>
        <w:pStyle w:val="ListParagraph"/>
        <w:numPr>
          <w:ilvl w:val="0"/>
          <w:numId w:val="2"/>
        </w:numPr>
      </w:pPr>
      <w:r>
        <w:t xml:space="preserve">Maintain audit trail of expert inputs and decision logic</w:t>
      </w:r>
    </w:p>
    <w:p>
      <w:r>
        <w:t xml:space="preserve"/>
      </w:r>
    </w:p>
    <w:p>
      <w:pPr>
        <w:pStyle w:val="Heading2"/>
      </w:pPr>
      <w:r>
        <w:t xml:space="preserve">6.4 Expert Panel Composition</w:t>
      </w:r>
    </w:p>
    <w:p>
      <w:r>
        <w:t xml:space="preserve">For the 7 parameters requiring expert judgment, assemble a diverse panel including: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&amp; Regulatory Experts: </w:t>
      </w:r>
      <w:r>
        <w:t xml:space="preserve">For Ambition, Policy Track Record, Ownership Hurdles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Analysts: </w:t>
      </w:r>
      <w:r>
        <w:t xml:space="preserve">For Competitive Landscape, Revenue Stream Stability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Finance Specialists: </w:t>
      </w:r>
      <w:r>
        <w:t xml:space="preserve">For Contract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Grid &amp; Technical Experts: </w:t>
      </w:r>
      <w:r>
        <w:t xml:space="preserve">For Grid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International Developers: </w:t>
      </w:r>
      <w:r>
        <w:t xml:space="preserve">For cross-market perspective on all judgment parameters</w:t>
      </w:r>
    </w:p>
    <w:p>
      <w:r>
        <w:t xml:space="preserve"/>
      </w:r>
    </w:p>
    <w:p>
      <w:pPr>
        <w:pStyle w:val="Heading2"/>
      </w:pPr>
      <w:r>
        <w:t xml:space="preserve">6.5 Quality Assurance</w:t>
      </w:r>
    </w:p>
    <w:p>
      <w:pPr>
        <w:pStyle w:val="ListParagraph"/>
        <w:numPr>
          <w:ilvl w:val="0"/>
          <w:numId w:val="2"/>
        </w:numPr>
      </w:pPr>
      <w:r>
        <w:t xml:space="preserve">Implement peer review process for all parameter scores</w:t>
      </w:r>
    </w:p>
    <w:p>
      <w:pPr>
        <w:pStyle w:val="ListParagraph"/>
        <w:numPr>
          <w:ilvl w:val="0"/>
          <w:numId w:val="2"/>
        </w:numPr>
      </w:pPr>
      <w:r>
        <w:t xml:space="preserve">Conduct sensitivity analysis to test robustness of expert judgments</w:t>
      </w:r>
    </w:p>
    <w:p>
      <w:pPr>
        <w:pStyle w:val="ListParagraph"/>
        <w:numPr>
          <w:ilvl w:val="0"/>
          <w:numId w:val="2"/>
        </w:numPr>
      </w:pPr>
      <w:r>
        <w:t xml:space="preserve">Validate rankings against actual investment flows and market activity</w:t>
      </w:r>
    </w:p>
    <w:p>
      <w:pPr>
        <w:pStyle w:val="ListParagraph"/>
        <w:numPr>
          <w:ilvl w:val="0"/>
          <w:numId w:val="2"/>
        </w:numPr>
      </w:pPr>
      <w:r>
        <w:t xml:space="preserve">Publish methodology transparently with acknowledgment of judgment areas</w:t>
      </w:r>
    </w:p>
    <w:p>
      <w:pPr>
        <w:pStyle w:val="ListParagraph"/>
        <w:numPr>
          <w:ilvl w:val="0"/>
          <w:numId w:val="2"/>
        </w:numPr>
      </w:pPr>
      <w:r>
        <w:t xml:space="preserve">Establish feedback mechanism from market participants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2025-12-15T06:23:32.714Z</dcterms:created>
  <dcterms:modified xsi:type="dcterms:W3CDTF">2025-12-15T06:23:32.715Z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