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94" w:rsidRDefault="00AE4D94" w:rsidP="00AE4D94">
      <w:pPr>
        <w:pStyle w:val="Heading2"/>
        <w:jc w:val="center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000000"/>
          <w:sz w:val="35"/>
          <w:szCs w:val="35"/>
        </w:rPr>
        <w:t>Variable Declaration in PL/SQL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PL/SQL variables must be declared in the declaration section or in a package as a global variable. When you declare a variable, PL/SQL allocates memory for the variable's value and the storage location is identified by the variable name.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syntax for declaring a variable is −</w:t>
      </w:r>
    </w:p>
    <w:p w:rsidR="00AE4D94" w:rsidRDefault="00AE4D94" w:rsidP="00AE4D94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variable_name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[CONSTANT] datatype [NOT NULL]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[:=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| DEFAULT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initial_value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] 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Where, </w:t>
      </w:r>
      <w:proofErr w:type="spellStart"/>
      <w:r>
        <w:rPr>
          <w:rFonts w:ascii="Arial" w:hAnsi="Arial" w:cs="Arial"/>
          <w:i/>
          <w:iCs/>
          <w:color w:val="000000"/>
        </w:rPr>
        <w:t>variable_name</w:t>
      </w:r>
      <w:proofErr w:type="spellEnd"/>
      <w:r>
        <w:rPr>
          <w:rFonts w:ascii="Arial" w:hAnsi="Arial" w:cs="Arial"/>
          <w:color w:val="000000"/>
        </w:rPr>
        <w:t> is a valid identifier in PL/SQL, </w:t>
      </w:r>
      <w:r>
        <w:rPr>
          <w:rFonts w:ascii="Arial" w:hAnsi="Arial" w:cs="Arial"/>
          <w:i/>
          <w:iCs/>
          <w:color w:val="000000"/>
        </w:rPr>
        <w:t>datatype</w:t>
      </w:r>
      <w:r>
        <w:rPr>
          <w:rFonts w:ascii="Arial" w:hAnsi="Arial" w:cs="Arial"/>
          <w:color w:val="000000"/>
        </w:rPr>
        <w:t> must be a valid PL/SQL data</w:t>
      </w:r>
    </w:p>
    <w:p w:rsidR="00AE4D94" w:rsidRDefault="00AE4D94" w:rsidP="00AE4D94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sales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number(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10, 2); </w:t>
      </w:r>
    </w:p>
    <w:p w:rsidR="00AE4D94" w:rsidRDefault="00AE4D94" w:rsidP="00AE4D94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name varchar2(25); </w:t>
      </w:r>
    </w:p>
    <w:p w:rsidR="00AE4D94" w:rsidRDefault="00AE4D94" w:rsidP="00AE4D94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address varchar2(100); </w:t>
      </w:r>
    </w:p>
    <w:p w:rsidR="00AE4D94" w:rsidRDefault="00AE4D94" w:rsidP="00AE4D94"/>
    <w:p w:rsidR="00AE4D94" w:rsidRDefault="00AE4D94" w:rsidP="00AE4D94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Initializing Variables in PL/SQL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Whenever you declare a variable, PL/SQL assigns it a default value of NULL. If you want to initialize a variable with a value other than the NULL value, you can do so during the declaration, using either of the following −</w:t>
      </w:r>
    </w:p>
    <w:p w:rsidR="00AE4D94" w:rsidRDefault="00AE4D94" w:rsidP="00AE4D94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DEFAULT</w:t>
      </w:r>
      <w:r>
        <w:rPr>
          <w:rFonts w:ascii="Arial" w:hAnsi="Arial" w:cs="Arial"/>
          <w:color w:val="000000"/>
        </w:rPr>
        <w:t> keyword</w:t>
      </w:r>
    </w:p>
    <w:p w:rsidR="00AE4D94" w:rsidRDefault="00AE4D94" w:rsidP="00AE4D94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assignment</w:t>
      </w:r>
      <w:r>
        <w:rPr>
          <w:rFonts w:ascii="Arial" w:hAnsi="Arial" w:cs="Arial"/>
          <w:color w:val="000000"/>
        </w:rPr>
        <w:t> operator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 −</w:t>
      </w:r>
    </w:p>
    <w:p w:rsidR="00AE4D94" w:rsidRDefault="00AE4D94" w:rsidP="00AE4D94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counter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binary_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integer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= 0; </w:t>
      </w:r>
    </w:p>
    <w:p w:rsidR="00AE4D94" w:rsidRDefault="00AE4D94" w:rsidP="00AE4D94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greetings varchar2(20) DEFAULT 'Have a Good Day';</w:t>
      </w:r>
    </w:p>
    <w:p w:rsidR="00AE4D94" w:rsidRDefault="00AE4D94" w:rsidP="00AE4D94"/>
    <w:p w:rsidR="00AE4D94" w:rsidRPr="00F16C9B" w:rsidRDefault="00AE4D94" w:rsidP="00AE4D94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F16C9B">
        <w:rPr>
          <w:sz w:val="32"/>
          <w:szCs w:val="32"/>
        </w:rPr>
        <w:t>xample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integer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b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integer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c integer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f real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c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'Value of c: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f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70.0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3.0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'Value of f: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AE4D94" w:rsidRDefault="00AE4D94" w:rsidP="00AE4D94"/>
    <w:p w:rsidR="00AE4D94" w:rsidRDefault="00AE4D94" w:rsidP="00AE4D94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lastRenderedPageBreak/>
        <w:t>Assigning SQL Query Results to PL/SQL Variables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the </w:t>
      </w:r>
      <w:r>
        <w:rPr>
          <w:rFonts w:ascii="Arial" w:hAnsi="Arial" w:cs="Arial"/>
          <w:b/>
          <w:bCs/>
          <w:color w:val="000000"/>
        </w:rPr>
        <w:t>SELECT INTO</w:t>
      </w:r>
      <w:r>
        <w:rPr>
          <w:rFonts w:ascii="Arial" w:hAnsi="Arial" w:cs="Arial"/>
          <w:color w:val="000000"/>
        </w:rPr>
        <w:t> statement of SQL to assign values to PL/SQL variables. For each item in the </w:t>
      </w:r>
      <w:r>
        <w:rPr>
          <w:rFonts w:ascii="Arial" w:hAnsi="Arial" w:cs="Arial"/>
          <w:b/>
          <w:bCs/>
          <w:color w:val="000000"/>
        </w:rPr>
        <w:t>SELECT list</w:t>
      </w:r>
      <w:r>
        <w:rPr>
          <w:rFonts w:ascii="Arial" w:hAnsi="Arial" w:cs="Arial"/>
          <w:color w:val="000000"/>
        </w:rPr>
        <w:t>, there must be a corresponding, type-compatible variable in the </w:t>
      </w:r>
      <w:r>
        <w:rPr>
          <w:rFonts w:ascii="Arial" w:hAnsi="Arial" w:cs="Arial"/>
          <w:b/>
          <w:bCs/>
          <w:color w:val="000000"/>
        </w:rPr>
        <w:t>INTO list</w:t>
      </w:r>
      <w:r>
        <w:rPr>
          <w:rFonts w:ascii="Arial" w:hAnsi="Arial" w:cs="Arial"/>
          <w:color w:val="000000"/>
        </w:rPr>
        <w:t>. The following example illustrates the concept. Let us create a table named CUSTOMERS −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program assigns values from the above table to PL/SQL variables using the </w:t>
      </w:r>
      <w:r>
        <w:rPr>
          <w:rFonts w:ascii="Arial" w:hAnsi="Arial" w:cs="Arial"/>
          <w:b/>
          <w:bCs/>
          <w:color w:val="000000"/>
        </w:rPr>
        <w:t>SELECT INTO clause</w:t>
      </w:r>
      <w:r>
        <w:rPr>
          <w:rFonts w:ascii="Arial" w:hAnsi="Arial" w:cs="Arial"/>
          <w:color w:val="000000"/>
        </w:rPr>
        <w:t> of SQL −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address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salary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SELECT 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address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salary INTO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FROM customers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WHERE id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put_line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'Customer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 from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 earns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AE4D94" w:rsidRDefault="00AE4D94" w:rsidP="00AE4D94"/>
    <w:p w:rsidR="00AE4D94" w:rsidRDefault="00AE4D94" w:rsidP="00AE4D94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Declaring a Constant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constant is declared using the </w:t>
      </w:r>
      <w:r>
        <w:rPr>
          <w:rFonts w:ascii="Arial" w:hAnsi="Arial" w:cs="Arial"/>
          <w:b/>
          <w:bCs/>
          <w:color w:val="000000"/>
        </w:rPr>
        <w:t>CONSTANT</w:t>
      </w:r>
      <w:r>
        <w:rPr>
          <w:rFonts w:ascii="Arial" w:hAnsi="Arial" w:cs="Arial"/>
          <w:color w:val="000000"/>
        </w:rPr>
        <w:t> keyword. It requires an initial value and does not allow that value to be changed. For example −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PI CONSTANT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NUMBER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3.141592654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constant declaration </w:t>
      </w:r>
    </w:p>
    <w:p w:rsidR="00AE4D94" w:rsidRDefault="00AE4D94" w:rsidP="00AE4D9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pi constant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number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3.141592654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The PL/SQL Literals</w:t>
      </w:r>
    </w:p>
    <w:p w:rsidR="00AE4D94" w:rsidRDefault="00AE4D94" w:rsidP="00AE4D9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literal is an explicit numeric, character, string, or Boolean value not represented by an identifier. For example, TRUE, 786, NULL, '</w:t>
      </w:r>
      <w:proofErr w:type="spellStart"/>
      <w:r>
        <w:rPr>
          <w:rFonts w:ascii="Arial" w:hAnsi="Arial" w:cs="Arial"/>
          <w:color w:val="000000"/>
        </w:rPr>
        <w:t>tutorialspoint</w:t>
      </w:r>
      <w:proofErr w:type="spellEnd"/>
      <w:r>
        <w:rPr>
          <w:rFonts w:ascii="Arial" w:hAnsi="Arial" w:cs="Arial"/>
          <w:color w:val="000000"/>
        </w:rPr>
        <w:t>' are all literals of type Boolean, number, or string. PL/SQL, literals are case-sensitive. PL/SQL supports the following kinds of literals −</w:t>
      </w:r>
    </w:p>
    <w:p w:rsidR="00AE4D94" w:rsidRDefault="00AE4D94" w:rsidP="00AE4D94">
      <w:pPr>
        <w:numPr>
          <w:ilvl w:val="0"/>
          <w:numId w:val="2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Numeric Literals</w:t>
      </w:r>
    </w:p>
    <w:p w:rsidR="00AE4D94" w:rsidRDefault="00AE4D94" w:rsidP="00AE4D94">
      <w:pPr>
        <w:numPr>
          <w:ilvl w:val="0"/>
          <w:numId w:val="2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Character Literals</w:t>
      </w:r>
    </w:p>
    <w:p w:rsidR="00AE4D94" w:rsidRDefault="00AE4D94" w:rsidP="00AE4D94">
      <w:pPr>
        <w:numPr>
          <w:ilvl w:val="0"/>
          <w:numId w:val="2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Literals</w:t>
      </w:r>
    </w:p>
    <w:p w:rsidR="00AE4D94" w:rsidRDefault="00AE4D94" w:rsidP="00AE4D94">
      <w:pPr>
        <w:numPr>
          <w:ilvl w:val="0"/>
          <w:numId w:val="2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BOOLEAN Literals</w:t>
      </w:r>
    </w:p>
    <w:p w:rsidR="00AE4D94" w:rsidRDefault="00AE4D94" w:rsidP="00AE4D94">
      <w:pPr>
        <w:numPr>
          <w:ilvl w:val="0"/>
          <w:numId w:val="2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Date and Time Literals</w:t>
      </w:r>
    </w:p>
    <w:p w:rsidR="00AE4D94" w:rsidRDefault="00AE4D94" w:rsidP="00AE4D94">
      <w:pPr>
        <w:pStyle w:val="NormalWeb"/>
        <w:numPr>
          <w:ilvl w:val="0"/>
          <w:numId w:val="2"/>
        </w:numPr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embed single quotes within a string literal, place two single quotes next to each other as shown in the following program −</w:t>
      </w:r>
    </w:p>
    <w:p w:rsidR="00AE4D94" w:rsidRDefault="00AE4D94" w:rsidP="00AE4D9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AE4D94" w:rsidRDefault="00AE4D94" w:rsidP="00AE4D9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message  varchar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):=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That''s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tutorialspoint.com!'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message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AE4D94" w:rsidRDefault="00AE4D94" w:rsidP="00AE4D9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AE4D94" w:rsidRDefault="00AE4D94" w:rsidP="00AE4D94"/>
    <w:p w:rsidR="00AE4D94" w:rsidRDefault="00AE4D94" w:rsidP="00AE4D94"/>
    <w:p w:rsidR="009A7744" w:rsidRDefault="00AE4D94"/>
    <w:sectPr w:rsidR="009A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5DB6"/>
    <w:multiLevelType w:val="multilevel"/>
    <w:tmpl w:val="98F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92906"/>
    <w:multiLevelType w:val="multilevel"/>
    <w:tmpl w:val="FAB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94"/>
    <w:rsid w:val="000135CA"/>
    <w:rsid w:val="00AE4D94"/>
    <w:rsid w:val="00C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F8CCC-BAC4-48C6-9F93-7A4CDEC1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D94"/>
  </w:style>
  <w:style w:type="paragraph" w:styleId="Heading2">
    <w:name w:val="heading 2"/>
    <w:basedOn w:val="Normal"/>
    <w:link w:val="Heading2Char"/>
    <w:uiPriority w:val="9"/>
    <w:qFormat/>
    <w:rsid w:val="00AE4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D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AE4D94"/>
  </w:style>
  <w:style w:type="character" w:customStyle="1" w:styleId="pun">
    <w:name w:val="pun"/>
    <w:basedOn w:val="DefaultParagraphFont"/>
    <w:rsid w:val="00AE4D94"/>
  </w:style>
  <w:style w:type="character" w:customStyle="1" w:styleId="lit">
    <w:name w:val="lit"/>
    <w:basedOn w:val="DefaultParagraphFont"/>
    <w:rsid w:val="00AE4D94"/>
  </w:style>
  <w:style w:type="character" w:customStyle="1" w:styleId="str">
    <w:name w:val="str"/>
    <w:basedOn w:val="DefaultParagraphFont"/>
    <w:rsid w:val="00AE4D94"/>
  </w:style>
  <w:style w:type="character" w:customStyle="1" w:styleId="kwd">
    <w:name w:val="kwd"/>
    <w:basedOn w:val="DefaultParagraphFont"/>
    <w:rsid w:val="00AE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2022-09-21T04:39:00Z</dcterms:created>
  <dcterms:modified xsi:type="dcterms:W3CDTF">2022-09-21T04:39:00Z</dcterms:modified>
</cp:coreProperties>
</file>