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875DC" w14:textId="77777777" w:rsidR="00187E0B" w:rsidRDefault="00000000">
      <w:pPr>
        <w:spacing w:after="160"/>
        <w:jc w:val="center"/>
      </w:pPr>
      <w:r>
        <w:rPr>
          <w:sz w:val="40"/>
        </w:rPr>
        <w:t>Sentiment Analysis with Recurrent Neural Networks: A Comparative Study of RNN, GRU, and LSTM Models</w:t>
      </w:r>
    </w:p>
    <w:p w14:paraId="1D7E328B" w14:textId="067B1D84" w:rsidR="00187E0B" w:rsidRDefault="00000000">
      <w:pPr>
        <w:spacing w:after="40"/>
        <w:jc w:val="center"/>
      </w:pPr>
      <w:r>
        <w:rPr>
          <w:sz w:val="22"/>
        </w:rPr>
        <w:t>Rishikesh Soni</w:t>
      </w:r>
    </w:p>
    <w:p w14:paraId="0D65CC20" w14:textId="77777777" w:rsidR="00187E0B" w:rsidRDefault="00000000">
      <w:pPr>
        <w:spacing w:after="240"/>
        <w:jc w:val="center"/>
      </w:pPr>
      <w:r>
        <w:t>Machine Learning and Big Data Processing, Project 2026</w:t>
      </w:r>
    </w:p>
    <w:p w14:paraId="1554A1FF" w14:textId="77777777" w:rsidR="00187E0B" w:rsidRDefault="00000000">
      <w:pPr>
        <w:spacing w:after="80"/>
        <w:ind w:left="504" w:right="504"/>
      </w:pPr>
      <w:r>
        <w:rPr>
          <w:b/>
          <w:i/>
          <w:sz w:val="18"/>
        </w:rPr>
        <w:t>Abstract—</w:t>
      </w:r>
      <w:r>
        <w:rPr>
          <w:sz w:val="18"/>
        </w:rPr>
        <w:t>Sentiment analysis is a fundamental natural language processing task in which a model predicts whether a text expresses a positive or negative opinion. This project studies recurrent neural networks for binary sentiment classification on the IMDB Large Movie Review dataset. Three recurrent architectures are implemented from scratch in PyTorch: a vanilla Elman RNN, a gated recurrent unit (GRU), and a long short-term memory (LSTM) network. Pretrained 100-dimensional GloVe word embeddings are used to initialize the embedding layer. To make the comparison fair and technically correct, reviews are padded to fixed length, but the recurrent states are updated only up to the true sequence length, preventing padding tokens from corrupting the final hidden representation. The models are evaluated using test accuracy, validation accuracy, training time, sequence-length sensitivity, and performance on late-negation examples. In the final experiment, the RNN achieved 78.16% test accuracy, the GRU achieved 87.42%, and the LSTM achieved 86.64%. The GRU also obtained the best late-negation accuracy at 93.60%. The results show that gated recurrent architectures substantially outperform a vanilla RNN for sentiment analysis, especially when longer review context is available.</w:t>
      </w:r>
    </w:p>
    <w:p w14:paraId="6AD77A38" w14:textId="77777777" w:rsidR="00187E0B" w:rsidRDefault="00000000">
      <w:pPr>
        <w:spacing w:after="160"/>
        <w:ind w:left="504" w:right="504"/>
      </w:pPr>
      <w:r>
        <w:rPr>
          <w:b/>
          <w:i/>
          <w:sz w:val="18"/>
        </w:rPr>
        <w:t>Index Terms—</w:t>
      </w:r>
      <w:r>
        <w:rPr>
          <w:sz w:val="18"/>
        </w:rPr>
        <w:t>sentiment analysis, recurrent neural network, GRU, LSTM, GloVe embeddings, IMDB dataset</w:t>
      </w:r>
    </w:p>
    <w:p w14:paraId="6778943A" w14:textId="77777777" w:rsidR="00187E0B" w:rsidRDefault="00187E0B">
      <w:pPr>
        <w:sectPr w:rsidR="00187E0B">
          <w:pgSz w:w="12240" w:h="15840"/>
          <w:pgMar w:top="1080" w:right="1008" w:bottom="1080" w:left="1008" w:header="720" w:footer="720" w:gutter="0"/>
          <w:cols w:space="720"/>
          <w:docGrid w:linePitch="360"/>
        </w:sectPr>
      </w:pPr>
    </w:p>
    <w:p w14:paraId="17DB65D7" w14:textId="77777777" w:rsidR="00187E0B" w:rsidRDefault="00000000">
      <w:pPr>
        <w:spacing w:before="160" w:after="80"/>
        <w:jc w:val="center"/>
      </w:pPr>
      <w:r>
        <w:rPr>
          <w:b/>
        </w:rPr>
        <w:t>I. INTRODUCTION</w:t>
      </w:r>
    </w:p>
    <w:p w14:paraId="56DEAABE" w14:textId="77777777" w:rsidR="00187E0B" w:rsidRDefault="00000000">
      <w:pPr>
        <w:spacing w:after="60" w:line="240" w:lineRule="auto"/>
        <w:ind w:firstLine="216"/>
      </w:pPr>
      <w:r>
        <w:t>Sentiment analysis aims to automatically determine whether a piece of text expresses a positive or negative opinion. It is widely used in review mining, recommender systems, social media monitoring, and customer feedback analysis. In this project, sentiment analysis is treated as a supervised binary classification problem in which each movie review is represented as a sequence of word tokens and the output is either negative or positive sentiment.</w:t>
      </w:r>
    </w:p>
    <w:p w14:paraId="3749195C" w14:textId="77777777" w:rsidR="00187E0B" w:rsidRDefault="00000000">
      <w:pPr>
        <w:spacing w:after="60" w:line="240" w:lineRule="auto"/>
        <w:ind w:firstLine="216"/>
      </w:pPr>
      <w:r>
        <w:t>The main objective of the project is not only to obtain a high classification accuracy, but also to study how different recurrent architectures process sequential text. Recurrent neural networks are useful for this purpose because they read a sequence token by token and maintain a hidden state that summarizes previous information. However, a vanilla RNN often has difficulty learning long-range dependencies because gradients can vanish or explode over long sequences.</w:t>
      </w:r>
    </w:p>
    <w:p w14:paraId="0A5EAC33" w14:textId="77777777" w:rsidR="00187E0B" w:rsidRDefault="00000000">
      <w:pPr>
        <w:spacing w:after="60" w:line="240" w:lineRule="auto"/>
        <w:ind w:firstLine="216"/>
      </w:pPr>
      <w:r>
        <w:t>To address this limitation, gated recurrent architectures such as the GRU and LSTM introduce mechanisms that regulate how much information should be preserved, forgotten, or updated. This project compares a vanilla RNN, a GRU, and an LSTM under the same sentiment classification pipeline. All recurrent cells are implemented from scratch, without using the built-in PyTorch nn.RNN, nn.GRU, or nn.LSTM modules. The experimental comparison focuses on accuracy, convergence speed, training time, sensitivity to sequence length, and failure cases involving late negation.</w:t>
      </w:r>
    </w:p>
    <w:p w14:paraId="6D00E8D5" w14:textId="77777777" w:rsidR="00187E0B" w:rsidRDefault="00000000">
      <w:pPr>
        <w:spacing w:before="160" w:after="80"/>
        <w:jc w:val="center"/>
      </w:pPr>
      <w:r>
        <w:rPr>
          <w:b/>
        </w:rPr>
        <w:t>II. STATE OF THE ART</w:t>
      </w:r>
    </w:p>
    <w:p w14:paraId="56F11815" w14:textId="77777777" w:rsidR="00187E0B" w:rsidRDefault="00000000">
      <w:pPr>
        <w:spacing w:after="60" w:line="240" w:lineRule="auto"/>
        <w:ind w:firstLine="216"/>
      </w:pPr>
      <w:r>
        <w:t xml:space="preserve">Early neural approaches to sequence modeling used vanilla recurrent neural networks, in which a hidden state is recursively updated as new tokens are processed. The standard Elman RNN can theoretically represent </w:t>
      </w:r>
      <w:r>
        <w:t>dependencies over time, but in practice it often struggles with long sequences because the repeated multiplication of recurrent weight matrices leads to unstable gradient propagation.</w:t>
      </w:r>
    </w:p>
    <w:p w14:paraId="7A35BC43" w14:textId="77777777" w:rsidR="00187E0B" w:rsidRDefault="00000000">
      <w:pPr>
        <w:spacing w:after="60" w:line="240" w:lineRule="auto"/>
        <w:ind w:firstLine="216"/>
      </w:pPr>
      <w:r>
        <w:t>The LSTM architecture was introduced by Hochreiter and Schmidhuber to improve the learning of long-term dependencies [1]. It uses a memory cell and three main gates: an input gate, a forget gate, and an output gate. These gates allow the network to control information flow and preserve relevant information over many timesteps. This makes LSTMs particularly suitable for natural language tasks where sentiment can depend on words or phrases appearing far apart in the text.</w:t>
      </w:r>
    </w:p>
    <w:p w14:paraId="7A843FFC" w14:textId="77777777" w:rsidR="00187E0B" w:rsidRDefault="00000000">
      <w:pPr>
        <w:spacing w:after="60" w:line="240" w:lineRule="auto"/>
        <w:ind w:firstLine="216"/>
      </w:pPr>
      <w:r>
        <w:t>The GRU, introduced by Cho et al., is a simpler gated recurrent architecture that combines aspects of the LSTM into a more compact form [2]. It uses an update gate and a reset gate rather than a separate memory cell. The update gate controls how much of the previous hidden state is preserved, while the reset gate controls how strongly past information influences the candidate hidden state. Because the GRU has fewer gates than the LSTM, it can train faster while still addressing many of the weaknesses of a vanilla RNN.</w:t>
      </w:r>
    </w:p>
    <w:p w14:paraId="3E97AB18" w14:textId="77777777" w:rsidR="00187E0B" w:rsidRDefault="00000000">
      <w:pPr>
        <w:spacing w:after="60" w:line="240" w:lineRule="auto"/>
        <w:ind w:firstLine="216"/>
      </w:pPr>
      <w:r>
        <w:t>For word representation, this project uses GloVe embeddings [3]. Instead of learning word vectors entirely from the sentiment dataset, GloVe provides pretrained dense vector representations learned from large corpora. Such embeddings encode semantic similarity between words and help the recurrent models start from a more informative representation than random initialization. The dataset used is the IMDB Large Movie Review dataset [4], a standard benchmark for binary sentiment classification.</w:t>
      </w:r>
    </w:p>
    <w:p w14:paraId="5B8B9DFF" w14:textId="77777777" w:rsidR="00187E0B" w:rsidRDefault="00000000">
      <w:pPr>
        <w:spacing w:before="160" w:after="80"/>
        <w:jc w:val="center"/>
      </w:pPr>
      <w:r>
        <w:rPr>
          <w:b/>
        </w:rPr>
        <w:t>III. DATA AND PREPROCESSING</w:t>
      </w:r>
    </w:p>
    <w:p w14:paraId="16391728" w14:textId="77777777" w:rsidR="00187E0B" w:rsidRDefault="00000000">
      <w:pPr>
        <w:spacing w:after="60" w:line="240" w:lineRule="auto"/>
        <w:ind w:firstLine="216"/>
      </w:pPr>
      <w:r>
        <w:t xml:space="preserve">The experiments use the IMDB Large Movie Review dataset, which contains 50,000 labeled movie reviews split </w:t>
      </w:r>
      <w:r>
        <w:lastRenderedPageBreak/>
        <w:t>into 25,000 training reviews and 25,000 test reviews. The labels are binary: label 0 corresponds to negative sentiment and label 1 corresponds to positive sentiment. A validation split is created from the training set so that the original test set is reserved for final evaluation only.</w:t>
      </w:r>
    </w:p>
    <w:p w14:paraId="273A1301" w14:textId="77777777" w:rsidR="00187E0B" w:rsidRDefault="00000000">
      <w:pPr>
        <w:spacing w:after="60" w:line="240" w:lineRule="auto"/>
        <w:ind w:firstLine="216"/>
      </w:pPr>
      <w:r>
        <w:t>Each review is lowercased and cleaned using simple regular-expression preprocessing. HTML line-break markers and non-alphabetic characters are removed, and the remaining text is tokenized using whitespace splitting. A vocabulary of the 10,000 most frequent tokens in the training data is constructed. Two special tokens are used: &lt;PAD&gt; for padding and &lt;UNK&gt; for out-of-vocabulary words.</w:t>
      </w:r>
    </w:p>
    <w:p w14:paraId="79F7CD0D" w14:textId="77777777" w:rsidR="00187E0B" w:rsidRDefault="00000000">
      <w:pPr>
        <w:spacing w:after="60" w:line="240" w:lineRule="auto"/>
        <w:ind w:firstLine="216"/>
      </w:pPr>
      <w:r>
        <w:t>Reviews have variable length, but the models are trained using mini-batches. Therefore, each review is truncated or padded to a maximum length. A key implementation detail is that the true length of each review is stored before padding. During the forward pass, recurrent state updates are masked after the true sequence length so that padding tokens do not alter the final hidden state. The padding embedding is also explicitly set to the zero vector.</w:t>
      </w:r>
    </w:p>
    <w:p w14:paraId="328254B3" w14:textId="77777777" w:rsidR="00187E0B" w:rsidRDefault="00000000">
      <w:pPr>
        <w:spacing w:before="80" w:after="40"/>
        <w:jc w:val="center"/>
      </w:pPr>
      <w:r>
        <w:rPr>
          <w:b/>
          <w:sz w:val="16"/>
        </w:rPr>
        <w:t>TABLE I. MAIN EXPERIMENTAL CONFIGURATION</w:t>
      </w:r>
    </w:p>
    <w:tbl>
      <w:tblPr>
        <w:tblW w:w="44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2232"/>
      </w:tblGrid>
      <w:tr w:rsidR="00187E0B" w14:paraId="373ECA43" w14:textId="77777777">
        <w:trPr>
          <w:jc w:val="center"/>
        </w:trPr>
        <w:tc>
          <w:tcPr>
            <w:tcW w:w="1944" w:type="dxa"/>
            <w:shd w:val="clear" w:color="auto" w:fill="D9EAF7"/>
            <w:vAlign w:val="center"/>
          </w:tcPr>
          <w:p w14:paraId="4CF81CEF" w14:textId="77777777" w:rsidR="00187E0B" w:rsidRDefault="00000000">
            <w:pPr>
              <w:jc w:val="center"/>
            </w:pPr>
            <w:r>
              <w:rPr>
                <w:b/>
                <w:sz w:val="14"/>
              </w:rPr>
              <w:t>Setting</w:t>
            </w:r>
          </w:p>
        </w:tc>
        <w:tc>
          <w:tcPr>
            <w:tcW w:w="2520" w:type="dxa"/>
            <w:shd w:val="clear" w:color="auto" w:fill="D9EAF7"/>
            <w:vAlign w:val="center"/>
          </w:tcPr>
          <w:p w14:paraId="657AE8B8" w14:textId="77777777" w:rsidR="00187E0B" w:rsidRDefault="00000000">
            <w:pPr>
              <w:jc w:val="center"/>
            </w:pPr>
            <w:r>
              <w:rPr>
                <w:b/>
                <w:sz w:val="14"/>
              </w:rPr>
              <w:t>Value</w:t>
            </w:r>
          </w:p>
        </w:tc>
      </w:tr>
      <w:tr w:rsidR="00187E0B" w14:paraId="3DA6B57D" w14:textId="77777777">
        <w:trPr>
          <w:jc w:val="center"/>
        </w:trPr>
        <w:tc>
          <w:tcPr>
            <w:tcW w:w="5112" w:type="dxa"/>
            <w:vAlign w:val="center"/>
          </w:tcPr>
          <w:p w14:paraId="7EE249FF" w14:textId="77777777" w:rsidR="00187E0B" w:rsidRDefault="00000000">
            <w:r>
              <w:rPr>
                <w:sz w:val="14"/>
              </w:rPr>
              <w:t>Dataset</w:t>
            </w:r>
          </w:p>
        </w:tc>
        <w:tc>
          <w:tcPr>
            <w:tcW w:w="5112" w:type="dxa"/>
            <w:vAlign w:val="center"/>
          </w:tcPr>
          <w:p w14:paraId="4A3DBDC9" w14:textId="77777777" w:rsidR="00187E0B" w:rsidRDefault="00000000">
            <w:r>
              <w:rPr>
                <w:sz w:val="14"/>
              </w:rPr>
              <w:t>IMDB Large Movie Review</w:t>
            </w:r>
          </w:p>
        </w:tc>
      </w:tr>
      <w:tr w:rsidR="00187E0B" w14:paraId="51505A05" w14:textId="77777777">
        <w:trPr>
          <w:jc w:val="center"/>
        </w:trPr>
        <w:tc>
          <w:tcPr>
            <w:tcW w:w="5112" w:type="dxa"/>
            <w:vAlign w:val="center"/>
          </w:tcPr>
          <w:p w14:paraId="3F8D64B6" w14:textId="77777777" w:rsidR="00187E0B" w:rsidRDefault="00000000">
            <w:r>
              <w:rPr>
                <w:sz w:val="14"/>
              </w:rPr>
              <w:t>Vocabulary size</w:t>
            </w:r>
          </w:p>
        </w:tc>
        <w:tc>
          <w:tcPr>
            <w:tcW w:w="5112" w:type="dxa"/>
            <w:vAlign w:val="center"/>
          </w:tcPr>
          <w:p w14:paraId="2E5D6DF7" w14:textId="77777777" w:rsidR="00187E0B" w:rsidRDefault="00000000">
            <w:r>
              <w:rPr>
                <w:sz w:val="14"/>
              </w:rPr>
              <w:t>10,000</w:t>
            </w:r>
          </w:p>
        </w:tc>
      </w:tr>
      <w:tr w:rsidR="00187E0B" w14:paraId="73243F32" w14:textId="77777777">
        <w:trPr>
          <w:jc w:val="center"/>
        </w:trPr>
        <w:tc>
          <w:tcPr>
            <w:tcW w:w="5112" w:type="dxa"/>
            <w:vAlign w:val="center"/>
          </w:tcPr>
          <w:p w14:paraId="129A61FD" w14:textId="77777777" w:rsidR="00187E0B" w:rsidRDefault="00000000">
            <w:r>
              <w:rPr>
                <w:sz w:val="14"/>
              </w:rPr>
              <w:t>Embedding type</w:t>
            </w:r>
          </w:p>
        </w:tc>
        <w:tc>
          <w:tcPr>
            <w:tcW w:w="5112" w:type="dxa"/>
            <w:vAlign w:val="center"/>
          </w:tcPr>
          <w:p w14:paraId="47ADD72A" w14:textId="77777777" w:rsidR="00187E0B" w:rsidRDefault="00000000">
            <w:r>
              <w:rPr>
                <w:sz w:val="14"/>
              </w:rPr>
              <w:t>GloVe 100d</w:t>
            </w:r>
          </w:p>
        </w:tc>
      </w:tr>
      <w:tr w:rsidR="00187E0B" w14:paraId="40FD41A8" w14:textId="77777777">
        <w:trPr>
          <w:jc w:val="center"/>
        </w:trPr>
        <w:tc>
          <w:tcPr>
            <w:tcW w:w="5112" w:type="dxa"/>
            <w:vAlign w:val="center"/>
          </w:tcPr>
          <w:p w14:paraId="5099524E" w14:textId="77777777" w:rsidR="00187E0B" w:rsidRDefault="00000000">
            <w:r>
              <w:rPr>
                <w:sz w:val="14"/>
              </w:rPr>
              <w:t>Hidden dimension</w:t>
            </w:r>
          </w:p>
        </w:tc>
        <w:tc>
          <w:tcPr>
            <w:tcW w:w="5112" w:type="dxa"/>
            <w:vAlign w:val="center"/>
          </w:tcPr>
          <w:p w14:paraId="24F75ED1" w14:textId="77777777" w:rsidR="00187E0B" w:rsidRDefault="00000000">
            <w:r>
              <w:rPr>
                <w:sz w:val="14"/>
              </w:rPr>
              <w:t>128</w:t>
            </w:r>
          </w:p>
        </w:tc>
      </w:tr>
      <w:tr w:rsidR="00187E0B" w14:paraId="527598D5" w14:textId="77777777">
        <w:trPr>
          <w:jc w:val="center"/>
        </w:trPr>
        <w:tc>
          <w:tcPr>
            <w:tcW w:w="5112" w:type="dxa"/>
            <w:vAlign w:val="center"/>
          </w:tcPr>
          <w:p w14:paraId="4ECC99AE" w14:textId="77777777" w:rsidR="00187E0B" w:rsidRDefault="00000000">
            <w:r>
              <w:rPr>
                <w:sz w:val="14"/>
              </w:rPr>
              <w:t>Recurrent layers</w:t>
            </w:r>
          </w:p>
        </w:tc>
        <w:tc>
          <w:tcPr>
            <w:tcW w:w="5112" w:type="dxa"/>
            <w:vAlign w:val="center"/>
          </w:tcPr>
          <w:p w14:paraId="1A308546" w14:textId="77777777" w:rsidR="00187E0B" w:rsidRDefault="00000000">
            <w:r>
              <w:rPr>
                <w:sz w:val="14"/>
              </w:rPr>
              <w:t>2</w:t>
            </w:r>
          </w:p>
        </w:tc>
      </w:tr>
      <w:tr w:rsidR="00187E0B" w14:paraId="2365E32E" w14:textId="77777777">
        <w:trPr>
          <w:jc w:val="center"/>
        </w:trPr>
        <w:tc>
          <w:tcPr>
            <w:tcW w:w="5112" w:type="dxa"/>
            <w:vAlign w:val="center"/>
          </w:tcPr>
          <w:p w14:paraId="04750B62" w14:textId="77777777" w:rsidR="00187E0B" w:rsidRDefault="00000000">
            <w:r>
              <w:rPr>
                <w:sz w:val="14"/>
              </w:rPr>
              <w:t>Dropout</w:t>
            </w:r>
          </w:p>
        </w:tc>
        <w:tc>
          <w:tcPr>
            <w:tcW w:w="5112" w:type="dxa"/>
            <w:vAlign w:val="center"/>
          </w:tcPr>
          <w:p w14:paraId="19426693" w14:textId="77777777" w:rsidR="00187E0B" w:rsidRDefault="00000000">
            <w:r>
              <w:rPr>
                <w:sz w:val="14"/>
              </w:rPr>
              <w:t>0.3</w:t>
            </w:r>
          </w:p>
        </w:tc>
      </w:tr>
      <w:tr w:rsidR="00187E0B" w14:paraId="2F2EE72B" w14:textId="77777777">
        <w:trPr>
          <w:jc w:val="center"/>
        </w:trPr>
        <w:tc>
          <w:tcPr>
            <w:tcW w:w="5112" w:type="dxa"/>
            <w:vAlign w:val="center"/>
          </w:tcPr>
          <w:p w14:paraId="16C92405" w14:textId="77777777" w:rsidR="00187E0B" w:rsidRDefault="00000000">
            <w:r>
              <w:rPr>
                <w:sz w:val="14"/>
              </w:rPr>
              <w:t>Optimizer</w:t>
            </w:r>
          </w:p>
        </w:tc>
        <w:tc>
          <w:tcPr>
            <w:tcW w:w="5112" w:type="dxa"/>
            <w:vAlign w:val="center"/>
          </w:tcPr>
          <w:p w14:paraId="3D779228" w14:textId="77777777" w:rsidR="00187E0B" w:rsidRDefault="00000000">
            <w:r>
              <w:rPr>
                <w:sz w:val="14"/>
              </w:rPr>
              <w:t>Adam</w:t>
            </w:r>
          </w:p>
        </w:tc>
      </w:tr>
      <w:tr w:rsidR="00187E0B" w14:paraId="3E52EC6F" w14:textId="77777777">
        <w:trPr>
          <w:jc w:val="center"/>
        </w:trPr>
        <w:tc>
          <w:tcPr>
            <w:tcW w:w="5112" w:type="dxa"/>
            <w:vAlign w:val="center"/>
          </w:tcPr>
          <w:p w14:paraId="35671FE8" w14:textId="77777777" w:rsidR="00187E0B" w:rsidRDefault="00000000">
            <w:r>
              <w:rPr>
                <w:sz w:val="14"/>
              </w:rPr>
              <w:t>Learning rate</w:t>
            </w:r>
          </w:p>
        </w:tc>
        <w:tc>
          <w:tcPr>
            <w:tcW w:w="5112" w:type="dxa"/>
            <w:vAlign w:val="center"/>
          </w:tcPr>
          <w:p w14:paraId="503FE577" w14:textId="77777777" w:rsidR="00187E0B" w:rsidRDefault="00000000">
            <w:r>
              <w:rPr>
                <w:sz w:val="14"/>
              </w:rPr>
              <w:t>0.001</w:t>
            </w:r>
          </w:p>
        </w:tc>
      </w:tr>
      <w:tr w:rsidR="00187E0B" w14:paraId="73DF5D68" w14:textId="77777777">
        <w:trPr>
          <w:jc w:val="center"/>
        </w:trPr>
        <w:tc>
          <w:tcPr>
            <w:tcW w:w="5112" w:type="dxa"/>
            <w:vAlign w:val="center"/>
          </w:tcPr>
          <w:p w14:paraId="0E452EE0" w14:textId="77777777" w:rsidR="00187E0B" w:rsidRDefault="00000000">
            <w:r>
              <w:rPr>
                <w:sz w:val="14"/>
              </w:rPr>
              <w:t>Epochs</w:t>
            </w:r>
          </w:p>
        </w:tc>
        <w:tc>
          <w:tcPr>
            <w:tcW w:w="5112" w:type="dxa"/>
            <w:vAlign w:val="center"/>
          </w:tcPr>
          <w:p w14:paraId="0F2404F8" w14:textId="77777777" w:rsidR="00187E0B" w:rsidRDefault="00000000">
            <w:r>
              <w:rPr>
                <w:sz w:val="14"/>
              </w:rPr>
              <w:t>5</w:t>
            </w:r>
          </w:p>
        </w:tc>
      </w:tr>
      <w:tr w:rsidR="00187E0B" w14:paraId="2DB3637E" w14:textId="77777777">
        <w:trPr>
          <w:jc w:val="center"/>
        </w:trPr>
        <w:tc>
          <w:tcPr>
            <w:tcW w:w="5112" w:type="dxa"/>
            <w:vAlign w:val="center"/>
          </w:tcPr>
          <w:p w14:paraId="5B0F4B47" w14:textId="77777777" w:rsidR="00187E0B" w:rsidRDefault="00000000">
            <w:r>
              <w:rPr>
                <w:sz w:val="14"/>
              </w:rPr>
              <w:t>Device</w:t>
            </w:r>
          </w:p>
        </w:tc>
        <w:tc>
          <w:tcPr>
            <w:tcW w:w="5112" w:type="dxa"/>
            <w:vAlign w:val="center"/>
          </w:tcPr>
          <w:p w14:paraId="74C7BD3B" w14:textId="77777777" w:rsidR="00187E0B" w:rsidRDefault="00000000">
            <w:r>
              <w:rPr>
                <w:sz w:val="14"/>
              </w:rPr>
              <w:t>Apple MPS</w:t>
            </w:r>
          </w:p>
        </w:tc>
      </w:tr>
    </w:tbl>
    <w:p w14:paraId="55FC9132" w14:textId="77777777" w:rsidR="00187E0B" w:rsidRDefault="00000000">
      <w:pPr>
        <w:spacing w:before="160" w:after="80"/>
        <w:jc w:val="center"/>
      </w:pPr>
      <w:r>
        <w:rPr>
          <w:b/>
        </w:rPr>
        <w:t>IV. METHOD</w:t>
      </w:r>
    </w:p>
    <w:p w14:paraId="555AFC63" w14:textId="77777777" w:rsidR="00187E0B" w:rsidRDefault="00000000">
      <w:pPr>
        <w:spacing w:before="80" w:after="40"/>
      </w:pPr>
      <w:r>
        <w:rPr>
          <w:b/>
          <w:i/>
        </w:rPr>
        <w:t>A. Model Architecture</w:t>
      </w:r>
    </w:p>
    <w:p w14:paraId="1E9137E9" w14:textId="77777777" w:rsidR="00187E0B" w:rsidRDefault="00000000">
      <w:pPr>
        <w:spacing w:after="60" w:line="240" w:lineRule="auto"/>
        <w:ind w:firstLine="216"/>
      </w:pPr>
      <w:r>
        <w:t>The sentiment classifier consists of three main parts: an embedding layer, one of the recurrent encoders, and a fully connected classification layer. The embedding layer maps token indices to dense word vectors. When GloVe vectors are available, the embedding matrix is initialized with pretrained values and then fine-tuned during training. The recurrent encoder processes the sequence and produces a final hidden representation. This representation is passed through dropout and a linear layer to generate logits for the two sentiment classes.</w:t>
      </w:r>
    </w:p>
    <w:p w14:paraId="441AA63C" w14:textId="77777777" w:rsidR="00187E0B" w:rsidRDefault="00000000">
      <w:pPr>
        <w:spacing w:after="60" w:line="240" w:lineRule="auto"/>
        <w:ind w:firstLine="216"/>
      </w:pPr>
      <w:r>
        <w:t xml:space="preserve">The same wrapper architecture is used for the RNN, GRU, and LSTM, so differences in performance mainly reflect the recurrent cell design. Each model uses two stacked recurrent layers with hidden dimension 128. The recurrent </w:t>
      </w:r>
      <w:r>
        <w:t>computation is manually unrolled over timesteps, which satisfies the requirement to build the cells from scratch rather than relying on built-in recurrent modules.</w:t>
      </w:r>
    </w:p>
    <w:p w14:paraId="4D68154D" w14:textId="77777777" w:rsidR="00187E0B" w:rsidRDefault="00000000">
      <w:pPr>
        <w:spacing w:before="80" w:after="40"/>
      </w:pPr>
      <w:r>
        <w:rPr>
          <w:b/>
          <w:i/>
        </w:rPr>
        <w:t>B. Vanilla RNN Cell</w:t>
      </w:r>
    </w:p>
    <w:p w14:paraId="2D060C15" w14:textId="77777777" w:rsidR="00187E0B" w:rsidRDefault="00000000">
      <w:pPr>
        <w:spacing w:after="60" w:line="240" w:lineRule="auto"/>
        <w:ind w:firstLine="216"/>
      </w:pPr>
      <w:r>
        <w:t>The vanilla RNN cell follows the standard Elman recurrence. At each timestep, the input vector and the previous hidden state are linearly transformed and passed through a hyperbolic tangent activation. The hidden state is then used as the summary of all information observed so far. The update can be summarized as h_t = tanh(x_t W_xh + h_{t-1} W_hh + b). Although simple and fast, this recurrence can lose information over long sequences.</w:t>
      </w:r>
    </w:p>
    <w:p w14:paraId="5C0A44B0" w14:textId="77777777" w:rsidR="00187E0B" w:rsidRDefault="00000000">
      <w:pPr>
        <w:spacing w:before="80" w:after="40"/>
      </w:pPr>
      <w:r>
        <w:rPr>
          <w:b/>
          <w:i/>
        </w:rPr>
        <w:t>C. GRU Cell</w:t>
      </w:r>
    </w:p>
    <w:p w14:paraId="10FA0395" w14:textId="77777777" w:rsidR="00187E0B" w:rsidRDefault="00000000">
      <w:pPr>
        <w:spacing w:after="60" w:line="240" w:lineRule="auto"/>
        <w:ind w:firstLine="216"/>
      </w:pPr>
      <w:r>
        <w:t>The GRU cell introduces reset and update gates. The reset gate controls how much previous information is used when computing the candidate hidden state. The update gate controls how much of the previous hidden state is preserved in the next hidden state. This gating mechanism allows the model to carry useful information across more timesteps than a vanilla RNN while using fewer parameters than an LSTM.</w:t>
      </w:r>
    </w:p>
    <w:p w14:paraId="62683754" w14:textId="77777777" w:rsidR="00187E0B" w:rsidRDefault="00000000">
      <w:pPr>
        <w:spacing w:before="80" w:after="40"/>
      </w:pPr>
      <w:r>
        <w:rPr>
          <w:b/>
          <w:i/>
        </w:rPr>
        <w:t>D. LSTM Cell</w:t>
      </w:r>
    </w:p>
    <w:p w14:paraId="531F874D" w14:textId="77777777" w:rsidR="00187E0B" w:rsidRDefault="00000000">
      <w:pPr>
        <w:spacing w:after="60" w:line="240" w:lineRule="auto"/>
        <w:ind w:firstLine="216"/>
      </w:pPr>
      <w:r>
        <w:t>The LSTM cell maintains both a hidden state and a cell state. The input gate controls how much new information enters the cell state, the forget gate controls how much old information is retained, and the output gate controls how much of the cell state is exposed as the hidden state. A positive forget-gate bias is used to encourage memory retention early in training. This design helps the model handle long-range dependencies in text.</w:t>
      </w:r>
    </w:p>
    <w:p w14:paraId="7B96837D" w14:textId="77777777" w:rsidR="00187E0B" w:rsidRDefault="00000000">
      <w:pPr>
        <w:spacing w:before="80" w:after="40"/>
      </w:pPr>
      <w:r>
        <w:rPr>
          <w:b/>
          <w:i/>
        </w:rPr>
        <w:t>E. Handling Padding Correctly</w:t>
      </w:r>
    </w:p>
    <w:p w14:paraId="583F4F8A" w14:textId="77777777" w:rsidR="00187E0B" w:rsidRDefault="00000000">
      <w:pPr>
        <w:spacing w:after="60" w:line="240" w:lineRule="auto"/>
        <w:ind w:firstLine="216"/>
      </w:pPr>
      <w:r>
        <w:t>A major practical issue in sequence classification is that padded tokens can corrupt the final hidden state if they are processed like normal words. This is especially harmful when classification is performed from the last hidden state. To avoid this, the implementation computes the true length of each review and applies a binary mask at each timestep. If a sequence has already ended, the hidden state and cell state are kept unchanged. This ensures that the final representation corresponds to the last real token rather than to artificial padding.</w:t>
      </w:r>
    </w:p>
    <w:p w14:paraId="0FDB4803" w14:textId="77777777" w:rsidR="00187E0B" w:rsidRDefault="00000000">
      <w:pPr>
        <w:spacing w:before="160" w:after="80"/>
        <w:jc w:val="center"/>
      </w:pPr>
      <w:r>
        <w:rPr>
          <w:b/>
        </w:rPr>
        <w:t>V. EXPERIMENTAL RESULTS</w:t>
      </w:r>
    </w:p>
    <w:p w14:paraId="6A665DA0" w14:textId="77777777" w:rsidR="00187E0B" w:rsidRDefault="00000000">
      <w:pPr>
        <w:spacing w:after="60" w:line="240" w:lineRule="auto"/>
        <w:ind w:firstLine="216"/>
      </w:pPr>
      <w:r>
        <w:t>The three models were trained for five epochs using the same optimizer, learning rate, hidden size, dropout rate, and preprocessing pipeline. Model selection was based on validation accuracy, and the best checkpoint for each architecture was evaluated on the held-out test set. Table II summarizes the main results.</w:t>
      </w:r>
    </w:p>
    <w:p w14:paraId="7422A85A" w14:textId="77777777" w:rsidR="00187E0B" w:rsidRDefault="00000000">
      <w:r>
        <w:br w:type="page"/>
      </w:r>
    </w:p>
    <w:p w14:paraId="70A16DBE" w14:textId="77777777" w:rsidR="00187E0B" w:rsidRDefault="00000000">
      <w:pPr>
        <w:spacing w:before="80" w:after="40"/>
        <w:jc w:val="center"/>
      </w:pPr>
      <w:r>
        <w:rPr>
          <w:b/>
          <w:sz w:val="16"/>
        </w:rPr>
        <w:lastRenderedPageBreak/>
        <w:t>TABLE II. FINAL MODEL COMPARISON</w:t>
      </w:r>
    </w:p>
    <w:tbl>
      <w:tblPr>
        <w:tblW w:w="43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2"/>
        <w:gridCol w:w="872"/>
        <w:gridCol w:w="873"/>
        <w:gridCol w:w="873"/>
        <w:gridCol w:w="873"/>
      </w:tblGrid>
      <w:tr w:rsidR="00187E0B" w14:paraId="34F31A8D" w14:textId="77777777">
        <w:trPr>
          <w:jc w:val="center"/>
        </w:trPr>
        <w:tc>
          <w:tcPr>
            <w:tcW w:w="547" w:type="dxa"/>
            <w:shd w:val="clear" w:color="auto" w:fill="D9EAF7"/>
            <w:vAlign w:val="center"/>
          </w:tcPr>
          <w:p w14:paraId="7BFC052F" w14:textId="77777777" w:rsidR="00187E0B" w:rsidRDefault="00000000">
            <w:pPr>
              <w:jc w:val="center"/>
            </w:pPr>
            <w:r>
              <w:rPr>
                <w:b/>
                <w:sz w:val="14"/>
              </w:rPr>
              <w:t>Model</w:t>
            </w:r>
          </w:p>
        </w:tc>
        <w:tc>
          <w:tcPr>
            <w:tcW w:w="1007" w:type="dxa"/>
            <w:shd w:val="clear" w:color="auto" w:fill="D9EAF7"/>
            <w:vAlign w:val="center"/>
          </w:tcPr>
          <w:p w14:paraId="0E5FE353" w14:textId="77777777" w:rsidR="00187E0B" w:rsidRDefault="00000000">
            <w:pPr>
              <w:jc w:val="center"/>
            </w:pPr>
            <w:r>
              <w:rPr>
                <w:b/>
                <w:sz w:val="14"/>
              </w:rPr>
              <w:t>Best Val.</w:t>
            </w:r>
          </w:p>
        </w:tc>
        <w:tc>
          <w:tcPr>
            <w:tcW w:w="892" w:type="dxa"/>
            <w:shd w:val="clear" w:color="auto" w:fill="D9EAF7"/>
            <w:vAlign w:val="center"/>
          </w:tcPr>
          <w:p w14:paraId="0FA09563" w14:textId="77777777" w:rsidR="00187E0B" w:rsidRDefault="00000000">
            <w:pPr>
              <w:jc w:val="center"/>
            </w:pPr>
            <w:r>
              <w:rPr>
                <w:b/>
                <w:sz w:val="14"/>
              </w:rPr>
              <w:t>Test</w:t>
            </w:r>
          </w:p>
        </w:tc>
        <w:tc>
          <w:tcPr>
            <w:tcW w:w="1123" w:type="dxa"/>
            <w:shd w:val="clear" w:color="auto" w:fill="D9EAF7"/>
            <w:vAlign w:val="center"/>
          </w:tcPr>
          <w:p w14:paraId="1E8FAD37" w14:textId="77777777" w:rsidR="00187E0B" w:rsidRDefault="00000000">
            <w:pPr>
              <w:jc w:val="center"/>
            </w:pPr>
            <w:r>
              <w:rPr>
                <w:b/>
                <w:sz w:val="14"/>
              </w:rPr>
              <w:t>Late Neg.</w:t>
            </w:r>
          </w:p>
        </w:tc>
        <w:tc>
          <w:tcPr>
            <w:tcW w:w="792" w:type="dxa"/>
            <w:shd w:val="clear" w:color="auto" w:fill="D9EAF7"/>
            <w:vAlign w:val="center"/>
          </w:tcPr>
          <w:p w14:paraId="08F4DDF1" w14:textId="77777777" w:rsidR="00187E0B" w:rsidRDefault="00000000">
            <w:pPr>
              <w:jc w:val="center"/>
            </w:pPr>
            <w:r>
              <w:rPr>
                <w:b/>
                <w:sz w:val="14"/>
              </w:rPr>
              <w:t>Time</w:t>
            </w:r>
          </w:p>
        </w:tc>
      </w:tr>
      <w:tr w:rsidR="00187E0B" w14:paraId="4230EDE7" w14:textId="77777777">
        <w:trPr>
          <w:jc w:val="center"/>
        </w:trPr>
        <w:tc>
          <w:tcPr>
            <w:tcW w:w="2045" w:type="dxa"/>
            <w:vAlign w:val="center"/>
          </w:tcPr>
          <w:p w14:paraId="6D4E6F4F" w14:textId="77777777" w:rsidR="00187E0B" w:rsidRDefault="00000000">
            <w:pPr>
              <w:jc w:val="center"/>
            </w:pPr>
            <w:r>
              <w:rPr>
                <w:sz w:val="14"/>
              </w:rPr>
              <w:t>RNN</w:t>
            </w:r>
          </w:p>
        </w:tc>
        <w:tc>
          <w:tcPr>
            <w:tcW w:w="2045" w:type="dxa"/>
            <w:vAlign w:val="center"/>
          </w:tcPr>
          <w:p w14:paraId="75110C9A" w14:textId="77777777" w:rsidR="00187E0B" w:rsidRDefault="00000000">
            <w:pPr>
              <w:jc w:val="center"/>
            </w:pPr>
            <w:r>
              <w:rPr>
                <w:sz w:val="14"/>
              </w:rPr>
              <w:t>78.88%</w:t>
            </w:r>
          </w:p>
        </w:tc>
        <w:tc>
          <w:tcPr>
            <w:tcW w:w="2045" w:type="dxa"/>
            <w:vAlign w:val="center"/>
          </w:tcPr>
          <w:p w14:paraId="2A1D6728" w14:textId="77777777" w:rsidR="00187E0B" w:rsidRDefault="00000000">
            <w:pPr>
              <w:jc w:val="center"/>
            </w:pPr>
            <w:r>
              <w:rPr>
                <w:sz w:val="14"/>
              </w:rPr>
              <w:t>78.16%</w:t>
            </w:r>
          </w:p>
        </w:tc>
        <w:tc>
          <w:tcPr>
            <w:tcW w:w="2045" w:type="dxa"/>
            <w:vAlign w:val="center"/>
          </w:tcPr>
          <w:p w14:paraId="450B4312" w14:textId="77777777" w:rsidR="00187E0B" w:rsidRDefault="00000000">
            <w:pPr>
              <w:jc w:val="center"/>
            </w:pPr>
            <w:r>
              <w:rPr>
                <w:sz w:val="14"/>
              </w:rPr>
              <w:t>80.90%</w:t>
            </w:r>
          </w:p>
        </w:tc>
        <w:tc>
          <w:tcPr>
            <w:tcW w:w="2045" w:type="dxa"/>
            <w:vAlign w:val="center"/>
          </w:tcPr>
          <w:p w14:paraId="5C18E5B3" w14:textId="77777777" w:rsidR="00187E0B" w:rsidRDefault="00000000">
            <w:pPr>
              <w:jc w:val="center"/>
            </w:pPr>
            <w:r>
              <w:rPr>
                <w:sz w:val="14"/>
              </w:rPr>
              <w:t>148.90s</w:t>
            </w:r>
          </w:p>
        </w:tc>
      </w:tr>
      <w:tr w:rsidR="00187E0B" w14:paraId="668BB3FA" w14:textId="77777777">
        <w:trPr>
          <w:jc w:val="center"/>
        </w:trPr>
        <w:tc>
          <w:tcPr>
            <w:tcW w:w="2045" w:type="dxa"/>
            <w:vAlign w:val="center"/>
          </w:tcPr>
          <w:p w14:paraId="6A2383A4" w14:textId="77777777" w:rsidR="00187E0B" w:rsidRDefault="00000000">
            <w:pPr>
              <w:jc w:val="center"/>
            </w:pPr>
            <w:r>
              <w:rPr>
                <w:sz w:val="14"/>
              </w:rPr>
              <w:t>GRU</w:t>
            </w:r>
          </w:p>
        </w:tc>
        <w:tc>
          <w:tcPr>
            <w:tcW w:w="2045" w:type="dxa"/>
            <w:vAlign w:val="center"/>
          </w:tcPr>
          <w:p w14:paraId="6F7E2AC7" w14:textId="77777777" w:rsidR="00187E0B" w:rsidRDefault="00000000">
            <w:pPr>
              <w:jc w:val="center"/>
            </w:pPr>
            <w:r>
              <w:rPr>
                <w:sz w:val="14"/>
              </w:rPr>
              <w:t>88.28%</w:t>
            </w:r>
          </w:p>
        </w:tc>
        <w:tc>
          <w:tcPr>
            <w:tcW w:w="2045" w:type="dxa"/>
            <w:vAlign w:val="center"/>
          </w:tcPr>
          <w:p w14:paraId="563C0C54" w14:textId="77777777" w:rsidR="00187E0B" w:rsidRDefault="00000000">
            <w:pPr>
              <w:jc w:val="center"/>
            </w:pPr>
            <w:r>
              <w:rPr>
                <w:sz w:val="14"/>
              </w:rPr>
              <w:t>87.42%</w:t>
            </w:r>
          </w:p>
        </w:tc>
        <w:tc>
          <w:tcPr>
            <w:tcW w:w="2045" w:type="dxa"/>
            <w:vAlign w:val="center"/>
          </w:tcPr>
          <w:p w14:paraId="58B1CBE7" w14:textId="77777777" w:rsidR="00187E0B" w:rsidRDefault="00000000">
            <w:pPr>
              <w:jc w:val="center"/>
            </w:pPr>
            <w:r>
              <w:rPr>
                <w:sz w:val="14"/>
              </w:rPr>
              <w:t>93.60%</w:t>
            </w:r>
          </w:p>
        </w:tc>
        <w:tc>
          <w:tcPr>
            <w:tcW w:w="2045" w:type="dxa"/>
            <w:vAlign w:val="center"/>
          </w:tcPr>
          <w:p w14:paraId="37E85182" w14:textId="77777777" w:rsidR="00187E0B" w:rsidRDefault="00000000">
            <w:pPr>
              <w:jc w:val="center"/>
            </w:pPr>
            <w:r>
              <w:rPr>
                <w:sz w:val="14"/>
              </w:rPr>
              <w:t>171.40s</w:t>
            </w:r>
          </w:p>
        </w:tc>
      </w:tr>
      <w:tr w:rsidR="00187E0B" w14:paraId="38BEAEDE" w14:textId="77777777">
        <w:trPr>
          <w:jc w:val="center"/>
        </w:trPr>
        <w:tc>
          <w:tcPr>
            <w:tcW w:w="2045" w:type="dxa"/>
            <w:vAlign w:val="center"/>
          </w:tcPr>
          <w:p w14:paraId="1884702A" w14:textId="77777777" w:rsidR="00187E0B" w:rsidRDefault="00000000">
            <w:pPr>
              <w:jc w:val="center"/>
            </w:pPr>
            <w:r>
              <w:rPr>
                <w:sz w:val="14"/>
              </w:rPr>
              <w:t>LSTM</w:t>
            </w:r>
          </w:p>
        </w:tc>
        <w:tc>
          <w:tcPr>
            <w:tcW w:w="2045" w:type="dxa"/>
            <w:vAlign w:val="center"/>
          </w:tcPr>
          <w:p w14:paraId="2BCFB5C7" w14:textId="77777777" w:rsidR="00187E0B" w:rsidRDefault="00000000">
            <w:pPr>
              <w:jc w:val="center"/>
            </w:pPr>
            <w:r>
              <w:rPr>
                <w:sz w:val="14"/>
              </w:rPr>
              <w:t>88.40%</w:t>
            </w:r>
          </w:p>
        </w:tc>
        <w:tc>
          <w:tcPr>
            <w:tcW w:w="2045" w:type="dxa"/>
            <w:vAlign w:val="center"/>
          </w:tcPr>
          <w:p w14:paraId="5A7D67D0" w14:textId="77777777" w:rsidR="00187E0B" w:rsidRDefault="00000000">
            <w:pPr>
              <w:jc w:val="center"/>
            </w:pPr>
            <w:r>
              <w:rPr>
                <w:sz w:val="14"/>
              </w:rPr>
              <w:t>86.64%</w:t>
            </w:r>
          </w:p>
        </w:tc>
        <w:tc>
          <w:tcPr>
            <w:tcW w:w="2045" w:type="dxa"/>
            <w:vAlign w:val="center"/>
          </w:tcPr>
          <w:p w14:paraId="18046C35" w14:textId="77777777" w:rsidR="00187E0B" w:rsidRDefault="00000000">
            <w:pPr>
              <w:jc w:val="center"/>
            </w:pPr>
            <w:r>
              <w:rPr>
                <w:sz w:val="14"/>
              </w:rPr>
              <w:t>91.30%</w:t>
            </w:r>
          </w:p>
        </w:tc>
        <w:tc>
          <w:tcPr>
            <w:tcW w:w="2045" w:type="dxa"/>
            <w:vAlign w:val="center"/>
          </w:tcPr>
          <w:p w14:paraId="7CB7F854" w14:textId="77777777" w:rsidR="00187E0B" w:rsidRDefault="00000000">
            <w:pPr>
              <w:jc w:val="center"/>
            </w:pPr>
            <w:r>
              <w:rPr>
                <w:sz w:val="14"/>
              </w:rPr>
              <w:t>183.99s</w:t>
            </w:r>
          </w:p>
        </w:tc>
      </w:tr>
    </w:tbl>
    <w:p w14:paraId="06475A56" w14:textId="77777777" w:rsidR="00187E0B" w:rsidRDefault="00000000">
      <w:pPr>
        <w:spacing w:after="60" w:line="240" w:lineRule="auto"/>
        <w:ind w:firstLine="216"/>
      </w:pPr>
      <w:r>
        <w:t>The vanilla RNN achieved the lowest test accuracy at 78.16%, but it trained the fastest. The GRU achieved the best test accuracy at 87.42% and the best late-negation accuracy at 93.60%. The LSTM achieved the highest validation accuracy at 88.40%, but its final test accuracy was slightly lower than the GRU at 86.64%. These results indicate that gated recurrent architectures provide a substantial improvement over the vanilla RNN for sentiment classification.</w:t>
      </w:r>
    </w:p>
    <w:p w14:paraId="6FA40F5D" w14:textId="721715D9" w:rsidR="00737A2E" w:rsidRDefault="00737A2E">
      <w:pPr>
        <w:spacing w:before="80" w:after="40"/>
        <w:jc w:val="center"/>
        <w:rPr>
          <w:b/>
          <w:sz w:val="16"/>
        </w:rPr>
      </w:pPr>
      <w:r>
        <w:rPr>
          <w:b/>
          <w:noProof/>
          <w:sz w:val="16"/>
        </w:rPr>
        <w:drawing>
          <wp:inline distT="0" distB="0" distL="0" distR="0" wp14:anchorId="7AAE19BE" wp14:editId="487F8753">
            <wp:extent cx="3131820" cy="1043940"/>
            <wp:effectExtent l="0" t="0" r="5080" b="0"/>
            <wp:docPr id="1017400080"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00080" name="Picture 2" descr="A graph of different colored lines&#10;&#10;AI-generated content may be incorrect."/>
                    <pic:cNvPicPr/>
                  </pic:nvPicPr>
                  <pic:blipFill>
                    <a:blip r:embed="rId6"/>
                    <a:stretch>
                      <a:fillRect/>
                    </a:stretch>
                  </pic:blipFill>
                  <pic:spPr>
                    <a:xfrm>
                      <a:off x="0" y="0"/>
                      <a:ext cx="3300762" cy="1100254"/>
                    </a:xfrm>
                    <a:prstGeom prst="rect">
                      <a:avLst/>
                    </a:prstGeom>
                  </pic:spPr>
                </pic:pic>
              </a:graphicData>
            </a:graphic>
          </wp:inline>
        </w:drawing>
      </w:r>
    </w:p>
    <w:p w14:paraId="2FDAF9EF" w14:textId="4FD669C2" w:rsidR="00187E0B" w:rsidRDefault="00000000">
      <w:pPr>
        <w:spacing w:before="80" w:after="40"/>
        <w:jc w:val="center"/>
      </w:pPr>
      <w:r>
        <w:rPr>
          <w:b/>
          <w:sz w:val="16"/>
        </w:rPr>
        <w:t>Fig. 1. Training loss, validation accuracy, sequence-length sensitivity, and late-negation comparison.</w:t>
      </w:r>
    </w:p>
    <w:p w14:paraId="7EB31266" w14:textId="77777777" w:rsidR="00187E0B" w:rsidRDefault="00000000">
      <w:pPr>
        <w:spacing w:before="80" w:after="40"/>
      </w:pPr>
      <w:r>
        <w:rPr>
          <w:b/>
          <w:i/>
        </w:rPr>
        <w:t>A. Convergence and Training Time</w:t>
      </w:r>
    </w:p>
    <w:p w14:paraId="36D5D0D3" w14:textId="77777777" w:rsidR="00187E0B" w:rsidRDefault="00000000">
      <w:pPr>
        <w:spacing w:after="60" w:line="240" w:lineRule="auto"/>
        <w:ind w:firstLine="216"/>
      </w:pPr>
      <w:r>
        <w:t>The training time increases with model complexity. The RNN completed training in 148.90 seconds, the GRU in 171.40 seconds, and the LSTM in 183.99 seconds. This ordering is expected because the vanilla RNN uses the simplest recurrence, the GRU adds two gates, and the LSTM uses multiple gates plus a separate cell state. Although the GRU is slower than the RNN, it provides a large gain in accuracy. The LSTM is the slowest model and performs similarly to the GRU, but in this experiment the GRU gives the best accuracy-speed trade-off.</w:t>
      </w:r>
    </w:p>
    <w:p w14:paraId="43B8F0D0" w14:textId="77777777" w:rsidR="00187E0B" w:rsidRDefault="00000000">
      <w:pPr>
        <w:spacing w:before="80" w:after="40"/>
      </w:pPr>
      <w:r>
        <w:rPr>
          <w:b/>
          <w:i/>
        </w:rPr>
        <w:t>B. Sequence-Length Sensitivity</w:t>
      </w:r>
    </w:p>
    <w:p w14:paraId="28FB4450" w14:textId="77777777" w:rsidR="00187E0B" w:rsidRDefault="00000000">
      <w:pPr>
        <w:spacing w:after="60" w:line="240" w:lineRule="auto"/>
        <w:ind w:firstLine="216"/>
      </w:pPr>
      <w:r>
        <w:t>To evaluate sensitivity to review length, each trained model was tested using different maximum sequence lengths. The results are shown in Table III. Accuracy increases as the maximum sequence length increases, indicating that longer review context contains useful sentiment information. The improvement is strongest for the gated models, which confirms their better ability to preserve relevant information over longer token sequences.</w:t>
      </w:r>
    </w:p>
    <w:p w14:paraId="4A78885B" w14:textId="77777777" w:rsidR="00187E0B" w:rsidRDefault="00000000">
      <w:pPr>
        <w:spacing w:before="80" w:after="40"/>
        <w:jc w:val="center"/>
      </w:pPr>
      <w:r>
        <w:rPr>
          <w:b/>
          <w:sz w:val="16"/>
        </w:rPr>
        <w:t>TABLE III. SEQUENCE-LENGTH SENSITIVITY</w:t>
      </w:r>
    </w:p>
    <w:tbl>
      <w:tblPr>
        <w:tblW w:w="4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724"/>
        <w:gridCol w:w="725"/>
        <w:gridCol w:w="725"/>
        <w:gridCol w:w="725"/>
        <w:gridCol w:w="725"/>
      </w:tblGrid>
      <w:tr w:rsidR="00187E0B" w14:paraId="231BE3F9" w14:textId="77777777">
        <w:trPr>
          <w:jc w:val="center"/>
        </w:trPr>
        <w:tc>
          <w:tcPr>
            <w:tcW w:w="604" w:type="dxa"/>
            <w:shd w:val="clear" w:color="auto" w:fill="D9EAF7"/>
            <w:vAlign w:val="center"/>
          </w:tcPr>
          <w:p w14:paraId="0D13D5FE" w14:textId="77777777" w:rsidR="00187E0B" w:rsidRDefault="00000000">
            <w:pPr>
              <w:jc w:val="center"/>
            </w:pPr>
            <w:r>
              <w:rPr>
                <w:b/>
                <w:sz w:val="14"/>
              </w:rPr>
              <w:t>Model</w:t>
            </w:r>
          </w:p>
        </w:tc>
        <w:tc>
          <w:tcPr>
            <w:tcW w:w="748" w:type="dxa"/>
            <w:shd w:val="clear" w:color="auto" w:fill="D9EAF7"/>
            <w:vAlign w:val="center"/>
          </w:tcPr>
          <w:p w14:paraId="4D0516F6" w14:textId="77777777" w:rsidR="00187E0B" w:rsidRDefault="00000000">
            <w:pPr>
              <w:jc w:val="center"/>
            </w:pPr>
            <w:r>
              <w:rPr>
                <w:b/>
                <w:sz w:val="14"/>
              </w:rPr>
              <w:t>50</w:t>
            </w:r>
          </w:p>
        </w:tc>
        <w:tc>
          <w:tcPr>
            <w:tcW w:w="748" w:type="dxa"/>
            <w:shd w:val="clear" w:color="auto" w:fill="D9EAF7"/>
            <w:vAlign w:val="center"/>
          </w:tcPr>
          <w:p w14:paraId="574EC337" w14:textId="77777777" w:rsidR="00187E0B" w:rsidRDefault="00000000">
            <w:pPr>
              <w:jc w:val="center"/>
            </w:pPr>
            <w:r>
              <w:rPr>
                <w:b/>
                <w:sz w:val="14"/>
              </w:rPr>
              <w:t>100</w:t>
            </w:r>
          </w:p>
        </w:tc>
        <w:tc>
          <w:tcPr>
            <w:tcW w:w="748" w:type="dxa"/>
            <w:shd w:val="clear" w:color="auto" w:fill="D9EAF7"/>
            <w:vAlign w:val="center"/>
          </w:tcPr>
          <w:p w14:paraId="03A40BBF" w14:textId="77777777" w:rsidR="00187E0B" w:rsidRDefault="00000000">
            <w:pPr>
              <w:jc w:val="center"/>
            </w:pPr>
            <w:r>
              <w:rPr>
                <w:b/>
                <w:sz w:val="14"/>
              </w:rPr>
              <w:t>200</w:t>
            </w:r>
          </w:p>
        </w:tc>
        <w:tc>
          <w:tcPr>
            <w:tcW w:w="748" w:type="dxa"/>
            <w:shd w:val="clear" w:color="auto" w:fill="D9EAF7"/>
            <w:vAlign w:val="center"/>
          </w:tcPr>
          <w:p w14:paraId="47634E0A" w14:textId="77777777" w:rsidR="00187E0B" w:rsidRDefault="00000000">
            <w:pPr>
              <w:jc w:val="center"/>
            </w:pPr>
            <w:r>
              <w:rPr>
                <w:b/>
                <w:sz w:val="14"/>
              </w:rPr>
              <w:t>300</w:t>
            </w:r>
          </w:p>
        </w:tc>
        <w:tc>
          <w:tcPr>
            <w:tcW w:w="748" w:type="dxa"/>
            <w:shd w:val="clear" w:color="auto" w:fill="D9EAF7"/>
            <w:vAlign w:val="center"/>
          </w:tcPr>
          <w:p w14:paraId="47B5C38D" w14:textId="77777777" w:rsidR="00187E0B" w:rsidRDefault="00000000">
            <w:pPr>
              <w:jc w:val="center"/>
            </w:pPr>
            <w:r>
              <w:rPr>
                <w:b/>
                <w:sz w:val="14"/>
              </w:rPr>
              <w:t>500</w:t>
            </w:r>
          </w:p>
        </w:tc>
      </w:tr>
      <w:tr w:rsidR="00187E0B" w14:paraId="5ED3BEDA" w14:textId="77777777">
        <w:trPr>
          <w:jc w:val="center"/>
        </w:trPr>
        <w:tc>
          <w:tcPr>
            <w:tcW w:w="1704" w:type="dxa"/>
            <w:vAlign w:val="center"/>
          </w:tcPr>
          <w:p w14:paraId="00058294" w14:textId="77777777" w:rsidR="00187E0B" w:rsidRDefault="00000000">
            <w:pPr>
              <w:jc w:val="center"/>
            </w:pPr>
            <w:r>
              <w:rPr>
                <w:sz w:val="14"/>
              </w:rPr>
              <w:t>RNN</w:t>
            </w:r>
          </w:p>
        </w:tc>
        <w:tc>
          <w:tcPr>
            <w:tcW w:w="1704" w:type="dxa"/>
            <w:vAlign w:val="center"/>
          </w:tcPr>
          <w:p w14:paraId="6E6F274D" w14:textId="77777777" w:rsidR="00187E0B" w:rsidRDefault="00000000">
            <w:pPr>
              <w:jc w:val="center"/>
            </w:pPr>
            <w:r>
              <w:rPr>
                <w:sz w:val="14"/>
              </w:rPr>
              <w:t>68.20%</w:t>
            </w:r>
          </w:p>
        </w:tc>
        <w:tc>
          <w:tcPr>
            <w:tcW w:w="1704" w:type="dxa"/>
            <w:vAlign w:val="center"/>
          </w:tcPr>
          <w:p w14:paraId="3943B660" w14:textId="77777777" w:rsidR="00187E0B" w:rsidRDefault="00000000">
            <w:pPr>
              <w:jc w:val="center"/>
            </w:pPr>
            <w:r>
              <w:rPr>
                <w:sz w:val="14"/>
              </w:rPr>
              <w:t>74.90%</w:t>
            </w:r>
          </w:p>
        </w:tc>
        <w:tc>
          <w:tcPr>
            <w:tcW w:w="1704" w:type="dxa"/>
            <w:vAlign w:val="center"/>
          </w:tcPr>
          <w:p w14:paraId="75B85CCF" w14:textId="77777777" w:rsidR="00187E0B" w:rsidRDefault="00000000">
            <w:pPr>
              <w:jc w:val="center"/>
            </w:pPr>
            <w:r>
              <w:rPr>
                <w:sz w:val="14"/>
              </w:rPr>
              <w:t>76.10%</w:t>
            </w:r>
          </w:p>
        </w:tc>
        <w:tc>
          <w:tcPr>
            <w:tcW w:w="1704" w:type="dxa"/>
            <w:vAlign w:val="center"/>
          </w:tcPr>
          <w:p w14:paraId="3CCD6C88" w14:textId="77777777" w:rsidR="00187E0B" w:rsidRDefault="00000000">
            <w:pPr>
              <w:jc w:val="center"/>
            </w:pPr>
            <w:r>
              <w:rPr>
                <w:sz w:val="14"/>
              </w:rPr>
              <w:t>77.80%</w:t>
            </w:r>
          </w:p>
        </w:tc>
        <w:tc>
          <w:tcPr>
            <w:tcW w:w="1704" w:type="dxa"/>
            <w:vAlign w:val="center"/>
          </w:tcPr>
          <w:p w14:paraId="2FC9767F" w14:textId="77777777" w:rsidR="00187E0B" w:rsidRDefault="00000000">
            <w:pPr>
              <w:jc w:val="center"/>
            </w:pPr>
            <w:r>
              <w:rPr>
                <w:sz w:val="14"/>
              </w:rPr>
              <w:t>78.30%</w:t>
            </w:r>
          </w:p>
        </w:tc>
      </w:tr>
      <w:tr w:rsidR="00187E0B" w14:paraId="1AA1F112" w14:textId="77777777">
        <w:trPr>
          <w:jc w:val="center"/>
        </w:trPr>
        <w:tc>
          <w:tcPr>
            <w:tcW w:w="1704" w:type="dxa"/>
            <w:vAlign w:val="center"/>
          </w:tcPr>
          <w:p w14:paraId="7C4D8D6E" w14:textId="77777777" w:rsidR="00187E0B" w:rsidRDefault="00000000">
            <w:pPr>
              <w:jc w:val="center"/>
            </w:pPr>
            <w:r>
              <w:rPr>
                <w:sz w:val="14"/>
              </w:rPr>
              <w:t>GRU</w:t>
            </w:r>
          </w:p>
        </w:tc>
        <w:tc>
          <w:tcPr>
            <w:tcW w:w="1704" w:type="dxa"/>
            <w:vAlign w:val="center"/>
          </w:tcPr>
          <w:p w14:paraId="4637A5CE" w14:textId="77777777" w:rsidR="00187E0B" w:rsidRDefault="00000000">
            <w:pPr>
              <w:jc w:val="center"/>
            </w:pPr>
            <w:r>
              <w:rPr>
                <w:sz w:val="14"/>
              </w:rPr>
              <w:t>78.00%</w:t>
            </w:r>
          </w:p>
        </w:tc>
        <w:tc>
          <w:tcPr>
            <w:tcW w:w="1704" w:type="dxa"/>
            <w:vAlign w:val="center"/>
          </w:tcPr>
          <w:p w14:paraId="5FE09871" w14:textId="77777777" w:rsidR="00187E0B" w:rsidRDefault="00000000">
            <w:pPr>
              <w:jc w:val="center"/>
            </w:pPr>
            <w:r>
              <w:rPr>
                <w:sz w:val="14"/>
              </w:rPr>
              <w:t>83.50%</w:t>
            </w:r>
          </w:p>
        </w:tc>
        <w:tc>
          <w:tcPr>
            <w:tcW w:w="1704" w:type="dxa"/>
            <w:vAlign w:val="center"/>
          </w:tcPr>
          <w:p w14:paraId="46450144" w14:textId="77777777" w:rsidR="00187E0B" w:rsidRDefault="00000000">
            <w:pPr>
              <w:jc w:val="center"/>
            </w:pPr>
            <w:r>
              <w:rPr>
                <w:sz w:val="14"/>
              </w:rPr>
              <w:t>87.30%</w:t>
            </w:r>
          </w:p>
        </w:tc>
        <w:tc>
          <w:tcPr>
            <w:tcW w:w="1704" w:type="dxa"/>
            <w:vAlign w:val="center"/>
          </w:tcPr>
          <w:p w14:paraId="604E5BDA" w14:textId="77777777" w:rsidR="00187E0B" w:rsidRDefault="00000000">
            <w:pPr>
              <w:jc w:val="center"/>
            </w:pPr>
            <w:r>
              <w:rPr>
                <w:sz w:val="14"/>
              </w:rPr>
              <w:t>88.80%</w:t>
            </w:r>
          </w:p>
        </w:tc>
        <w:tc>
          <w:tcPr>
            <w:tcW w:w="1704" w:type="dxa"/>
            <w:vAlign w:val="center"/>
          </w:tcPr>
          <w:p w14:paraId="3926A558" w14:textId="77777777" w:rsidR="00187E0B" w:rsidRDefault="00000000">
            <w:pPr>
              <w:jc w:val="center"/>
            </w:pPr>
            <w:r>
              <w:rPr>
                <w:sz w:val="14"/>
              </w:rPr>
              <w:t>89.20%</w:t>
            </w:r>
          </w:p>
        </w:tc>
      </w:tr>
      <w:tr w:rsidR="00187E0B" w14:paraId="1563BF8A" w14:textId="77777777">
        <w:trPr>
          <w:jc w:val="center"/>
        </w:trPr>
        <w:tc>
          <w:tcPr>
            <w:tcW w:w="1704" w:type="dxa"/>
            <w:vAlign w:val="center"/>
          </w:tcPr>
          <w:p w14:paraId="51A9F9AF" w14:textId="77777777" w:rsidR="00187E0B" w:rsidRDefault="00000000">
            <w:pPr>
              <w:jc w:val="center"/>
            </w:pPr>
            <w:r>
              <w:rPr>
                <w:sz w:val="14"/>
              </w:rPr>
              <w:t>LSTM</w:t>
            </w:r>
          </w:p>
        </w:tc>
        <w:tc>
          <w:tcPr>
            <w:tcW w:w="1704" w:type="dxa"/>
            <w:vAlign w:val="center"/>
          </w:tcPr>
          <w:p w14:paraId="00DC869F" w14:textId="77777777" w:rsidR="00187E0B" w:rsidRDefault="00000000">
            <w:pPr>
              <w:jc w:val="center"/>
            </w:pPr>
            <w:r>
              <w:rPr>
                <w:sz w:val="14"/>
              </w:rPr>
              <w:t>78.70%</w:t>
            </w:r>
          </w:p>
        </w:tc>
        <w:tc>
          <w:tcPr>
            <w:tcW w:w="1704" w:type="dxa"/>
            <w:vAlign w:val="center"/>
          </w:tcPr>
          <w:p w14:paraId="27251F49" w14:textId="77777777" w:rsidR="00187E0B" w:rsidRDefault="00000000">
            <w:pPr>
              <w:jc w:val="center"/>
            </w:pPr>
            <w:r>
              <w:rPr>
                <w:sz w:val="14"/>
              </w:rPr>
              <w:t>82.10%</w:t>
            </w:r>
          </w:p>
        </w:tc>
        <w:tc>
          <w:tcPr>
            <w:tcW w:w="1704" w:type="dxa"/>
            <w:vAlign w:val="center"/>
          </w:tcPr>
          <w:p w14:paraId="562DFCBA" w14:textId="77777777" w:rsidR="00187E0B" w:rsidRDefault="00000000">
            <w:pPr>
              <w:jc w:val="center"/>
            </w:pPr>
            <w:r>
              <w:rPr>
                <w:sz w:val="14"/>
              </w:rPr>
              <w:t>85.60%</w:t>
            </w:r>
          </w:p>
        </w:tc>
        <w:tc>
          <w:tcPr>
            <w:tcW w:w="1704" w:type="dxa"/>
            <w:vAlign w:val="center"/>
          </w:tcPr>
          <w:p w14:paraId="3D453C4E" w14:textId="77777777" w:rsidR="00187E0B" w:rsidRDefault="00000000">
            <w:pPr>
              <w:jc w:val="center"/>
            </w:pPr>
            <w:r>
              <w:rPr>
                <w:sz w:val="14"/>
              </w:rPr>
              <w:t>87.40%</w:t>
            </w:r>
          </w:p>
        </w:tc>
        <w:tc>
          <w:tcPr>
            <w:tcW w:w="1704" w:type="dxa"/>
            <w:vAlign w:val="center"/>
          </w:tcPr>
          <w:p w14:paraId="24275E92" w14:textId="77777777" w:rsidR="00187E0B" w:rsidRDefault="00000000">
            <w:pPr>
              <w:jc w:val="center"/>
            </w:pPr>
            <w:r>
              <w:rPr>
                <w:sz w:val="14"/>
              </w:rPr>
              <w:t>87.50%</w:t>
            </w:r>
          </w:p>
        </w:tc>
      </w:tr>
    </w:tbl>
    <w:p w14:paraId="2EB7C2F6" w14:textId="77777777" w:rsidR="00187E0B" w:rsidRDefault="00000000">
      <w:pPr>
        <w:spacing w:before="80" w:after="40"/>
      </w:pPr>
      <w:r>
        <w:rPr>
          <w:b/>
          <w:i/>
        </w:rPr>
        <w:t>C. Late-Negation Analysis</w:t>
      </w:r>
    </w:p>
    <w:p w14:paraId="5ABF2930" w14:textId="77777777" w:rsidR="00187E0B" w:rsidRDefault="00000000">
      <w:pPr>
        <w:spacing w:after="60" w:line="240" w:lineRule="auto"/>
        <w:ind w:firstLine="216"/>
      </w:pPr>
      <w:r>
        <w:t>Late negation is challenging because the sentiment of a review may change near the end of the text. For example, a review may contain many positive words but later include a phrase such as "not worth watching." The late-negation subset was constructed by selecting reviews that contain negation cues in the final third of the text. Each model was then evaluated on 1000 such examples.</w:t>
      </w:r>
    </w:p>
    <w:p w14:paraId="729BFDC3" w14:textId="77777777" w:rsidR="00187E0B" w:rsidRDefault="00000000">
      <w:pPr>
        <w:spacing w:after="60" w:line="240" w:lineRule="auto"/>
        <w:ind w:firstLine="216"/>
      </w:pPr>
      <w:r>
        <w:t>The results show that the GRU performs best on this subset, reaching 93.60% accuracy. The LSTM follows with 91.30%, while the vanilla RNN reaches 80.90%. This suggests that gated architectures are better at incorporating sentiment reversals that occur late in a sequence. The vanilla RNN can still learn useful patterns, but it is less reliable when the final sentiment depends on long-range context and delayed negation.</w:t>
      </w:r>
    </w:p>
    <w:p w14:paraId="65630E2F" w14:textId="77777777" w:rsidR="00187E0B" w:rsidRDefault="00000000">
      <w:pPr>
        <w:spacing w:before="160" w:after="80"/>
        <w:jc w:val="center"/>
      </w:pPr>
      <w:r>
        <w:rPr>
          <w:b/>
        </w:rPr>
        <w:t>VI. DISCUSSION</w:t>
      </w:r>
    </w:p>
    <w:p w14:paraId="242413F1" w14:textId="77777777" w:rsidR="00187E0B" w:rsidRDefault="00000000">
      <w:pPr>
        <w:spacing w:after="60" w:line="240" w:lineRule="auto"/>
        <w:ind w:firstLine="216"/>
      </w:pPr>
      <w:r>
        <w:t>The experimental results support the expected ranking between recurrent architectures. The vanilla RNN provides a useful baseline and trains fastest, but its lack of gating makes it less effective for long reviews. The GRU and LSTM both achieve much stronger performance because their gates control how information is retained and updated. In this experiment, the GRU slightly outperforms the LSTM on the test set, despite being simpler. This result is reasonable because GRUs often perform competitively with LSTMs while having fewer gates and parameters.</w:t>
      </w:r>
    </w:p>
    <w:p w14:paraId="171DC97D" w14:textId="77777777" w:rsidR="00187E0B" w:rsidRDefault="00000000">
      <w:pPr>
        <w:spacing w:after="60" w:line="240" w:lineRule="auto"/>
        <w:ind w:firstLine="216"/>
      </w:pPr>
      <w:r>
        <w:t>An important implementation lesson from this project is that padding must be handled carefully in recurrent sequence classification. If the model uses the hidden state after padded timesteps, the final representation can be dominated by artificial padding rather than meaningful review content. The implemented sequence-length masking prevents this issue and makes the comparison between recurrent cells more reliable.</w:t>
      </w:r>
    </w:p>
    <w:p w14:paraId="6CC77814" w14:textId="77777777" w:rsidR="00187E0B" w:rsidRDefault="00000000">
      <w:pPr>
        <w:spacing w:after="60" w:line="240" w:lineRule="auto"/>
        <w:ind w:firstLine="216"/>
      </w:pPr>
      <w:r>
        <w:t>The sequence-length experiment shows that longer input context improves accuracy. This is particularly important for IMDB reviews because sentiment is often expressed across multiple sentences rather than through a single keyword. The late-negation analysis further demonstrates that gated recurrent networks are better at dealing with sentiment changes that occur near the end of a review.</w:t>
      </w:r>
    </w:p>
    <w:p w14:paraId="3B5695E5" w14:textId="77777777" w:rsidR="00187E0B" w:rsidRDefault="00000000">
      <w:pPr>
        <w:spacing w:before="160" w:after="80"/>
        <w:jc w:val="center"/>
      </w:pPr>
      <w:r>
        <w:rPr>
          <w:b/>
        </w:rPr>
        <w:t>VII. CONCLUSION</w:t>
      </w:r>
    </w:p>
    <w:p w14:paraId="03C14AFC" w14:textId="77777777" w:rsidR="00187E0B" w:rsidRDefault="00000000">
      <w:pPr>
        <w:spacing w:after="60" w:line="240" w:lineRule="auto"/>
        <w:ind w:firstLine="216"/>
      </w:pPr>
      <w:r>
        <w:t>This project implemented and compared three recurrent neural architectures for sentiment analysis: a vanilla RNN, a GRU, and an LSTM. All recurrent cells were implemented from scratch using PyTorch parameters and manual recurrence equations. The models were trained on the IMDB dataset using pretrained GloVe embeddings and evaluated on accuracy, training time, sequence-length sensitivity, and late-negation examples.</w:t>
      </w:r>
    </w:p>
    <w:p w14:paraId="29666264" w14:textId="77777777" w:rsidR="00187E0B" w:rsidRDefault="00000000">
      <w:pPr>
        <w:spacing w:after="60" w:line="240" w:lineRule="auto"/>
        <w:ind w:firstLine="216"/>
      </w:pPr>
      <w:r>
        <w:t xml:space="preserve">The results show that the GRU and LSTM significantly outperform the vanilla RNN. The GRU achieved the best test accuracy at 87.42% and the best late-negation accuracy at 93.60%, while the LSTM achieved the best validation accuracy at 88.40%. The vanilla RNN was faster but less accurate, confirming the practical value of gating </w:t>
      </w:r>
      <w:r>
        <w:lastRenderedPageBreak/>
        <w:t>mechanisms in sequence modeling. Future work could explore bidirectional recurrent models, attention mechanisms, transformer-based baselines, and stronger text preprocessing methods such as subword tokenization.</w:t>
      </w:r>
    </w:p>
    <w:p w14:paraId="57D95CAF" w14:textId="77777777" w:rsidR="00187E0B" w:rsidRDefault="00000000">
      <w:pPr>
        <w:spacing w:before="160" w:after="80"/>
        <w:jc w:val="center"/>
      </w:pPr>
      <w:r>
        <w:rPr>
          <w:b/>
        </w:rPr>
        <w:t>ACKNOWLEDGMENT</w:t>
      </w:r>
    </w:p>
    <w:p w14:paraId="48C594EB" w14:textId="77777777" w:rsidR="00187E0B" w:rsidRDefault="00000000">
      <w:pPr>
        <w:spacing w:after="60" w:line="240" w:lineRule="auto"/>
      </w:pPr>
      <w:r>
        <w:t>The authors thank the course staff of Machine Learning and Big Data Processing for providing the project topic and guidelines.</w:t>
      </w:r>
    </w:p>
    <w:p w14:paraId="5EEED210" w14:textId="77777777" w:rsidR="00187E0B" w:rsidRDefault="00000000">
      <w:pPr>
        <w:spacing w:before="160" w:after="80"/>
        <w:jc w:val="center"/>
      </w:pPr>
      <w:r>
        <w:rPr>
          <w:b/>
        </w:rPr>
        <w:t>REFERENCES</w:t>
      </w:r>
    </w:p>
    <w:p w14:paraId="0AFD8FB9" w14:textId="77777777" w:rsidR="00187E0B" w:rsidRDefault="00000000">
      <w:pPr>
        <w:spacing w:after="40" w:line="240" w:lineRule="auto"/>
        <w:ind w:left="216" w:hanging="216"/>
      </w:pPr>
      <w:r>
        <w:rPr>
          <w:sz w:val="16"/>
        </w:rPr>
        <w:t>[1] S. Hochreiter and J. Schmidhuber, "Long Short-Term Memory," Neural Computation, vol. 9, no. 8, pp. 1735-1780, 1997.</w:t>
      </w:r>
    </w:p>
    <w:p w14:paraId="3C7F72DD" w14:textId="77777777" w:rsidR="00187E0B" w:rsidRDefault="00000000">
      <w:pPr>
        <w:spacing w:after="40" w:line="240" w:lineRule="auto"/>
        <w:ind w:left="216" w:hanging="216"/>
      </w:pPr>
      <w:r>
        <w:rPr>
          <w:sz w:val="16"/>
        </w:rPr>
        <w:t>[2] K. Cho, B. van Merrienboer, C. Gulcehre, D. Bahdanau, F. Bougares, H. Schwenk, and Y. Bengio, "Learning Phrase Representations using RNN Encoder-Decoder for Statistical Machine Translation," in Proc. EMNLP, 2014.</w:t>
      </w:r>
    </w:p>
    <w:p w14:paraId="00666D25" w14:textId="77777777" w:rsidR="00187E0B" w:rsidRDefault="00000000">
      <w:pPr>
        <w:spacing w:after="40" w:line="240" w:lineRule="auto"/>
        <w:ind w:left="216" w:hanging="216"/>
      </w:pPr>
      <w:r>
        <w:rPr>
          <w:sz w:val="16"/>
        </w:rPr>
        <w:t>[3] J. Pennington, R. Socher, and C. D. Manning, "GloVe: Global Vectors for Word Representation," in Proc. EMNLP, 2014.</w:t>
      </w:r>
    </w:p>
    <w:p w14:paraId="7475C448" w14:textId="77777777" w:rsidR="00187E0B" w:rsidRDefault="00000000">
      <w:pPr>
        <w:spacing w:after="40" w:line="240" w:lineRule="auto"/>
        <w:ind w:left="216" w:hanging="216"/>
      </w:pPr>
      <w:r>
        <w:rPr>
          <w:sz w:val="16"/>
        </w:rPr>
        <w:t>[4] A. L. Maas, R. E. Daly, P. T. Pham, D. Huang, A. Y. Ng, and C. Potts, "Learning Word Vectors for Sentiment Analysis," in Proc. ACL, 2011.</w:t>
      </w:r>
    </w:p>
    <w:p w14:paraId="64F805ED" w14:textId="77777777" w:rsidR="00187E0B" w:rsidRDefault="00000000">
      <w:pPr>
        <w:spacing w:after="40" w:line="240" w:lineRule="auto"/>
        <w:ind w:left="216" w:hanging="216"/>
      </w:pPr>
      <w:r>
        <w:rPr>
          <w:sz w:val="16"/>
        </w:rPr>
        <w:t>[5] I. Goodfellow, Y. Bengio, and A. Courville, Deep Learning. Cambridge, MA, USA: MIT Press, 2016.</w:t>
      </w:r>
    </w:p>
    <w:p w14:paraId="1A08426C" w14:textId="77777777" w:rsidR="00187E0B" w:rsidRDefault="00000000">
      <w:pPr>
        <w:spacing w:after="40" w:line="240" w:lineRule="auto"/>
        <w:ind w:left="216" w:hanging="216"/>
      </w:pPr>
      <w:r>
        <w:rPr>
          <w:sz w:val="16"/>
        </w:rPr>
        <w:t>[6] J. Duchi, E. Hazan, and Y. Singer, "Adaptive Subgradient Methods for Online Learning and Stochastic Optimization," Journal of Machine Learning Research, vol. 12, pp. 2121-2159, 2011.</w:t>
      </w:r>
    </w:p>
    <w:sectPr w:rsidR="00187E0B" w:rsidSect="00034616">
      <w:type w:val="continuous"/>
      <w:pgSz w:w="12240" w:h="15840"/>
      <w:pgMar w:top="1080" w:right="1008" w:bottom="1080" w:left="1008"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5355841">
    <w:abstractNumId w:val="8"/>
  </w:num>
  <w:num w:numId="2" w16cid:durableId="1850754952">
    <w:abstractNumId w:val="6"/>
  </w:num>
  <w:num w:numId="3" w16cid:durableId="1268462773">
    <w:abstractNumId w:val="5"/>
  </w:num>
  <w:num w:numId="4" w16cid:durableId="64648424">
    <w:abstractNumId w:val="4"/>
  </w:num>
  <w:num w:numId="5" w16cid:durableId="961106733">
    <w:abstractNumId w:val="7"/>
  </w:num>
  <w:num w:numId="6" w16cid:durableId="1278176455">
    <w:abstractNumId w:val="3"/>
  </w:num>
  <w:num w:numId="7" w16cid:durableId="1352992605">
    <w:abstractNumId w:val="2"/>
  </w:num>
  <w:num w:numId="8" w16cid:durableId="151995100">
    <w:abstractNumId w:val="1"/>
  </w:num>
  <w:num w:numId="9" w16cid:durableId="18298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E0B"/>
    <w:rsid w:val="0029639D"/>
    <w:rsid w:val="00326F90"/>
    <w:rsid w:val="00336E82"/>
    <w:rsid w:val="00595D96"/>
    <w:rsid w:val="005F5BB5"/>
    <w:rsid w:val="00737A2E"/>
    <w:rsid w:val="0077438E"/>
    <w:rsid w:val="00A76958"/>
    <w:rsid w:val="00AA1D8D"/>
    <w:rsid w:val="00B47730"/>
    <w:rsid w:val="00CB0664"/>
    <w:rsid w:val="00F625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FEC93"/>
  <w14:defaultImageDpi w14:val="300"/>
  <w15:docId w15:val="{0C14BD66-A986-F146-91F4-F9FC88E7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2375</Words>
  <Characters>13539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Rishikesh Soni</cp:lastModifiedBy>
  <cp:revision>3</cp:revision>
  <dcterms:created xsi:type="dcterms:W3CDTF">2026-06-04T01:38:00Z</dcterms:created>
  <dcterms:modified xsi:type="dcterms:W3CDTF">2026-06-04T01:39:00Z</dcterms:modified>
  <cp:category/>
</cp:coreProperties>
</file>