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b w:val="1"/>
          <w:bCs w:val="1"/>
          <w:color w:val="1f3864"/>
          <w:sz w:val="34"/>
          <w:szCs w:val="34"/>
          <w:rtl w:val="0"/>
        </w:rPr>
        <w:t xml:space="preserve">SMART URBAN MOBILITY &amp; TRAFFIC INTELLIGENCE DASHBOARD</w:t>
      </w:r>
      <w:r w:rsidDel="00000000" w:rsidR="00000000" w:rsidRPr="00000000">
        <w:rPr>
          <w:rtl w:val="0"/>
        </w:rPr>
      </w:r>
    </w:p>
    <w:p w:rsidR="00000000" w:rsidDel="00000000" w:rsidP="00000000" w:rsidRDefault="00000000" w:rsidRPr="00000000" w14:paraId="00000002">
      <w:pPr>
        <w:pBdr>
          <w:bottom w:color="2e5496" w:space="6" w:sz="10" w:val="single"/>
        </w:pBdr>
        <w:spacing w:after="320" w:lineRule="auto"/>
        <w:jc w:val="center"/>
        <w:rPr/>
      </w:pPr>
      <w:r w:rsidDel="00000000" w:rsidR="00000000" w:rsidRPr="00000000">
        <w:rPr>
          <w:rtl w:val="0"/>
        </w:rPr>
      </w:r>
    </w:p>
    <w:p w:rsidR="00000000" w:rsidDel="00000000" w:rsidP="00000000" w:rsidRDefault="00000000" w:rsidRPr="00000000" w14:paraId="00000003">
      <w:pPr>
        <w:pStyle w:val="Heading1"/>
        <w:pBdr>
          <w:bottom w:color="1f3864" w:space="4" w:sz="6" w:val="single"/>
        </w:pBdr>
        <w:spacing w:after="160" w:before="320" w:lineRule="auto"/>
        <w:rPr/>
      </w:pPr>
      <w:r w:rsidDel="00000000" w:rsidR="00000000" w:rsidRPr="00000000">
        <w:rPr>
          <w:b w:val="1"/>
          <w:bCs w:val="1"/>
          <w:color w:val="1f3864"/>
          <w:sz w:val="30"/>
          <w:szCs w:val="30"/>
          <w:rtl w:val="0"/>
        </w:rPr>
        <w:t xml:space="preserve">1. Student Details</w:t>
      </w:r>
      <w:r w:rsidDel="00000000" w:rsidR="00000000" w:rsidRPr="00000000">
        <w:rPr>
          <w:rtl w:val="0"/>
        </w:rPr>
      </w:r>
    </w:p>
    <w:p w:rsidR="00000000" w:rsidDel="00000000" w:rsidP="00000000" w:rsidRDefault="00000000" w:rsidRPr="00000000" w14:paraId="00000004">
      <w:pPr>
        <w:spacing w:after="80" w:lineRule="auto"/>
        <w:rPr/>
      </w:pPr>
      <w:r w:rsidDel="00000000" w:rsidR="00000000" w:rsidRPr="00000000">
        <w:rPr>
          <w:b w:val="1"/>
          <w:bCs w:val="1"/>
          <w:sz w:val="22"/>
          <w:szCs w:val="22"/>
          <w:rtl w:val="0"/>
        </w:rPr>
        <w:t xml:space="preserve">Name: </w:t>
      </w:r>
      <w:r w:rsidDel="00000000" w:rsidR="00000000" w:rsidRPr="00000000">
        <w:rPr>
          <w:sz w:val="22"/>
          <w:szCs w:val="22"/>
          <w:rtl w:val="0"/>
        </w:rPr>
        <w:t xml:space="preserve">Rishikesh Dhapate</w:t>
      </w:r>
      <w:r w:rsidDel="00000000" w:rsidR="00000000" w:rsidRPr="00000000">
        <w:rPr>
          <w:rtl w:val="0"/>
        </w:rPr>
      </w:r>
    </w:p>
    <w:p w:rsidR="00000000" w:rsidDel="00000000" w:rsidP="00000000" w:rsidRDefault="00000000" w:rsidRPr="00000000" w14:paraId="00000005">
      <w:pPr>
        <w:spacing w:after="80" w:lineRule="auto"/>
        <w:rPr/>
      </w:pPr>
      <w:r w:rsidDel="00000000" w:rsidR="00000000" w:rsidRPr="00000000">
        <w:rPr>
          <w:b w:val="1"/>
          <w:bCs w:val="1"/>
          <w:sz w:val="22"/>
          <w:szCs w:val="22"/>
          <w:rtl w:val="0"/>
        </w:rPr>
        <w:t xml:space="preserve">Project Title: </w:t>
      </w:r>
      <w:r w:rsidDel="00000000" w:rsidR="00000000" w:rsidRPr="00000000">
        <w:rPr>
          <w:sz w:val="22"/>
          <w:szCs w:val="22"/>
          <w:rtl w:val="0"/>
        </w:rPr>
        <w:t xml:space="preserve">Smart Urban Mobility &amp; Traffic Intelligence Dashboard</w:t>
      </w:r>
      <w:r w:rsidDel="00000000" w:rsidR="00000000" w:rsidRPr="00000000">
        <w:rPr>
          <w:rtl w:val="0"/>
        </w:rPr>
      </w:r>
    </w:p>
    <w:p w:rsidR="00000000" w:rsidDel="00000000" w:rsidP="00000000" w:rsidRDefault="00000000" w:rsidRPr="00000000" w14:paraId="00000006">
      <w:pPr>
        <w:spacing w:after="80" w:lineRule="auto"/>
        <w:rPr/>
      </w:pPr>
      <w:r w:rsidDel="00000000" w:rsidR="00000000" w:rsidRPr="00000000">
        <w:rPr>
          <w:b w:val="1"/>
          <w:bCs w:val="1"/>
          <w:sz w:val="22"/>
          <w:szCs w:val="22"/>
          <w:rtl w:val="0"/>
        </w:rPr>
        <w:t xml:space="preserve">Mentor Name: </w:t>
      </w:r>
      <w:r w:rsidDel="00000000" w:rsidR="00000000" w:rsidRPr="00000000">
        <w:rPr>
          <w:sz w:val="22"/>
          <w:szCs w:val="22"/>
          <w:rtl w:val="0"/>
        </w:rPr>
        <w:t xml:space="preserve">Kalaiyarasi</w:t>
      </w:r>
      <w:r w:rsidDel="00000000" w:rsidR="00000000" w:rsidRPr="00000000">
        <w:rPr>
          <w:rtl w:val="0"/>
        </w:rPr>
      </w:r>
    </w:p>
    <w:p w:rsidR="00000000" w:rsidDel="00000000" w:rsidP="00000000" w:rsidRDefault="00000000" w:rsidRPr="00000000" w14:paraId="00000007">
      <w:pPr>
        <w:spacing w:after="80" w:lineRule="auto"/>
        <w:rPr/>
      </w:pPr>
      <w:r w:rsidDel="00000000" w:rsidR="00000000" w:rsidRPr="00000000">
        <w:rPr>
          <w:b w:val="1"/>
          <w:bCs w:val="1"/>
          <w:sz w:val="22"/>
          <w:szCs w:val="22"/>
          <w:rtl w:val="0"/>
        </w:rPr>
        <w:t xml:space="preserve">Batch: </w:t>
      </w:r>
      <w:r w:rsidDel="00000000" w:rsidR="00000000" w:rsidRPr="00000000">
        <w:rPr>
          <w:sz w:val="22"/>
          <w:szCs w:val="22"/>
          <w:rtl w:val="0"/>
        </w:rPr>
        <w:t xml:space="preserve">3</w:t>
      </w:r>
      <w:r w:rsidDel="00000000" w:rsidR="00000000" w:rsidRPr="00000000">
        <w:rPr>
          <w:rtl w:val="0"/>
        </w:rPr>
      </w:r>
    </w:p>
    <w:p w:rsidR="00000000" w:rsidDel="00000000" w:rsidP="00000000" w:rsidRDefault="00000000" w:rsidRPr="00000000" w14:paraId="00000008">
      <w:pPr>
        <w:pStyle w:val="Heading1"/>
        <w:pBdr>
          <w:bottom w:color="1f3864" w:space="4" w:sz="6" w:val="single"/>
        </w:pBdr>
        <w:spacing w:after="160" w:before="320" w:lineRule="auto"/>
        <w:rPr/>
      </w:pPr>
      <w:r w:rsidDel="00000000" w:rsidR="00000000" w:rsidRPr="00000000">
        <w:rPr>
          <w:b w:val="1"/>
          <w:bCs w:val="1"/>
          <w:color w:val="1f3864"/>
          <w:sz w:val="30"/>
          <w:szCs w:val="30"/>
          <w:rtl w:val="0"/>
        </w:rPr>
        <w:t xml:space="preserve">2. Introduction</w:t>
      </w:r>
      <w:r w:rsidDel="00000000" w:rsidR="00000000" w:rsidRPr="00000000">
        <w:rPr>
          <w:rtl w:val="0"/>
        </w:rPr>
      </w:r>
    </w:p>
    <w:p w:rsidR="00000000" w:rsidDel="00000000" w:rsidP="00000000" w:rsidRDefault="00000000" w:rsidRPr="00000000" w14:paraId="00000009">
      <w:pPr>
        <w:spacing w:after="140" w:line="276" w:lineRule="auto"/>
        <w:rPr/>
      </w:pPr>
      <w:r w:rsidDel="00000000" w:rsidR="00000000" w:rsidRPr="00000000">
        <w:rPr>
          <w:sz w:val="22"/>
          <w:szCs w:val="22"/>
          <w:rtl w:val="0"/>
        </w:rPr>
        <w:t xml:space="preserve">The Smart Urban Mobility and Traffic Intelligence Dashboard is a Power BI-based analytics project that brings together traffic movement, passenger activity, weather, and demographic data into a single, structured analytical model. The purpose of the project is to help understand urban mobility patterns and support data-driven decision-making around traffic, transit, and demand planning.</w:t>
      </w:r>
      <w:r w:rsidDel="00000000" w:rsidR="00000000" w:rsidRPr="00000000">
        <w:rPr>
          <w:rtl w:val="0"/>
        </w:rPr>
      </w:r>
    </w:p>
    <w:p w:rsidR="00000000" w:rsidDel="00000000" w:rsidP="00000000" w:rsidRDefault="00000000" w:rsidRPr="00000000" w14:paraId="0000000A">
      <w:pPr>
        <w:spacing w:after="140" w:line="276" w:lineRule="auto"/>
        <w:rPr/>
      </w:pPr>
      <w:r w:rsidDel="00000000" w:rsidR="00000000" w:rsidRPr="00000000">
        <w:rPr>
          <w:sz w:val="22"/>
          <w:szCs w:val="22"/>
          <w:rtl w:val="0"/>
        </w:rPr>
        <w:t xml:space="preserve">The project was carried out in four milestones. Milestone 1 focused on building the data foundation - acquiring and consolidating raw data, cleaning and transforming it through an ETL workflow in Power Query, and organising it into a star schema. Milestone 2 extended this foundation into geospatial and transit analytics, adding location-based demand analysis, route performance evaluation, and a mobility heatmap and flow-map. Milestone 3 built on the same cleaned dataset and star schema to deliver Demand Intelligence &amp; Mobility Analytics, covering ride-hailing demand, supply-demand balance, hourly demand behaviour, weather sensitivity, and a demand trend and forecast view. Milestone 4 completed the solution with Advanced Analytics, adding a Mobility Access &amp; Equity view, an Executive Intelligence dashboard, and a Forecasting &amp; Mobility Intelligence page.</w:t>
      </w:r>
      <w:r w:rsidDel="00000000" w:rsidR="00000000" w:rsidRPr="00000000">
        <w:rPr>
          <w:rtl w:val="0"/>
        </w:rPr>
      </w:r>
    </w:p>
    <w:p w:rsidR="00000000" w:rsidDel="00000000" w:rsidP="00000000" w:rsidRDefault="00000000" w:rsidRPr="00000000" w14:paraId="0000000B">
      <w:pPr>
        <w:spacing w:after="140" w:line="276" w:lineRule="auto"/>
        <w:rPr/>
      </w:pPr>
      <w:r w:rsidDel="00000000" w:rsidR="00000000" w:rsidRPr="00000000">
        <w:rPr>
          <w:sz w:val="22"/>
          <w:szCs w:val="22"/>
          <w:rtl w:val="0"/>
        </w:rPr>
        <w:t xml:space="preserve">Together, the milestones form a complete, interactive mobility intelligence solution that allows a user to move from a high-level summary of traffic and passenger activity down to detailed, location- and route-specific insights.</w:t>
      </w:r>
      <w:r w:rsidDel="00000000" w:rsidR="00000000" w:rsidRPr="00000000">
        <w:rPr>
          <w:rtl w:val="0"/>
        </w:rPr>
      </w:r>
    </w:p>
    <w:p w:rsidR="00000000" w:rsidDel="00000000" w:rsidP="00000000" w:rsidRDefault="00000000" w:rsidRPr="00000000" w14:paraId="0000000C">
      <w:pPr>
        <w:pStyle w:val="Heading1"/>
        <w:pBdr>
          <w:bottom w:color="1f3864" w:space="4" w:sz="6" w:val="single"/>
        </w:pBdr>
        <w:spacing w:after="160" w:before="320" w:lineRule="auto"/>
        <w:rPr/>
      </w:pPr>
      <w:r w:rsidDel="00000000" w:rsidR="00000000" w:rsidRPr="00000000">
        <w:rPr>
          <w:b w:val="1"/>
          <w:bCs w:val="1"/>
          <w:color w:val="1f3864"/>
          <w:sz w:val="30"/>
          <w:szCs w:val="30"/>
          <w:rtl w:val="0"/>
        </w:rPr>
        <w:t xml:space="preserve">3. Tools Used</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Power BI - data modelling, DAX measures, and dashboard/report design.</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Power Query (M language) - data extraction, cleaning, transformation, and shaping.</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DAX (Data Analysis Expressions) - KPI and measure calculations.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 Visualization - column, bar, combo, line, scatter, donut charts, and map visuals.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 Modelling - star schema design with fact and dimension tables.</w:t>
      </w:r>
      <w:r w:rsidDel="00000000" w:rsidR="00000000" w:rsidRPr="00000000">
        <w:rPr>
          <w:rtl w:val="0"/>
        </w:rPr>
      </w:r>
    </w:p>
    <w:p w:rsidR="00000000" w:rsidDel="00000000" w:rsidP="00000000" w:rsidRDefault="00000000" w:rsidRPr="00000000" w14:paraId="00000012">
      <w:pPr>
        <w:pStyle w:val="Heading1"/>
        <w:pBdr>
          <w:bottom w:color="1f3864" w:space="4" w:sz="6" w:val="single"/>
        </w:pBdr>
        <w:spacing w:after="160" w:before="320" w:lineRule="auto"/>
        <w:rPr>
          <w:b w:val="1"/>
          <w:bCs w:val="1"/>
          <w:color w:val="1f3864"/>
          <w:sz w:val="30"/>
          <w:szCs w:val="30"/>
        </w:rPr>
      </w:pPr>
      <w:r w:rsidDel="00000000" w:rsidR="00000000" w:rsidRPr="00000000">
        <w:rPr>
          <w:rtl w:val="0"/>
        </w:rPr>
      </w:r>
    </w:p>
    <w:p w:rsidR="00000000" w:rsidDel="00000000" w:rsidP="00000000" w:rsidRDefault="00000000" w:rsidRPr="00000000" w14:paraId="00000013">
      <w:pPr>
        <w:pStyle w:val="Heading1"/>
        <w:pBdr>
          <w:bottom w:color="1f3864" w:space="4" w:sz="6" w:val="single"/>
        </w:pBdr>
        <w:spacing w:after="160" w:before="320" w:lineRule="auto"/>
        <w:rPr>
          <w:b w:val="1"/>
          <w:bCs w:val="1"/>
          <w:color w:val="1f3864"/>
          <w:sz w:val="30"/>
          <w:szCs w:val="30"/>
        </w:rPr>
      </w:pPr>
      <w:r w:rsidDel="00000000" w:rsidR="00000000" w:rsidRPr="00000000">
        <w:rPr>
          <w:rtl w:val="0"/>
        </w:rPr>
      </w:r>
    </w:p>
    <w:p w:rsidR="00000000" w:rsidDel="00000000" w:rsidP="00000000" w:rsidRDefault="00000000" w:rsidRPr="00000000" w14:paraId="00000014">
      <w:pPr>
        <w:pStyle w:val="Heading1"/>
        <w:pBdr>
          <w:bottom w:color="1f3864" w:space="4" w:sz="6" w:val="single"/>
        </w:pBdr>
        <w:spacing w:after="160" w:before="320" w:lineRule="auto"/>
        <w:rPr>
          <w:b w:val="1"/>
          <w:bCs w:val="1"/>
          <w:color w:val="1f3864"/>
          <w:sz w:val="30"/>
          <w:szCs w:val="30"/>
        </w:rPr>
      </w:pPr>
      <w:r w:rsidDel="00000000" w:rsidR="00000000" w:rsidRPr="00000000">
        <w:rPr>
          <w:rtl w:val="0"/>
        </w:rPr>
      </w:r>
    </w:p>
    <w:p w:rsidR="00000000" w:rsidDel="00000000" w:rsidP="00000000" w:rsidRDefault="00000000" w:rsidRPr="00000000" w14:paraId="00000015">
      <w:pPr>
        <w:pStyle w:val="Heading1"/>
        <w:pBdr>
          <w:bottom w:color="1f3864" w:space="4" w:sz="6" w:val="single"/>
        </w:pBdr>
        <w:spacing w:after="160" w:before="320" w:lineRule="auto"/>
        <w:rPr/>
      </w:pPr>
      <w:r w:rsidDel="00000000" w:rsidR="00000000" w:rsidRPr="00000000">
        <w:rPr>
          <w:b w:val="1"/>
          <w:bCs w:val="1"/>
          <w:color w:val="1f3864"/>
          <w:sz w:val="30"/>
          <w:szCs w:val="30"/>
          <w:rtl w:val="0"/>
        </w:rPr>
        <w:t xml:space="preserve">4. Milestone 1 – Data Cleaning and Basic Analysis</w:t>
      </w:r>
      <w:r w:rsidDel="00000000" w:rsidR="00000000" w:rsidRPr="00000000">
        <w:rPr>
          <w:rtl w:val="0"/>
        </w:rPr>
      </w:r>
    </w:p>
    <w:p w:rsidR="00000000" w:rsidDel="00000000" w:rsidP="00000000" w:rsidRDefault="00000000" w:rsidRPr="00000000" w14:paraId="00000016">
      <w:pPr>
        <w:pStyle w:val="Heading2"/>
        <w:spacing w:after="100" w:before="240" w:lineRule="auto"/>
        <w:rPr/>
      </w:pPr>
      <w:r w:rsidDel="00000000" w:rsidR="00000000" w:rsidRPr="00000000">
        <w:rPr>
          <w:b w:val="1"/>
          <w:bCs w:val="1"/>
          <w:color w:val="2e5496"/>
          <w:sz w:val="24"/>
          <w:szCs w:val="24"/>
          <w:rtl w:val="0"/>
        </w:rPr>
        <w:t xml:space="preserve">4.1 Data Cleaning</w:t>
      </w:r>
      <w:r w:rsidDel="00000000" w:rsidR="00000000" w:rsidRPr="00000000">
        <w:rPr>
          <w:rtl w:val="0"/>
        </w:rPr>
      </w:r>
    </w:p>
    <w:p w:rsidR="00000000" w:rsidDel="00000000" w:rsidP="00000000" w:rsidRDefault="00000000" w:rsidRPr="00000000" w14:paraId="00000017">
      <w:pPr>
        <w:spacing w:after="140" w:line="276" w:lineRule="auto"/>
        <w:rPr/>
      </w:pPr>
      <w:r w:rsidDel="00000000" w:rsidR="00000000" w:rsidRPr="00000000">
        <w:rPr>
          <w:sz w:val="22"/>
          <w:szCs w:val="22"/>
          <w:rtl w:val="0"/>
        </w:rPr>
        <w:t xml:space="preserve">The source dataset originally contained 2,000 records and 28 attributes. During transformation in Power Query, redundant or non-essential fields were removed, reducing the working dataset to 500 records and 11 fields: Date, RouteID, Location, Passenger Count, Average Speed, Vehicle Count, Weather Condition, Rainfall, Temperature, Population, and Area km². Date values were standardised, numeric fields were validated, and weather categories were kept consistent (Clear, Rain, Snow, Fog).</w:t>
      </w:r>
      <w:r w:rsidDel="00000000" w:rsidR="00000000" w:rsidRPr="00000000">
        <w:rPr>
          <w:rtl w:val="0"/>
        </w:rPr>
      </w:r>
    </w:p>
    <w:tbl>
      <w:tblPr>
        <w:tblStyle w:val="Table1"/>
        <w:tblW w:w="10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800"/>
        <w:gridCol w:w="3200"/>
        <w:tblGridChange w:id="0">
          <w:tblGrid>
            <w:gridCol w:w="2400"/>
            <w:gridCol w:w="4800"/>
            <w:gridCol w:w="3200"/>
          </w:tblGrid>
        </w:tblGridChange>
      </w:tblGrid>
      <w:tr>
        <w:trPr>
          <w:cantSplit w:val="0"/>
          <w:tblHeader w:val="1"/>
        </w:trPr>
        <w:tc>
          <w:tcPr>
            <w:shd w:fill="1f3864"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b w:val="1"/>
                <w:bCs w:val="1"/>
                <w:color w:val="ffffff"/>
                <w:sz w:val="20"/>
                <w:szCs w:val="20"/>
                <w:rtl w:val="0"/>
              </w:rPr>
              <w:t xml:space="preserve">ETL Step</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b w:val="1"/>
                <w:bCs w:val="1"/>
                <w:color w:val="ffffff"/>
                <w:sz w:val="20"/>
                <w:szCs w:val="20"/>
                <w:rtl w:val="0"/>
              </w:rPr>
              <w:t xml:space="preserve">Action</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b w:val="1"/>
                <w:bCs w:val="1"/>
                <w:color w:val="ffffff"/>
                <w:sz w:val="20"/>
                <w:szCs w:val="20"/>
                <w:rtl w:val="0"/>
              </w:rPr>
              <w:t xml:space="preserve">Result</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b w:val="0"/>
                <w:bCs w:val="0"/>
                <w:color w:val="000000"/>
                <w:sz w:val="20"/>
                <w:szCs w:val="20"/>
                <w:rtl w:val="0"/>
              </w:rPr>
              <w:t xml:space="preserve">Extract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b w:val="0"/>
                <w:bCs w:val="0"/>
                <w:color w:val="000000"/>
                <w:sz w:val="20"/>
                <w:szCs w:val="20"/>
                <w:rtl w:val="0"/>
              </w:rPr>
              <w:t xml:space="preserve">Import source mobility and related data</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b w:val="0"/>
                <w:bCs w:val="0"/>
                <w:color w:val="000000"/>
                <w:sz w:val="20"/>
                <w:szCs w:val="20"/>
                <w:rtl w:val="0"/>
              </w:rPr>
              <w:t xml:space="preserve">Raw 2,000 × 28 dataset</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b w:val="0"/>
                <w:bCs w:val="0"/>
                <w:color w:val="000000"/>
                <w:sz w:val="20"/>
                <w:szCs w:val="20"/>
                <w:rtl w:val="0"/>
              </w:rPr>
              <w:t xml:space="preserve">Transform</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b w:val="0"/>
                <w:bCs w:val="0"/>
                <w:color w:val="000000"/>
                <w:sz w:val="20"/>
                <w:szCs w:val="20"/>
                <w:rtl w:val="0"/>
              </w:rPr>
              <w:t xml:space="preserve">Select required fields and clean data</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b w:val="0"/>
                <w:bCs w:val="0"/>
                <w:color w:val="000000"/>
                <w:sz w:val="20"/>
                <w:szCs w:val="20"/>
                <w:rtl w:val="0"/>
              </w:rPr>
              <w:t xml:space="preserve">11 relevant fields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b w:val="0"/>
                <w:bCs w:val="0"/>
                <w:color w:val="000000"/>
                <w:sz w:val="20"/>
                <w:szCs w:val="20"/>
                <w:rtl w:val="0"/>
              </w:rPr>
              <w:t xml:space="preserve">Transform</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b w:val="0"/>
                <w:bCs w:val="0"/>
                <w:color w:val="000000"/>
                <w:sz w:val="20"/>
                <w:szCs w:val="20"/>
                <w:rtl w:val="0"/>
              </w:rPr>
              <w:t xml:space="preserve">Standardise types and date attributes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b w:val="0"/>
                <w:bCs w:val="0"/>
                <w:color w:val="000000"/>
                <w:sz w:val="20"/>
                <w:szCs w:val="20"/>
                <w:rtl w:val="0"/>
              </w:rPr>
              <w:t xml:space="preserve">Analysis-ready values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b w:val="0"/>
                <w:bCs w:val="0"/>
                <w:color w:val="000000"/>
                <w:sz w:val="20"/>
                <w:szCs w:val="20"/>
                <w:rtl w:val="0"/>
              </w:rPr>
              <w:t xml:space="preserve">Transform</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b w:val="0"/>
                <w:bCs w:val="0"/>
                <w:color w:val="000000"/>
                <w:sz w:val="20"/>
                <w:szCs w:val="20"/>
                <w:rtl w:val="0"/>
              </w:rPr>
              <w:t xml:space="preserve">Remove duplicate/invalid records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b w:val="0"/>
                <w:bCs w:val="0"/>
                <w:color w:val="000000"/>
                <w:sz w:val="20"/>
                <w:szCs w:val="20"/>
                <w:rtl w:val="0"/>
              </w:rPr>
              <w:t xml:space="preserve">Cleaner model</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b w:val="0"/>
                <w:bCs w:val="0"/>
                <w:color w:val="000000"/>
                <w:sz w:val="20"/>
                <w:szCs w:val="20"/>
                <w:rtl w:val="0"/>
              </w:rPr>
              <w:t xml:space="preserve">Load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b w:val="0"/>
                <w:bCs w:val="0"/>
                <w:color w:val="000000"/>
                <w:sz w:val="20"/>
                <w:szCs w:val="20"/>
                <w:rtl w:val="0"/>
              </w:rPr>
              <w:t xml:space="preserve">Import into Power BI and build relationships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b w:val="0"/>
                <w:bCs w:val="0"/>
                <w:color w:val="000000"/>
                <w:sz w:val="20"/>
                <w:szCs w:val="20"/>
                <w:rtl w:val="0"/>
              </w:rPr>
              <w:t xml:space="preserve">Star-schema model</w:t>
            </w:r>
            <w:r w:rsidDel="00000000" w:rsidR="00000000" w:rsidRPr="00000000">
              <w:rPr>
                <w:rtl w:val="0"/>
              </w:rPr>
            </w:r>
          </w:p>
        </w:tc>
      </w:tr>
    </w:tbl>
    <w:p w:rsidR="00000000" w:rsidDel="00000000" w:rsidP="00000000" w:rsidRDefault="00000000" w:rsidRPr="00000000" w14:paraId="0000002A">
      <w:pPr>
        <w:spacing w:after="160" w:lineRule="auto"/>
        <w:rPr/>
      </w:pPr>
      <w:r w:rsidDel="00000000" w:rsidR="00000000" w:rsidRPr="00000000">
        <w:rPr>
          <w:i w:val="1"/>
          <w:iCs w:val="1"/>
          <w:color w:val="595959"/>
          <w:sz w:val="20"/>
          <w:szCs w:val="20"/>
          <w:rtl w:val="0"/>
        </w:rPr>
        <w:t xml:space="preserve">[Insert Power Query cleaning-steps / Applied Steps pane screenshot here]</w:t>
      </w:r>
      <w:r w:rsidDel="00000000" w:rsidR="00000000" w:rsidRPr="00000000">
        <w:rPr>
          <w:rtl w:val="0"/>
        </w:rPr>
      </w:r>
    </w:p>
    <w:p w:rsidR="00000000" w:rsidDel="00000000" w:rsidP="00000000" w:rsidRDefault="00000000" w:rsidRPr="00000000" w14:paraId="0000002B">
      <w:pPr>
        <w:pStyle w:val="Heading2"/>
        <w:spacing w:after="100" w:before="240" w:lineRule="auto"/>
        <w:rPr/>
      </w:pPr>
      <w:r w:rsidDel="00000000" w:rsidR="00000000" w:rsidRPr="00000000">
        <w:rPr>
          <w:b w:val="1"/>
          <w:bCs w:val="1"/>
          <w:color w:val="2e5496"/>
          <w:sz w:val="24"/>
          <w:szCs w:val="24"/>
          <w:rtl w:val="0"/>
        </w:rPr>
        <w:t xml:space="preserve">4.2 Data Modelling</w:t>
      </w:r>
      <w:r w:rsidDel="00000000" w:rsidR="00000000" w:rsidRPr="00000000">
        <w:rPr>
          <w:rtl w:val="0"/>
        </w:rPr>
      </w:r>
    </w:p>
    <w:p w:rsidR="00000000" w:rsidDel="00000000" w:rsidP="00000000" w:rsidRDefault="00000000" w:rsidRPr="00000000" w14:paraId="0000002C">
      <w:pPr>
        <w:spacing w:after="140" w:line="276" w:lineRule="auto"/>
        <w:rPr/>
      </w:pPr>
      <w:r w:rsidDel="00000000" w:rsidR="00000000" w:rsidRPr="00000000">
        <w:rPr>
          <w:sz w:val="22"/>
          <w:szCs w:val="22"/>
          <w:rtl w:val="0"/>
        </w:rPr>
        <w:t xml:space="preserve">The cleaned dataset was organised into a star schema, with FactTraffic storing measurable traffic observations and four dimension tables - DimDate, DimRoute, DimLocation, and DimWeather - providing descriptive context. Relationships are one-to-many from each dimension to FactTraffic, which reduces repeated descriptive data and allows consistent analysis by date, route, location, and weather.</w:t>
      </w:r>
      <w:r w:rsidDel="00000000" w:rsidR="00000000" w:rsidRPr="00000000">
        <w:rPr>
          <w:rtl w:val="0"/>
        </w:rPr>
      </w:r>
    </w:p>
    <w:tbl>
      <w:tblPr>
        <w:tblStyle w:val="Table2"/>
        <w:tblW w:w="10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800"/>
        <w:tblGridChange w:id="0">
          <w:tblGrid>
            <w:gridCol w:w="2600"/>
            <w:gridCol w:w="7800"/>
          </w:tblGrid>
        </w:tblGridChange>
      </w:tblGrid>
      <w:tr>
        <w:trPr>
          <w:cantSplit w:val="0"/>
          <w:tblHeader w:val="1"/>
        </w:trPr>
        <w:tc>
          <w:tcPr>
            <w:shd w:fill="1f3864"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b w:val="1"/>
                <w:bCs w:val="1"/>
                <w:color w:val="ffffff"/>
                <w:sz w:val="20"/>
                <w:szCs w:val="20"/>
                <w:rtl w:val="0"/>
              </w:rPr>
              <w:t xml:space="preserve">Table</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b w:val="1"/>
                <w:bCs w:val="1"/>
                <w:color w:val="ffffff"/>
                <w:sz w:val="20"/>
                <w:szCs w:val="20"/>
                <w:rtl w:val="0"/>
              </w:rPr>
              <w:t xml:space="preserve">Main Fields / Role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b w:val="0"/>
                <w:bCs w:val="0"/>
                <w:color w:val="000000"/>
                <w:sz w:val="20"/>
                <w:szCs w:val="20"/>
                <w:rtl w:val="0"/>
              </w:rPr>
              <w:t xml:space="preserve">FactTraffic</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b w:val="0"/>
                <w:bCs w:val="0"/>
                <w:color w:val="000000"/>
                <w:sz w:val="20"/>
                <w:szCs w:val="20"/>
                <w:rtl w:val="0"/>
              </w:rPr>
              <w:t xml:space="preserve">Date, RouteID, Location, Weather Condition, Passenger Count, Vehicle Count, Average Speed, Rainfall, Temperature, Population, Area km²</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b w:val="0"/>
                <w:bCs w:val="0"/>
                <w:color w:val="000000"/>
                <w:sz w:val="20"/>
                <w:szCs w:val="20"/>
                <w:rtl w:val="0"/>
              </w:rPr>
              <w:t xml:space="preserve">DimDate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b w:val="0"/>
                <w:bCs w:val="0"/>
                <w:color w:val="000000"/>
                <w:sz w:val="20"/>
                <w:szCs w:val="20"/>
                <w:rtl w:val="0"/>
              </w:rPr>
              <w:t xml:space="preserve">Date, Day Name, Month, Month Number, Year</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b w:val="0"/>
                <w:bCs w:val="0"/>
                <w:color w:val="000000"/>
                <w:sz w:val="20"/>
                <w:szCs w:val="20"/>
                <w:rtl w:val="0"/>
              </w:rPr>
              <w:t xml:space="preserve">DimRoute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b w:val="0"/>
                <w:bCs w:val="0"/>
                <w:color w:val="000000"/>
                <w:sz w:val="20"/>
                <w:szCs w:val="20"/>
                <w:rtl w:val="0"/>
              </w:rPr>
              <w:t xml:space="preserve">Route ID</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b w:val="0"/>
                <w:bCs w:val="0"/>
                <w:color w:val="000000"/>
                <w:sz w:val="20"/>
                <w:szCs w:val="20"/>
                <w:rtl w:val="0"/>
              </w:rPr>
              <w:t xml:space="preserve">DimLocation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b w:val="0"/>
                <w:bCs w:val="0"/>
                <w:color w:val="000000"/>
                <w:sz w:val="20"/>
                <w:szCs w:val="20"/>
                <w:rtl w:val="0"/>
              </w:rPr>
              <w:t xml:space="preserve">Location</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b w:val="0"/>
                <w:bCs w:val="0"/>
                <w:color w:val="000000"/>
                <w:sz w:val="20"/>
                <w:szCs w:val="20"/>
                <w:rtl w:val="0"/>
              </w:rPr>
              <w:t xml:space="preserve">DimWeather</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b w:val="0"/>
                <w:bCs w:val="0"/>
                <w:color w:val="000000"/>
                <w:sz w:val="20"/>
                <w:szCs w:val="20"/>
                <w:rtl w:val="0"/>
              </w:rPr>
              <w:t xml:space="preserve">Weather</w:t>
            </w:r>
            <w:r w:rsidDel="00000000" w:rsidR="00000000" w:rsidRPr="00000000">
              <w:rPr>
                <w:rtl w:val="0"/>
              </w:rPr>
            </w:r>
          </w:p>
        </w:tc>
      </w:tr>
    </w:tbl>
    <w:p w:rsidR="00000000" w:rsidDel="00000000" w:rsidP="00000000" w:rsidRDefault="00000000" w:rsidRPr="00000000" w14:paraId="00000039">
      <w:pPr>
        <w:spacing w:after="80" w:before="120" w:lineRule="auto"/>
        <w:jc w:val="center"/>
        <w:rPr/>
      </w:pPr>
      <w:r w:rsidDel="00000000" w:rsidR="00000000" w:rsidRPr="00000000">
        <w:rPr/>
        <w:drawing>
          <wp:inline distB="0" distT="0" distL="0" distR="0">
            <wp:extent cx="4476750" cy="2476500"/>
            <wp:effectExtent b="0" l="0" r="0" t="0"/>
            <wp:docPr id="3"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447675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60" w:lineRule="auto"/>
        <w:jc w:val="center"/>
        <w:rPr/>
      </w:pPr>
      <w:r w:rsidDel="00000000" w:rsidR="00000000" w:rsidRPr="00000000">
        <w:rPr>
          <w:i w:val="1"/>
          <w:iCs w:val="1"/>
          <w:color w:val="595959"/>
          <w:sz w:val="20"/>
          <w:szCs w:val="20"/>
          <w:rtl w:val="0"/>
        </w:rPr>
        <w:t xml:space="preserve">Figure 1: Star schema showing FactTraffic connected to DimDate, DimRoute, DimLocation, and DimWeather.</w:t>
      </w:r>
      <w:r w:rsidDel="00000000" w:rsidR="00000000" w:rsidRPr="00000000">
        <w:rPr>
          <w:rtl w:val="0"/>
        </w:rPr>
      </w:r>
    </w:p>
    <w:p w:rsidR="00000000" w:rsidDel="00000000" w:rsidP="00000000" w:rsidRDefault="00000000" w:rsidRPr="00000000" w14:paraId="0000003B">
      <w:pPr>
        <w:pStyle w:val="Heading2"/>
        <w:spacing w:after="100" w:before="240" w:lineRule="auto"/>
        <w:rPr/>
      </w:pPr>
      <w:r w:rsidDel="00000000" w:rsidR="00000000" w:rsidRPr="00000000">
        <w:rPr>
          <w:b w:val="1"/>
          <w:bCs w:val="1"/>
          <w:color w:val="2e5496"/>
          <w:sz w:val="24"/>
          <w:szCs w:val="24"/>
          <w:rtl w:val="0"/>
        </w:rPr>
        <w:t xml:space="preserve">4.3 KPI Cards</w:t>
      </w:r>
      <w:r w:rsidDel="00000000" w:rsidR="00000000" w:rsidRPr="00000000">
        <w:rPr>
          <w:rtl w:val="0"/>
        </w:rPr>
      </w:r>
    </w:p>
    <w:p w:rsidR="00000000" w:rsidDel="00000000" w:rsidP="00000000" w:rsidRDefault="00000000" w:rsidRPr="00000000" w14:paraId="0000003C">
      <w:pPr>
        <w:spacing w:after="140" w:line="276" w:lineRule="auto"/>
        <w:rPr/>
      </w:pPr>
      <w:r w:rsidDel="00000000" w:rsidR="00000000" w:rsidRPr="00000000">
        <w:rPr>
          <w:sz w:val="22"/>
          <w:szCs w:val="22"/>
          <w:rtl w:val="0"/>
        </w:rPr>
        <w:t xml:space="preserve">Four core KPI measures were created using DAX to summarise the dataset at a glance:</w:t>
      </w:r>
      <w:r w:rsidDel="00000000" w:rsidR="00000000" w:rsidRPr="00000000">
        <w:rPr>
          <w:rtl w:val="0"/>
        </w:rPr>
      </w:r>
    </w:p>
    <w:tbl>
      <w:tblPr>
        <w:tblStyle w:val="Table3"/>
        <w:tblW w:w="10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200"/>
        <w:gridCol w:w="5600"/>
        <w:tblGridChange w:id="0">
          <w:tblGrid>
            <w:gridCol w:w="2600"/>
            <w:gridCol w:w="2200"/>
            <w:gridCol w:w="5600"/>
          </w:tblGrid>
        </w:tblGridChange>
      </w:tblGrid>
      <w:tr>
        <w:trPr>
          <w:cantSplit w:val="0"/>
          <w:tblHeader w:val="1"/>
        </w:trPr>
        <w:tc>
          <w:tcPr>
            <w:shd w:fill="1f3864"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b w:val="1"/>
                <w:bCs w:val="1"/>
                <w:color w:val="ffffff"/>
                <w:sz w:val="20"/>
                <w:szCs w:val="20"/>
                <w:rtl w:val="0"/>
              </w:rPr>
              <w:t xml:space="preserve">Measure</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b w:val="1"/>
                <w:bCs w:val="1"/>
                <w:color w:val="ffffff"/>
                <w:sz w:val="20"/>
                <w:szCs w:val="20"/>
                <w:rtl w:val="0"/>
              </w:rPr>
              <w:t xml:space="preserve">DAX Function</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b w:val="1"/>
                <w:bCs w:val="1"/>
                <w:color w:val="ffffff"/>
                <w:sz w:val="20"/>
                <w:szCs w:val="20"/>
                <w:rtl w:val="0"/>
              </w:rPr>
              <w:t xml:space="preserve">Dashboard Use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b w:val="0"/>
                <w:bCs w:val="0"/>
                <w:color w:val="000000"/>
                <w:sz w:val="20"/>
                <w:szCs w:val="20"/>
                <w:rtl w:val="0"/>
              </w:rPr>
              <w:t xml:space="preserve">Total Passengers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b w:val="0"/>
                <w:bCs w:val="0"/>
                <w:color w:val="000000"/>
                <w:sz w:val="20"/>
                <w:szCs w:val="20"/>
                <w:rtl w:val="0"/>
              </w:rPr>
              <w:t xml:space="preserve">SUM</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b w:val="0"/>
                <w:bCs w:val="0"/>
                <w:color w:val="000000"/>
                <w:sz w:val="20"/>
                <w:szCs w:val="20"/>
                <w:rtl w:val="0"/>
              </w:rPr>
              <w:t xml:space="preserve">Total recorded passenger volume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b w:val="0"/>
                <w:bCs w:val="0"/>
                <w:color w:val="000000"/>
                <w:sz w:val="20"/>
                <w:szCs w:val="20"/>
                <w:rtl w:val="0"/>
              </w:rPr>
              <w:t xml:space="preserve">Average Speed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b w:val="0"/>
                <w:bCs w:val="0"/>
                <w:color w:val="000000"/>
                <w:sz w:val="20"/>
                <w:szCs w:val="20"/>
                <w:rtl w:val="0"/>
              </w:rPr>
              <w:t xml:space="preserve">AVERAGE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b w:val="0"/>
                <w:bCs w:val="0"/>
                <w:color w:val="000000"/>
                <w:sz w:val="20"/>
                <w:szCs w:val="20"/>
                <w:rtl w:val="0"/>
              </w:rPr>
              <w:t xml:space="preserve">Overall traffic speed in km/h</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b w:val="0"/>
                <w:bCs w:val="0"/>
                <w:color w:val="000000"/>
                <w:sz w:val="20"/>
                <w:szCs w:val="20"/>
                <w:rtl w:val="0"/>
              </w:rPr>
              <w:t xml:space="preserve">Total Population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b w:val="0"/>
                <w:bCs w:val="0"/>
                <w:color w:val="000000"/>
                <w:sz w:val="20"/>
                <w:szCs w:val="20"/>
                <w:rtl w:val="0"/>
              </w:rPr>
              <w:t xml:space="preserve">SUM</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b w:val="0"/>
                <w:bCs w:val="0"/>
                <w:color w:val="000000"/>
                <w:sz w:val="20"/>
                <w:szCs w:val="20"/>
                <w:rtl w:val="0"/>
              </w:rPr>
              <w:t xml:space="preserve">Combined population represented in the data</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b w:val="0"/>
                <w:bCs w:val="0"/>
                <w:color w:val="000000"/>
                <w:sz w:val="20"/>
                <w:szCs w:val="20"/>
                <w:rtl w:val="0"/>
              </w:rPr>
              <w:t xml:space="preserve">Average Rainfall</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b w:val="0"/>
                <w:bCs w:val="0"/>
                <w:color w:val="000000"/>
                <w:sz w:val="20"/>
                <w:szCs w:val="20"/>
                <w:rtl w:val="0"/>
              </w:rPr>
              <w:t xml:space="preserve">AVERAGE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b w:val="0"/>
                <w:bCs w:val="0"/>
                <w:color w:val="000000"/>
                <w:sz w:val="20"/>
                <w:szCs w:val="20"/>
                <w:rtl w:val="0"/>
              </w:rPr>
              <w:t xml:space="preserve">Average recorded rainfall in mm</w:t>
            </w:r>
            <w:r w:rsidDel="00000000" w:rsidR="00000000" w:rsidRPr="00000000">
              <w:rPr>
                <w:rtl w:val="0"/>
              </w:rPr>
            </w:r>
          </w:p>
        </w:tc>
      </w:tr>
    </w:tbl>
    <w:p w:rsidR="00000000" w:rsidDel="00000000" w:rsidP="00000000" w:rsidRDefault="00000000" w:rsidRPr="00000000" w14:paraId="0000004C">
      <w:pPr>
        <w:spacing w:after="140" w:line="276" w:lineRule="auto"/>
        <w:rPr/>
      </w:pPr>
      <w:r w:rsidDel="00000000" w:rsidR="00000000" w:rsidRPr="00000000">
        <w:rPr>
          <w:b w:val="1"/>
          <w:bCs w:val="1"/>
          <w:sz w:val="22"/>
          <w:szCs w:val="22"/>
          <w:rtl w:val="0"/>
        </w:rPr>
        <w:t xml:space="preserve">Displayed KPI values: Total Passengers 64K, Average Speed 42.37 km/h, Total Population 285M, Average Rainfall 3 mm.</w:t>
      </w:r>
      <w:r w:rsidDel="00000000" w:rsidR="00000000" w:rsidRPr="00000000">
        <w:rPr>
          <w:rtl w:val="0"/>
        </w:rPr>
      </w:r>
    </w:p>
    <w:p w:rsidR="00000000" w:rsidDel="00000000" w:rsidP="00000000" w:rsidRDefault="00000000" w:rsidRPr="00000000" w14:paraId="0000004D">
      <w:pPr>
        <w:pStyle w:val="Heading2"/>
        <w:spacing w:after="100" w:before="240" w:lineRule="auto"/>
        <w:rPr>
          <w:b w:val="1"/>
          <w:bCs w:val="1"/>
          <w:color w:val="2e5496"/>
          <w:sz w:val="24"/>
          <w:szCs w:val="24"/>
        </w:rPr>
      </w:pPr>
      <w:r w:rsidDel="00000000" w:rsidR="00000000" w:rsidRPr="00000000">
        <w:rPr>
          <w:rtl w:val="0"/>
        </w:rPr>
      </w:r>
    </w:p>
    <w:p w:rsidR="00000000" w:rsidDel="00000000" w:rsidP="00000000" w:rsidRDefault="00000000" w:rsidRPr="00000000" w14:paraId="0000004E">
      <w:pPr>
        <w:pStyle w:val="Heading2"/>
        <w:spacing w:after="100" w:before="240" w:lineRule="auto"/>
        <w:rPr>
          <w:b w:val="1"/>
          <w:bCs w:val="1"/>
          <w:color w:val="2e5496"/>
          <w:sz w:val="24"/>
          <w:szCs w:val="24"/>
        </w:rPr>
      </w:pPr>
      <w:r w:rsidDel="00000000" w:rsidR="00000000" w:rsidRPr="00000000">
        <w:rPr>
          <w:rtl w:val="0"/>
        </w:rPr>
      </w:r>
    </w:p>
    <w:p w:rsidR="00000000" w:rsidDel="00000000" w:rsidP="00000000" w:rsidRDefault="00000000" w:rsidRPr="00000000" w14:paraId="0000004F">
      <w:pPr>
        <w:pStyle w:val="Heading2"/>
        <w:spacing w:after="100" w:before="240" w:lineRule="auto"/>
        <w:rPr>
          <w:b w:val="1"/>
          <w:bCs w:val="1"/>
          <w:color w:val="2e5496"/>
          <w:sz w:val="24"/>
          <w:szCs w:val="24"/>
        </w:rPr>
      </w:pPr>
      <w:r w:rsidDel="00000000" w:rsidR="00000000" w:rsidRPr="00000000">
        <w:rPr>
          <w:rtl w:val="0"/>
        </w:rPr>
      </w:r>
    </w:p>
    <w:p w:rsidR="00000000" w:rsidDel="00000000" w:rsidP="00000000" w:rsidRDefault="00000000" w:rsidRPr="00000000" w14:paraId="00000050">
      <w:pPr>
        <w:pStyle w:val="Heading2"/>
        <w:spacing w:after="100" w:before="240" w:lineRule="auto"/>
        <w:rPr>
          <w:b w:val="1"/>
          <w:bCs w:val="1"/>
          <w:color w:val="2e5496"/>
          <w:sz w:val="24"/>
          <w:szCs w:val="24"/>
        </w:rPr>
      </w:pPr>
      <w:r w:rsidDel="00000000" w:rsidR="00000000" w:rsidRPr="00000000">
        <w:rPr>
          <w:rtl w:val="0"/>
        </w:rPr>
      </w:r>
    </w:p>
    <w:p w:rsidR="00000000" w:rsidDel="00000000" w:rsidP="00000000" w:rsidRDefault="00000000" w:rsidRPr="00000000" w14:paraId="00000051">
      <w:pPr>
        <w:pStyle w:val="Heading2"/>
        <w:spacing w:after="100" w:before="240" w:lineRule="auto"/>
        <w:rPr>
          <w:b w:val="1"/>
          <w:bCs w:val="1"/>
          <w:color w:val="2e5496"/>
          <w:sz w:val="24"/>
          <w:szCs w:val="24"/>
        </w:rPr>
      </w:pPr>
      <w:r w:rsidDel="00000000" w:rsidR="00000000" w:rsidRPr="00000000">
        <w:rPr>
          <w:rtl w:val="0"/>
        </w:rPr>
      </w:r>
    </w:p>
    <w:p w:rsidR="00000000" w:rsidDel="00000000" w:rsidP="00000000" w:rsidRDefault="00000000" w:rsidRPr="00000000" w14:paraId="00000052">
      <w:pPr>
        <w:pStyle w:val="Heading2"/>
        <w:spacing w:after="100" w:before="240" w:lineRule="auto"/>
        <w:rPr>
          <w:b w:val="1"/>
          <w:bCs w:val="1"/>
          <w:color w:val="2e5496"/>
          <w:sz w:val="24"/>
          <w:szCs w:val="24"/>
        </w:rPr>
      </w:pPr>
      <w:r w:rsidDel="00000000" w:rsidR="00000000" w:rsidRPr="00000000">
        <w:rPr>
          <w:rtl w:val="0"/>
        </w:rPr>
      </w:r>
    </w:p>
    <w:p w:rsidR="00000000" w:rsidDel="00000000" w:rsidP="00000000" w:rsidRDefault="00000000" w:rsidRPr="00000000" w14:paraId="00000053">
      <w:pPr>
        <w:pStyle w:val="Heading2"/>
        <w:spacing w:after="100" w:before="240" w:lineRule="auto"/>
        <w:rPr>
          <w:b w:val="1"/>
          <w:bCs w:val="1"/>
          <w:color w:val="2e5496"/>
          <w:sz w:val="24"/>
          <w:szCs w:val="24"/>
        </w:rPr>
      </w:pPr>
      <w:r w:rsidDel="00000000" w:rsidR="00000000" w:rsidRPr="00000000">
        <w:rPr>
          <w:rtl w:val="0"/>
        </w:rPr>
      </w:r>
    </w:p>
    <w:p w:rsidR="00000000" w:rsidDel="00000000" w:rsidP="00000000" w:rsidRDefault="00000000" w:rsidRPr="00000000" w14:paraId="00000054">
      <w:pPr>
        <w:pStyle w:val="Heading2"/>
        <w:spacing w:after="100" w:before="240" w:lineRule="auto"/>
        <w:rPr>
          <w:b w:val="1"/>
          <w:bCs w:val="1"/>
          <w:color w:val="2e5496"/>
          <w:sz w:val="24"/>
          <w:szCs w:val="24"/>
        </w:rPr>
      </w:pPr>
      <w:r w:rsidDel="00000000" w:rsidR="00000000" w:rsidRPr="00000000">
        <w:rPr>
          <w:rtl w:val="0"/>
        </w:rPr>
      </w:r>
    </w:p>
    <w:p w:rsidR="00000000" w:rsidDel="00000000" w:rsidP="00000000" w:rsidRDefault="00000000" w:rsidRPr="00000000" w14:paraId="00000055">
      <w:pPr>
        <w:pStyle w:val="Heading2"/>
        <w:spacing w:after="100" w:before="240" w:lineRule="auto"/>
        <w:rPr>
          <w:b w:val="1"/>
          <w:bCs w:val="1"/>
          <w:color w:val="2e5496"/>
          <w:sz w:val="24"/>
          <w:szCs w:val="24"/>
        </w:rPr>
      </w:pPr>
      <w:r w:rsidDel="00000000" w:rsidR="00000000" w:rsidRPr="00000000">
        <w:rPr>
          <w:rtl w:val="0"/>
        </w:rPr>
      </w:r>
    </w:p>
    <w:p w:rsidR="00000000" w:rsidDel="00000000" w:rsidP="00000000" w:rsidRDefault="00000000" w:rsidRPr="00000000" w14:paraId="00000056">
      <w:pPr>
        <w:pStyle w:val="Heading2"/>
        <w:spacing w:after="100" w:before="240" w:lineRule="auto"/>
        <w:rPr>
          <w:b w:val="1"/>
          <w:bCs w:val="1"/>
          <w:color w:val="2e5496"/>
          <w:sz w:val="24"/>
          <w:szCs w:val="24"/>
        </w:rPr>
      </w:pPr>
      <w:r w:rsidDel="00000000" w:rsidR="00000000" w:rsidRPr="00000000">
        <w:rPr>
          <w:rtl w:val="0"/>
        </w:rPr>
      </w:r>
    </w:p>
    <w:p w:rsidR="00000000" w:rsidDel="00000000" w:rsidP="00000000" w:rsidRDefault="00000000" w:rsidRPr="00000000" w14:paraId="00000057">
      <w:pPr>
        <w:pStyle w:val="Heading2"/>
        <w:spacing w:after="100" w:before="240" w:lineRule="auto"/>
        <w:rPr>
          <w:b w:val="1"/>
          <w:bCs w:val="1"/>
          <w:color w:val="2e5496"/>
          <w:sz w:val="24"/>
          <w:szCs w:val="24"/>
        </w:rPr>
      </w:pPr>
      <w:r w:rsidDel="00000000" w:rsidR="00000000" w:rsidRPr="00000000">
        <w:rPr>
          <w:rtl w:val="0"/>
        </w:rPr>
      </w:r>
    </w:p>
    <w:p w:rsidR="00000000" w:rsidDel="00000000" w:rsidP="00000000" w:rsidRDefault="00000000" w:rsidRPr="00000000" w14:paraId="00000058">
      <w:pPr>
        <w:pStyle w:val="Heading2"/>
        <w:spacing w:after="100" w:before="240" w:lineRule="auto"/>
        <w:rPr/>
      </w:pPr>
      <w:r w:rsidDel="00000000" w:rsidR="00000000" w:rsidRPr="00000000">
        <w:rPr>
          <w:b w:val="1"/>
          <w:bCs w:val="1"/>
          <w:color w:val="2e5496"/>
          <w:sz w:val="24"/>
          <w:szCs w:val="24"/>
          <w:rtl w:val="0"/>
        </w:rPr>
        <w:t xml:space="preserve">4.4 Milestone 1 Dashboard Explanation</w:t>
      </w:r>
      <w:r w:rsidDel="00000000" w:rsidR="00000000" w:rsidRPr="00000000">
        <w:rPr>
          <w:rtl w:val="0"/>
        </w:rPr>
      </w:r>
    </w:p>
    <w:tbl>
      <w:tblPr>
        <w:tblStyle w:val="Table4"/>
        <w:tblW w:w="10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6200"/>
        <w:tblGridChange w:id="0">
          <w:tblGrid>
            <w:gridCol w:w="4200"/>
            <w:gridCol w:w="6200"/>
          </w:tblGrid>
        </w:tblGridChange>
      </w:tblGrid>
      <w:tr>
        <w:trPr>
          <w:cantSplit w:val="0"/>
          <w:tblHeader w:val="1"/>
        </w:trPr>
        <w:tc>
          <w:tcPr>
            <w:shd w:fill="1f3864"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b w:val="1"/>
                <w:bCs w:val="1"/>
                <w:color w:val="ffffff"/>
                <w:sz w:val="20"/>
                <w:szCs w:val="20"/>
                <w:rtl w:val="0"/>
              </w:rPr>
              <w:t xml:space="preserve">Visual</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b w:val="1"/>
                <w:bCs w:val="1"/>
                <w:color w:val="ffffff"/>
                <w:sz w:val="20"/>
                <w:szCs w:val="20"/>
                <w:rtl w:val="0"/>
              </w:rPr>
              <w:t xml:space="preserve">Purpose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b w:val="0"/>
                <w:bCs w:val="0"/>
                <w:color w:val="000000"/>
                <w:sz w:val="20"/>
                <w:szCs w:val="20"/>
                <w:rtl w:val="0"/>
              </w:rPr>
              <w:t xml:space="preserve">Passenger Traffic Trend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b w:val="0"/>
                <w:bCs w:val="0"/>
                <w:color w:val="000000"/>
                <w:sz w:val="20"/>
                <w:szCs w:val="20"/>
                <w:rtl w:val="0"/>
              </w:rPr>
              <w:t xml:space="preserve">Shows passenger traffic over time.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b w:val="0"/>
                <w:bCs w:val="0"/>
                <w:color w:val="000000"/>
                <w:sz w:val="20"/>
                <w:szCs w:val="20"/>
                <w:rtl w:val="0"/>
              </w:rPr>
              <w:t xml:space="preserve">Average Traffic Speed by Weather</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b w:val="0"/>
                <w:bCs w:val="0"/>
                <w:color w:val="000000"/>
                <w:sz w:val="20"/>
                <w:szCs w:val="20"/>
                <w:rtl w:val="0"/>
              </w:rPr>
              <w:t xml:space="preserve">Compares average speed across Snow, Rain, Fog, and Clear.</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b w:val="0"/>
                <w:bCs w:val="0"/>
                <w:color w:val="000000"/>
                <w:sz w:val="20"/>
                <w:szCs w:val="20"/>
                <w:rtl w:val="0"/>
              </w:rPr>
              <w:t xml:space="preserve">Passenger Count by Route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b w:val="0"/>
                <w:bCs w:val="0"/>
                <w:color w:val="000000"/>
                <w:sz w:val="20"/>
                <w:szCs w:val="20"/>
                <w:rtl w:val="0"/>
              </w:rPr>
              <w:t xml:space="preserve">Ranks routes by total passenger count.</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b w:val="0"/>
                <w:bCs w:val="0"/>
                <w:color w:val="000000"/>
                <w:sz w:val="20"/>
                <w:szCs w:val="20"/>
                <w:rtl w:val="0"/>
              </w:rPr>
              <w:t xml:space="preserve">Route Performance Analysis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b w:val="0"/>
                <w:bCs w:val="0"/>
                <w:color w:val="000000"/>
                <w:sz w:val="20"/>
                <w:szCs w:val="20"/>
                <w:rtl w:val="0"/>
              </w:rPr>
              <w:t xml:space="preserve">Compares route area and population density context.</w:t>
            </w:r>
            <w:r w:rsidDel="00000000" w:rsidR="00000000" w:rsidRPr="00000000">
              <w:rPr>
                <w:rtl w:val="0"/>
              </w:rPr>
            </w:r>
          </w:p>
        </w:tc>
      </w:tr>
    </w:tbl>
    <w:p w:rsidR="00000000" w:rsidDel="00000000" w:rsidP="00000000" w:rsidRDefault="00000000" w:rsidRPr="00000000" w14:paraId="00000063">
      <w:pPr>
        <w:spacing w:after="140" w:line="276" w:lineRule="auto"/>
        <w:rPr/>
      </w:pPr>
      <w:r w:rsidDel="00000000" w:rsidR="00000000" w:rsidRPr="00000000">
        <w:rPr>
          <w:sz w:val="22"/>
          <w:szCs w:val="22"/>
          <w:rtl w:val="0"/>
        </w:rPr>
        <w:t xml:space="preserve">The dashboard also includes RouteID, Weather Condition, and Date slicers, allowing the user to move from an overall view to a specific route, weather condition, or time period.</w:t>
      </w:r>
      <w:r w:rsidDel="00000000" w:rsidR="00000000" w:rsidRPr="00000000">
        <w:rPr>
          <w:rtl w:val="0"/>
        </w:rPr>
      </w:r>
    </w:p>
    <w:p w:rsidR="00000000" w:rsidDel="00000000" w:rsidP="00000000" w:rsidRDefault="00000000" w:rsidRPr="00000000" w14:paraId="00000064">
      <w:pPr>
        <w:spacing w:after="80" w:before="120" w:lineRule="auto"/>
        <w:jc w:val="center"/>
        <w:rPr/>
      </w:pPr>
      <w:r w:rsidDel="00000000" w:rsidR="00000000" w:rsidRPr="00000000">
        <w:rPr/>
        <w:drawing>
          <wp:inline distB="0" distT="0" distL="0" distR="0">
            <wp:extent cx="4476750" cy="2619375"/>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476750"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60" w:lineRule="auto"/>
        <w:jc w:val="center"/>
        <w:rPr/>
      </w:pPr>
      <w:r w:rsidDel="00000000" w:rsidR="00000000" w:rsidRPr="00000000">
        <w:rPr>
          <w:i w:val="1"/>
          <w:iCs w:val="1"/>
          <w:color w:val="595959"/>
          <w:sz w:val="20"/>
          <w:szCs w:val="20"/>
          <w:rtl w:val="0"/>
        </w:rPr>
        <w:t xml:space="preserve">Figure 2: Smart Urban Mobility &amp; Traffic Intelligence Dashboard — Milestone 1 Power BI report view.</w:t>
      </w:r>
      <w:r w:rsidDel="00000000" w:rsidR="00000000" w:rsidRPr="00000000">
        <w:rPr>
          <w:rtl w:val="0"/>
        </w:rPr>
      </w:r>
    </w:p>
    <w:p w:rsidR="00000000" w:rsidDel="00000000" w:rsidP="00000000" w:rsidRDefault="00000000" w:rsidRPr="00000000" w14:paraId="00000066">
      <w:pPr>
        <w:pStyle w:val="Heading1"/>
        <w:pBdr>
          <w:bottom w:color="1f3864" w:space="4" w:sz="6" w:val="single"/>
        </w:pBdr>
        <w:spacing w:after="160" w:before="320" w:lineRule="auto"/>
        <w:rPr>
          <w:b w:val="1"/>
          <w:bCs w:val="1"/>
          <w:color w:val="1f3864"/>
          <w:sz w:val="30"/>
          <w:szCs w:val="30"/>
        </w:rPr>
      </w:pPr>
      <w:r w:rsidDel="00000000" w:rsidR="00000000" w:rsidRPr="00000000">
        <w:rPr>
          <w:rtl w:val="0"/>
        </w:rPr>
      </w:r>
    </w:p>
    <w:p w:rsidR="00000000" w:rsidDel="00000000" w:rsidP="00000000" w:rsidRDefault="00000000" w:rsidRPr="00000000" w14:paraId="00000067">
      <w:pPr>
        <w:pStyle w:val="Heading1"/>
        <w:pBdr>
          <w:bottom w:color="1f3864" w:space="4" w:sz="6" w:val="single"/>
        </w:pBdr>
        <w:spacing w:after="160" w:before="320" w:lineRule="auto"/>
        <w:rPr>
          <w:b w:val="1"/>
          <w:bCs w:val="1"/>
          <w:color w:val="1f3864"/>
          <w:sz w:val="30"/>
          <w:szCs w:val="30"/>
        </w:rPr>
      </w:pPr>
      <w:r w:rsidDel="00000000" w:rsidR="00000000" w:rsidRPr="00000000">
        <w:rPr>
          <w:rtl w:val="0"/>
        </w:rPr>
      </w:r>
    </w:p>
    <w:p w:rsidR="00000000" w:rsidDel="00000000" w:rsidP="00000000" w:rsidRDefault="00000000" w:rsidRPr="00000000" w14:paraId="00000068">
      <w:pPr>
        <w:pStyle w:val="Heading1"/>
        <w:pBdr>
          <w:bottom w:color="1f3864" w:space="4" w:sz="6" w:val="single"/>
        </w:pBdr>
        <w:spacing w:after="160" w:before="320" w:lineRule="auto"/>
        <w:rPr>
          <w:b w:val="1"/>
          <w:bCs w:val="1"/>
          <w:color w:val="1f3864"/>
          <w:sz w:val="30"/>
          <w:szCs w:val="30"/>
        </w:rPr>
      </w:pPr>
      <w:r w:rsidDel="00000000" w:rsidR="00000000" w:rsidRPr="00000000">
        <w:rPr>
          <w:rtl w:val="0"/>
        </w:rPr>
      </w:r>
    </w:p>
    <w:p w:rsidR="00000000" w:rsidDel="00000000" w:rsidP="00000000" w:rsidRDefault="00000000" w:rsidRPr="00000000" w14:paraId="00000069">
      <w:pPr>
        <w:pStyle w:val="Heading1"/>
        <w:pBdr>
          <w:bottom w:color="1f3864" w:space="4" w:sz="6" w:val="single"/>
        </w:pBdr>
        <w:spacing w:after="160" w:before="320" w:lineRule="auto"/>
        <w:rPr>
          <w:b w:val="1"/>
          <w:bCs w:val="1"/>
          <w:color w:val="1f3864"/>
          <w:sz w:val="30"/>
          <w:szCs w:val="30"/>
        </w:rPr>
      </w:pPr>
      <w:r w:rsidDel="00000000" w:rsidR="00000000" w:rsidRPr="00000000">
        <w:rPr>
          <w:rtl w:val="0"/>
        </w:rPr>
      </w:r>
    </w:p>
    <w:p w:rsidR="00000000" w:rsidDel="00000000" w:rsidP="00000000" w:rsidRDefault="00000000" w:rsidRPr="00000000" w14:paraId="0000006A">
      <w:pPr>
        <w:pStyle w:val="Heading1"/>
        <w:pBdr>
          <w:bottom w:color="1f3864" w:space="4" w:sz="6" w:val="single"/>
        </w:pBdr>
        <w:spacing w:after="160" w:before="320" w:lineRule="auto"/>
        <w:rPr>
          <w:b w:val="1"/>
          <w:bCs w:val="1"/>
          <w:color w:val="1f3864"/>
          <w:sz w:val="30"/>
          <w:szCs w:val="30"/>
        </w:rPr>
      </w:pPr>
      <w:r w:rsidDel="00000000" w:rsidR="00000000" w:rsidRPr="00000000">
        <w:rPr>
          <w:rtl w:val="0"/>
        </w:rPr>
      </w:r>
    </w:p>
    <w:p w:rsidR="00000000" w:rsidDel="00000000" w:rsidP="00000000" w:rsidRDefault="00000000" w:rsidRPr="00000000" w14:paraId="0000006B">
      <w:pPr>
        <w:pStyle w:val="Heading1"/>
        <w:pBdr>
          <w:bottom w:color="1f3864" w:space="4" w:sz="6" w:val="single"/>
        </w:pBdr>
        <w:spacing w:after="160" w:before="320" w:lineRule="auto"/>
        <w:rPr>
          <w:b w:val="1"/>
          <w:bCs w:val="1"/>
          <w:color w:val="1f3864"/>
          <w:sz w:val="30"/>
          <w:szCs w:val="30"/>
        </w:rPr>
      </w:pPr>
      <w:r w:rsidDel="00000000" w:rsidR="00000000" w:rsidRPr="00000000">
        <w:rPr>
          <w:rtl w:val="0"/>
        </w:rPr>
      </w:r>
    </w:p>
    <w:p w:rsidR="00000000" w:rsidDel="00000000" w:rsidP="00000000" w:rsidRDefault="00000000" w:rsidRPr="00000000" w14:paraId="0000006C">
      <w:pPr>
        <w:pStyle w:val="Heading1"/>
        <w:pBdr>
          <w:bottom w:color="1f3864" w:space="4" w:sz="6" w:val="single"/>
        </w:pBdr>
        <w:spacing w:after="160" w:before="320" w:lineRule="auto"/>
        <w:rPr>
          <w:b w:val="1"/>
          <w:bCs w:val="1"/>
          <w:color w:val="1f3864"/>
          <w:sz w:val="30"/>
          <w:szCs w:val="30"/>
        </w:rPr>
      </w:pPr>
      <w:r w:rsidDel="00000000" w:rsidR="00000000" w:rsidRPr="00000000">
        <w:rPr>
          <w:rtl w:val="0"/>
        </w:rPr>
      </w:r>
    </w:p>
    <w:p w:rsidR="00000000" w:rsidDel="00000000" w:rsidP="00000000" w:rsidRDefault="00000000" w:rsidRPr="00000000" w14:paraId="0000006D">
      <w:pPr>
        <w:pStyle w:val="Heading1"/>
        <w:pBdr>
          <w:bottom w:color="1f3864" w:space="4" w:sz="6" w:val="single"/>
        </w:pBdr>
        <w:spacing w:after="160" w:before="320" w:lineRule="auto"/>
        <w:rPr>
          <w:b w:val="1"/>
          <w:bCs w:val="1"/>
          <w:color w:val="1f3864"/>
          <w:sz w:val="30"/>
          <w:szCs w:val="30"/>
        </w:rPr>
      </w:pPr>
      <w:r w:rsidDel="00000000" w:rsidR="00000000" w:rsidRPr="00000000">
        <w:rPr>
          <w:rtl w:val="0"/>
        </w:rPr>
      </w:r>
    </w:p>
    <w:p w:rsidR="00000000" w:rsidDel="00000000" w:rsidP="00000000" w:rsidRDefault="00000000" w:rsidRPr="00000000" w14:paraId="0000006E">
      <w:pPr>
        <w:pStyle w:val="Heading1"/>
        <w:pBdr>
          <w:bottom w:color="1f3864" w:space="4" w:sz="6" w:val="single"/>
        </w:pBdr>
        <w:spacing w:after="160" w:before="320" w:lineRule="auto"/>
        <w:rPr>
          <w:b w:val="1"/>
          <w:bCs w:val="1"/>
          <w:color w:val="1f3864"/>
          <w:sz w:val="30"/>
          <w:szCs w:val="30"/>
        </w:rPr>
      </w:pPr>
      <w:r w:rsidDel="00000000" w:rsidR="00000000" w:rsidRPr="00000000">
        <w:rPr>
          <w:rtl w:val="0"/>
        </w:rPr>
      </w:r>
    </w:p>
    <w:p w:rsidR="00000000" w:rsidDel="00000000" w:rsidP="00000000" w:rsidRDefault="00000000" w:rsidRPr="00000000" w14:paraId="0000006F">
      <w:pPr>
        <w:pStyle w:val="Heading1"/>
        <w:pBdr>
          <w:bottom w:color="1f3864" w:space="4" w:sz="6" w:val="single"/>
        </w:pBdr>
        <w:spacing w:after="160" w:before="320" w:lineRule="auto"/>
        <w:rPr/>
      </w:pPr>
      <w:r w:rsidDel="00000000" w:rsidR="00000000" w:rsidRPr="00000000">
        <w:rPr>
          <w:b w:val="1"/>
          <w:bCs w:val="1"/>
          <w:color w:val="1f3864"/>
          <w:sz w:val="30"/>
          <w:szCs w:val="30"/>
          <w:rtl w:val="0"/>
        </w:rPr>
        <w:t xml:space="preserve">5. Milestone 2 – Geospatial and Transit Analytics</w:t>
      </w:r>
      <w:r w:rsidDel="00000000" w:rsidR="00000000" w:rsidRPr="00000000">
        <w:rPr>
          <w:rtl w:val="0"/>
        </w:rPr>
      </w:r>
    </w:p>
    <w:p w:rsidR="00000000" w:rsidDel="00000000" w:rsidP="00000000" w:rsidRDefault="00000000" w:rsidRPr="00000000" w14:paraId="00000070">
      <w:pPr>
        <w:spacing w:after="140" w:line="276" w:lineRule="auto"/>
        <w:rPr/>
      </w:pPr>
      <w:r w:rsidDel="00000000" w:rsidR="00000000" w:rsidRPr="00000000">
        <w:rPr>
          <w:sz w:val="22"/>
          <w:szCs w:val="22"/>
          <w:rtl w:val="0"/>
        </w:rPr>
        <w:t xml:space="preserve">Milestone 2 extends the dashboard from basic traffic reporting into interactive geospatial and transit analytics, using the same 500-record cleaned dataset from Milestone 1, enriched with geographic coordinates and time information.</w:t>
      </w:r>
      <w:r w:rsidDel="00000000" w:rsidR="00000000" w:rsidRPr="00000000">
        <w:rPr>
          <w:rtl w:val="0"/>
        </w:rPr>
      </w:r>
    </w:p>
    <w:p w:rsidR="00000000" w:rsidDel="00000000" w:rsidP="00000000" w:rsidRDefault="00000000" w:rsidRPr="00000000" w14:paraId="00000071">
      <w:pPr>
        <w:pStyle w:val="Heading2"/>
        <w:spacing w:after="100" w:before="240" w:lineRule="auto"/>
        <w:rPr/>
      </w:pPr>
      <w:r w:rsidDel="00000000" w:rsidR="00000000" w:rsidRPr="00000000">
        <w:rPr>
          <w:b w:val="1"/>
          <w:bCs w:val="1"/>
          <w:color w:val="2e5496"/>
          <w:sz w:val="24"/>
          <w:szCs w:val="24"/>
          <w:rtl w:val="0"/>
        </w:rPr>
        <w:t xml:space="preserve">5.1 Location-Based Analysis</w:t>
      </w:r>
      <w:r w:rsidDel="00000000" w:rsidR="00000000" w:rsidRPr="00000000">
        <w:rPr>
          <w:rtl w:val="0"/>
        </w:rPr>
      </w:r>
    </w:p>
    <w:p w:rsidR="00000000" w:rsidDel="00000000" w:rsidP="00000000" w:rsidRDefault="00000000" w:rsidRPr="00000000" w14:paraId="00000072">
      <w:pPr>
        <w:spacing w:after="140" w:line="276" w:lineRule="auto"/>
        <w:rPr/>
      </w:pPr>
      <w:r w:rsidDel="00000000" w:rsidR="00000000" w:rsidRPr="00000000">
        <w:rPr>
          <w:sz w:val="22"/>
          <w:szCs w:val="22"/>
          <w:rtl w:val="0"/>
        </w:rPr>
        <w:t xml:space="preserve">The Location field was prepared for geographic grouping, and latitude/longitude values were used for map positioning. The geographic information was merged with the existing traffic records so that passenger demand could be compared across major locations. This supports the Passenger Demand by Location visual, and the Mobility Demand Heatmap, which gives a geographic view of demand concentration filterable by date, route, location, and weather.</w:t>
      </w:r>
      <w:r w:rsidDel="00000000" w:rsidR="00000000" w:rsidRPr="00000000">
        <w:rPr>
          <w:rtl w:val="0"/>
        </w:rPr>
      </w:r>
    </w:p>
    <w:p w:rsidR="00000000" w:rsidDel="00000000" w:rsidP="00000000" w:rsidRDefault="00000000" w:rsidRPr="00000000" w14:paraId="00000073">
      <w:pPr>
        <w:pStyle w:val="Heading2"/>
        <w:spacing w:after="100" w:before="240" w:lineRule="auto"/>
        <w:rPr/>
      </w:pPr>
      <w:r w:rsidDel="00000000" w:rsidR="00000000" w:rsidRPr="00000000">
        <w:rPr>
          <w:b w:val="1"/>
          <w:bCs w:val="1"/>
          <w:color w:val="2e5496"/>
          <w:sz w:val="24"/>
          <w:szCs w:val="24"/>
          <w:rtl w:val="0"/>
        </w:rPr>
        <w:t xml:space="preserve">5.2 Transit Reliability Analysis</w:t>
      </w:r>
      <w:r w:rsidDel="00000000" w:rsidR="00000000" w:rsidRPr="00000000">
        <w:rPr>
          <w:rtl w:val="0"/>
        </w:rPr>
      </w:r>
    </w:p>
    <w:p w:rsidR="00000000" w:rsidDel="00000000" w:rsidP="00000000" w:rsidRDefault="00000000" w:rsidRPr="00000000" w14:paraId="00000074">
      <w:pPr>
        <w:spacing w:after="140" w:line="276" w:lineRule="auto"/>
        <w:rPr/>
      </w:pPr>
      <w:r w:rsidDel="00000000" w:rsidR="00000000" w:rsidRPr="00000000">
        <w:rPr>
          <w:sz w:val="22"/>
          <w:szCs w:val="22"/>
          <w:rtl w:val="0"/>
        </w:rPr>
        <w:t xml:space="preserve">A Reliability % measure was created as a route/service reliability indicator, alongside a Disruptions count of identified disruption records. Displayed values: Reliability 66.6%, Disruptions 98. These measures let the dashboard highlight how consistently the transit network performed across the selected filters.</w:t>
      </w:r>
      <w:r w:rsidDel="00000000" w:rsidR="00000000" w:rsidRPr="00000000">
        <w:rPr>
          <w:rtl w:val="0"/>
        </w:rPr>
      </w:r>
    </w:p>
    <w:p w:rsidR="00000000" w:rsidDel="00000000" w:rsidP="00000000" w:rsidRDefault="00000000" w:rsidRPr="00000000" w14:paraId="00000075">
      <w:pPr>
        <w:pStyle w:val="Heading2"/>
        <w:spacing w:after="100" w:before="240" w:lineRule="auto"/>
        <w:rPr/>
      </w:pPr>
      <w:r w:rsidDel="00000000" w:rsidR="00000000" w:rsidRPr="00000000">
        <w:rPr>
          <w:b w:val="1"/>
          <w:bCs w:val="1"/>
          <w:color w:val="2e5496"/>
          <w:sz w:val="24"/>
          <w:szCs w:val="24"/>
          <w:rtl w:val="0"/>
        </w:rPr>
        <w:t xml:space="preserve">5.3 Route/Trip Analysis</w:t>
      </w:r>
      <w:r w:rsidDel="00000000" w:rsidR="00000000" w:rsidRPr="00000000">
        <w:rPr>
          <w:rtl w:val="0"/>
        </w:rPr>
      </w:r>
    </w:p>
    <w:p w:rsidR="00000000" w:rsidDel="00000000" w:rsidP="00000000" w:rsidRDefault="00000000" w:rsidRPr="00000000" w14:paraId="00000076">
      <w:pPr>
        <w:spacing w:after="140" w:line="276" w:lineRule="auto"/>
        <w:rPr/>
      </w:pPr>
      <w:r w:rsidDel="00000000" w:rsidR="00000000" w:rsidRPr="00000000">
        <w:rPr>
          <w:sz w:val="22"/>
          <w:szCs w:val="22"/>
          <w:rtl w:val="0"/>
        </w:rPr>
        <w:t xml:space="preserve">A Total Trips measure (76K) summarises the total number of mobility records/trips represented in the analysis. The Top Routes by Passenger visual highlights the routes with the highest passenger demand, making it possible to prioritise high-demand routes for service and capacity analysis, while the Route Performance &amp; Demand visual combines passenger count with average speed at route level.</w:t>
      </w:r>
      <w:r w:rsidDel="00000000" w:rsidR="00000000" w:rsidRPr="00000000">
        <w:rPr>
          <w:rtl w:val="0"/>
        </w:rPr>
      </w:r>
    </w:p>
    <w:p w:rsidR="00000000" w:rsidDel="00000000" w:rsidP="00000000" w:rsidRDefault="00000000" w:rsidRPr="00000000" w14:paraId="00000077">
      <w:pPr>
        <w:pStyle w:val="Heading2"/>
        <w:spacing w:after="100" w:before="240" w:lineRule="auto"/>
        <w:rPr/>
      </w:pPr>
      <w:r w:rsidDel="00000000" w:rsidR="00000000" w:rsidRPr="00000000">
        <w:rPr>
          <w:b w:val="1"/>
          <w:bCs w:val="1"/>
          <w:color w:val="2e5496"/>
          <w:sz w:val="24"/>
          <w:szCs w:val="24"/>
          <w:rtl w:val="0"/>
        </w:rPr>
        <w:t xml:space="preserve">5.4 Conditional Formatting</w:t>
      </w:r>
      <w:r w:rsidDel="00000000" w:rsidR="00000000" w:rsidRPr="00000000">
        <w:rPr>
          <w:rtl w:val="0"/>
        </w:rPr>
      </w:r>
    </w:p>
    <w:p w:rsidR="00000000" w:rsidDel="00000000" w:rsidP="00000000" w:rsidRDefault="00000000" w:rsidRPr="00000000" w14:paraId="00000078">
      <w:pPr>
        <w:spacing w:after="140" w:line="276" w:lineRule="auto"/>
        <w:rPr/>
      </w:pPr>
      <w:r w:rsidDel="00000000" w:rsidR="00000000" w:rsidRPr="00000000">
        <w:rPr>
          <w:sz w:val="22"/>
          <w:szCs w:val="22"/>
          <w:rtl w:val="0"/>
        </w:rPr>
        <w:t xml:space="preserve">Conditional formatting was applied to the KPI cards and category visuals (for example, Reliability % and Disruptions) to visually flag values that fall outside expected ranges, and colour scales were used on the Passenger Demand by Location bars and the geographic heatmap to distinguish high-demand areas from low-demand ones at a glance.</w:t>
      </w:r>
      <w:r w:rsidDel="00000000" w:rsidR="00000000" w:rsidRPr="00000000">
        <w:rPr>
          <w:rtl w:val="0"/>
        </w:rPr>
      </w:r>
    </w:p>
    <w:p w:rsidR="00000000" w:rsidDel="00000000" w:rsidP="00000000" w:rsidRDefault="00000000" w:rsidRPr="00000000" w14:paraId="00000079">
      <w:pPr>
        <w:pStyle w:val="Heading2"/>
        <w:spacing w:after="100" w:before="240" w:lineRule="auto"/>
        <w:rPr>
          <w:b w:val="1"/>
          <w:bCs w:val="1"/>
          <w:color w:val="2e5496"/>
          <w:sz w:val="24"/>
          <w:szCs w:val="24"/>
        </w:rPr>
      </w:pPr>
      <w:r w:rsidDel="00000000" w:rsidR="00000000" w:rsidRPr="00000000">
        <w:rPr>
          <w:rtl w:val="0"/>
        </w:rPr>
      </w:r>
    </w:p>
    <w:p w:rsidR="00000000" w:rsidDel="00000000" w:rsidP="00000000" w:rsidRDefault="00000000" w:rsidRPr="00000000" w14:paraId="0000007A">
      <w:pPr>
        <w:pStyle w:val="Heading2"/>
        <w:spacing w:after="100" w:before="240" w:lineRule="auto"/>
        <w:rPr>
          <w:b w:val="1"/>
          <w:bCs w:val="1"/>
          <w:color w:val="2e5496"/>
          <w:sz w:val="24"/>
          <w:szCs w:val="24"/>
        </w:rPr>
      </w:pPr>
      <w:r w:rsidDel="00000000" w:rsidR="00000000" w:rsidRPr="00000000">
        <w:rPr>
          <w:rtl w:val="0"/>
        </w:rPr>
      </w:r>
    </w:p>
    <w:p w:rsidR="00000000" w:rsidDel="00000000" w:rsidP="00000000" w:rsidRDefault="00000000" w:rsidRPr="00000000" w14:paraId="0000007B">
      <w:pPr>
        <w:pStyle w:val="Heading2"/>
        <w:spacing w:after="100" w:before="240" w:lineRule="auto"/>
        <w:rPr>
          <w:b w:val="1"/>
          <w:bCs w:val="1"/>
          <w:color w:val="2e5496"/>
          <w:sz w:val="24"/>
          <w:szCs w:val="24"/>
        </w:rPr>
      </w:pPr>
      <w:r w:rsidDel="00000000" w:rsidR="00000000" w:rsidRPr="00000000">
        <w:rPr>
          <w:rtl w:val="0"/>
        </w:rPr>
      </w:r>
    </w:p>
    <w:p w:rsidR="00000000" w:rsidDel="00000000" w:rsidP="00000000" w:rsidRDefault="00000000" w:rsidRPr="00000000" w14:paraId="0000007C">
      <w:pPr>
        <w:pStyle w:val="Heading2"/>
        <w:spacing w:after="100" w:before="240" w:lineRule="auto"/>
        <w:rPr>
          <w:b w:val="1"/>
          <w:bCs w:val="1"/>
          <w:color w:val="2e5496"/>
          <w:sz w:val="24"/>
          <w:szCs w:val="24"/>
        </w:rPr>
      </w:pPr>
      <w:r w:rsidDel="00000000" w:rsidR="00000000" w:rsidRPr="00000000">
        <w:rPr>
          <w:rtl w:val="0"/>
        </w:rPr>
      </w:r>
    </w:p>
    <w:p w:rsidR="00000000" w:rsidDel="00000000" w:rsidP="00000000" w:rsidRDefault="00000000" w:rsidRPr="00000000" w14:paraId="0000007D">
      <w:pPr>
        <w:pStyle w:val="Heading2"/>
        <w:spacing w:after="100" w:before="240" w:lineRule="auto"/>
        <w:rPr>
          <w:b w:val="1"/>
          <w:bCs w:val="1"/>
          <w:color w:val="2e5496"/>
          <w:sz w:val="24"/>
          <w:szCs w:val="24"/>
        </w:rPr>
      </w:pPr>
      <w:r w:rsidDel="00000000" w:rsidR="00000000" w:rsidRPr="00000000">
        <w:rPr>
          <w:rtl w:val="0"/>
        </w:rPr>
      </w:r>
    </w:p>
    <w:p w:rsidR="00000000" w:rsidDel="00000000" w:rsidP="00000000" w:rsidRDefault="00000000" w:rsidRPr="00000000" w14:paraId="0000007E">
      <w:pPr>
        <w:pStyle w:val="Heading2"/>
        <w:spacing w:after="100" w:before="240" w:lineRule="auto"/>
        <w:rPr>
          <w:b w:val="1"/>
          <w:bCs w:val="1"/>
          <w:color w:val="2e5496"/>
          <w:sz w:val="24"/>
          <w:szCs w:val="24"/>
        </w:rPr>
      </w:pPr>
      <w:r w:rsidDel="00000000" w:rsidR="00000000" w:rsidRPr="00000000">
        <w:rPr>
          <w:rtl w:val="0"/>
        </w:rPr>
      </w:r>
    </w:p>
    <w:p w:rsidR="00000000" w:rsidDel="00000000" w:rsidP="00000000" w:rsidRDefault="00000000" w:rsidRPr="00000000" w14:paraId="0000007F">
      <w:pPr>
        <w:pStyle w:val="Heading2"/>
        <w:spacing w:after="100" w:before="240" w:lineRule="auto"/>
        <w:rPr>
          <w:b w:val="1"/>
          <w:bCs w:val="1"/>
          <w:color w:val="2e5496"/>
          <w:sz w:val="24"/>
          <w:szCs w:val="24"/>
        </w:rPr>
      </w:pPr>
      <w:r w:rsidDel="00000000" w:rsidR="00000000" w:rsidRPr="00000000">
        <w:rPr>
          <w:rtl w:val="0"/>
        </w:rPr>
      </w:r>
    </w:p>
    <w:p w:rsidR="00000000" w:rsidDel="00000000" w:rsidP="00000000" w:rsidRDefault="00000000" w:rsidRPr="00000000" w14:paraId="00000080">
      <w:pPr>
        <w:pStyle w:val="Heading2"/>
        <w:spacing w:after="100" w:before="240" w:lineRule="auto"/>
        <w:rPr>
          <w:b w:val="1"/>
          <w:bCs w:val="1"/>
          <w:color w:val="2e5496"/>
          <w:sz w:val="24"/>
          <w:szCs w:val="24"/>
        </w:rPr>
      </w:pPr>
      <w:r w:rsidDel="00000000" w:rsidR="00000000" w:rsidRPr="00000000">
        <w:rPr>
          <w:rtl w:val="0"/>
        </w:rPr>
      </w:r>
    </w:p>
    <w:p w:rsidR="00000000" w:rsidDel="00000000" w:rsidP="00000000" w:rsidRDefault="00000000" w:rsidRPr="00000000" w14:paraId="00000081">
      <w:pPr>
        <w:pStyle w:val="Heading2"/>
        <w:spacing w:after="100" w:before="240" w:lineRule="auto"/>
        <w:rPr>
          <w:b w:val="1"/>
          <w:bCs w:val="1"/>
          <w:color w:val="2e5496"/>
          <w:sz w:val="24"/>
          <w:szCs w:val="24"/>
        </w:rPr>
      </w:pPr>
      <w:r w:rsidDel="00000000" w:rsidR="00000000" w:rsidRPr="00000000">
        <w:rPr>
          <w:rtl w:val="0"/>
        </w:rPr>
      </w:r>
    </w:p>
    <w:p w:rsidR="00000000" w:rsidDel="00000000" w:rsidP="00000000" w:rsidRDefault="00000000" w:rsidRPr="00000000" w14:paraId="00000082">
      <w:pPr>
        <w:pStyle w:val="Heading2"/>
        <w:spacing w:after="100" w:before="240" w:lineRule="auto"/>
        <w:rPr/>
      </w:pPr>
      <w:r w:rsidDel="00000000" w:rsidR="00000000" w:rsidRPr="00000000">
        <w:rPr>
          <w:b w:val="1"/>
          <w:bCs w:val="1"/>
          <w:color w:val="2e5496"/>
          <w:sz w:val="24"/>
          <w:szCs w:val="24"/>
          <w:rtl w:val="0"/>
        </w:rPr>
        <w:t xml:space="preserve">5.5 Milestone 2 Dashboard Explanation</w:t>
      </w:r>
      <w:r w:rsidDel="00000000" w:rsidR="00000000" w:rsidRPr="00000000">
        <w:rPr>
          <w:rtl w:val="0"/>
        </w:rPr>
      </w:r>
    </w:p>
    <w:p w:rsidR="00000000" w:rsidDel="00000000" w:rsidP="00000000" w:rsidRDefault="00000000" w:rsidRPr="00000000" w14:paraId="00000083">
      <w:pPr>
        <w:spacing w:after="140" w:line="276" w:lineRule="auto"/>
        <w:rPr/>
      </w:pPr>
      <w:r w:rsidDel="00000000" w:rsidR="00000000" w:rsidRPr="00000000">
        <w:rPr>
          <w:sz w:val="22"/>
          <w:szCs w:val="22"/>
          <w:rtl w:val="0"/>
        </w:rPr>
        <w:t xml:space="preserve">The Milestone 2 dashboard brings together Passenger Demand by Location, Top Routes by Passenger, Passenger Demand Over Time, Passenger Demand by Weather, Route Performance &amp; Demand, the Mobility Demand Heatmap, and a Geographic Drill-down Analysis panel. A Mobility Flow Map represents movement between origin and destination, using origin/destination name and latitude/longitude fields, with passenger count or trip volume driving line width. Interactive slicers for Date, Time, Route ID, Location, and Weather allow the dashboard to be filtered from an overall view down to specific segments.</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Passenger demand is concentrated in a smaller number of locations and routes, making them important areas for mobility planning.</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Demand varies across weather categories, allowing the effect of weather conditions to be investigated.</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geographic heatmap makes spatial concentration visible and supports identification of mobility hotspots.</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drill-down section provides a location-level comparison for more detailed geographic analysis.</w:t>
      </w:r>
      <w:r w:rsidDel="00000000" w:rsidR="00000000" w:rsidRPr="00000000">
        <w:rPr>
          <w:rtl w:val="0"/>
        </w:rPr>
      </w:r>
    </w:p>
    <w:p w:rsidR="00000000" w:rsidDel="00000000" w:rsidP="00000000" w:rsidRDefault="00000000" w:rsidRPr="00000000" w14:paraId="00000088">
      <w:pPr>
        <w:spacing w:after="80" w:before="120" w:lineRule="auto"/>
        <w:jc w:val="center"/>
        <w:rPr/>
      </w:pPr>
      <w:r w:rsidDel="00000000" w:rsidR="00000000" w:rsidRPr="00000000">
        <w:rPr/>
        <w:drawing>
          <wp:inline distB="0" distT="0" distL="0" distR="0">
            <wp:extent cx="4476750" cy="2857500"/>
            <wp:effectExtent b="0" l="0" r="0" t="0"/>
            <wp:docPr id="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47675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after="260" w:lineRule="auto"/>
        <w:jc w:val="center"/>
        <w:rPr/>
      </w:pPr>
      <w:r w:rsidDel="00000000" w:rsidR="00000000" w:rsidRPr="00000000">
        <w:rPr>
          <w:i w:val="1"/>
          <w:iCs w:val="1"/>
          <w:color w:val="595959"/>
          <w:sz w:val="20"/>
          <w:szCs w:val="20"/>
          <w:rtl w:val="0"/>
        </w:rPr>
        <w:t xml:space="preserve">Figure: Smart Urban Mobility &amp; Traffic Intelligence Dashboard — Milestone 2 Geospatial &amp; Transit Analytics view.</w:t>
      </w:r>
      <w:r w:rsidDel="00000000" w:rsidR="00000000" w:rsidRPr="00000000">
        <w:rPr>
          <w:rtl w:val="0"/>
        </w:rPr>
      </w:r>
    </w:p>
    <w:p w:rsidR="00000000" w:rsidDel="00000000" w:rsidP="00000000" w:rsidRDefault="00000000" w:rsidRPr="00000000" w14:paraId="0000008A">
      <w:pPr>
        <w:pStyle w:val="Heading1"/>
        <w:pBdr>
          <w:bottom w:color="1f3864" w:space="4" w:sz="6" w:val="single"/>
        </w:pBdr>
        <w:spacing w:after="160" w:before="320" w:lineRule="auto"/>
        <w:rPr>
          <w:b w:val="1"/>
          <w:bCs w:val="1"/>
          <w:color w:val="1f3864"/>
          <w:sz w:val="30"/>
          <w:szCs w:val="30"/>
        </w:rPr>
      </w:pPr>
      <w:r w:rsidDel="00000000" w:rsidR="00000000" w:rsidRPr="00000000">
        <w:rPr>
          <w:rtl w:val="0"/>
        </w:rPr>
      </w:r>
    </w:p>
    <w:p w:rsidR="00000000" w:rsidDel="00000000" w:rsidP="00000000" w:rsidRDefault="00000000" w:rsidRPr="00000000" w14:paraId="0000008B">
      <w:pPr>
        <w:pStyle w:val="Heading1"/>
        <w:pBdr>
          <w:bottom w:color="1f3864" w:space="4" w:sz="6" w:val="single"/>
        </w:pBdr>
        <w:spacing w:after="160" w:before="320" w:lineRule="auto"/>
        <w:rPr>
          <w:b w:val="1"/>
          <w:bCs w:val="1"/>
          <w:color w:val="1f3864"/>
          <w:sz w:val="30"/>
          <w:szCs w:val="30"/>
        </w:rPr>
      </w:pPr>
      <w:r w:rsidDel="00000000" w:rsidR="00000000" w:rsidRPr="00000000">
        <w:rPr>
          <w:rtl w:val="0"/>
        </w:rPr>
      </w:r>
    </w:p>
    <w:p w:rsidR="00000000" w:rsidDel="00000000" w:rsidP="00000000" w:rsidRDefault="00000000" w:rsidRPr="00000000" w14:paraId="0000008C">
      <w:pPr>
        <w:pStyle w:val="Heading1"/>
        <w:pBdr>
          <w:bottom w:color="1f3864" w:space="4" w:sz="6" w:val="single"/>
        </w:pBdr>
        <w:spacing w:after="160" w:before="320" w:lineRule="auto"/>
        <w:rPr>
          <w:b w:val="1"/>
          <w:bCs w:val="1"/>
          <w:color w:val="1f3864"/>
          <w:sz w:val="30"/>
          <w:szCs w:val="30"/>
        </w:rPr>
      </w:pPr>
      <w:r w:rsidDel="00000000" w:rsidR="00000000" w:rsidRPr="00000000">
        <w:rPr>
          <w:rtl w:val="0"/>
        </w:rPr>
      </w:r>
    </w:p>
    <w:p w:rsidR="00000000" w:rsidDel="00000000" w:rsidP="00000000" w:rsidRDefault="00000000" w:rsidRPr="00000000" w14:paraId="0000008D">
      <w:pPr>
        <w:pStyle w:val="Heading1"/>
        <w:pBdr>
          <w:bottom w:color="1f3864" w:space="4" w:sz="6" w:val="single"/>
        </w:pBdr>
        <w:spacing w:after="160" w:before="320" w:lineRule="auto"/>
        <w:rPr>
          <w:b w:val="1"/>
          <w:bCs w:val="1"/>
          <w:color w:val="1f3864"/>
          <w:sz w:val="30"/>
          <w:szCs w:val="30"/>
        </w:rPr>
      </w:pPr>
      <w:r w:rsidDel="00000000" w:rsidR="00000000" w:rsidRPr="00000000">
        <w:rPr>
          <w:rtl w:val="0"/>
        </w:rPr>
      </w:r>
    </w:p>
    <w:p w:rsidR="00000000" w:rsidDel="00000000" w:rsidP="00000000" w:rsidRDefault="00000000" w:rsidRPr="00000000" w14:paraId="0000008E">
      <w:pPr>
        <w:pStyle w:val="Heading1"/>
        <w:pBdr>
          <w:bottom w:color="1f3864" w:space="4" w:sz="6" w:val="single"/>
        </w:pBdr>
        <w:spacing w:after="160" w:before="320" w:lineRule="auto"/>
        <w:rPr>
          <w:b w:val="1"/>
          <w:bCs w:val="1"/>
          <w:color w:val="1f3864"/>
          <w:sz w:val="30"/>
          <w:szCs w:val="30"/>
        </w:rPr>
      </w:pPr>
      <w:r w:rsidDel="00000000" w:rsidR="00000000" w:rsidRPr="00000000">
        <w:rPr>
          <w:rtl w:val="0"/>
        </w:rPr>
      </w:r>
    </w:p>
    <w:p w:rsidR="00000000" w:rsidDel="00000000" w:rsidP="00000000" w:rsidRDefault="00000000" w:rsidRPr="00000000" w14:paraId="0000008F">
      <w:pPr>
        <w:pStyle w:val="Heading1"/>
        <w:pBdr>
          <w:bottom w:color="1f3864" w:space="4" w:sz="6" w:val="single"/>
        </w:pBdr>
        <w:spacing w:after="160" w:before="320" w:lineRule="auto"/>
        <w:rPr>
          <w:b w:val="1"/>
          <w:bCs w:val="1"/>
          <w:color w:val="1f3864"/>
          <w:sz w:val="30"/>
          <w:szCs w:val="30"/>
        </w:rPr>
      </w:pPr>
      <w:r w:rsidDel="00000000" w:rsidR="00000000" w:rsidRPr="00000000">
        <w:rPr>
          <w:rtl w:val="0"/>
        </w:rPr>
      </w:r>
    </w:p>
    <w:p w:rsidR="00000000" w:rsidDel="00000000" w:rsidP="00000000" w:rsidRDefault="00000000" w:rsidRPr="00000000" w14:paraId="00000090">
      <w:pPr>
        <w:pStyle w:val="Heading1"/>
        <w:pBdr>
          <w:bottom w:color="1f3864" w:space="4" w:sz="6" w:val="single"/>
        </w:pBdr>
        <w:spacing w:after="160" w:before="320" w:lineRule="auto"/>
        <w:rPr/>
      </w:pPr>
      <w:r w:rsidDel="00000000" w:rsidR="00000000" w:rsidRPr="00000000">
        <w:rPr>
          <w:b w:val="1"/>
          <w:bCs w:val="1"/>
          <w:color w:val="1f3864"/>
          <w:sz w:val="30"/>
          <w:szCs w:val="30"/>
          <w:rtl w:val="0"/>
        </w:rPr>
        <w:t xml:space="preserve">6. Milestone 3 – Demand Intelligence and Mobility Analytics</w:t>
      </w:r>
      <w:r w:rsidDel="00000000" w:rsidR="00000000" w:rsidRPr="00000000">
        <w:rPr>
          <w:rtl w:val="0"/>
        </w:rPr>
      </w:r>
    </w:p>
    <w:p w:rsidR="00000000" w:rsidDel="00000000" w:rsidP="00000000" w:rsidRDefault="00000000" w:rsidRPr="00000000" w14:paraId="00000091">
      <w:pPr>
        <w:spacing w:after="140" w:line="276" w:lineRule="auto"/>
        <w:rPr/>
      </w:pPr>
      <w:r w:rsidDel="00000000" w:rsidR="00000000" w:rsidRPr="00000000">
        <w:rPr>
          <w:sz w:val="22"/>
          <w:szCs w:val="22"/>
          <w:rtl w:val="0"/>
        </w:rPr>
        <w:t xml:space="preserve">Milestone 3 extends the dashboard into Demand Intelligence &amp; Mobility Analytics, using the same 500-record cleaned dataset and star schema from Milestones 1 and 2 to analyse ride-hailing demand, vehicle supply, weather sensitivity, and demand trends.</w:t>
      </w:r>
      <w:r w:rsidDel="00000000" w:rsidR="00000000" w:rsidRPr="00000000">
        <w:rPr>
          <w:rtl w:val="0"/>
        </w:rPr>
      </w:r>
    </w:p>
    <w:p w:rsidR="00000000" w:rsidDel="00000000" w:rsidP="00000000" w:rsidRDefault="00000000" w:rsidRPr="00000000" w14:paraId="00000092">
      <w:pPr>
        <w:pStyle w:val="Heading2"/>
        <w:spacing w:after="100" w:before="240" w:lineRule="auto"/>
        <w:rPr/>
      </w:pPr>
      <w:r w:rsidDel="00000000" w:rsidR="00000000" w:rsidRPr="00000000">
        <w:rPr>
          <w:b w:val="1"/>
          <w:bCs w:val="1"/>
          <w:color w:val="2e5496"/>
          <w:sz w:val="24"/>
          <w:szCs w:val="24"/>
          <w:rtl w:val="0"/>
        </w:rPr>
        <w:t xml:space="preserve">6.1 Demand Trend Analysis</w:t>
      </w:r>
      <w:r w:rsidDel="00000000" w:rsidR="00000000" w:rsidRPr="00000000">
        <w:rPr>
          <w:rtl w:val="0"/>
        </w:rPr>
      </w:r>
    </w:p>
    <w:p w:rsidR="00000000" w:rsidDel="00000000" w:rsidP="00000000" w:rsidRDefault="00000000" w:rsidRPr="00000000" w14:paraId="00000093">
      <w:pPr>
        <w:spacing w:after="140" w:line="276" w:lineRule="auto"/>
        <w:rPr/>
      </w:pPr>
      <w:r w:rsidDel="00000000" w:rsidR="00000000" w:rsidRPr="00000000">
        <w:rPr>
          <w:sz w:val="22"/>
          <w:szCs w:val="22"/>
          <w:rtl w:val="0"/>
        </w:rPr>
        <w:t xml:space="preserve">The Passenger Demand Trend &amp; Forecast visual shows the demand trend across the date axis with a forecast line for the direction of demand. Over the early March 2024 period covered by the dataset, demand moves downward. Because the period is short, the forecast should be read as an indication of direction rather than a precise prediction.</w:t>
      </w:r>
      <w:r w:rsidDel="00000000" w:rsidR="00000000" w:rsidRPr="00000000">
        <w:rPr>
          <w:rtl w:val="0"/>
        </w:rPr>
      </w:r>
    </w:p>
    <w:p w:rsidR="00000000" w:rsidDel="00000000" w:rsidP="00000000" w:rsidRDefault="00000000" w:rsidRPr="00000000" w14:paraId="00000094">
      <w:pPr>
        <w:pStyle w:val="Heading2"/>
        <w:spacing w:after="100" w:before="240" w:lineRule="auto"/>
        <w:rPr/>
      </w:pPr>
      <w:r w:rsidDel="00000000" w:rsidR="00000000" w:rsidRPr="00000000">
        <w:rPr>
          <w:b w:val="1"/>
          <w:bCs w:val="1"/>
          <w:color w:val="2e5496"/>
          <w:sz w:val="24"/>
          <w:szCs w:val="24"/>
          <w:rtl w:val="0"/>
        </w:rPr>
        <w:t xml:space="preserve">6.2 Transportation Mode Analysis</w:t>
      </w:r>
      <w:r w:rsidDel="00000000" w:rsidR="00000000" w:rsidRPr="00000000">
        <w:rPr>
          <w:rtl w:val="0"/>
        </w:rPr>
      </w:r>
    </w:p>
    <w:p w:rsidR="00000000" w:rsidDel="00000000" w:rsidP="00000000" w:rsidRDefault="00000000" w:rsidRPr="00000000" w14:paraId="00000095">
      <w:pPr>
        <w:spacing w:after="140" w:line="276" w:lineRule="auto"/>
        <w:rPr/>
      </w:pPr>
      <w:r w:rsidDel="00000000" w:rsidR="00000000" w:rsidRPr="00000000">
        <w:rPr>
          <w:sz w:val="22"/>
          <w:szCs w:val="22"/>
          <w:rtl w:val="0"/>
        </w:rPr>
        <w:t xml:space="preserve">The dataset does not contain a dedicated travel-mode field, so a direct mode-by-mode comparison was not possible. Instead, transportation-mode behaviour was assessed indirectly by comparing passenger demand against vehicle supply across locations, weather conditions, and hours of the day, using the Passenger Demand vs Vehicle Supply visual and the Passengers per Vehicle measure (1.50) to highlight where supply does or does not keep pace with demand.</w:t>
      </w:r>
      <w:r w:rsidDel="00000000" w:rsidR="00000000" w:rsidRPr="00000000">
        <w:rPr>
          <w:rtl w:val="0"/>
        </w:rPr>
      </w:r>
    </w:p>
    <w:p w:rsidR="00000000" w:rsidDel="00000000" w:rsidP="00000000" w:rsidRDefault="00000000" w:rsidRPr="00000000" w14:paraId="00000096">
      <w:pPr>
        <w:pStyle w:val="Heading2"/>
        <w:spacing w:after="100" w:before="240" w:lineRule="auto"/>
        <w:rPr/>
      </w:pPr>
      <w:r w:rsidDel="00000000" w:rsidR="00000000" w:rsidRPr="00000000">
        <w:rPr>
          <w:b w:val="1"/>
          <w:bCs w:val="1"/>
          <w:color w:val="2e5496"/>
          <w:sz w:val="24"/>
          <w:szCs w:val="24"/>
          <w:rtl w:val="0"/>
        </w:rPr>
        <w:t xml:space="preserve">6.3 Mobility Analysis</w:t>
      </w:r>
      <w:r w:rsidDel="00000000" w:rsidR="00000000" w:rsidRPr="00000000">
        <w:rPr>
          <w:rtl w:val="0"/>
        </w:rPr>
      </w:r>
    </w:p>
    <w:p w:rsidR="00000000" w:rsidDel="00000000" w:rsidP="00000000" w:rsidRDefault="00000000" w:rsidRPr="00000000" w14:paraId="00000097">
      <w:pPr>
        <w:spacing w:after="140" w:line="276" w:lineRule="auto"/>
        <w:rPr/>
      </w:pPr>
      <w:r w:rsidDel="00000000" w:rsidR="00000000" w:rsidRPr="00000000">
        <w:rPr>
          <w:sz w:val="22"/>
          <w:szCs w:val="22"/>
          <w:rtl w:val="0"/>
        </w:rPr>
        <w:t xml:space="preserve">Cycling, micromobility, and modal-substitution behaviour were also addressed indirectly, since the dataset has no cycling-specific field. The Passenger Demand vs Vehicle Supply and Passengers per Vehicle measures provide the supply-and-utilisation view used for micromobility-style planning, while demand shifts across weather, hour, and location were compared against vehicle supply to indicate where demand is not matched by supply and where another mode could substitute.</w:t>
      </w:r>
      <w:r w:rsidDel="00000000" w:rsidR="00000000" w:rsidRPr="00000000">
        <w:rPr>
          <w:rtl w:val="0"/>
        </w:rPr>
      </w:r>
    </w:p>
    <w:p w:rsidR="00000000" w:rsidDel="00000000" w:rsidP="00000000" w:rsidRDefault="00000000" w:rsidRPr="00000000" w14:paraId="00000098">
      <w:pPr>
        <w:pStyle w:val="Heading2"/>
        <w:spacing w:after="100" w:before="240" w:lineRule="auto"/>
        <w:rPr/>
      </w:pPr>
      <w:r w:rsidDel="00000000" w:rsidR="00000000" w:rsidRPr="00000000">
        <w:rPr>
          <w:b w:val="1"/>
          <w:bCs w:val="1"/>
          <w:color w:val="2e5496"/>
          <w:sz w:val="24"/>
          <w:szCs w:val="24"/>
          <w:rtl w:val="0"/>
        </w:rPr>
        <w:t xml:space="preserve">6.4 Forecasting</w:t>
      </w:r>
      <w:r w:rsidDel="00000000" w:rsidR="00000000" w:rsidRPr="00000000">
        <w:rPr>
          <w:rtl w:val="0"/>
        </w:rPr>
      </w:r>
    </w:p>
    <w:p w:rsidR="00000000" w:rsidDel="00000000" w:rsidP="00000000" w:rsidRDefault="00000000" w:rsidRPr="00000000" w14:paraId="00000099">
      <w:pPr>
        <w:spacing w:after="140" w:line="276" w:lineRule="auto"/>
        <w:rPr/>
      </w:pPr>
      <w:r w:rsidDel="00000000" w:rsidR="00000000" w:rsidRPr="00000000">
        <w:rPr>
          <w:sz w:val="22"/>
          <w:szCs w:val="22"/>
          <w:rtl w:val="0"/>
        </w:rPr>
        <w:t xml:space="preserve">Power BI's built-in forecasting was applied to the demand trend line to project the likely direction of passenger demand beyond the observed dates. This is shown alongside the historical trend in the Passenger Demand Trend &amp; Forecast visual, giving an early indication of whether demand is rising or falling.</w:t>
      </w:r>
      <w:r w:rsidDel="00000000" w:rsidR="00000000" w:rsidRPr="00000000">
        <w:rPr>
          <w:rtl w:val="0"/>
        </w:rPr>
      </w:r>
    </w:p>
    <w:p w:rsidR="00000000" w:rsidDel="00000000" w:rsidP="00000000" w:rsidRDefault="00000000" w:rsidRPr="00000000" w14:paraId="0000009A">
      <w:pPr>
        <w:pStyle w:val="Heading2"/>
        <w:spacing w:after="100" w:before="240" w:lineRule="auto"/>
        <w:rPr>
          <w:b w:val="1"/>
          <w:bCs w:val="1"/>
          <w:color w:val="2e5496"/>
          <w:sz w:val="24"/>
          <w:szCs w:val="24"/>
        </w:rPr>
      </w:pPr>
      <w:r w:rsidDel="00000000" w:rsidR="00000000" w:rsidRPr="00000000">
        <w:rPr>
          <w:rtl w:val="0"/>
        </w:rPr>
      </w:r>
    </w:p>
    <w:p w:rsidR="00000000" w:rsidDel="00000000" w:rsidP="00000000" w:rsidRDefault="00000000" w:rsidRPr="00000000" w14:paraId="0000009B">
      <w:pPr>
        <w:pStyle w:val="Heading2"/>
        <w:spacing w:after="100" w:before="240" w:lineRule="auto"/>
        <w:rPr>
          <w:b w:val="1"/>
          <w:bCs w:val="1"/>
          <w:color w:val="2e5496"/>
          <w:sz w:val="24"/>
          <w:szCs w:val="24"/>
        </w:rPr>
      </w:pPr>
      <w:r w:rsidDel="00000000" w:rsidR="00000000" w:rsidRPr="00000000">
        <w:rPr>
          <w:rtl w:val="0"/>
        </w:rPr>
      </w:r>
    </w:p>
    <w:p w:rsidR="00000000" w:rsidDel="00000000" w:rsidP="00000000" w:rsidRDefault="00000000" w:rsidRPr="00000000" w14:paraId="0000009C">
      <w:pPr>
        <w:pStyle w:val="Heading2"/>
        <w:spacing w:after="100" w:before="240" w:lineRule="auto"/>
        <w:rPr>
          <w:b w:val="1"/>
          <w:bCs w:val="1"/>
          <w:color w:val="2e5496"/>
          <w:sz w:val="24"/>
          <w:szCs w:val="24"/>
        </w:rPr>
      </w:pPr>
      <w:r w:rsidDel="00000000" w:rsidR="00000000" w:rsidRPr="00000000">
        <w:rPr>
          <w:rtl w:val="0"/>
        </w:rPr>
      </w:r>
    </w:p>
    <w:p w:rsidR="00000000" w:rsidDel="00000000" w:rsidP="00000000" w:rsidRDefault="00000000" w:rsidRPr="00000000" w14:paraId="0000009D">
      <w:pPr>
        <w:pStyle w:val="Heading2"/>
        <w:spacing w:after="100" w:before="240" w:lineRule="auto"/>
        <w:rPr>
          <w:b w:val="1"/>
          <w:bCs w:val="1"/>
          <w:color w:val="2e5496"/>
          <w:sz w:val="24"/>
          <w:szCs w:val="24"/>
        </w:rPr>
      </w:pPr>
      <w:r w:rsidDel="00000000" w:rsidR="00000000" w:rsidRPr="00000000">
        <w:rPr>
          <w:rtl w:val="0"/>
        </w:rPr>
      </w:r>
    </w:p>
    <w:p w:rsidR="00000000" w:rsidDel="00000000" w:rsidP="00000000" w:rsidRDefault="00000000" w:rsidRPr="00000000" w14:paraId="0000009E">
      <w:pPr>
        <w:pStyle w:val="Heading2"/>
        <w:spacing w:after="100" w:before="240" w:lineRule="auto"/>
        <w:rPr>
          <w:b w:val="1"/>
          <w:bCs w:val="1"/>
          <w:color w:val="2e5496"/>
          <w:sz w:val="24"/>
          <w:szCs w:val="24"/>
        </w:rPr>
      </w:pPr>
      <w:r w:rsidDel="00000000" w:rsidR="00000000" w:rsidRPr="00000000">
        <w:rPr>
          <w:rtl w:val="0"/>
        </w:rPr>
      </w:r>
    </w:p>
    <w:p w:rsidR="00000000" w:rsidDel="00000000" w:rsidP="00000000" w:rsidRDefault="00000000" w:rsidRPr="00000000" w14:paraId="0000009F">
      <w:pPr>
        <w:pStyle w:val="Heading2"/>
        <w:spacing w:after="100" w:before="240" w:lineRule="auto"/>
        <w:rPr>
          <w:b w:val="1"/>
          <w:bCs w:val="1"/>
          <w:color w:val="2e5496"/>
          <w:sz w:val="24"/>
          <w:szCs w:val="24"/>
        </w:rPr>
      </w:pPr>
      <w:r w:rsidDel="00000000" w:rsidR="00000000" w:rsidRPr="00000000">
        <w:rPr>
          <w:rtl w:val="0"/>
        </w:rPr>
      </w:r>
    </w:p>
    <w:p w:rsidR="00000000" w:rsidDel="00000000" w:rsidP="00000000" w:rsidRDefault="00000000" w:rsidRPr="00000000" w14:paraId="000000A0">
      <w:pPr>
        <w:pStyle w:val="Heading2"/>
        <w:spacing w:after="100" w:before="240" w:lineRule="auto"/>
        <w:rPr>
          <w:b w:val="1"/>
          <w:bCs w:val="1"/>
          <w:color w:val="2e5496"/>
          <w:sz w:val="24"/>
          <w:szCs w:val="24"/>
        </w:rPr>
      </w:pPr>
      <w:r w:rsidDel="00000000" w:rsidR="00000000" w:rsidRPr="00000000">
        <w:rPr>
          <w:rtl w:val="0"/>
        </w:rPr>
      </w:r>
    </w:p>
    <w:p w:rsidR="00000000" w:rsidDel="00000000" w:rsidP="00000000" w:rsidRDefault="00000000" w:rsidRPr="00000000" w14:paraId="000000A1">
      <w:pPr>
        <w:pStyle w:val="Heading2"/>
        <w:spacing w:after="100" w:before="240" w:lineRule="auto"/>
        <w:rPr>
          <w:b w:val="1"/>
          <w:bCs w:val="1"/>
          <w:color w:val="2e5496"/>
          <w:sz w:val="24"/>
          <w:szCs w:val="24"/>
        </w:rPr>
      </w:pPr>
      <w:r w:rsidDel="00000000" w:rsidR="00000000" w:rsidRPr="00000000">
        <w:rPr>
          <w:rtl w:val="0"/>
        </w:rPr>
      </w:r>
    </w:p>
    <w:p w:rsidR="00000000" w:rsidDel="00000000" w:rsidP="00000000" w:rsidRDefault="00000000" w:rsidRPr="00000000" w14:paraId="000000A2">
      <w:pPr>
        <w:pStyle w:val="Heading2"/>
        <w:spacing w:after="100" w:before="240" w:lineRule="auto"/>
        <w:rPr>
          <w:b w:val="1"/>
          <w:bCs w:val="1"/>
          <w:color w:val="2e5496"/>
          <w:sz w:val="24"/>
          <w:szCs w:val="24"/>
        </w:rPr>
      </w:pPr>
      <w:r w:rsidDel="00000000" w:rsidR="00000000" w:rsidRPr="00000000">
        <w:rPr>
          <w:rtl w:val="0"/>
        </w:rPr>
      </w:r>
    </w:p>
    <w:p w:rsidR="00000000" w:rsidDel="00000000" w:rsidP="00000000" w:rsidRDefault="00000000" w:rsidRPr="00000000" w14:paraId="000000A3">
      <w:pPr>
        <w:pStyle w:val="Heading2"/>
        <w:spacing w:after="100" w:before="240" w:lineRule="auto"/>
        <w:rPr/>
      </w:pPr>
      <w:r w:rsidDel="00000000" w:rsidR="00000000" w:rsidRPr="00000000">
        <w:rPr>
          <w:b w:val="1"/>
          <w:bCs w:val="1"/>
          <w:color w:val="2e5496"/>
          <w:sz w:val="24"/>
          <w:szCs w:val="24"/>
          <w:rtl w:val="0"/>
        </w:rPr>
        <w:t xml:space="preserve">6.5 Milestone 3 Dashboard Explanation</w:t>
      </w:r>
      <w:r w:rsidDel="00000000" w:rsidR="00000000" w:rsidRPr="00000000">
        <w:rPr>
          <w:rtl w:val="0"/>
        </w:rPr>
      </w:r>
    </w:p>
    <w:tbl>
      <w:tblPr>
        <w:tblStyle w:val="Table5"/>
        <w:tblW w:w="10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200"/>
        <w:gridCol w:w="4600"/>
        <w:tblGridChange w:id="0">
          <w:tblGrid>
            <w:gridCol w:w="2600"/>
            <w:gridCol w:w="3200"/>
            <w:gridCol w:w="4600"/>
          </w:tblGrid>
        </w:tblGridChange>
      </w:tblGrid>
      <w:tr>
        <w:trPr>
          <w:cantSplit w:val="0"/>
          <w:tblHeader w:val="1"/>
        </w:trPr>
        <w:tc>
          <w:tcPr>
            <w:shd w:fill="1f3864"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b w:val="1"/>
                <w:bCs w:val="1"/>
                <w:color w:val="ffffff"/>
                <w:sz w:val="20"/>
                <w:szCs w:val="20"/>
                <w:rtl w:val="0"/>
              </w:rPr>
              <w:t xml:space="preserve">Measure</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b w:val="1"/>
                <w:bCs w:val="1"/>
                <w:color w:val="ffffff"/>
                <w:sz w:val="20"/>
                <w:szCs w:val="20"/>
                <w:rtl w:val="0"/>
              </w:rPr>
              <w:t xml:space="preserve">Calculation</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b w:val="1"/>
                <w:bCs w:val="1"/>
                <w:color w:val="ffffff"/>
                <w:sz w:val="20"/>
                <w:szCs w:val="20"/>
                <w:rtl w:val="0"/>
              </w:rPr>
              <w:t xml:space="preserve">Dashboard Use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b w:val="0"/>
                <w:bCs w:val="0"/>
                <w:color w:val="000000"/>
                <w:sz w:val="20"/>
                <w:szCs w:val="20"/>
                <w:rtl w:val="0"/>
              </w:rPr>
              <w:t xml:space="preserve">Total Demand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b w:val="0"/>
                <w:bCs w:val="0"/>
                <w:color w:val="000000"/>
                <w:sz w:val="20"/>
                <w:szCs w:val="20"/>
                <w:rtl w:val="0"/>
              </w:rPr>
              <w:t xml:space="preserve">SUM of Passenger Count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b w:val="0"/>
                <w:bCs w:val="0"/>
                <w:color w:val="000000"/>
                <w:sz w:val="20"/>
                <w:szCs w:val="20"/>
                <w:rtl w:val="0"/>
              </w:rPr>
              <w:t xml:space="preserve">Total passenger demand across the selected filters.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b w:val="0"/>
                <w:bCs w:val="0"/>
                <w:color w:val="000000"/>
                <w:sz w:val="20"/>
                <w:szCs w:val="20"/>
                <w:rtl w:val="0"/>
              </w:rPr>
              <w:t xml:space="preserve">Total Vehicles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b w:val="0"/>
                <w:bCs w:val="0"/>
                <w:color w:val="000000"/>
                <w:sz w:val="20"/>
                <w:szCs w:val="20"/>
                <w:rtl w:val="0"/>
              </w:rPr>
              <w:t xml:space="preserve">SUM of Vehicle Count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b w:val="0"/>
                <w:bCs w:val="0"/>
                <w:color w:val="000000"/>
                <w:sz w:val="20"/>
                <w:szCs w:val="20"/>
                <w:rtl w:val="0"/>
              </w:rPr>
              <w:t xml:space="preserve">Vehicle supply available to serve the demand.</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b w:val="0"/>
                <w:bCs w:val="0"/>
                <w:color w:val="000000"/>
                <w:sz w:val="20"/>
                <w:szCs w:val="20"/>
                <w:rtl w:val="0"/>
              </w:rPr>
              <w:t xml:space="preserve">Average Speed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b w:val="0"/>
                <w:bCs w:val="0"/>
                <w:color w:val="000000"/>
                <w:sz w:val="20"/>
                <w:szCs w:val="20"/>
                <w:rtl w:val="0"/>
              </w:rPr>
              <w:t xml:space="preserve">AVERAGE of Average Speed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b w:val="0"/>
                <w:bCs w:val="0"/>
                <w:color w:val="000000"/>
                <w:sz w:val="20"/>
                <w:szCs w:val="20"/>
                <w:rtl w:val="0"/>
              </w:rPr>
              <w:t xml:space="preserve">Overall traffic speed used as a performance indicator.</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b w:val="0"/>
                <w:bCs w:val="0"/>
                <w:color w:val="000000"/>
                <w:sz w:val="20"/>
                <w:szCs w:val="20"/>
                <w:rtl w:val="0"/>
              </w:rPr>
              <w:t xml:space="preserve">Passengers per Vehicle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b w:val="0"/>
                <w:bCs w:val="0"/>
                <w:color w:val="000000"/>
                <w:sz w:val="20"/>
                <w:szCs w:val="20"/>
                <w:rtl w:val="0"/>
              </w:rPr>
              <w:t xml:space="preserve">Total Demand ÷ Total Vehicles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b w:val="0"/>
                <w:bCs w:val="0"/>
                <w:color w:val="000000"/>
                <w:sz w:val="20"/>
                <w:szCs w:val="20"/>
                <w:rtl w:val="0"/>
              </w:rPr>
              <w:t xml:space="preserve">Average vehicle load; a utilisation and supply-demand indicator.</w:t>
            </w:r>
            <w:r w:rsidDel="00000000" w:rsidR="00000000" w:rsidRPr="00000000">
              <w:rPr>
                <w:rtl w:val="0"/>
              </w:rPr>
            </w:r>
          </w:p>
        </w:tc>
      </w:tr>
    </w:tbl>
    <w:p w:rsidR="00000000" w:rsidDel="00000000" w:rsidP="00000000" w:rsidRDefault="00000000" w:rsidRPr="00000000" w14:paraId="000000B3">
      <w:pPr>
        <w:spacing w:after="140" w:line="276" w:lineRule="auto"/>
        <w:rPr/>
      </w:pPr>
      <w:r w:rsidDel="00000000" w:rsidR="00000000" w:rsidRPr="00000000">
        <w:rPr>
          <w:b w:val="1"/>
          <w:bCs w:val="1"/>
          <w:sz w:val="22"/>
          <w:szCs w:val="22"/>
          <w:rtl w:val="0"/>
        </w:rPr>
        <w:t xml:space="preserve">Displayed KPI values: Total Demand 114K, Total Vehicles 76K, Average Speed 42.08, Passengers per Vehicle 1.50.</w:t>
      </w:r>
      <w:r w:rsidDel="00000000" w:rsidR="00000000" w:rsidRPr="00000000">
        <w:rPr>
          <w:rtl w:val="0"/>
        </w:rPr>
      </w:r>
    </w:p>
    <w:p w:rsidR="00000000" w:rsidDel="00000000" w:rsidP="00000000" w:rsidRDefault="00000000" w:rsidRPr="00000000" w14:paraId="000000B4">
      <w:pPr>
        <w:spacing w:after="80" w:before="120" w:lineRule="auto"/>
        <w:jc w:val="center"/>
        <w:rPr/>
      </w:pPr>
      <w:r w:rsidDel="00000000" w:rsidR="00000000" w:rsidRPr="00000000">
        <w:rPr/>
        <w:drawing>
          <wp:inline distB="0" distT="0" distL="0" distR="0">
            <wp:extent cx="4476750" cy="2762250"/>
            <wp:effectExtent b="0" l="0" r="0" t="0"/>
            <wp:docPr id="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476750"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260" w:lineRule="auto"/>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i w:val="1"/>
          <w:iCs w:val="1"/>
          <w:color w:val="595959"/>
          <w:sz w:val="20"/>
          <w:szCs w:val="20"/>
          <w:rtl w:val="0"/>
        </w:rPr>
        <w:t xml:space="preserve">Figure: Smart Mobility &amp; Traffic Intelligence Dashboard — Milestone 3 Demand Intelligence &amp; Mobility Analytics view.</w:t>
      </w:r>
      <w:r w:rsidDel="00000000" w:rsidR="00000000" w:rsidRPr="00000000">
        <w:rPr>
          <w:rtl w:val="0"/>
        </w:rPr>
      </w:r>
    </w:p>
    <w:p w:rsidR="00000000" w:rsidDel="00000000" w:rsidP="00000000" w:rsidRDefault="00000000" w:rsidRPr="00000000" w14:paraId="000000B6">
      <w:pPr>
        <w:pStyle w:val="Heading1"/>
        <w:pageBreakBefore w:val="1"/>
        <w:pBdr>
          <w:bottom w:color="1f3864" w:space="4" w:sz="6" w:val="single"/>
        </w:pBdr>
        <w:spacing w:after="160" w:before="320" w:lineRule="auto"/>
        <w:rPr/>
      </w:pPr>
      <w:r w:rsidDel="00000000" w:rsidR="00000000" w:rsidRPr="00000000">
        <w:rPr>
          <w:b w:val="1"/>
          <w:bCs w:val="1"/>
          <w:color w:val="1f3864"/>
          <w:sz w:val="30"/>
          <w:szCs w:val="30"/>
          <w:rtl w:val="0"/>
        </w:rPr>
        <w:t xml:space="preserve">7. Milestone 4 – Advanced Analytics</w:t>
      </w:r>
      <w:r w:rsidDel="00000000" w:rsidR="00000000" w:rsidRPr="00000000">
        <w:rPr>
          <w:rtl w:val="0"/>
        </w:rPr>
      </w:r>
    </w:p>
    <w:p w:rsidR="00000000" w:rsidDel="00000000" w:rsidP="00000000" w:rsidRDefault="00000000" w:rsidRPr="00000000" w14:paraId="000000B7">
      <w:pPr>
        <w:spacing w:after="140" w:line="276" w:lineRule="auto"/>
        <w:rPr/>
      </w:pPr>
      <w:r w:rsidDel="00000000" w:rsidR="00000000" w:rsidRPr="00000000">
        <w:rPr>
          <w:sz w:val="22"/>
          <w:szCs w:val="22"/>
          <w:rtl w:val="0"/>
        </w:rPr>
        <w:t xml:space="preserve">Milestone 4 completes the project with three advanced analytics pages built on the same 500-record cleaned dataset and FactTraffic star schema used in Milestones 1 to 3: Mobility Access &amp; Equity, the Executive Intelligence Dashboard, and Forecasting &amp; Mobility Intelligence. Together with the earlier pages, the report now has six pages linked by a navigation bar.</w:t>
      </w:r>
      <w:r w:rsidDel="00000000" w:rsidR="00000000" w:rsidRPr="00000000">
        <w:rPr>
          <w:rtl w:val="0"/>
        </w:rPr>
      </w:r>
    </w:p>
    <w:p w:rsidR="00000000" w:rsidDel="00000000" w:rsidP="00000000" w:rsidRDefault="00000000" w:rsidRPr="00000000" w14:paraId="000000B8">
      <w:pPr>
        <w:pStyle w:val="Heading2"/>
        <w:spacing w:after="100" w:before="240" w:lineRule="auto"/>
        <w:rPr/>
      </w:pPr>
      <w:r w:rsidDel="00000000" w:rsidR="00000000" w:rsidRPr="00000000">
        <w:rPr>
          <w:b w:val="1"/>
          <w:bCs w:val="1"/>
          <w:color w:val="2e5496"/>
          <w:sz w:val="24"/>
          <w:szCs w:val="24"/>
          <w:rtl w:val="0"/>
        </w:rPr>
        <w:t xml:space="preserve">7.1 Mobility Access Index</w:t>
      </w:r>
      <w:r w:rsidDel="00000000" w:rsidR="00000000" w:rsidRPr="00000000">
        <w:rPr>
          <w:rtl w:val="0"/>
        </w:rPr>
      </w:r>
    </w:p>
    <w:p w:rsidR="00000000" w:rsidDel="00000000" w:rsidP="00000000" w:rsidRDefault="00000000" w:rsidRPr="00000000" w14:paraId="000000B9">
      <w:pPr>
        <w:spacing w:after="140" w:line="276" w:lineRule="auto"/>
        <w:rPr/>
      </w:pPr>
      <w:r w:rsidDel="00000000" w:rsidR="00000000" w:rsidRPr="00000000">
        <w:rPr>
          <w:sz w:val="22"/>
          <w:szCs w:val="22"/>
          <w:rtl w:val="0"/>
        </w:rPr>
        <w:t xml:space="preserve">The Mobility Access Index was created to compare how accessible and reliable mobility service is across locations and routes. The overall value on the dashboard is 31.35, shown alongside Reliability % (66.6%), Average Speed Score (42.08), Total Demand (114K) and Total Trips (76K). The index is shown by location, by route, and in a location-by-route matrix, so gaps in coverage can be found quickly.</w:t>
      </w:r>
      <w:r w:rsidDel="00000000" w:rsidR="00000000" w:rsidRPr="00000000">
        <w:rPr>
          <w:rtl w:val="0"/>
        </w:rPr>
      </w:r>
    </w:p>
    <w:p w:rsidR="00000000" w:rsidDel="00000000" w:rsidP="00000000" w:rsidRDefault="00000000" w:rsidRPr="00000000" w14:paraId="000000BA">
      <w:pPr>
        <w:keepNext w:val="1"/>
        <w:spacing w:after="80" w:before="120" w:lineRule="auto"/>
        <w:rPr/>
      </w:pPr>
      <w:r w:rsidDel="00000000" w:rsidR="00000000" w:rsidRPr="00000000">
        <w:rPr>
          <w:b w:val="1"/>
          <w:bCs w:val="1"/>
          <w:color w:val="1f3864"/>
          <w:sz w:val="22"/>
          <w:szCs w:val="22"/>
          <w:rtl w:val="0"/>
        </w:rPr>
        <w:t xml:space="preserve">Sample DAX:</w:t>
      </w:r>
      <w:r w:rsidDel="00000000" w:rsidR="00000000" w:rsidRPr="00000000">
        <w:rPr>
          <w:rtl w:val="0"/>
        </w:rPr>
      </w:r>
    </w:p>
    <w:p w:rsidR="00000000" w:rsidDel="00000000" w:rsidP="00000000" w:rsidRDefault="00000000" w:rsidRPr="00000000" w14:paraId="000000BB">
      <w:pPr>
        <w:spacing w:after="140" w:line="276" w:lineRule="auto"/>
        <w:rPr/>
      </w:pPr>
      <w:r w:rsidDel="00000000" w:rsidR="00000000" w:rsidRPr="00000000">
        <w:rPr>
          <w:i w:val="1"/>
          <w:iCs w:val="1"/>
          <w:color w:val="595959"/>
          <w:sz w:val="22"/>
          <w:szCs w:val="22"/>
          <w:rtl w:val="0"/>
        </w:rPr>
        <w:t xml:space="preserve">[Paste the DAX formula used for the Mobility Access Index here]</w:t>
      </w:r>
      <w:r w:rsidDel="00000000" w:rsidR="00000000" w:rsidRPr="00000000">
        <w:rPr>
          <w:rtl w:val="0"/>
        </w:rPr>
      </w:r>
    </w:p>
    <w:p w:rsidR="00000000" w:rsidDel="00000000" w:rsidP="00000000" w:rsidRDefault="00000000" w:rsidRPr="00000000" w14:paraId="000000BC">
      <w:pPr>
        <w:pStyle w:val="Heading2"/>
        <w:spacing w:after="100" w:before="240" w:lineRule="auto"/>
        <w:rPr/>
      </w:pPr>
      <w:r w:rsidDel="00000000" w:rsidR="00000000" w:rsidRPr="00000000">
        <w:rPr>
          <w:b w:val="1"/>
          <w:bCs w:val="1"/>
          <w:color w:val="2e5496"/>
          <w:sz w:val="24"/>
          <w:szCs w:val="24"/>
          <w:rtl w:val="0"/>
        </w:rPr>
        <w:t xml:space="preserve">7.2 Executive Intelligence Analysis</w:t>
      </w:r>
      <w:r w:rsidDel="00000000" w:rsidR="00000000" w:rsidRPr="00000000">
        <w:rPr>
          <w:rtl w:val="0"/>
        </w:rPr>
      </w:r>
    </w:p>
    <w:p w:rsidR="00000000" w:rsidDel="00000000" w:rsidP="00000000" w:rsidRDefault="00000000" w:rsidRPr="00000000" w14:paraId="000000BD">
      <w:pPr>
        <w:spacing w:after="140" w:line="276" w:lineRule="auto"/>
        <w:rPr/>
      </w:pPr>
      <w:r w:rsidDel="00000000" w:rsidR="00000000" w:rsidRPr="00000000">
        <w:rPr>
          <w:sz w:val="22"/>
          <w:szCs w:val="22"/>
          <w:rtl w:val="0"/>
        </w:rPr>
        <w:t xml:space="preserve">The Executive Intelligence Dashboard gives decision-makers a one-screen summary. It repeats the five headline KPIs (Total Demand, Total Trips, Mobility Access Index, Reliability %, Average of Average Speed) and adds four supporting visuals: Total Passengers by Location, Sum of Average Speed by Date, Total Trips by Location, and Total Trips by Weather. Date, Location, RouteID and Weather slicers filter every visual on the page.</w:t>
      </w:r>
      <w:r w:rsidDel="00000000" w:rsidR="00000000" w:rsidRPr="00000000">
        <w:rPr>
          <w:rtl w:val="0"/>
        </w:rPr>
      </w:r>
    </w:p>
    <w:p w:rsidR="00000000" w:rsidDel="00000000" w:rsidP="00000000" w:rsidRDefault="00000000" w:rsidRPr="00000000" w14:paraId="000000BE">
      <w:pPr>
        <w:pStyle w:val="Heading2"/>
        <w:spacing w:after="100" w:before="240" w:lineRule="auto"/>
        <w:rPr/>
      </w:pPr>
      <w:r w:rsidDel="00000000" w:rsidR="00000000" w:rsidRPr="00000000">
        <w:rPr>
          <w:b w:val="1"/>
          <w:bCs w:val="1"/>
          <w:color w:val="2e5496"/>
          <w:sz w:val="24"/>
          <w:szCs w:val="24"/>
          <w:rtl w:val="0"/>
        </w:rPr>
        <w:t xml:space="preserve">7.3 Forecasting and Geographic Analysis</w:t>
      </w:r>
      <w:r w:rsidDel="00000000" w:rsidR="00000000" w:rsidRPr="00000000">
        <w:rPr>
          <w:rtl w:val="0"/>
        </w:rPr>
      </w:r>
    </w:p>
    <w:p w:rsidR="00000000" w:rsidDel="00000000" w:rsidP="00000000" w:rsidRDefault="00000000" w:rsidRPr="00000000" w14:paraId="000000BF">
      <w:pPr>
        <w:spacing w:after="140" w:line="276" w:lineRule="auto"/>
        <w:rPr/>
      </w:pPr>
      <w:r w:rsidDel="00000000" w:rsidR="00000000" w:rsidRPr="00000000">
        <w:rPr>
          <w:sz w:val="22"/>
          <w:szCs w:val="22"/>
          <w:rtl w:val="0"/>
        </w:rPr>
        <w:t xml:space="preserve">The Forecasting &amp; Mobility Intelligence page places a Forecast line next to the Actual Demand Trend, so the projected direction of demand can be compared with the recorded demand. A Mobility Demand by Location map with weather-coloured markers shows where demand occurs across the New York area. Recorded demand falls across the early March 2024 period and the forecast continues that downward direction. Because the period is short, the forecast should be read as an indication of direction rather than a precise prediction.</w:t>
      </w:r>
      <w:r w:rsidDel="00000000" w:rsidR="00000000" w:rsidRPr="00000000">
        <w:rPr>
          <w:rtl w:val="0"/>
        </w:rPr>
      </w:r>
    </w:p>
    <w:p w:rsidR="00000000" w:rsidDel="00000000" w:rsidP="00000000" w:rsidRDefault="00000000" w:rsidRPr="00000000" w14:paraId="000000C0">
      <w:pPr>
        <w:pStyle w:val="Heading2"/>
        <w:spacing w:after="100" w:before="240" w:lineRule="auto"/>
        <w:rPr/>
      </w:pPr>
      <w:r w:rsidDel="00000000" w:rsidR="00000000" w:rsidRPr="00000000">
        <w:rPr>
          <w:b w:val="1"/>
          <w:bCs w:val="1"/>
          <w:color w:val="2e5496"/>
          <w:sz w:val="24"/>
          <w:szCs w:val="24"/>
          <w:rtl w:val="0"/>
        </w:rPr>
        <w:t xml:space="preserve">7.4 Milestone 4 Dashboard Explanation</w:t>
      </w:r>
      <w:r w:rsidDel="00000000" w:rsidR="00000000" w:rsidRPr="00000000">
        <w:rPr>
          <w:rtl w:val="0"/>
        </w:rPr>
      </w:r>
    </w:p>
    <w:tbl>
      <w:tblPr>
        <w:tblStyle w:val="Table6"/>
        <w:tblW w:w="10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000"/>
        <w:gridCol w:w="4800"/>
        <w:tblGridChange w:id="0">
          <w:tblGrid>
            <w:gridCol w:w="2600"/>
            <w:gridCol w:w="3000"/>
            <w:gridCol w:w="4800"/>
          </w:tblGrid>
        </w:tblGridChange>
      </w:tblGrid>
      <w:tr>
        <w:trPr>
          <w:cantSplit w:val="1"/>
          <w:tblHeader w:val="1"/>
        </w:trPr>
        <w:tc>
          <w:tcPr>
            <w:shd w:fill="1f3864"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b w:val="1"/>
                <w:bCs w:val="1"/>
                <w:color w:val="ffffff"/>
                <w:sz w:val="20"/>
                <w:szCs w:val="20"/>
                <w:rtl w:val="0"/>
              </w:rPr>
              <w:t xml:space="preserve">Measure</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b w:val="1"/>
                <w:bCs w:val="1"/>
                <w:color w:val="ffffff"/>
                <w:sz w:val="20"/>
                <w:szCs w:val="20"/>
                <w:rtl w:val="0"/>
              </w:rPr>
              <w:t xml:space="preserve">Calculation</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b w:val="1"/>
                <w:bCs w:val="1"/>
                <w:color w:val="ffffff"/>
                <w:sz w:val="20"/>
                <w:szCs w:val="20"/>
                <w:rtl w:val="0"/>
              </w:rPr>
              <w:t xml:space="preserve">Dashboard Use</w:t>
            </w:r>
            <w:r w:rsidDel="00000000" w:rsidR="00000000" w:rsidRPr="00000000">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sz w:val="20"/>
                <w:szCs w:val="20"/>
                <w:rtl w:val="0"/>
              </w:rPr>
              <w:t xml:space="preserve">Mobility Access Index</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sz w:val="20"/>
                <w:szCs w:val="20"/>
                <w:rtl w:val="0"/>
              </w:rPr>
              <w:t xml:space="preserve">Composite access index</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sz w:val="20"/>
                <w:szCs w:val="20"/>
                <w:rtl w:val="0"/>
              </w:rPr>
              <w:t xml:space="preserve">Compares accessibility across locations and routes. Overall value: 31.35.</w:t>
            </w:r>
            <w:r w:rsidDel="00000000" w:rsidR="00000000" w:rsidRPr="00000000">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sz w:val="20"/>
                <w:szCs w:val="20"/>
                <w:rtl w:val="0"/>
              </w:rPr>
              <w:t xml:space="preserve">Reliability %</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sz w:val="20"/>
                <w:szCs w:val="20"/>
                <w:rtl w:val="0"/>
              </w:rPr>
              <w:t xml:space="preserve">Reliability indicator</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sz w:val="20"/>
                <w:szCs w:val="20"/>
                <w:rtl w:val="0"/>
              </w:rPr>
              <w:t xml:space="preserve">Service reliability across the selected filters. Overall value: 66.6%.</w:t>
            </w:r>
            <w:r w:rsidDel="00000000" w:rsidR="00000000" w:rsidRPr="00000000">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sz w:val="20"/>
                <w:szCs w:val="20"/>
                <w:rtl w:val="0"/>
              </w:rPr>
              <w:t xml:space="preserve">Average Speed Score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sz w:val="20"/>
                <w:szCs w:val="20"/>
                <w:rtl w:val="0"/>
              </w:rPr>
              <w:t xml:space="preserve">AVERAGE of Average Speed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sz w:val="20"/>
                <w:szCs w:val="20"/>
                <w:rtl w:val="0"/>
              </w:rPr>
              <w:t xml:space="preserve">Traffic speed used as a performance indicator. Overall value: 42.08.</w:t>
            </w:r>
            <w:r w:rsidDel="00000000" w:rsidR="00000000" w:rsidRPr="00000000">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sz w:val="20"/>
                <w:szCs w:val="20"/>
                <w:rtl w:val="0"/>
              </w:rPr>
              <w:t xml:space="preserve">Total Demand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sz w:val="20"/>
                <w:szCs w:val="20"/>
                <w:rtl w:val="0"/>
              </w:rPr>
              <w:t xml:space="preserve">SUM of Passenger Count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sz w:val="20"/>
                <w:szCs w:val="20"/>
                <w:rtl w:val="0"/>
              </w:rPr>
              <w:t xml:space="preserve">Total passenger demand. Overall value: 114K.</w:t>
            </w:r>
            <w:r w:rsidDel="00000000" w:rsidR="00000000" w:rsidRPr="00000000">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sz w:val="20"/>
                <w:szCs w:val="20"/>
                <w:rtl w:val="0"/>
              </w:rPr>
              <w:t xml:space="preserve">Total Trips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sz w:val="20"/>
                <w:szCs w:val="20"/>
                <w:rtl w:val="0"/>
              </w:rPr>
              <w:t xml:space="preserve">Count of trip records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sz w:val="20"/>
                <w:szCs w:val="20"/>
                <w:rtl w:val="0"/>
              </w:rPr>
              <w:t xml:space="preserve">Total mobility trips in the analysis. Overall value: 76K.</w:t>
            </w:r>
            <w:r w:rsidDel="00000000" w:rsidR="00000000" w:rsidRPr="00000000">
              <w:rPr>
                <w:rtl w:val="0"/>
              </w:rPr>
            </w:r>
          </w:p>
        </w:tc>
      </w:tr>
    </w:tbl>
    <w:p w:rsidR="00000000" w:rsidDel="00000000" w:rsidP="00000000" w:rsidRDefault="00000000" w:rsidRPr="00000000" w14:paraId="000000D3">
      <w:pPr>
        <w:spacing w:after="140" w:line="276" w:lineRule="auto"/>
        <w:rPr/>
      </w:pPr>
      <w:r w:rsidDel="00000000" w:rsidR="00000000" w:rsidRPr="00000000">
        <w:rPr>
          <w:b w:val="1"/>
          <w:bCs w:val="1"/>
          <w:sz w:val="22"/>
          <w:szCs w:val="22"/>
          <w:rtl w:val="0"/>
        </w:rPr>
        <w:t xml:space="preserve">Displayed KPI values: Mobility Access Index 31.35, Reliability 66.6%, Average Speed 42.08, Total Demand 114K, Total Trips 76K.</w:t>
      </w:r>
      <w:r w:rsidDel="00000000" w:rsidR="00000000" w:rsidRPr="00000000">
        <w:rPr>
          <w:rtl w:val="0"/>
        </w:rPr>
      </w:r>
    </w:p>
    <w:tbl>
      <w:tblPr>
        <w:tblStyle w:val="Table7"/>
        <w:tblW w:w="10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7400"/>
        <w:tblGridChange w:id="0">
          <w:tblGrid>
            <w:gridCol w:w="3000"/>
            <w:gridCol w:w="7400"/>
          </w:tblGrid>
        </w:tblGridChange>
      </w:tblGrid>
      <w:tr>
        <w:trPr>
          <w:cantSplit w:val="1"/>
          <w:tblHeader w:val="1"/>
        </w:trPr>
        <w:tc>
          <w:tcPr>
            <w:shd w:fill="1f3864"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b w:val="1"/>
                <w:bCs w:val="1"/>
                <w:color w:val="ffffff"/>
                <w:sz w:val="20"/>
                <w:szCs w:val="20"/>
                <w:rtl w:val="0"/>
              </w:rPr>
              <w:t xml:space="preserve">Visual</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b w:val="1"/>
                <w:bCs w:val="1"/>
                <w:color w:val="ffffff"/>
                <w:sz w:val="20"/>
                <w:szCs w:val="20"/>
                <w:rtl w:val="0"/>
              </w:rPr>
              <w:t xml:space="preserve">Purpose</w:t>
            </w:r>
            <w:r w:rsidDel="00000000" w:rsidR="00000000" w:rsidRPr="00000000">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sz w:val="20"/>
                <w:szCs w:val="20"/>
                <w:rtl w:val="0"/>
              </w:rPr>
              <w:t xml:space="preserve">Mobility Access by Location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sz w:val="20"/>
                <w:szCs w:val="20"/>
                <w:rtl w:val="0"/>
              </w:rPr>
              <w:t xml:space="preserve">Compares the Mobility Access Index across East, North, Central and West NYC.</w:t>
            </w:r>
            <w:r w:rsidDel="00000000" w:rsidR="00000000" w:rsidRPr="00000000">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sz w:val="20"/>
                <w:szCs w:val="20"/>
                <w:rtl w:val="0"/>
              </w:rPr>
              <w:t xml:space="preserve">Mobility Access by Route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sz w:val="20"/>
                <w:szCs w:val="20"/>
                <w:rtl w:val="0"/>
              </w:rPr>
              <w:t xml:space="preserve">Ranks routes by their Mobility Access Index.</w:t>
            </w:r>
            <w:r w:rsidDel="00000000" w:rsidR="00000000" w:rsidRPr="00000000">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sz w:val="20"/>
                <w:szCs w:val="20"/>
                <w:rtl w:val="0"/>
              </w:rPr>
              <w:t xml:space="preserve">Demand vs Mobility Access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sz w:val="20"/>
                <w:szCs w:val="20"/>
                <w:rtl w:val="0"/>
              </w:rPr>
              <w:t xml:space="preserve">Scatter plot relating total demand to mobility access for each location.</w:t>
            </w:r>
            <w:r w:rsidDel="00000000" w:rsidR="00000000" w:rsidRPr="00000000">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sz w:val="20"/>
                <w:szCs w:val="20"/>
                <w:rtl w:val="0"/>
              </w:rPr>
              <w:t xml:space="preserve">Trips by Weather Condition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sz w:val="20"/>
                <w:szCs w:val="20"/>
                <w:rtl w:val="0"/>
              </w:rPr>
              <w:t xml:space="preserve">Donut chart of the share of trips under Snow, Fog, Rain and Clear conditions.</w:t>
            </w:r>
            <w:r w:rsidDel="00000000" w:rsidR="00000000" w:rsidRPr="00000000">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sz w:val="20"/>
                <w:szCs w:val="20"/>
                <w:rtl w:val="0"/>
              </w:rPr>
              <w:t xml:space="preserve">Mobility Access by Location &amp; Route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sz w:val="20"/>
                <w:szCs w:val="20"/>
                <w:rtl w:val="0"/>
              </w:rPr>
              <w:t xml:space="preserve">Matrix of the index for each location and route combination.</w:t>
            </w:r>
            <w:r w:rsidDel="00000000" w:rsidR="00000000" w:rsidRPr="00000000">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sz w:val="20"/>
                <w:szCs w:val="20"/>
                <w:rtl w:val="0"/>
              </w:rPr>
              <w:t xml:space="preserve">Total Passengers / Total Trips by Location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sz w:val="20"/>
                <w:szCs w:val="20"/>
                <w:rtl w:val="0"/>
              </w:rPr>
              <w:t xml:space="preserve">Bar and column charts comparing passenger volume and trip counts by location.</w:t>
            </w:r>
            <w:r w:rsidDel="00000000" w:rsidR="00000000" w:rsidRPr="00000000">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sz w:val="20"/>
                <w:szCs w:val="20"/>
                <w:rtl w:val="0"/>
              </w:rPr>
              <w:t xml:space="preserve">Sum of Average Speed by Date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sz w:val="20"/>
                <w:szCs w:val="20"/>
                <w:rtl w:val="0"/>
              </w:rPr>
              <w:t xml:space="preserve">Line chart showing how speed changes over the period.</w:t>
            </w:r>
            <w:r w:rsidDel="00000000" w:rsidR="00000000" w:rsidRPr="00000000">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sz w:val="20"/>
                <w:szCs w:val="20"/>
                <w:rtl w:val="0"/>
              </w:rPr>
              <w:t xml:space="preserve">Forecast and Actual Demand Trend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sz w:val="20"/>
                <w:szCs w:val="20"/>
                <w:rtl w:val="0"/>
              </w:rPr>
              <w:t xml:space="preserve">Line charts showing projected and recorded demand over time.</w:t>
            </w:r>
            <w:r w:rsidDel="00000000" w:rsidR="00000000" w:rsidRPr="00000000">
              <w:rPr>
                <w:rtl w:val="0"/>
              </w:rPr>
            </w:r>
          </w:p>
        </w:tc>
      </w:tr>
      <w:tr>
        <w:trPr>
          <w:cantSplit w:val="1"/>
          <w:tblHeader w:val="0"/>
        </w:trPr>
        <w:tc>
          <w:tcP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sz w:val="20"/>
                <w:szCs w:val="20"/>
                <w:rtl w:val="0"/>
              </w:rPr>
              <w:t xml:space="preserve">Mobility Demand by Location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sz w:val="20"/>
                <w:szCs w:val="20"/>
                <w:rtl w:val="0"/>
              </w:rPr>
              <w:t xml:space="preserve">Map showing where demand occurs, with markers coloured by weather.</w:t>
            </w:r>
            <w:r w:rsidDel="00000000" w:rsidR="00000000" w:rsidRPr="00000000">
              <w:rPr>
                <w:rtl w:val="0"/>
              </w:rPr>
            </w:r>
          </w:p>
        </w:tc>
      </w:tr>
    </w:tbl>
    <w:p w:rsidR="00000000" w:rsidDel="00000000" w:rsidP="00000000" w:rsidRDefault="00000000" w:rsidRPr="00000000" w14:paraId="000000E8">
      <w:pPr>
        <w:spacing w:after="140" w:line="276" w:lineRule="auto"/>
        <w:rPr/>
      </w:pPr>
      <w:r w:rsidDel="00000000" w:rsidR="00000000" w:rsidRPr="00000000">
        <w:rPr>
          <w:rtl w:val="0"/>
        </w:rPr>
      </w:r>
    </w:p>
    <w:p w:rsidR="00000000" w:rsidDel="00000000" w:rsidP="00000000" w:rsidRDefault="00000000" w:rsidRPr="00000000" w14:paraId="000000E9">
      <w:pPr>
        <w:keepNext w:val="1"/>
        <w:spacing w:after="80" w:before="120" w:lineRule="auto"/>
        <w:jc w:val="center"/>
        <w:rPr/>
      </w:pPr>
      <w:r w:rsidDel="00000000" w:rsidR="00000000" w:rsidRPr="00000000">
        <w:rPr/>
        <w:drawing>
          <wp:inline distB="0" distT="0" distL="0" distR="0">
            <wp:extent cx="4476750" cy="2507786"/>
            <wp:effectExtent b="0" l="0" r="0" t="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476750" cy="2507786"/>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spacing w:after="260" w:lineRule="auto"/>
        <w:jc w:val="center"/>
        <w:rPr/>
      </w:pPr>
      <w:r w:rsidDel="00000000" w:rsidR="00000000" w:rsidRPr="00000000">
        <w:rPr>
          <w:i w:val="1"/>
          <w:iCs w:val="1"/>
          <w:color w:val="595959"/>
          <w:sz w:val="20"/>
          <w:szCs w:val="20"/>
          <w:rtl w:val="0"/>
        </w:rPr>
        <w:t xml:space="preserve">Figure: Smart Urban Mobility &amp; Traffic Intelligence Dashboard — Milestone 4 Mobility Access &amp; Equity view.</w:t>
      </w:r>
      <w:r w:rsidDel="00000000" w:rsidR="00000000" w:rsidRPr="00000000">
        <w:rPr>
          <w:rtl w:val="0"/>
        </w:rPr>
      </w:r>
    </w:p>
    <w:p w:rsidR="00000000" w:rsidDel="00000000" w:rsidP="00000000" w:rsidRDefault="00000000" w:rsidRPr="00000000" w14:paraId="000000EB">
      <w:pPr>
        <w:keepNext w:val="1"/>
        <w:spacing w:after="80" w:before="120" w:lineRule="auto"/>
        <w:jc w:val="center"/>
        <w:rPr/>
      </w:pPr>
      <w:r w:rsidDel="00000000" w:rsidR="00000000" w:rsidRPr="00000000">
        <w:rPr/>
        <w:drawing>
          <wp:inline distB="0" distT="0" distL="0" distR="0">
            <wp:extent cx="4476750" cy="2507786"/>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476750" cy="2507786"/>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after="260" w:lineRule="auto"/>
        <w:jc w:val="center"/>
        <w:rPr/>
      </w:pPr>
      <w:r w:rsidDel="00000000" w:rsidR="00000000" w:rsidRPr="00000000">
        <w:rPr>
          <w:i w:val="1"/>
          <w:iCs w:val="1"/>
          <w:color w:val="595959"/>
          <w:sz w:val="20"/>
          <w:szCs w:val="20"/>
          <w:rtl w:val="0"/>
        </w:rPr>
        <w:t xml:space="preserve">Figure: Smart Urban Mobility &amp; Traffic Intelligence Dashboard — Milestone 4 Executive Intelligence Dashboard view.</w:t>
      </w:r>
      <w:r w:rsidDel="00000000" w:rsidR="00000000" w:rsidRPr="00000000">
        <w:rPr>
          <w:rtl w:val="0"/>
        </w:rPr>
      </w:r>
    </w:p>
    <w:p w:rsidR="00000000" w:rsidDel="00000000" w:rsidP="00000000" w:rsidRDefault="00000000" w:rsidRPr="00000000" w14:paraId="000000ED">
      <w:pPr>
        <w:keepNext w:val="1"/>
        <w:spacing w:after="80" w:before="120" w:lineRule="auto"/>
        <w:jc w:val="center"/>
        <w:rPr/>
      </w:pPr>
      <w:r w:rsidDel="00000000" w:rsidR="00000000" w:rsidRPr="00000000">
        <w:rPr/>
        <w:drawing>
          <wp:inline distB="0" distT="0" distL="0" distR="0">
            <wp:extent cx="4476750" cy="2490444"/>
            <wp:effectExtent b="0" l="0" r="0" t="0"/>
            <wp:docPr id="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476750" cy="2490444"/>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after="260" w:lineRule="auto"/>
        <w:jc w:val="center"/>
        <w:rPr/>
      </w:pPr>
      <w:r w:rsidDel="00000000" w:rsidR="00000000" w:rsidRPr="00000000">
        <w:rPr>
          <w:i w:val="1"/>
          <w:iCs w:val="1"/>
          <w:color w:val="595959"/>
          <w:sz w:val="20"/>
          <w:szCs w:val="20"/>
          <w:rtl w:val="0"/>
        </w:rPr>
        <w:t xml:space="preserve">Figure: Smart Urban Mobility &amp; Traffic Intelligence Dashboard — Milestone 4 Forecasting &amp; Mobility Intelligence view.</w:t>
      </w:r>
      <w:r w:rsidDel="00000000" w:rsidR="00000000" w:rsidRPr="00000000">
        <w:rPr>
          <w:rtl w:val="0"/>
        </w:rPr>
      </w:r>
    </w:p>
    <w:p w:rsidR="00000000" w:rsidDel="00000000" w:rsidP="00000000" w:rsidRDefault="00000000" w:rsidRPr="00000000" w14:paraId="000000EF">
      <w:pPr>
        <w:pStyle w:val="Heading1"/>
        <w:pBdr>
          <w:bottom w:color="1f3864" w:space="4" w:sz="6" w:val="single"/>
        </w:pBdr>
        <w:spacing w:after="160" w:before="320" w:lineRule="auto"/>
        <w:rPr/>
      </w:pPr>
      <w:r w:rsidDel="00000000" w:rsidR="00000000" w:rsidRPr="00000000">
        <w:rPr>
          <w:b w:val="1"/>
          <w:bCs w:val="1"/>
          <w:color w:val="1f3864"/>
          <w:sz w:val="30"/>
          <w:szCs w:val="30"/>
          <w:rtl w:val="0"/>
        </w:rPr>
        <w:t xml:space="preserve">8. Key Insights</w:t>
      </w:r>
      <w:r w:rsidDel="00000000" w:rsidR="00000000" w:rsidRPr="00000000">
        <w:rPr>
          <w:rtl w:val="0"/>
        </w:rPr>
      </w:r>
    </w:p>
    <w:p w:rsidR="00000000" w:rsidDel="00000000" w:rsidP="00000000" w:rsidRDefault="00000000" w:rsidRPr="00000000" w14:paraId="000000F0">
      <w:pPr>
        <w:numPr>
          <w:ilvl w:val="0"/>
          <w:numId w:val="1"/>
        </w:numPr>
        <w:spacing w:after="80" w:before="0" w:line="240" w:lineRule="auto"/>
        <w:ind w:left="504" w:right="0" w:hanging="288"/>
        <w:rPr/>
      </w:pPr>
      <w:r w:rsidDel="00000000" w:rsidR="00000000" w:rsidRPr="00000000">
        <w:rPr>
          <w:sz w:val="22"/>
          <w:szCs w:val="22"/>
          <w:rtl w:val="0"/>
        </w:rPr>
        <w:t xml:space="preserve">Mobility access is fairly even across the four locations, at roughly 30 to 32 on the index, even though demand is very uneven. West NYC has the lowest access score and by far the lowest demand.</w:t>
      </w:r>
      <w:r w:rsidDel="00000000" w:rsidR="00000000" w:rsidRPr="00000000">
        <w:rPr>
          <w:rtl w:val="0"/>
        </w:rPr>
      </w:r>
    </w:p>
    <w:p w:rsidR="00000000" w:rsidDel="00000000" w:rsidP="00000000" w:rsidRDefault="00000000" w:rsidRPr="00000000" w14:paraId="000000F1">
      <w:pPr>
        <w:numPr>
          <w:ilvl w:val="0"/>
          <w:numId w:val="1"/>
        </w:numPr>
        <w:spacing w:after="80" w:before="0" w:line="240" w:lineRule="auto"/>
        <w:ind w:left="504" w:right="0" w:hanging="288"/>
        <w:rPr/>
      </w:pPr>
      <w:r w:rsidDel="00000000" w:rsidR="00000000" w:rsidRPr="00000000">
        <w:rPr>
          <w:sz w:val="22"/>
          <w:szCs w:val="22"/>
          <w:rtl w:val="0"/>
        </w:rPr>
        <w:t xml:space="preserve">North NYC and Central NYC carry most of the volume (about 39K and 38K passengers). West NYC has only about 7K passengers, so it is the least-served area.</w:t>
      </w:r>
      <w:r w:rsidDel="00000000" w:rsidR="00000000" w:rsidRPr="00000000">
        <w:rPr>
          <w:rtl w:val="0"/>
        </w:rPr>
      </w:r>
    </w:p>
    <w:p w:rsidR="00000000" w:rsidDel="00000000" w:rsidP="00000000" w:rsidRDefault="00000000" w:rsidRPr="00000000" w14:paraId="000000F2">
      <w:pPr>
        <w:numPr>
          <w:ilvl w:val="0"/>
          <w:numId w:val="1"/>
        </w:numPr>
        <w:spacing w:after="80" w:before="0" w:line="240" w:lineRule="auto"/>
        <w:ind w:left="504" w:right="0" w:hanging="288"/>
        <w:rPr/>
      </w:pPr>
      <w:r w:rsidDel="00000000" w:rsidR="00000000" w:rsidRPr="00000000">
        <w:rPr>
          <w:sz w:val="22"/>
          <w:szCs w:val="22"/>
          <w:rtl w:val="0"/>
        </w:rPr>
        <w:t xml:space="preserve">Reliability is 66.6%, so about one in three records falls short of the reliability standard. This is a clear area for service improvement.</w:t>
      </w:r>
      <w:r w:rsidDel="00000000" w:rsidR="00000000" w:rsidRPr="00000000">
        <w:rPr>
          <w:rtl w:val="0"/>
        </w:rPr>
      </w:r>
    </w:p>
    <w:p w:rsidR="00000000" w:rsidDel="00000000" w:rsidP="00000000" w:rsidRDefault="00000000" w:rsidRPr="00000000" w14:paraId="000000F3">
      <w:pPr>
        <w:numPr>
          <w:ilvl w:val="0"/>
          <w:numId w:val="1"/>
        </w:numPr>
        <w:spacing w:after="80" w:before="0" w:line="240" w:lineRule="auto"/>
        <w:ind w:left="504" w:right="0" w:hanging="288"/>
        <w:rPr/>
      </w:pPr>
      <w:r w:rsidDel="00000000" w:rsidR="00000000" w:rsidRPr="00000000">
        <w:rPr>
          <w:sz w:val="22"/>
          <w:szCs w:val="22"/>
          <w:rtl w:val="0"/>
        </w:rPr>
        <w:t xml:space="preserve">The location-by-route matrix shows North NYC has the widest route coverage, while the other locations are served by only a few routes each.</w:t>
      </w:r>
      <w:r w:rsidDel="00000000" w:rsidR="00000000" w:rsidRPr="00000000">
        <w:rPr>
          <w:rtl w:val="0"/>
        </w:rPr>
      </w:r>
    </w:p>
    <w:p w:rsidR="00000000" w:rsidDel="00000000" w:rsidP="00000000" w:rsidRDefault="00000000" w:rsidRPr="00000000" w14:paraId="000000F4">
      <w:pPr>
        <w:numPr>
          <w:ilvl w:val="0"/>
          <w:numId w:val="1"/>
        </w:numPr>
        <w:spacing w:after="80" w:before="0" w:line="240" w:lineRule="auto"/>
        <w:ind w:left="504" w:right="0" w:hanging="288"/>
        <w:rPr/>
      </w:pPr>
      <w:r w:rsidDel="00000000" w:rsidR="00000000" w:rsidRPr="00000000">
        <w:rPr>
          <w:sz w:val="22"/>
          <w:szCs w:val="22"/>
          <w:rtl w:val="0"/>
        </w:rPr>
        <w:t xml:space="preserve">Snow (28.41%) and Fog (27.75%) have the highest share of trips, followed by Rain (23.32%) and Clear (20.5%). Adverse weather does not reduce trip activity.</w:t>
      </w:r>
      <w:r w:rsidDel="00000000" w:rsidR="00000000" w:rsidRPr="00000000">
        <w:rPr>
          <w:rtl w:val="0"/>
        </w:rPr>
      </w:r>
    </w:p>
    <w:p w:rsidR="00000000" w:rsidDel="00000000" w:rsidP="00000000" w:rsidRDefault="00000000" w:rsidRPr="00000000" w14:paraId="000000F5">
      <w:pPr>
        <w:numPr>
          <w:ilvl w:val="0"/>
          <w:numId w:val="1"/>
        </w:numPr>
        <w:spacing w:after="80" w:before="0" w:line="240" w:lineRule="auto"/>
        <w:ind w:left="504" w:right="0" w:hanging="288"/>
        <w:rPr/>
      </w:pPr>
      <w:r w:rsidDel="00000000" w:rsidR="00000000" w:rsidRPr="00000000">
        <w:rPr>
          <w:sz w:val="22"/>
          <w:szCs w:val="22"/>
          <w:rtl w:val="0"/>
        </w:rPr>
        <w:t xml:space="preserve">Average speed and demand both trend downward across the early March 2024 period, and the forecast continues that direction. The forecast line drops below zero, which real demand cannot do, so it should be read as direction only.</w:t>
      </w:r>
      <w:r w:rsidDel="00000000" w:rsidR="00000000" w:rsidRPr="00000000">
        <w:rPr>
          <w:rtl w:val="0"/>
        </w:rPr>
      </w:r>
    </w:p>
    <w:p w:rsidR="00000000" w:rsidDel="00000000" w:rsidP="00000000" w:rsidRDefault="00000000" w:rsidRPr="00000000" w14:paraId="000000F6">
      <w:pPr>
        <w:numPr>
          <w:ilvl w:val="0"/>
          <w:numId w:val="1"/>
        </w:numPr>
        <w:spacing w:after="80" w:before="0" w:line="240" w:lineRule="auto"/>
        <w:ind w:left="504" w:right="0" w:hanging="288"/>
        <w:rPr/>
      </w:pPr>
      <w:r w:rsidDel="00000000" w:rsidR="00000000" w:rsidRPr="00000000">
        <w:rPr>
          <w:sz w:val="22"/>
          <w:szCs w:val="22"/>
          <w:rtl w:val="0"/>
        </w:rPr>
        <w:t xml:space="preserve">The map visual is flagged by Power BI as being retired soon, so it should be upgraded to the newer map visual in future.</w:t>
      </w:r>
      <w:r w:rsidDel="00000000" w:rsidR="00000000" w:rsidRPr="00000000">
        <w:rPr>
          <w:rtl w:val="0"/>
        </w:rPr>
      </w:r>
    </w:p>
    <w:p w:rsidR="00000000" w:rsidDel="00000000" w:rsidP="00000000" w:rsidRDefault="00000000" w:rsidRPr="00000000" w14:paraId="000000F7">
      <w:pPr>
        <w:pStyle w:val="Heading1"/>
        <w:pBdr>
          <w:bottom w:color="1f3864" w:space="4" w:sz="6" w:val="single"/>
        </w:pBdr>
        <w:spacing w:after="160" w:before="320" w:lineRule="auto"/>
        <w:rPr/>
      </w:pPr>
      <w:r w:rsidDel="00000000" w:rsidR="00000000" w:rsidRPr="00000000">
        <w:rPr>
          <w:b w:val="1"/>
          <w:bCs w:val="1"/>
          <w:color w:val="1f3864"/>
          <w:sz w:val="30"/>
          <w:szCs w:val="30"/>
          <w:rtl w:val="0"/>
        </w:rPr>
        <w:t xml:space="preserve">9. Conclusion</w:t>
      </w:r>
      <w:r w:rsidDel="00000000" w:rsidR="00000000" w:rsidRPr="00000000">
        <w:rPr>
          <w:rtl w:val="0"/>
        </w:rPr>
      </w:r>
    </w:p>
    <w:p w:rsidR="00000000" w:rsidDel="00000000" w:rsidP="00000000" w:rsidRDefault="00000000" w:rsidRPr="00000000" w14:paraId="000000F8">
      <w:pPr>
        <w:spacing w:after="140" w:line="276" w:lineRule="auto"/>
        <w:rPr/>
      </w:pPr>
      <w:r w:rsidDel="00000000" w:rsidR="00000000" w:rsidRPr="00000000">
        <w:rPr>
          <w:sz w:val="22"/>
          <w:szCs w:val="22"/>
          <w:rtl w:val="0"/>
        </w:rPr>
        <w:t xml:space="preserve">The Smart Urban Mobility and Traffic Intelligence Dashboard provides useful insights into transportation demand, mobility patterns, accessibility, reliability, and travel performance. Power BI was used for data cleaning, modelling, visualization, advanced analytics, forecasting, and dashboard development. The project helps users understand mobility trends and make data-driven decisions.</w:t>
      </w:r>
      <w:r w:rsidDel="00000000" w:rsidR="00000000" w:rsidRPr="00000000">
        <w:rPr>
          <w:rtl w:val="0"/>
        </w:rPr>
      </w:r>
    </w:p>
    <w:p w:rsidR="00000000" w:rsidDel="00000000" w:rsidP="00000000" w:rsidRDefault="00000000" w:rsidRPr="00000000" w14:paraId="000000F9">
      <w:pPr>
        <w:pStyle w:val="Heading1"/>
        <w:pBdr>
          <w:bottom w:color="1f3864" w:space="4" w:sz="6" w:val="single"/>
        </w:pBdr>
        <w:spacing w:after="160" w:before="320" w:lineRule="auto"/>
        <w:rPr>
          <w:b w:val="1"/>
          <w:bCs w:val="1"/>
          <w:color w:val="1f3864"/>
          <w:sz w:val="30"/>
          <w:szCs w:val="30"/>
        </w:rPr>
      </w:pPr>
      <w:r w:rsidDel="00000000" w:rsidR="00000000" w:rsidRPr="00000000">
        <w:rPr>
          <w:rtl w:val="0"/>
        </w:rPr>
      </w:r>
    </w:p>
    <w:p w:rsidR="00000000" w:rsidDel="00000000" w:rsidP="00000000" w:rsidRDefault="00000000" w:rsidRPr="00000000" w14:paraId="000000FA">
      <w:pPr>
        <w:pStyle w:val="Heading1"/>
        <w:pBdr>
          <w:bottom w:color="1f3864" w:space="4" w:sz="6" w:val="single"/>
        </w:pBdr>
        <w:spacing w:after="160" w:before="320" w:lineRule="auto"/>
        <w:rPr>
          <w:b w:val="1"/>
          <w:bCs w:val="1"/>
          <w:color w:val="1f3864"/>
          <w:sz w:val="30"/>
          <w:szCs w:val="30"/>
        </w:rPr>
      </w:pPr>
      <w:r w:rsidDel="00000000" w:rsidR="00000000" w:rsidRPr="00000000">
        <w:rPr>
          <w:rtl w:val="0"/>
        </w:rPr>
      </w:r>
    </w:p>
    <w:p w:rsidR="00000000" w:rsidDel="00000000" w:rsidP="00000000" w:rsidRDefault="00000000" w:rsidRPr="00000000" w14:paraId="000000FB">
      <w:pPr>
        <w:pStyle w:val="Heading1"/>
        <w:pBdr>
          <w:bottom w:color="1f3864" w:space="4" w:sz="6" w:val="single"/>
        </w:pBdr>
        <w:spacing w:after="160" w:before="320" w:lineRule="auto"/>
        <w:rPr>
          <w:b w:val="1"/>
          <w:bCs w:val="1"/>
          <w:color w:val="1f3864"/>
          <w:sz w:val="30"/>
          <w:szCs w:val="30"/>
        </w:rPr>
      </w:pPr>
      <w:r w:rsidDel="00000000" w:rsidR="00000000" w:rsidRPr="00000000">
        <w:rPr>
          <w:rtl w:val="0"/>
        </w:rPr>
      </w:r>
    </w:p>
    <w:p w:rsidR="00000000" w:rsidDel="00000000" w:rsidP="00000000" w:rsidRDefault="00000000" w:rsidRPr="00000000" w14:paraId="000000FC">
      <w:pPr>
        <w:pStyle w:val="Heading1"/>
        <w:pBdr>
          <w:bottom w:color="1f3864" w:space="4" w:sz="6" w:val="single"/>
        </w:pBdr>
        <w:spacing w:after="160" w:before="320" w:lineRule="auto"/>
        <w:rPr/>
      </w:pPr>
      <w:r w:rsidDel="00000000" w:rsidR="00000000" w:rsidRPr="00000000">
        <w:rPr>
          <w:b w:val="1"/>
          <w:bCs w:val="1"/>
          <w:color w:val="1f3864"/>
          <w:sz w:val="30"/>
          <w:szCs w:val="30"/>
          <w:rtl w:val="0"/>
        </w:rPr>
        <w:t xml:space="preserve">10. References</w:t>
      </w:r>
      <w:r w:rsidDel="00000000" w:rsidR="00000000" w:rsidRPr="00000000">
        <w:rPr>
          <w:rtl w:val="0"/>
        </w:rPr>
      </w:r>
    </w:p>
    <w:p w:rsidR="00000000" w:rsidDel="00000000" w:rsidP="00000000" w:rsidRDefault="00000000" w:rsidRPr="00000000" w14:paraId="000000FD">
      <w:pPr>
        <w:spacing w:after="140" w:line="276" w:lineRule="auto"/>
        <w:rPr/>
      </w:pPr>
      <w:r w:rsidDel="00000000" w:rsidR="00000000" w:rsidRPr="00000000">
        <w:rPr>
          <w:sz w:val="22"/>
          <w:szCs w:val="22"/>
          <w:rtl w:val="0"/>
        </w:rPr>
        <w:t xml:space="preserve">Resources used for completing the project:</w:t>
      </w:r>
      <w:r w:rsidDel="00000000" w:rsidR="00000000" w:rsidRPr="00000000">
        <w:rPr>
          <w:rtl w:val="0"/>
        </w:rPr>
      </w:r>
    </w:p>
    <w:p w:rsidR="00000000" w:rsidDel="00000000" w:rsidP="00000000" w:rsidRDefault="00000000" w:rsidRPr="00000000" w14:paraId="000000FE">
      <w:pPr>
        <w:numPr>
          <w:ilvl w:val="0"/>
          <w:numId w:val="1"/>
        </w:numPr>
        <w:spacing w:after="80" w:before="0" w:line="240" w:lineRule="auto"/>
        <w:ind w:left="504" w:right="0" w:hanging="288"/>
        <w:rPr/>
      </w:pPr>
      <w:r w:rsidDel="00000000" w:rsidR="00000000" w:rsidRPr="00000000">
        <w:rPr>
          <w:sz w:val="22"/>
          <w:szCs w:val="22"/>
          <w:rtl w:val="0"/>
        </w:rPr>
        <w:t xml:space="preserve">Microsoft Power BI Documentation</w:t>
      </w:r>
      <w:r w:rsidDel="00000000" w:rsidR="00000000" w:rsidRPr="00000000">
        <w:rPr>
          <w:rtl w:val="0"/>
        </w:rPr>
      </w:r>
    </w:p>
    <w:p w:rsidR="00000000" w:rsidDel="00000000" w:rsidP="00000000" w:rsidRDefault="00000000" w:rsidRPr="00000000" w14:paraId="000000FF">
      <w:pPr>
        <w:numPr>
          <w:ilvl w:val="0"/>
          <w:numId w:val="1"/>
        </w:numPr>
        <w:spacing w:after="80" w:before="0" w:line="240" w:lineRule="auto"/>
        <w:ind w:left="504" w:right="0" w:hanging="288"/>
        <w:rPr/>
      </w:pPr>
      <w:r w:rsidDel="00000000" w:rsidR="00000000" w:rsidRPr="00000000">
        <w:rPr>
          <w:sz w:val="22"/>
          <w:szCs w:val="22"/>
          <w:rtl w:val="0"/>
        </w:rPr>
        <w:t xml:space="preserve">Microsoft Excel</w:t>
      </w:r>
      <w:r w:rsidDel="00000000" w:rsidR="00000000" w:rsidRPr="00000000">
        <w:rPr>
          <w:rtl w:val="0"/>
        </w:rPr>
      </w:r>
    </w:p>
    <w:p w:rsidR="00000000" w:rsidDel="00000000" w:rsidP="00000000" w:rsidRDefault="00000000" w:rsidRPr="00000000" w14:paraId="00000100">
      <w:pPr>
        <w:numPr>
          <w:ilvl w:val="0"/>
          <w:numId w:val="1"/>
        </w:numPr>
        <w:spacing w:after="80" w:before="0" w:line="240" w:lineRule="auto"/>
        <w:ind w:left="504" w:right="0" w:hanging="288"/>
        <w:rPr/>
      </w:pPr>
      <w:r w:rsidDel="00000000" w:rsidR="00000000" w:rsidRPr="00000000">
        <w:rPr>
          <w:sz w:val="22"/>
          <w:szCs w:val="22"/>
          <w:rtl w:val="0"/>
        </w:rPr>
        <w:t xml:space="preserve">Power BI Learning Resources</w:t>
      </w:r>
      <w:r w:rsidDel="00000000" w:rsidR="00000000" w:rsidRPr="00000000">
        <w:rPr>
          <w:rtl w:val="0"/>
        </w:rPr>
      </w:r>
    </w:p>
    <w:p w:rsidR="00000000" w:rsidDel="00000000" w:rsidP="00000000" w:rsidRDefault="00000000" w:rsidRPr="00000000" w14:paraId="00000101">
      <w:pPr>
        <w:numPr>
          <w:ilvl w:val="0"/>
          <w:numId w:val="1"/>
        </w:numPr>
        <w:spacing w:after="80" w:before="0" w:line="240" w:lineRule="auto"/>
        <w:ind w:left="504" w:right="0" w:hanging="288"/>
        <w:rPr/>
      </w:pPr>
      <w:r w:rsidDel="00000000" w:rsidR="00000000" w:rsidRPr="00000000">
        <w:rPr>
          <w:sz w:val="22"/>
          <w:szCs w:val="22"/>
          <w:rtl w:val="0"/>
        </w:rPr>
        <w:t xml:space="preserve">Dataset Source: Smart urban mobility dataset (2,000 records, 28 attributes) provided for the project</w:t>
      </w:r>
      <w:r w:rsidDel="00000000" w:rsidR="00000000" w:rsidRPr="00000000">
        <w:rPr>
          <w:rtl w:val="0"/>
        </w:rPr>
      </w:r>
    </w:p>
    <w:sectPr>
      <w:pgSz w:h="15840" w:w="12240" w:orient="portrait"/>
      <w:pgMar w:bottom="1080" w:top="108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4" w:hanging="288"/>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2.png"/><Relationship Id="rId12"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3.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