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Write J2ME or MIDP Application Program for StringItem Program for question &amp;amp;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answer with commands Program.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javax.microedition.midlet.*;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javax.microedition.lcdui.*;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public class StringItemExample extends MIDlet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implements CommandListener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private Display display;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private Form form;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private StringItem question;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private Command giveup;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private Command exit;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public StringItemExample()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display = Display.getDisplay(this);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question = new StringItem("Question ","A plane crashes on the border between Canada and the US Where are the survivors buried");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giveup = new Command("Give Up", Command.SCREEN, 1);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exit = new Command("Exit", Command.EXIT, 1);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form = new Form("Quiz");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form.addCommand(exit);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form.addCommand(giveup);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form.append(question);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form.setCommandListener(this);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public void startApp()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display.setCurrent(form);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public void pauseApp()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public void destroyApp(boolean unconditional)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public void commandAction(Command command, Displayable displayable)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if (command == giveup)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question.setLabel("Answer: ");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question.setText("Survivors are not buried.");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form.removeCommand(giveup);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else if (command == exit)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destroyApp(false);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notifyDestroyed();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19338" cy="52428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5242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2319338" cy="522817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5228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