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POC rule following: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rule-based loan approval system uses a set of predefined rules and business logic to make lending decisions. Instead of using a predictive model, it follows a deterministic approach where a loan is either approved or denied based on whether the applicant meets specific, hard-coded criteria.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tzst92my5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operates like a flowchart or a decision tree. It checks an applicant's data against a series of "if-then" statements.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examples of rules that such a system would use: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Score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applicant's credit score is less than 650,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deny the loan.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Debt-to-Income (DTI)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applicant's DTI ratio is greater than 43%,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deny the loan.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Income Verification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applicant's annual income is less than $50,000,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deny the loan.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Amount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requested loan amount exceeds a certain multiple of the applicant's annual income,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deny the loan.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rules are often combined with logical operators: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applicant's credit score is greater than 700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their DTI is less than 35%,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approve the loan.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