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10B84" w14:textId="09244F7E" w:rsidR="00725E67" w:rsidRDefault="00234B1C" w:rsidP="008B3F65">
      <w:pPr>
        <w:jc w:val="center"/>
      </w:pPr>
      <w:r w:rsidRPr="001D1982">
        <w:t xml:space="preserve">Serving </w:t>
      </w:r>
      <w:r w:rsidR="001D1982" w:rsidRPr="001D1982">
        <w:t xml:space="preserve">up Predictions: </w:t>
      </w:r>
      <w:r w:rsidR="001D1982">
        <w:t xml:space="preserve">Using Machine Learning to </w:t>
      </w:r>
      <w:r w:rsidR="00155B35">
        <w:t>Anticipate</w:t>
      </w:r>
      <w:r w:rsidR="001D1982">
        <w:t xml:space="preserve"> Tennis Match </w:t>
      </w:r>
      <w:r w:rsidR="00155B35">
        <w:t>Outcomes</w:t>
      </w:r>
    </w:p>
    <w:p w14:paraId="7C06C162" w14:textId="1595E65B" w:rsidR="00FA5AC6" w:rsidRDefault="00FA5AC6">
      <w:r>
        <w:t>Rishi Mukundan</w:t>
      </w:r>
    </w:p>
    <w:p w14:paraId="1437EE7F" w14:textId="538D2CFC" w:rsidR="00FA5AC6" w:rsidRDefault="008B3F65">
      <w:r>
        <w:t>March 21</w:t>
      </w:r>
      <w:r w:rsidRPr="008B3F65">
        <w:rPr>
          <w:vertAlign w:val="superscript"/>
        </w:rPr>
        <w:t>st</w:t>
      </w:r>
      <w:r>
        <w:t xml:space="preserve">  2025</w:t>
      </w:r>
    </w:p>
    <w:p w14:paraId="1CFA6288" w14:textId="732404DE" w:rsidR="001D1982" w:rsidRDefault="000B6B27">
      <w:pPr>
        <w:rPr>
          <w:u w:val="single"/>
        </w:rPr>
      </w:pPr>
      <w:r>
        <w:rPr>
          <w:u w:val="single"/>
        </w:rPr>
        <w:t>Introduction</w:t>
      </w:r>
    </w:p>
    <w:p w14:paraId="1D4B3537" w14:textId="46D075EF" w:rsidR="000B6B27" w:rsidRDefault="00DD3752" w:rsidP="0092328D">
      <w:pPr>
        <w:ind w:firstLine="720"/>
      </w:pPr>
      <w:r>
        <w:t xml:space="preserve">My first memory of tennis was the 2008 Wimbledon Final, between </w:t>
      </w:r>
      <w:r w:rsidR="00403D97">
        <w:t>Roger Federer and Rafael Nadal.</w:t>
      </w:r>
      <w:r w:rsidR="003F59DF">
        <w:t xml:space="preserve"> Widely regarded as the greatest match of all time, I watched two gladiators of the sport</w:t>
      </w:r>
      <w:r w:rsidR="00BD5B0F">
        <w:t xml:space="preserve"> trade </w:t>
      </w:r>
      <w:r w:rsidR="00D11FFE">
        <w:t xml:space="preserve">jaw-dropping shots </w:t>
      </w:r>
      <w:r w:rsidR="00816E61">
        <w:t>over 5 grueling sets</w:t>
      </w:r>
      <w:r w:rsidR="00D11FFE">
        <w:t xml:space="preserve">. This was the moment when I aimed to make tennis a priority in my life. </w:t>
      </w:r>
      <w:r w:rsidR="00986F04">
        <w:t>Ever s</w:t>
      </w:r>
      <w:r w:rsidR="00D11FFE">
        <w:t>ince that day</w:t>
      </w:r>
      <w:r w:rsidR="00986F04">
        <w:t xml:space="preserve">, I have continued to closely follow the sport, as well as play very frequently. </w:t>
      </w:r>
      <w:r w:rsidR="003F49C4">
        <w:t>As I have</w:t>
      </w:r>
      <w:r w:rsidR="00062932">
        <w:t xml:space="preserve"> </w:t>
      </w:r>
      <w:r w:rsidR="003F49C4">
        <w:t>navigate</w:t>
      </w:r>
      <w:r w:rsidR="00062932">
        <w:t>d</w:t>
      </w:r>
      <w:r w:rsidR="003F49C4">
        <w:t xml:space="preserve"> my professional and academic career, I</w:t>
      </w:r>
      <w:r w:rsidR="00F127AB">
        <w:t xml:space="preserve"> have tried to combine my skills in machine learning </w:t>
      </w:r>
      <w:r w:rsidR="00C462C8">
        <w:t>with</w:t>
      </w:r>
      <w:r w:rsidR="00F127AB">
        <w:t xml:space="preserve"> this passion. </w:t>
      </w:r>
      <w:r w:rsidR="003F49C4">
        <w:t xml:space="preserve"> </w:t>
      </w:r>
      <w:r w:rsidR="00C462C8">
        <w:t xml:space="preserve">This final project </w:t>
      </w:r>
      <w:r w:rsidR="009A79E3">
        <w:t xml:space="preserve">presents the perfect opportunity to analyze performance trends within the sport I value so much. </w:t>
      </w:r>
    </w:p>
    <w:p w14:paraId="73BF5DA0" w14:textId="28FBE986" w:rsidR="009572D0" w:rsidRDefault="00D601C3" w:rsidP="0092328D">
      <w:pPr>
        <w:ind w:firstLine="720"/>
      </w:pPr>
      <w:r>
        <w:t xml:space="preserve">Data-driven analytics has continually become a bigger part of </w:t>
      </w:r>
      <w:r w:rsidR="008A5CE4">
        <w:t xml:space="preserve">decision-making </w:t>
      </w:r>
      <w:r w:rsidR="00FF56B9">
        <w:t xml:space="preserve">in all sports. </w:t>
      </w:r>
      <w:r w:rsidR="000E1068">
        <w:t xml:space="preserve">Franchises are </w:t>
      </w:r>
      <w:r w:rsidR="002E6C36">
        <w:t xml:space="preserve">always </w:t>
      </w:r>
      <w:r w:rsidR="00852135">
        <w:t xml:space="preserve">searching for a deeper understanding of </w:t>
      </w:r>
      <w:r w:rsidR="00B16F6C">
        <w:t>“</w:t>
      </w:r>
      <w:r w:rsidR="00852135">
        <w:t xml:space="preserve">the game </w:t>
      </w:r>
      <w:r w:rsidR="00B16F6C">
        <w:t xml:space="preserve">within the game” </w:t>
      </w:r>
      <w:r w:rsidR="00852135">
        <w:t xml:space="preserve">to gain </w:t>
      </w:r>
      <w:r w:rsidR="001D7655">
        <w:t xml:space="preserve">a competitive edge. </w:t>
      </w:r>
      <w:r w:rsidR="00FF56B9">
        <w:t>With this in mind, I a</w:t>
      </w:r>
      <w:r w:rsidR="009572D0">
        <w:t xml:space="preserve">sk the question: </w:t>
      </w:r>
    </w:p>
    <w:p w14:paraId="0209786B" w14:textId="6E88089D" w:rsidR="009A79E3" w:rsidRDefault="009572D0" w:rsidP="0092328D">
      <w:pPr>
        <w:ind w:firstLine="720"/>
        <w:rPr>
          <w:i/>
          <w:iCs/>
        </w:rPr>
      </w:pPr>
      <w:r w:rsidRPr="009572D0">
        <w:rPr>
          <w:i/>
          <w:iCs/>
        </w:rPr>
        <w:t xml:space="preserve">Can we </w:t>
      </w:r>
      <w:r w:rsidR="00FF56B9" w:rsidRPr="009572D0">
        <w:rPr>
          <w:i/>
          <w:iCs/>
        </w:rPr>
        <w:t xml:space="preserve">leverage machine learning techniques to predict tennis match </w:t>
      </w:r>
      <w:r w:rsidR="000954F5" w:rsidRPr="009572D0">
        <w:rPr>
          <w:i/>
          <w:iCs/>
        </w:rPr>
        <w:t>outcomes based on performance metrics</w:t>
      </w:r>
      <w:r w:rsidRPr="009572D0">
        <w:rPr>
          <w:i/>
          <w:iCs/>
        </w:rPr>
        <w:t xml:space="preserve">? </w:t>
      </w:r>
    </w:p>
    <w:p w14:paraId="0122B88B" w14:textId="0BB5D068" w:rsidR="009572D0" w:rsidRPr="009572D0" w:rsidRDefault="00B16F6C" w:rsidP="00E66042">
      <w:pPr>
        <w:ind w:firstLine="720"/>
      </w:pPr>
      <w:r>
        <w:t xml:space="preserve">The dataset chosen for this question was </w:t>
      </w:r>
      <w:r w:rsidR="00767D12">
        <w:t>‘atp_matches_2024.csv’, a publicly avai</w:t>
      </w:r>
      <w:r w:rsidR="00C44B0E">
        <w:t xml:space="preserve">lable dataset created by Jeff Sackmann. This meticulously gathered data </w:t>
      </w:r>
      <w:r w:rsidR="00622F7C">
        <w:t>contains information from every men’s tennis match played in 2024</w:t>
      </w:r>
      <w:r w:rsidR="00244797">
        <w:t xml:space="preserve">, including player demographics, tournament details, match score, and </w:t>
      </w:r>
      <w:r w:rsidR="009649AA">
        <w:t xml:space="preserve">player statistics. </w:t>
      </w:r>
      <w:r w:rsidR="0001677A">
        <w:t xml:space="preserve">Examples of statistics </w:t>
      </w:r>
      <w:r w:rsidR="009E2325">
        <w:t>include</w:t>
      </w:r>
      <w:r w:rsidR="0001677A">
        <w:t xml:space="preserve"> </w:t>
      </w:r>
      <w:r w:rsidR="00DD5333">
        <w:t>1</w:t>
      </w:r>
      <w:r w:rsidR="00DD5333" w:rsidRPr="00DD5333">
        <w:rPr>
          <w:vertAlign w:val="superscript"/>
        </w:rPr>
        <w:t>st</w:t>
      </w:r>
      <w:r w:rsidR="00DD5333">
        <w:t>/2</w:t>
      </w:r>
      <w:r w:rsidR="00DD5333" w:rsidRPr="00DD5333">
        <w:rPr>
          <w:vertAlign w:val="superscript"/>
        </w:rPr>
        <w:t>nd</w:t>
      </w:r>
      <w:r w:rsidR="00DD5333">
        <w:t xml:space="preserve"> serve points won, double faults, match length, break points saved/faced,  player height, age, handedness, rankings, etc. </w:t>
      </w:r>
      <w:r w:rsidR="00C94388">
        <w:t>Each row contains</w:t>
      </w:r>
      <w:r w:rsidR="00D527CA">
        <w:t xml:space="preserve"> all the information from a single match.</w:t>
      </w:r>
      <w:r w:rsidR="0024718D">
        <w:t xml:space="preserve"> The dataset contained 3076 observations and </w:t>
      </w:r>
      <w:r w:rsidR="001C7680">
        <w:t xml:space="preserve">49 predictors. </w:t>
      </w:r>
    </w:p>
    <w:p w14:paraId="5F6CE6F5" w14:textId="77C6D76C" w:rsidR="00D527CA" w:rsidRDefault="000B6B27">
      <w:pPr>
        <w:rPr>
          <w:u w:val="single"/>
        </w:rPr>
      </w:pPr>
      <w:r>
        <w:rPr>
          <w:u w:val="single"/>
        </w:rPr>
        <w:t>Methods</w:t>
      </w:r>
    </w:p>
    <w:p w14:paraId="09384BB3" w14:textId="5CED48F7" w:rsidR="00D527CA" w:rsidRDefault="00D527CA">
      <w:r>
        <w:tab/>
        <w:t>Th</w:t>
      </w:r>
      <w:r w:rsidR="00C12BCB">
        <w:t xml:space="preserve">e first task was to properly transform the data </w:t>
      </w:r>
      <w:r w:rsidR="00F22A9F">
        <w:t xml:space="preserve">to support a binary classification model. Rather than having both the winner and loser’s statistics </w:t>
      </w:r>
      <w:r w:rsidR="00C95F88">
        <w:t xml:space="preserve">contained within each row, it was more convenient to record </w:t>
      </w:r>
      <w:r w:rsidR="007E7F47">
        <w:t xml:space="preserve">each match occurrence twice – once for the winner and once for the loser. </w:t>
      </w:r>
      <w:r w:rsidR="006D525D">
        <w:t xml:space="preserve">I also </w:t>
      </w:r>
      <w:r w:rsidR="004166C1">
        <w:t xml:space="preserve">added a binary factor variable “outcome” which indicated whether the player won or lost. </w:t>
      </w:r>
    </w:p>
    <w:p w14:paraId="6602688C" w14:textId="7C35D9A2" w:rsidR="00B01D40" w:rsidRDefault="00B01D40">
      <w:r>
        <w:tab/>
        <w:t xml:space="preserve">Next, I </w:t>
      </w:r>
      <w:r w:rsidR="003B3A2D">
        <w:t xml:space="preserve">created visualizations </w:t>
      </w:r>
      <w:r w:rsidR="00431C83">
        <w:t>of key performance metrics</w:t>
      </w:r>
      <w:r w:rsidR="003B3A2D">
        <w:t xml:space="preserve"> from each match and grouped them by match outcome. This was done t</w:t>
      </w:r>
      <w:r w:rsidR="00382874">
        <w:t xml:space="preserve">o identify important variables and </w:t>
      </w:r>
      <w:r w:rsidR="001E4B33">
        <w:t xml:space="preserve">clear trends that could predict success. For example, a density plot </w:t>
      </w:r>
      <w:r w:rsidR="001A00C7">
        <w:t>of 1</w:t>
      </w:r>
      <w:r w:rsidR="001A00C7" w:rsidRPr="001A00C7">
        <w:rPr>
          <w:vertAlign w:val="superscript"/>
        </w:rPr>
        <w:t>st</w:t>
      </w:r>
      <w:r w:rsidR="001A00C7">
        <w:t xml:space="preserve"> serve win percentage </w:t>
      </w:r>
      <w:r w:rsidR="001A00C7">
        <w:lastRenderedPageBreak/>
        <w:t xml:space="preserve">showed that match losers averaged around </w:t>
      </w:r>
      <w:r w:rsidR="004E7C6C">
        <w:t xml:space="preserve">65%, whereas winners averaged closer to 80%, which is a </w:t>
      </w:r>
      <w:r w:rsidR="0041042B">
        <w:t>significant difference</w:t>
      </w:r>
      <w:r w:rsidR="00783BB5">
        <w:t xml:space="preserve"> (Fig 1). </w:t>
      </w:r>
      <w:r w:rsidR="00FC0B38">
        <w:t xml:space="preserve">I also created a boxplot showcasing the difference in break points faced, again grouped by match outcome. This showed that winners do a much better job in limiting break points faced, </w:t>
      </w:r>
      <w:r w:rsidR="002B236F">
        <w:t xml:space="preserve">lending  more strength to the idea that consistent serving is the biggest key to victory (Fig 2). </w:t>
      </w:r>
      <w:r w:rsidR="00E77342">
        <w:t xml:space="preserve">Finally, </w:t>
      </w:r>
      <w:r w:rsidR="005C76BC">
        <w:t>mapping 1</w:t>
      </w:r>
      <w:r w:rsidR="005C76BC" w:rsidRPr="005C76BC">
        <w:rPr>
          <w:vertAlign w:val="superscript"/>
        </w:rPr>
        <w:t>st</w:t>
      </w:r>
      <w:r w:rsidR="005C76BC">
        <w:t xml:space="preserve"> serve win </w:t>
      </w:r>
      <w:r w:rsidR="001A4BA8">
        <w:rPr>
          <w:noProof/>
          <w:u w:val="single"/>
        </w:rPr>
        <w:drawing>
          <wp:anchor distT="0" distB="0" distL="114300" distR="114300" simplePos="0" relativeHeight="251659264" behindDoc="1" locked="0" layoutInCell="1" allowOverlap="1" wp14:anchorId="0B684AD4" wp14:editId="42B42C2D">
            <wp:simplePos x="0" y="0"/>
            <wp:positionH relativeFrom="column">
              <wp:posOffset>4302760</wp:posOffset>
            </wp:positionH>
            <wp:positionV relativeFrom="paragraph">
              <wp:posOffset>967740</wp:posOffset>
            </wp:positionV>
            <wp:extent cx="2258060" cy="1577340"/>
            <wp:effectExtent l="0" t="0" r="8890" b="3810"/>
            <wp:wrapTight wrapText="bothSides">
              <wp:wrapPolygon edited="0">
                <wp:start x="0" y="0"/>
                <wp:lineTo x="0" y="21391"/>
                <wp:lineTo x="21503" y="21391"/>
                <wp:lineTo x="21503" y="0"/>
                <wp:lineTo x="0" y="0"/>
              </wp:wrapPolygon>
            </wp:wrapTight>
            <wp:docPr id="1164435567"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5567" name="Picture 4" descr="A graph with red and blue do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8060" cy="1577340"/>
                    </a:xfrm>
                    <a:prstGeom prst="rect">
                      <a:avLst/>
                    </a:prstGeom>
                  </pic:spPr>
                </pic:pic>
              </a:graphicData>
            </a:graphic>
            <wp14:sizeRelH relativeFrom="margin">
              <wp14:pctWidth>0</wp14:pctWidth>
            </wp14:sizeRelH>
            <wp14:sizeRelV relativeFrom="margin">
              <wp14:pctHeight>0</wp14:pctHeight>
            </wp14:sizeRelV>
          </wp:anchor>
        </w:drawing>
      </w:r>
      <w:r w:rsidR="001A4BA8">
        <w:rPr>
          <w:noProof/>
        </w:rPr>
        <w:drawing>
          <wp:anchor distT="0" distB="0" distL="114300" distR="114300" simplePos="0" relativeHeight="251658240" behindDoc="1" locked="0" layoutInCell="1" allowOverlap="1" wp14:anchorId="6E49D8A1" wp14:editId="64D3CD20">
            <wp:simplePos x="0" y="0"/>
            <wp:positionH relativeFrom="margin">
              <wp:align>center</wp:align>
            </wp:positionH>
            <wp:positionV relativeFrom="paragraph">
              <wp:posOffset>968973</wp:posOffset>
            </wp:positionV>
            <wp:extent cx="2146935" cy="1577340"/>
            <wp:effectExtent l="0" t="0" r="5715" b="3810"/>
            <wp:wrapTight wrapText="bothSides">
              <wp:wrapPolygon edited="0">
                <wp:start x="0" y="0"/>
                <wp:lineTo x="0" y="21391"/>
                <wp:lineTo x="21466" y="21391"/>
                <wp:lineTo x="21466" y="0"/>
                <wp:lineTo x="0" y="0"/>
              </wp:wrapPolygon>
            </wp:wrapTight>
            <wp:docPr id="680606508" name="Picture 3" descr="A graph of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06508" name="Picture 3" descr="A graph of a number of poin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6935" cy="1577340"/>
                    </a:xfrm>
                    <a:prstGeom prst="rect">
                      <a:avLst/>
                    </a:prstGeom>
                  </pic:spPr>
                </pic:pic>
              </a:graphicData>
            </a:graphic>
            <wp14:sizeRelH relativeFrom="margin">
              <wp14:pctWidth>0</wp14:pctWidth>
            </wp14:sizeRelH>
            <wp14:sizeRelV relativeFrom="margin">
              <wp14:pctHeight>0</wp14:pctHeight>
            </wp14:sizeRelV>
          </wp:anchor>
        </w:drawing>
      </w:r>
      <w:r w:rsidR="001A4BA8">
        <w:rPr>
          <w:noProof/>
        </w:rPr>
        <w:drawing>
          <wp:anchor distT="0" distB="0" distL="114300" distR="114300" simplePos="0" relativeHeight="251660288" behindDoc="1" locked="0" layoutInCell="1" allowOverlap="1" wp14:anchorId="6511280F" wp14:editId="053B3F82">
            <wp:simplePos x="0" y="0"/>
            <wp:positionH relativeFrom="column">
              <wp:posOffset>-515471</wp:posOffset>
            </wp:positionH>
            <wp:positionV relativeFrom="paragraph">
              <wp:posOffset>963295</wp:posOffset>
            </wp:positionV>
            <wp:extent cx="2164715" cy="1582420"/>
            <wp:effectExtent l="0" t="0" r="6985" b="0"/>
            <wp:wrapTight wrapText="bothSides">
              <wp:wrapPolygon edited="0">
                <wp:start x="0" y="0"/>
                <wp:lineTo x="0" y="21323"/>
                <wp:lineTo x="21480" y="21323"/>
                <wp:lineTo x="21480" y="0"/>
                <wp:lineTo x="0" y="0"/>
              </wp:wrapPolygon>
            </wp:wrapTight>
            <wp:docPr id="1592449633" name="Picture 2"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9633" name="Picture 2" descr="A graph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4715" cy="1582420"/>
                    </a:xfrm>
                    <a:prstGeom prst="rect">
                      <a:avLst/>
                    </a:prstGeom>
                  </pic:spPr>
                </pic:pic>
              </a:graphicData>
            </a:graphic>
          </wp:anchor>
        </w:drawing>
      </w:r>
      <w:r w:rsidR="005C76BC">
        <w:t>percentage against ace count showed a clear boundary between winners and losers (Fig 3).</w:t>
      </w:r>
    </w:p>
    <w:p w14:paraId="094324FD" w14:textId="0F22ADB0" w:rsidR="00FA52F2" w:rsidRPr="000625B4" w:rsidRDefault="007856E5">
      <w:r>
        <w:t xml:space="preserve">           Figure 1</w:t>
      </w:r>
      <w:r>
        <w:tab/>
      </w:r>
      <w:r>
        <w:tab/>
      </w:r>
      <w:r w:rsidR="00B30471">
        <w:tab/>
        <w:t xml:space="preserve">                           </w:t>
      </w:r>
      <w:r>
        <w:t>Figure 2</w:t>
      </w:r>
      <w:r>
        <w:tab/>
      </w:r>
      <w:r>
        <w:tab/>
      </w:r>
      <w:r>
        <w:tab/>
      </w:r>
      <w:r>
        <w:tab/>
        <w:t xml:space="preserve">   </w:t>
      </w:r>
      <w:r w:rsidR="00B30471">
        <w:t xml:space="preserve">                 </w:t>
      </w:r>
      <w:r>
        <w:t>Figure 3</w:t>
      </w:r>
    </w:p>
    <w:p w14:paraId="7E8491AC" w14:textId="77777777" w:rsidR="000625B4" w:rsidRDefault="000625B4" w:rsidP="00921C48">
      <w:pPr>
        <w:ind w:firstLine="720"/>
      </w:pPr>
    </w:p>
    <w:p w14:paraId="136E036B" w14:textId="3D86E43D" w:rsidR="005425B6" w:rsidRDefault="000E1178" w:rsidP="00921C48">
      <w:pPr>
        <w:ind w:firstLine="720"/>
      </w:pPr>
      <w:r>
        <w:t>Now that I had a general sense of which variables to emphasize, I wanted to</w:t>
      </w:r>
      <w:r w:rsidR="004D4E14">
        <w:t xml:space="preserve"> </w:t>
      </w:r>
      <w:r w:rsidR="009A78F9">
        <w:t xml:space="preserve">assign importance to each feature. So, I </w:t>
      </w:r>
      <w:r>
        <w:t xml:space="preserve">utilized a random forest model </w:t>
      </w:r>
      <w:r w:rsidR="009A78F9">
        <w:t>on the predictors.</w:t>
      </w:r>
      <w:r w:rsidR="003B185D">
        <w:t xml:space="preserve"> The random forest was chosen because it is </w:t>
      </w:r>
      <w:r w:rsidR="00513A84">
        <w:t xml:space="preserve">easily scalable, </w:t>
      </w:r>
      <w:r w:rsidR="003B185D">
        <w:t xml:space="preserve">adept at handling </w:t>
      </w:r>
      <w:r w:rsidR="00F3679A">
        <w:t xml:space="preserve">potentially </w:t>
      </w:r>
      <w:r w:rsidR="003B185D">
        <w:t>non-linear trends</w:t>
      </w:r>
      <w:r w:rsidR="00513A84">
        <w:t xml:space="preserve">, and is more resistant to overfitting. </w:t>
      </w:r>
      <w:r w:rsidR="00AC467B">
        <w:t xml:space="preserve"> With these results, I was able t</w:t>
      </w:r>
      <w:r w:rsidR="00A32FFF">
        <w:t xml:space="preserve">o choose an upper limit of variables to train the model on. </w:t>
      </w:r>
    </w:p>
    <w:p w14:paraId="2BEDDED9" w14:textId="151187EF" w:rsidR="00FA52F2" w:rsidRPr="00921C48" w:rsidRDefault="00A32FFF" w:rsidP="00921C48">
      <w:pPr>
        <w:ind w:firstLine="720"/>
      </w:pPr>
      <w:r>
        <w:t xml:space="preserve">The question then </w:t>
      </w:r>
      <w:r w:rsidR="003B185D">
        <w:t>became</w:t>
      </w:r>
      <w:r>
        <w:t xml:space="preserve"> </w:t>
      </w:r>
      <w:r w:rsidR="003B185D">
        <w:t>“H</w:t>
      </w:r>
      <w:r>
        <w:t>ow do I strike a good balance between model simplicity and accuracy</w:t>
      </w:r>
      <w:r w:rsidR="005425B6">
        <w:t>, while keep</w:t>
      </w:r>
      <w:r w:rsidR="00375F40">
        <w:t>ing</w:t>
      </w:r>
      <w:r w:rsidR="005425B6">
        <w:t xml:space="preserve"> my computation costs low</w:t>
      </w:r>
      <w:r w:rsidR="003B185D">
        <w:t>?”</w:t>
      </w:r>
      <w:r w:rsidR="005425B6">
        <w:t xml:space="preserve"> </w:t>
      </w:r>
      <w:r w:rsidR="00EB2338">
        <w:t xml:space="preserve">To handle this, I </w:t>
      </w:r>
      <w:r w:rsidR="00B461EC">
        <w:t xml:space="preserve">iterated through my top features list, </w:t>
      </w:r>
      <w:r w:rsidR="00D73451">
        <w:t xml:space="preserve">gradually increasing the number of features included in the training step, until I hit the upper limit. Each iteration consists of </w:t>
      </w:r>
      <w:r w:rsidR="00416BCC">
        <w:t xml:space="preserve">3-fold cross validation. </w:t>
      </w:r>
      <w:r w:rsidR="00AA2B27">
        <w:t xml:space="preserve">The data was split into 70% training and 30% testing. </w:t>
      </w:r>
      <w:r w:rsidR="00416BCC">
        <w:t xml:space="preserve">Random forest was initially chosen for this step, but computation time simply became infeasible. So </w:t>
      </w:r>
      <w:proofErr w:type="spellStart"/>
      <w:r w:rsidR="00416BCC">
        <w:t>XGBoost</w:t>
      </w:r>
      <w:proofErr w:type="spellEnd"/>
      <w:r w:rsidR="00416BCC">
        <w:t xml:space="preserve"> was chosen instead, as it possesses similar advantages while being more efficient. </w:t>
      </w:r>
      <w:r w:rsidR="00107523">
        <w:t xml:space="preserve">The number of features which yielded the highest accuracy value was then </w:t>
      </w:r>
      <w:r w:rsidR="00AB56CC">
        <w:t>used</w:t>
      </w:r>
      <w:r w:rsidR="00F301A7">
        <w:t xml:space="preserve"> to train</w:t>
      </w:r>
      <w:r w:rsidR="00AB56CC">
        <w:t xml:space="preserve"> the final model. </w:t>
      </w:r>
    </w:p>
    <w:p w14:paraId="72F44F84" w14:textId="3C49BE84" w:rsidR="00FA52F2" w:rsidRPr="00AB56CC" w:rsidRDefault="00AB56CC">
      <w:r>
        <w:tab/>
      </w:r>
      <w:r w:rsidR="00E541D8">
        <w:t xml:space="preserve">Finally, I </w:t>
      </w:r>
      <w:r w:rsidR="00357EB6">
        <w:t xml:space="preserve">tuned the model’s hyperparameters while </w:t>
      </w:r>
      <w:r w:rsidR="003B5194">
        <w:t>holding the training data to our optimal number of variables</w:t>
      </w:r>
      <w:r w:rsidR="006F2C81">
        <w:t>.</w:t>
      </w:r>
      <w:r w:rsidR="0045261C">
        <w:t xml:space="preserve"> Again, the issue of computation time emerged here. I initially tried to tune through 3 values of </w:t>
      </w:r>
      <w:r w:rsidR="00AE19EE">
        <w:t xml:space="preserve">each of </w:t>
      </w:r>
      <w:proofErr w:type="spellStart"/>
      <w:r w:rsidR="00AE19EE">
        <w:t>xgboost’s</w:t>
      </w:r>
      <w:proofErr w:type="spellEnd"/>
      <w:r w:rsidR="00AE19EE">
        <w:t xml:space="preserve"> 7 hyperparameters. This again took a very long time</w:t>
      </w:r>
      <w:r w:rsidR="00D37C27">
        <w:t>. To increase efficiency, I focused my tuning to “</w:t>
      </w:r>
      <w:proofErr w:type="spellStart"/>
      <w:r w:rsidR="00D37C27">
        <w:t>nrounds</w:t>
      </w:r>
      <w:proofErr w:type="spellEnd"/>
      <w:r w:rsidR="00D37C27">
        <w:t>” (number of trees), “eta” (learning rate)”,  and “</w:t>
      </w:r>
      <w:proofErr w:type="spellStart"/>
      <w:r w:rsidR="00D37C27">
        <w:t>max_depth</w:t>
      </w:r>
      <w:proofErr w:type="spellEnd"/>
      <w:r w:rsidR="00D37C27">
        <w:t xml:space="preserve">” (tree depth). Since these are the high priority hyperparameters for this specific model, I felt it was best to dedicate my time there. </w:t>
      </w:r>
      <w:r w:rsidR="00A7470E">
        <w:t xml:space="preserve">Iterating through 2 values for each of these metrics resulted in the task running quickly. </w:t>
      </w:r>
      <w:r w:rsidR="00B9578A">
        <w:t>With the optimal hyperparameters</w:t>
      </w:r>
      <w:r w:rsidR="00AA2B27">
        <w:t xml:space="preserve"> chosen, the final version of the model wa</w:t>
      </w:r>
      <w:r w:rsidR="00131881">
        <w:t>s trained and tested.</w:t>
      </w:r>
    </w:p>
    <w:p w14:paraId="1343CB29" w14:textId="5F8B02B9" w:rsidR="000B6B27" w:rsidRDefault="000B6B27">
      <w:pPr>
        <w:rPr>
          <w:u w:val="single"/>
        </w:rPr>
      </w:pPr>
      <w:r>
        <w:rPr>
          <w:u w:val="single"/>
        </w:rPr>
        <w:t>Results</w:t>
      </w:r>
    </w:p>
    <w:p w14:paraId="577B63EF" w14:textId="65B3EA56" w:rsidR="005E4D8A" w:rsidRDefault="00D80456">
      <w:r>
        <w:tab/>
        <w:t xml:space="preserve">The feature importance analysis results are summarized </w:t>
      </w:r>
      <w:r w:rsidR="006A290A">
        <w:t>in the variable importance plot below:</w:t>
      </w:r>
    </w:p>
    <w:p w14:paraId="7259A74C" w14:textId="67962B09" w:rsidR="006A290A" w:rsidRDefault="006A290A">
      <w:r>
        <w:rPr>
          <w:noProof/>
        </w:rPr>
        <w:drawing>
          <wp:inline distT="0" distB="0" distL="0" distR="0" wp14:anchorId="6E4915F8" wp14:editId="7FBA0520">
            <wp:extent cx="4492101" cy="3208780"/>
            <wp:effectExtent l="0" t="0" r="3810" b="0"/>
            <wp:docPr id="1154420474" name="Picture 5"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20474" name="Picture 5" descr="A graph with numbers and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2101" cy="3208780"/>
                    </a:xfrm>
                    <a:prstGeom prst="rect">
                      <a:avLst/>
                    </a:prstGeom>
                  </pic:spPr>
                </pic:pic>
              </a:graphicData>
            </a:graphic>
          </wp:inline>
        </w:drawing>
      </w:r>
    </w:p>
    <w:p w14:paraId="71B02ECF" w14:textId="02A6AC6B" w:rsidR="00CF7A8B" w:rsidRDefault="006A290A">
      <w:r>
        <w:tab/>
      </w:r>
      <w:r w:rsidR="000971EB">
        <w:t>The</w:t>
      </w:r>
      <w:r w:rsidR="00D07752">
        <w:t xml:space="preserve"> top 3 most important variables are: 1</w:t>
      </w:r>
      <w:r w:rsidR="00D07752" w:rsidRPr="00D07752">
        <w:rPr>
          <w:vertAlign w:val="superscript"/>
        </w:rPr>
        <w:t>st</w:t>
      </w:r>
      <w:r w:rsidR="00D07752">
        <w:t xml:space="preserve"> Serve Win Percentage, 2</w:t>
      </w:r>
      <w:r w:rsidR="00D07752" w:rsidRPr="00D07752">
        <w:rPr>
          <w:vertAlign w:val="superscript"/>
        </w:rPr>
        <w:t>nd</w:t>
      </w:r>
      <w:r w:rsidR="00D07752">
        <w:t xml:space="preserve"> Serve Win Percentage, and Break Points Faced. This lines up well with our earlier visualizations, </w:t>
      </w:r>
      <w:r w:rsidR="00011DD0">
        <w:t xml:space="preserve">which showed a clear gap between winners and losers in these metrics. The large gap in </w:t>
      </w:r>
      <w:proofErr w:type="spellStart"/>
      <w:r w:rsidR="00011DD0">
        <w:t>MeanDecreaseGini</w:t>
      </w:r>
      <w:proofErr w:type="spellEnd"/>
      <w:r w:rsidR="00011DD0">
        <w:t xml:space="preserve"> values between the top 3 and the rest of the variables also highlights </w:t>
      </w:r>
      <w:r w:rsidR="003122B3">
        <w:t xml:space="preserve">how essential </w:t>
      </w:r>
      <w:r w:rsidR="00650BB0">
        <w:t>serving efficiency is to success</w:t>
      </w:r>
      <w:r w:rsidR="003122B3">
        <w:t>.</w:t>
      </w:r>
      <w:r w:rsidR="00CF7A8B">
        <w:t xml:space="preserve"> </w:t>
      </w:r>
    </w:p>
    <w:p w14:paraId="0B308DB8" w14:textId="32F6074F" w:rsidR="00276F3A" w:rsidRDefault="00CF7A8B">
      <w:r>
        <w:tab/>
      </w:r>
      <w:r w:rsidR="00E57AE3">
        <w:t>A</w:t>
      </w:r>
      <w:r>
        <w:t xml:space="preserve">fter the top 5 </w:t>
      </w:r>
      <w:r w:rsidR="00E57AE3">
        <w:t xml:space="preserve">variables, </w:t>
      </w:r>
      <w:r w:rsidR="003122B3">
        <w:t xml:space="preserve"> </w:t>
      </w:r>
      <w:r w:rsidR="00E57AE3">
        <w:t xml:space="preserve">a large majority of the predictors hover around a </w:t>
      </w:r>
      <w:proofErr w:type="spellStart"/>
      <w:r w:rsidR="00CD7870">
        <w:t>MeanDecreaseGini</w:t>
      </w:r>
      <w:proofErr w:type="spellEnd"/>
      <w:r w:rsidR="00CD7870">
        <w:t xml:space="preserve"> value of 50-</w:t>
      </w:r>
      <w:r w:rsidR="00AD3380">
        <w:t>80</w:t>
      </w:r>
      <w:r w:rsidR="00CD7870">
        <w:t xml:space="preserve">. Including all of these predictors </w:t>
      </w:r>
      <w:r w:rsidR="00276F3A">
        <w:t>in our model may introduce unnecessary complications without a tangible increase in accuracy. With this in mind,</w:t>
      </w:r>
      <w:r w:rsidR="00AD3380">
        <w:t xml:space="preserve"> </w:t>
      </w:r>
      <w:r w:rsidR="00276F3A">
        <w:t xml:space="preserve">I elected for an upper limit of the top 10 features. </w:t>
      </w:r>
    </w:p>
    <w:p w14:paraId="64B4B51E" w14:textId="13437D83" w:rsidR="00F5312B" w:rsidRDefault="00F5312B">
      <w:r>
        <w:tab/>
      </w:r>
      <w:r w:rsidR="008B73FE">
        <w:t xml:space="preserve">To decide how many of the top 10 features to include in my final model, I iterated through </w:t>
      </w:r>
      <w:r w:rsidR="004278AE">
        <w:t xml:space="preserve">3-fold cross validation, gradually increasing the number of predictors included in the training data. I started with the top </w:t>
      </w:r>
      <w:r w:rsidR="003B577F">
        <w:t xml:space="preserve">5 and increased by 1 until I reached the top 10. As mentioned earlier, the </w:t>
      </w:r>
      <w:proofErr w:type="spellStart"/>
      <w:r w:rsidR="003B577F">
        <w:t>randomForest</w:t>
      </w:r>
      <w:proofErr w:type="spellEnd"/>
      <w:r w:rsidR="003B577F">
        <w:t xml:space="preserve"> method could not handle this task, so </w:t>
      </w:r>
      <w:proofErr w:type="spellStart"/>
      <w:r w:rsidR="003B577F">
        <w:t>XGBoost</w:t>
      </w:r>
      <w:proofErr w:type="spellEnd"/>
      <w:r w:rsidR="003B577F">
        <w:t xml:space="preserve"> was used instead. </w:t>
      </w:r>
    </w:p>
    <w:tbl>
      <w:tblPr>
        <w:tblW w:w="3465" w:type="dxa"/>
        <w:tblCellSpacing w:w="0" w:type="dxa"/>
        <w:tblCellMar>
          <w:top w:w="15" w:type="dxa"/>
          <w:left w:w="15" w:type="dxa"/>
          <w:bottom w:w="15" w:type="dxa"/>
          <w:right w:w="15" w:type="dxa"/>
        </w:tblCellMar>
        <w:tblLook w:val="04A0" w:firstRow="1" w:lastRow="0" w:firstColumn="1" w:lastColumn="0" w:noHBand="0" w:noVBand="1"/>
      </w:tblPr>
      <w:tblGrid>
        <w:gridCol w:w="698"/>
        <w:gridCol w:w="1424"/>
        <w:gridCol w:w="1343"/>
      </w:tblGrid>
      <w:tr w:rsidR="00E17A09" w:rsidRPr="00E17A09" w14:paraId="4A843804" w14:textId="77777777" w:rsidTr="00E17A09">
        <w:trPr>
          <w:tblHeader/>
          <w:tblCellSpacing w:w="0" w:type="dxa"/>
        </w:trPr>
        <w:tc>
          <w:tcPr>
            <w:tcW w:w="1336" w:type="dxa"/>
            <w:gridSpan w:val="2"/>
            <w:tcBorders>
              <w:top w:val="nil"/>
              <w:left w:val="nil"/>
              <w:bottom w:val="single" w:sz="6" w:space="0" w:color="0C1F30"/>
              <w:right w:val="single" w:sz="6" w:space="0" w:color="0C1F30"/>
            </w:tcBorders>
            <w:shd w:val="clear" w:color="auto" w:fill="4E5C68"/>
            <w:tcMar>
              <w:top w:w="75" w:type="dxa"/>
              <w:left w:w="75" w:type="dxa"/>
              <w:bottom w:w="75" w:type="dxa"/>
              <w:right w:w="75" w:type="dxa"/>
            </w:tcMar>
            <w:vAlign w:val="center"/>
            <w:hideMark/>
          </w:tcPr>
          <w:p w14:paraId="1E4EAC38" w14:textId="77777777" w:rsidR="00E17A09" w:rsidRPr="00E17A09" w:rsidRDefault="00E17A09" w:rsidP="00E17A09">
            <w:pPr>
              <w:rPr>
                <w:b/>
                <w:bCs/>
              </w:rPr>
            </w:pPr>
            <w:proofErr w:type="spellStart"/>
            <w:r w:rsidRPr="00E17A09">
              <w:rPr>
                <w:b/>
                <w:bCs/>
              </w:rPr>
              <w:t>NumFeatures</w:t>
            </w:r>
            <w:proofErr w:type="spellEnd"/>
          </w:p>
        </w:tc>
        <w:tc>
          <w:tcPr>
            <w:tcW w:w="997" w:type="dxa"/>
            <w:tcBorders>
              <w:top w:val="nil"/>
              <w:left w:val="nil"/>
              <w:bottom w:val="single" w:sz="6" w:space="0" w:color="0C1F30"/>
              <w:right w:val="single" w:sz="6" w:space="0" w:color="0C1F30"/>
            </w:tcBorders>
            <w:shd w:val="clear" w:color="auto" w:fill="4E5C68"/>
            <w:tcMar>
              <w:top w:w="75" w:type="dxa"/>
              <w:left w:w="75" w:type="dxa"/>
              <w:bottom w:w="75" w:type="dxa"/>
              <w:right w:w="75" w:type="dxa"/>
            </w:tcMar>
            <w:vAlign w:val="center"/>
            <w:hideMark/>
          </w:tcPr>
          <w:p w14:paraId="4B31A498" w14:textId="77777777" w:rsidR="00E17A09" w:rsidRPr="00E17A09" w:rsidRDefault="00E17A09" w:rsidP="00E17A09">
            <w:pPr>
              <w:rPr>
                <w:b/>
                <w:bCs/>
              </w:rPr>
            </w:pPr>
            <w:r w:rsidRPr="00E17A09">
              <w:rPr>
                <w:b/>
                <w:bCs/>
              </w:rPr>
              <w:t>Accuracy</w:t>
            </w:r>
          </w:p>
        </w:tc>
      </w:tr>
      <w:tr w:rsidR="00E17A09" w:rsidRPr="00E17A09" w14:paraId="00740C20" w14:textId="77777777" w:rsidTr="00E17A09">
        <w:trPr>
          <w:tblHeader/>
          <w:tblCellSpacing w:w="0" w:type="dxa"/>
        </w:trPr>
        <w:tc>
          <w:tcPr>
            <w:tcW w:w="655" w:type="dxa"/>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4D65DD0D" w14:textId="77777777" w:rsidR="00E17A09" w:rsidRPr="00E17A09" w:rsidRDefault="00E17A09" w:rsidP="00E17A09"/>
        </w:tc>
        <w:tc>
          <w:tcPr>
            <w:tcW w:w="1336" w:type="dxa"/>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57DE0F44" w14:textId="77777777" w:rsidR="00E17A09" w:rsidRPr="00E17A09" w:rsidRDefault="00E17A09" w:rsidP="00E17A09"/>
        </w:tc>
        <w:tc>
          <w:tcPr>
            <w:tcW w:w="997" w:type="dxa"/>
            <w:tcBorders>
              <w:top w:val="nil"/>
              <w:left w:val="nil"/>
              <w:bottom w:val="single" w:sz="2" w:space="0" w:color="0C1F30"/>
              <w:right w:val="single" w:sz="6" w:space="0" w:color="0C1F30"/>
            </w:tcBorders>
            <w:shd w:val="clear" w:color="auto" w:fill="4E5C68"/>
            <w:tcMar>
              <w:top w:w="0" w:type="dxa"/>
              <w:left w:w="75" w:type="dxa"/>
              <w:bottom w:w="0" w:type="dxa"/>
              <w:right w:w="75" w:type="dxa"/>
            </w:tcMar>
            <w:vAlign w:val="center"/>
            <w:hideMark/>
          </w:tcPr>
          <w:p w14:paraId="7CFC91D8" w14:textId="77777777" w:rsidR="00E17A09" w:rsidRPr="00E17A09" w:rsidRDefault="00E17A09" w:rsidP="00E17A09"/>
        </w:tc>
      </w:tr>
      <w:tr w:rsidR="00E17A09" w:rsidRPr="00E17A09" w14:paraId="4810129F"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F01D674" w14:textId="77777777" w:rsidR="00E17A09" w:rsidRPr="00E17A09" w:rsidRDefault="00E17A09" w:rsidP="00E17A09">
            <w:r w:rsidRPr="00E17A09">
              <w:t>1</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048D0E24" w14:textId="77777777" w:rsidR="00E17A09" w:rsidRPr="00E17A09" w:rsidRDefault="00E17A09" w:rsidP="00E17A09">
            <w:r w:rsidRPr="00E17A09">
              <w:t>5</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32642C9B" w14:textId="77777777" w:rsidR="00E17A09" w:rsidRPr="00E17A09" w:rsidRDefault="00E17A09" w:rsidP="00E17A09">
            <w:r w:rsidRPr="00E17A09">
              <w:t>0.7304845</w:t>
            </w:r>
          </w:p>
        </w:tc>
      </w:tr>
      <w:tr w:rsidR="00E17A09" w:rsidRPr="00E17A09" w14:paraId="6E6C8AE5"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BA72F36" w14:textId="77777777" w:rsidR="00E17A09" w:rsidRPr="00E17A09" w:rsidRDefault="00E17A09" w:rsidP="00E17A09">
            <w:r w:rsidRPr="00E17A09">
              <w:t>2</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47CAEF1A" w14:textId="77777777" w:rsidR="00E17A09" w:rsidRPr="00E17A09" w:rsidRDefault="00E17A09" w:rsidP="00E17A09">
            <w:r w:rsidRPr="00E17A09">
              <w:t>6</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4F439308" w14:textId="74D85BB8" w:rsidR="00E17A09" w:rsidRPr="00E17A09" w:rsidRDefault="00E17A09" w:rsidP="00E17A09">
            <w:r w:rsidRPr="00E17A09">
              <w:t>0.7297236</w:t>
            </w:r>
          </w:p>
        </w:tc>
      </w:tr>
      <w:tr w:rsidR="00E17A09" w:rsidRPr="00E17A09" w14:paraId="173B058B"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5197019" w14:textId="77777777" w:rsidR="00E17A09" w:rsidRPr="00E17A09" w:rsidRDefault="00E17A09" w:rsidP="00E17A09">
            <w:r w:rsidRPr="00E17A09">
              <w:t>3</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4BEE4121" w14:textId="02C98869" w:rsidR="00E17A09" w:rsidRPr="00E17A09" w:rsidRDefault="00E17A09" w:rsidP="00E17A09">
            <w:r w:rsidRPr="00E17A09">
              <w:t>7</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0E4564DC" w14:textId="77777777" w:rsidR="00E17A09" w:rsidRPr="00E17A09" w:rsidRDefault="00E17A09" w:rsidP="00E17A09">
            <w:r w:rsidRPr="00E17A09">
              <w:t>0.7343241</w:t>
            </w:r>
          </w:p>
        </w:tc>
      </w:tr>
      <w:tr w:rsidR="00E17A09" w:rsidRPr="00E17A09" w14:paraId="2385D761"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E50731F" w14:textId="77777777" w:rsidR="00E17A09" w:rsidRPr="00E17A09" w:rsidRDefault="00E17A09" w:rsidP="00E17A09">
            <w:r w:rsidRPr="00E17A09">
              <w:t>4</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7F5D4CFE" w14:textId="5A828B52" w:rsidR="00E17A09" w:rsidRPr="00E17A09" w:rsidRDefault="00E17A09" w:rsidP="00E17A09">
            <w:r w:rsidRPr="00E17A09">
              <w:t>8</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395F9938" w14:textId="77777777" w:rsidR="00E17A09" w:rsidRPr="00E17A09" w:rsidRDefault="00E17A09" w:rsidP="00E17A09">
            <w:r w:rsidRPr="00E17A09">
              <w:t>0.7379078</w:t>
            </w:r>
          </w:p>
        </w:tc>
      </w:tr>
      <w:tr w:rsidR="00E17A09" w:rsidRPr="00E17A09" w14:paraId="511CBDBB"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0A47C81" w14:textId="77777777" w:rsidR="00E17A09" w:rsidRPr="00E17A09" w:rsidRDefault="00E17A09" w:rsidP="00E17A09">
            <w:r w:rsidRPr="00E17A09">
              <w:t>5</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214939A8" w14:textId="77777777" w:rsidR="00E17A09" w:rsidRPr="00E17A09" w:rsidRDefault="00E17A09" w:rsidP="00E17A09">
            <w:r w:rsidRPr="00E17A09">
              <w:t>9</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11359EE0" w14:textId="77777777" w:rsidR="00E17A09" w:rsidRPr="00E17A09" w:rsidRDefault="00E17A09" w:rsidP="00E17A09">
            <w:r w:rsidRPr="00E17A09">
              <w:t>0.7396946</w:t>
            </w:r>
          </w:p>
        </w:tc>
      </w:tr>
      <w:tr w:rsidR="00E17A09" w:rsidRPr="00E17A09" w14:paraId="200D81AA" w14:textId="77777777" w:rsidTr="00E17A09">
        <w:trPr>
          <w:trHeight w:val="345"/>
          <w:tblCellSpacing w:w="0" w:type="dxa"/>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6A79E47" w14:textId="77777777" w:rsidR="00E17A09" w:rsidRPr="00E17A09" w:rsidRDefault="00E17A09" w:rsidP="00E17A09">
            <w:r w:rsidRPr="00E17A09">
              <w:t>6</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776FE07B" w14:textId="77777777" w:rsidR="00E17A09" w:rsidRPr="00E17A09" w:rsidRDefault="00E17A09" w:rsidP="00E17A09">
            <w:r w:rsidRPr="00E17A09">
              <w:t>10</w:t>
            </w:r>
          </w:p>
        </w:tc>
        <w:tc>
          <w:tcPr>
            <w:tcW w:w="0" w:type="auto"/>
            <w:tcBorders>
              <w:top w:val="nil"/>
              <w:left w:val="nil"/>
              <w:bottom w:val="single" w:sz="6" w:space="0" w:color="0C1F30"/>
              <w:right w:val="single" w:sz="6" w:space="0" w:color="0C1F30"/>
            </w:tcBorders>
            <w:noWrap/>
            <w:tcMar>
              <w:top w:w="60" w:type="dxa"/>
              <w:left w:w="75" w:type="dxa"/>
              <w:bottom w:w="60" w:type="dxa"/>
              <w:right w:w="75" w:type="dxa"/>
            </w:tcMar>
            <w:vAlign w:val="center"/>
            <w:hideMark/>
          </w:tcPr>
          <w:p w14:paraId="1A03D4F5" w14:textId="77777777" w:rsidR="00E17A09" w:rsidRPr="00E17A09" w:rsidRDefault="00E17A09" w:rsidP="00E17A09">
            <w:r w:rsidRPr="00E17A09">
              <w:t>0.7309946</w:t>
            </w:r>
          </w:p>
        </w:tc>
      </w:tr>
    </w:tbl>
    <w:p w14:paraId="4A2EE6B6" w14:textId="5390D782" w:rsidR="00E17A09" w:rsidRDefault="00FC54F9">
      <w:r>
        <w:rPr>
          <w:noProof/>
        </w:rPr>
        <w:drawing>
          <wp:anchor distT="0" distB="0" distL="114300" distR="114300" simplePos="0" relativeHeight="251661312" behindDoc="1" locked="0" layoutInCell="1" allowOverlap="1" wp14:anchorId="36F105AC" wp14:editId="77E62B8D">
            <wp:simplePos x="0" y="0"/>
            <wp:positionH relativeFrom="page">
              <wp:posOffset>3355340</wp:posOffset>
            </wp:positionH>
            <wp:positionV relativeFrom="paragraph">
              <wp:posOffset>-2841625</wp:posOffset>
            </wp:positionV>
            <wp:extent cx="3972560" cy="2849245"/>
            <wp:effectExtent l="0" t="0" r="8890" b="8255"/>
            <wp:wrapTight wrapText="bothSides">
              <wp:wrapPolygon edited="0">
                <wp:start x="0" y="0"/>
                <wp:lineTo x="0" y="21518"/>
                <wp:lineTo x="21545" y="21518"/>
                <wp:lineTo x="21545" y="0"/>
                <wp:lineTo x="0" y="0"/>
              </wp:wrapPolygon>
            </wp:wrapTight>
            <wp:docPr id="1961918664"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18664" name="Picture 6" descr="A graph with a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2560" cy="2849245"/>
                    </a:xfrm>
                    <a:prstGeom prst="rect">
                      <a:avLst/>
                    </a:prstGeom>
                  </pic:spPr>
                </pic:pic>
              </a:graphicData>
            </a:graphic>
            <wp14:sizeRelH relativeFrom="margin">
              <wp14:pctWidth>0</wp14:pctWidth>
            </wp14:sizeRelH>
            <wp14:sizeRelV relativeFrom="margin">
              <wp14:pctHeight>0</wp14:pctHeight>
            </wp14:sizeRelV>
          </wp:anchor>
        </w:drawing>
      </w:r>
      <w:r w:rsidR="00155351">
        <w:t xml:space="preserve">Accuracy vs Number of Features </w:t>
      </w:r>
      <w:r>
        <w:tab/>
        <w:t xml:space="preserve">     </w:t>
      </w:r>
      <w:r w:rsidR="00B210B2">
        <w:t>Graph of Accuracy against Number of Features</w:t>
      </w:r>
    </w:p>
    <w:p w14:paraId="64EB192C" w14:textId="564C63F3" w:rsidR="006A3189" w:rsidRDefault="00B210B2">
      <w:r>
        <w:tab/>
      </w:r>
      <w:r w:rsidR="00AF0DAD">
        <w:t>The graph</w:t>
      </w:r>
      <w:r w:rsidR="00016ADF">
        <w:t xml:space="preserve"> indicates that the top 9 predictors yield the highest accuracy. However, the accuracy </w:t>
      </w:r>
      <w:r w:rsidR="001B6242">
        <w:t xml:space="preserve">only slightly deviates as we increase to 5 to 10, suggesting </w:t>
      </w:r>
      <w:r w:rsidR="00FA3452">
        <w:t>that our model strength is high regardless of the number of predictors we choose</w:t>
      </w:r>
      <w:r w:rsidR="006C18D3">
        <w:t xml:space="preserve"> within this range.</w:t>
      </w:r>
      <w:r w:rsidR="00FA3452">
        <w:t xml:space="preserve"> </w:t>
      </w:r>
      <w:r w:rsidR="00882390">
        <w:t xml:space="preserve">The top 9 predictors were chosen as the final amount to </w:t>
      </w:r>
      <w:r w:rsidR="00961607">
        <w:t>pass on</w:t>
      </w:r>
      <w:r w:rsidR="00882390">
        <w:t xml:space="preserve"> to our  model.</w:t>
      </w:r>
    </w:p>
    <w:p w14:paraId="0F0BCD97" w14:textId="6E1A4D78" w:rsidR="004A4FD4" w:rsidRDefault="00882390">
      <w:r>
        <w:tab/>
      </w:r>
      <w:r w:rsidR="00B02C68">
        <w:t xml:space="preserve">The last step was to tune our model’s hyperparameters. </w:t>
      </w:r>
      <w:r w:rsidR="006B158F">
        <w:t>I iterated through “</w:t>
      </w:r>
      <w:proofErr w:type="spellStart"/>
      <w:r w:rsidR="006B158F">
        <w:t>nrounds</w:t>
      </w:r>
      <w:proofErr w:type="spellEnd"/>
      <w:r w:rsidR="006B158F">
        <w:t>” value</w:t>
      </w:r>
      <w:r w:rsidR="00291E46">
        <w:t>s</w:t>
      </w:r>
      <w:r w:rsidR="006B158F">
        <w:t xml:space="preserve"> of 100 and 200, learning rates of 0.01 and 0.1, and  </w:t>
      </w:r>
      <w:r w:rsidR="00291E46">
        <w:t>“</w:t>
      </w:r>
      <w:proofErr w:type="spellStart"/>
      <w:r w:rsidR="00291E46">
        <w:t>max_depth</w:t>
      </w:r>
      <w:proofErr w:type="spellEnd"/>
      <w:r w:rsidR="00291E46">
        <w:t xml:space="preserve">” </w:t>
      </w:r>
      <w:r w:rsidR="006B158F">
        <w:t xml:space="preserve"> </w:t>
      </w:r>
      <w:r w:rsidR="00291E46">
        <w:t xml:space="preserve">values </w:t>
      </w:r>
      <w:r w:rsidR="00BD354D">
        <w:t xml:space="preserve">of </w:t>
      </w:r>
      <w:r w:rsidR="00672202">
        <w:t xml:space="preserve">3 and 6. The </w:t>
      </w:r>
      <w:r w:rsidR="008E1079">
        <w:t>“</w:t>
      </w:r>
      <w:r w:rsidR="00672202">
        <w:t>gamm</w:t>
      </w:r>
      <w:r w:rsidR="008E1079">
        <w:t>a”</w:t>
      </w:r>
      <w:r w:rsidR="00672202">
        <w:t xml:space="preserve">, </w:t>
      </w:r>
      <w:r w:rsidR="008E1079">
        <w:t>“</w:t>
      </w:r>
      <w:proofErr w:type="spellStart"/>
      <w:r w:rsidR="00672202">
        <w:t>colsample_byTree</w:t>
      </w:r>
      <w:proofErr w:type="spellEnd"/>
      <w:r w:rsidR="008E1079">
        <w:t>”</w:t>
      </w:r>
      <w:r w:rsidR="00672202">
        <w:t xml:space="preserve">, </w:t>
      </w:r>
      <w:r w:rsidR="008E1079">
        <w:t>“</w:t>
      </w:r>
      <w:proofErr w:type="spellStart"/>
      <w:r w:rsidR="00672202">
        <w:t>min_child_weight</w:t>
      </w:r>
      <w:proofErr w:type="spellEnd"/>
      <w:r w:rsidR="008E1079">
        <w:t>”</w:t>
      </w:r>
      <w:r w:rsidR="00672202">
        <w:t xml:space="preserve">, and </w:t>
      </w:r>
      <w:r w:rsidR="008E1079">
        <w:t>“</w:t>
      </w:r>
      <w:r w:rsidR="00672202">
        <w:t>subsample</w:t>
      </w:r>
      <w:r w:rsidR="008E1079">
        <w:t xml:space="preserve">” hyperparameters were fixed </w:t>
      </w:r>
      <w:r w:rsidR="00A93F34">
        <w:t>at 0, 0.8, 1, and 0.8</w:t>
      </w:r>
      <w:r w:rsidR="00F11D6A">
        <w:t xml:space="preserve">, which </w:t>
      </w:r>
      <w:r w:rsidR="00E3708A">
        <w:t>are</w:t>
      </w:r>
      <w:r w:rsidR="00F11D6A">
        <w:t xml:space="preserve"> the default values</w:t>
      </w:r>
      <w:r w:rsidR="00A93F34">
        <w:t>.</w:t>
      </w:r>
      <w:r w:rsidR="00F11D6A">
        <w:t xml:space="preserve"> As mentioned ea</w:t>
      </w:r>
      <w:r w:rsidR="00B64768">
        <w:t>rlier, this approach aimed to increase computational efficiency.</w:t>
      </w:r>
      <w:r w:rsidR="004A4FD4">
        <w:t xml:space="preserve"> </w:t>
      </w:r>
    </w:p>
    <w:tbl>
      <w:tblPr>
        <w:tblStyle w:val="TableGrid"/>
        <w:tblW w:w="0" w:type="auto"/>
        <w:tblLook w:val="04A0" w:firstRow="1" w:lastRow="0" w:firstColumn="1" w:lastColumn="0" w:noHBand="0" w:noVBand="1"/>
      </w:tblPr>
      <w:tblGrid>
        <w:gridCol w:w="4675"/>
        <w:gridCol w:w="4675"/>
      </w:tblGrid>
      <w:tr w:rsidR="000673BA" w14:paraId="30A11A74" w14:textId="77777777" w:rsidTr="000673BA">
        <w:tc>
          <w:tcPr>
            <w:tcW w:w="4675" w:type="dxa"/>
          </w:tcPr>
          <w:p w14:paraId="5157FD64" w14:textId="48650B07" w:rsidR="000673BA" w:rsidRDefault="000673BA">
            <w:r>
              <w:t xml:space="preserve">Final Model </w:t>
            </w:r>
            <w:r w:rsidR="00D412CD">
              <w:t>Results</w:t>
            </w:r>
          </w:p>
        </w:tc>
        <w:tc>
          <w:tcPr>
            <w:tcW w:w="4675" w:type="dxa"/>
          </w:tcPr>
          <w:p w14:paraId="37A0D892" w14:textId="76B6B02F" w:rsidR="000673BA" w:rsidRDefault="00D412CD">
            <w:r>
              <w:t>Value</w:t>
            </w:r>
          </w:p>
        </w:tc>
      </w:tr>
      <w:tr w:rsidR="000673BA" w14:paraId="0157DFE6" w14:textId="77777777" w:rsidTr="000673BA">
        <w:tc>
          <w:tcPr>
            <w:tcW w:w="4675" w:type="dxa"/>
          </w:tcPr>
          <w:p w14:paraId="2F809D92" w14:textId="1C35BBD5" w:rsidR="000673BA" w:rsidRDefault="000673BA">
            <w:r>
              <w:t>Accuracy</w:t>
            </w:r>
          </w:p>
        </w:tc>
        <w:tc>
          <w:tcPr>
            <w:tcW w:w="4675" w:type="dxa"/>
          </w:tcPr>
          <w:p w14:paraId="7429C42D" w14:textId="7D4D66CC" w:rsidR="000673BA" w:rsidRDefault="00E4373C">
            <w:r>
              <w:t>0.777</w:t>
            </w:r>
          </w:p>
        </w:tc>
      </w:tr>
      <w:tr w:rsidR="000673BA" w14:paraId="3FECFD26" w14:textId="77777777" w:rsidTr="000673BA">
        <w:tc>
          <w:tcPr>
            <w:tcW w:w="4675" w:type="dxa"/>
          </w:tcPr>
          <w:p w14:paraId="23351D40" w14:textId="4D3E3FF8" w:rsidR="000673BA" w:rsidRDefault="00D412CD">
            <w:r>
              <w:t>Sensitivity</w:t>
            </w:r>
          </w:p>
        </w:tc>
        <w:tc>
          <w:tcPr>
            <w:tcW w:w="4675" w:type="dxa"/>
          </w:tcPr>
          <w:p w14:paraId="47AFD78C" w14:textId="6208DB87" w:rsidR="000673BA" w:rsidRDefault="00E4373C">
            <w:r>
              <w:t>0.774</w:t>
            </w:r>
          </w:p>
        </w:tc>
      </w:tr>
      <w:tr w:rsidR="000673BA" w14:paraId="6CC03370" w14:textId="77777777" w:rsidTr="000673BA">
        <w:tc>
          <w:tcPr>
            <w:tcW w:w="4675" w:type="dxa"/>
          </w:tcPr>
          <w:p w14:paraId="01B87087" w14:textId="06119C8A" w:rsidR="000673BA" w:rsidRDefault="00D412CD">
            <w:r>
              <w:t>Specificity</w:t>
            </w:r>
          </w:p>
        </w:tc>
        <w:tc>
          <w:tcPr>
            <w:tcW w:w="4675" w:type="dxa"/>
          </w:tcPr>
          <w:p w14:paraId="1BC196BB" w14:textId="46AF6562" w:rsidR="000673BA" w:rsidRDefault="00E4373C">
            <w:r>
              <w:t>0.780</w:t>
            </w:r>
          </w:p>
        </w:tc>
      </w:tr>
    </w:tbl>
    <w:p w14:paraId="7FD44C34" w14:textId="18C71520" w:rsidR="00882390" w:rsidRDefault="004A4FD4">
      <w:r>
        <w:tab/>
      </w:r>
      <w:r w:rsidR="00A93F34">
        <w:t xml:space="preserve"> </w:t>
      </w:r>
    </w:p>
    <w:p w14:paraId="30C22DFF" w14:textId="068A8582" w:rsidR="000B6B27" w:rsidRDefault="000B6B27">
      <w:pPr>
        <w:rPr>
          <w:u w:val="single"/>
        </w:rPr>
      </w:pPr>
      <w:r>
        <w:rPr>
          <w:u w:val="single"/>
        </w:rPr>
        <w:t>Discussion</w:t>
      </w:r>
    </w:p>
    <w:p w14:paraId="15D7ECAF" w14:textId="24C75AC3" w:rsidR="007C420C" w:rsidRPr="007C420C" w:rsidRDefault="007C420C">
      <w:r>
        <w:tab/>
        <w:t xml:space="preserve">The final model’s accuracy rate of 77.7% </w:t>
      </w:r>
      <w:r w:rsidR="00C221E4">
        <w:t>represents a 4</w:t>
      </w:r>
      <w:r w:rsidR="0084143B">
        <w:t>-5</w:t>
      </w:r>
      <w:r w:rsidR="00C221E4">
        <w:t xml:space="preserve">% increase </w:t>
      </w:r>
      <w:r w:rsidR="00A313BF">
        <w:t xml:space="preserve">compared to pre-hyperparameter tuning, which </w:t>
      </w:r>
      <w:r w:rsidR="00844CB0">
        <w:t xml:space="preserve">validates </w:t>
      </w:r>
      <w:r w:rsidR="0084143B">
        <w:t>the approach</w:t>
      </w:r>
      <w:r w:rsidR="00821A03">
        <w:t xml:space="preserve"> </w:t>
      </w:r>
      <w:r w:rsidR="00DA1941">
        <w:t>I took</w:t>
      </w:r>
      <w:r w:rsidR="0084143B">
        <w:t xml:space="preserve">. </w:t>
      </w:r>
      <w:r w:rsidR="00F03799">
        <w:t xml:space="preserve">When </w:t>
      </w:r>
      <w:r w:rsidR="00DA1941">
        <w:t>attempting</w:t>
      </w:r>
      <w:r w:rsidR="00F03799">
        <w:t xml:space="preserve"> to predict sports outcomes, there will always be inherent variation in outcome. With tennis, this effect is magnified, due to the individual nature of the sport. Given this, an accuracy value of 77.7%, with similar sensitivity/specificity values is a strong performance. </w:t>
      </w:r>
      <w:r w:rsidR="00EC2F32">
        <w:t xml:space="preserve">It significantly outperforms chance guessing, while not falling into the risk of overfitting. </w:t>
      </w:r>
      <w:r w:rsidR="000B2287">
        <w:t xml:space="preserve">However, this experimental setup is not without its limitations. </w:t>
      </w:r>
      <w:r w:rsidR="00027743">
        <w:t xml:space="preserve">58% of the matches in the dataset were played on hard court, which could introduce court-based bias. Furthermore, </w:t>
      </w:r>
      <w:r w:rsidR="00571A75">
        <w:t>this model assumes that as you sequentially add features to train the mode</w:t>
      </w:r>
      <w:r w:rsidR="00033745">
        <w:t xml:space="preserve">l, </w:t>
      </w:r>
      <w:r w:rsidR="00062A3E">
        <w:t xml:space="preserve">there is no negative interaction between them. To account for </w:t>
      </w:r>
      <w:r w:rsidR="000D4FCF">
        <w:t xml:space="preserve">this, </w:t>
      </w:r>
      <w:r w:rsidR="00176B32">
        <w:t xml:space="preserve">I could test different combinations of feature variables to see if that improves performance. </w:t>
      </w:r>
      <w:r w:rsidR="00D003FE">
        <w:t xml:space="preserve">Finally, the </w:t>
      </w:r>
      <w:proofErr w:type="spellStart"/>
      <w:r w:rsidR="00D003FE">
        <w:t>XGBoost</w:t>
      </w:r>
      <w:proofErr w:type="spellEnd"/>
      <w:r w:rsidR="00D003FE">
        <w:t xml:space="preserve"> method for feature selection took a fairly long time, so simpler models such as logistic regression may be considered </w:t>
      </w:r>
      <w:r w:rsidR="007E2352">
        <w:t xml:space="preserve">for simplicity. In conclusion, the results from this </w:t>
      </w:r>
      <w:r w:rsidR="00473DE9">
        <w:t>experiment</w:t>
      </w:r>
      <w:r w:rsidR="007E2352">
        <w:t xml:space="preserve"> </w:t>
      </w:r>
      <w:r w:rsidR="008D7A26">
        <w:t>show</w:t>
      </w:r>
      <w:r w:rsidR="007E2352">
        <w:t xml:space="preserve"> a strong indication that performance metrics can </w:t>
      </w:r>
      <w:r w:rsidR="00473DE9">
        <w:t>dependably</w:t>
      </w:r>
      <w:r w:rsidR="007E2352">
        <w:t xml:space="preserve"> predict tennis match outcomes.</w:t>
      </w:r>
    </w:p>
    <w:sectPr w:rsidR="007C420C" w:rsidRPr="007C4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70"/>
    <w:rsid w:val="00011DD0"/>
    <w:rsid w:val="0001677A"/>
    <w:rsid w:val="00016ADF"/>
    <w:rsid w:val="00025710"/>
    <w:rsid w:val="00027743"/>
    <w:rsid w:val="00033745"/>
    <w:rsid w:val="000625B4"/>
    <w:rsid w:val="00062932"/>
    <w:rsid w:val="00062A3E"/>
    <w:rsid w:val="00065484"/>
    <w:rsid w:val="000673BA"/>
    <w:rsid w:val="000954F5"/>
    <w:rsid w:val="000971EB"/>
    <w:rsid w:val="000B2287"/>
    <w:rsid w:val="000B6B27"/>
    <w:rsid w:val="000B7260"/>
    <w:rsid w:val="000C37D6"/>
    <w:rsid w:val="000D4FCF"/>
    <w:rsid w:val="000E1068"/>
    <w:rsid w:val="000E1178"/>
    <w:rsid w:val="00107523"/>
    <w:rsid w:val="00131881"/>
    <w:rsid w:val="00155351"/>
    <w:rsid w:val="00155B35"/>
    <w:rsid w:val="00176B32"/>
    <w:rsid w:val="001A00C7"/>
    <w:rsid w:val="001A4BA8"/>
    <w:rsid w:val="001B6242"/>
    <w:rsid w:val="001C7680"/>
    <w:rsid w:val="001D1982"/>
    <w:rsid w:val="001D7655"/>
    <w:rsid w:val="001E4B33"/>
    <w:rsid w:val="00234B1C"/>
    <w:rsid w:val="00244797"/>
    <w:rsid w:val="0024718D"/>
    <w:rsid w:val="00276F3A"/>
    <w:rsid w:val="00291E46"/>
    <w:rsid w:val="002A757D"/>
    <w:rsid w:val="002B236F"/>
    <w:rsid w:val="002C6F05"/>
    <w:rsid w:val="002D60AF"/>
    <w:rsid w:val="002E6C36"/>
    <w:rsid w:val="003122B3"/>
    <w:rsid w:val="00357EB6"/>
    <w:rsid w:val="00364634"/>
    <w:rsid w:val="00375F40"/>
    <w:rsid w:val="00382874"/>
    <w:rsid w:val="00387720"/>
    <w:rsid w:val="003B185D"/>
    <w:rsid w:val="003B3A2D"/>
    <w:rsid w:val="003B5194"/>
    <w:rsid w:val="003B577F"/>
    <w:rsid w:val="003C3092"/>
    <w:rsid w:val="003F49C4"/>
    <w:rsid w:val="003F59DF"/>
    <w:rsid w:val="00403D97"/>
    <w:rsid w:val="00403EED"/>
    <w:rsid w:val="0041042B"/>
    <w:rsid w:val="004166C1"/>
    <w:rsid w:val="00416BCC"/>
    <w:rsid w:val="004278AE"/>
    <w:rsid w:val="00431C83"/>
    <w:rsid w:val="0045261C"/>
    <w:rsid w:val="00473DE9"/>
    <w:rsid w:val="004A4FD4"/>
    <w:rsid w:val="004D4E14"/>
    <w:rsid w:val="004E7C6C"/>
    <w:rsid w:val="00513A84"/>
    <w:rsid w:val="005425B6"/>
    <w:rsid w:val="00571A75"/>
    <w:rsid w:val="005C76BC"/>
    <w:rsid w:val="005E4D8A"/>
    <w:rsid w:val="005E7BB0"/>
    <w:rsid w:val="00622F7C"/>
    <w:rsid w:val="00650BB0"/>
    <w:rsid w:val="00672202"/>
    <w:rsid w:val="00693FC3"/>
    <w:rsid w:val="006A290A"/>
    <w:rsid w:val="006A3189"/>
    <w:rsid w:val="006B158F"/>
    <w:rsid w:val="006C18D3"/>
    <w:rsid w:val="006D525D"/>
    <w:rsid w:val="006F2C81"/>
    <w:rsid w:val="00723353"/>
    <w:rsid w:val="00725E67"/>
    <w:rsid w:val="00767D12"/>
    <w:rsid w:val="00777DB2"/>
    <w:rsid w:val="00783BB5"/>
    <w:rsid w:val="007856E5"/>
    <w:rsid w:val="007C420C"/>
    <w:rsid w:val="007E2352"/>
    <w:rsid w:val="007E7F47"/>
    <w:rsid w:val="007F7D62"/>
    <w:rsid w:val="007F7F33"/>
    <w:rsid w:val="00816E61"/>
    <w:rsid w:val="00821A03"/>
    <w:rsid w:val="008402D0"/>
    <w:rsid w:val="0084143B"/>
    <w:rsid w:val="008422D9"/>
    <w:rsid w:val="00844CB0"/>
    <w:rsid w:val="00852135"/>
    <w:rsid w:val="00882390"/>
    <w:rsid w:val="008A5CE4"/>
    <w:rsid w:val="008B3F65"/>
    <w:rsid w:val="008B73FE"/>
    <w:rsid w:val="008D7A26"/>
    <w:rsid w:val="008E1079"/>
    <w:rsid w:val="00921C48"/>
    <w:rsid w:val="0092328D"/>
    <w:rsid w:val="009454A5"/>
    <w:rsid w:val="009572D0"/>
    <w:rsid w:val="00961607"/>
    <w:rsid w:val="009649AA"/>
    <w:rsid w:val="009842AC"/>
    <w:rsid w:val="00986F04"/>
    <w:rsid w:val="009A78F9"/>
    <w:rsid w:val="009A79E3"/>
    <w:rsid w:val="009E2325"/>
    <w:rsid w:val="00A313BF"/>
    <w:rsid w:val="00A32FFF"/>
    <w:rsid w:val="00A72E4B"/>
    <w:rsid w:val="00A7470E"/>
    <w:rsid w:val="00A75570"/>
    <w:rsid w:val="00A93F34"/>
    <w:rsid w:val="00AA2B27"/>
    <w:rsid w:val="00AB56CC"/>
    <w:rsid w:val="00AC467B"/>
    <w:rsid w:val="00AD3380"/>
    <w:rsid w:val="00AE19EE"/>
    <w:rsid w:val="00AF0DAD"/>
    <w:rsid w:val="00B01D40"/>
    <w:rsid w:val="00B02C68"/>
    <w:rsid w:val="00B16F6C"/>
    <w:rsid w:val="00B179F5"/>
    <w:rsid w:val="00B210B2"/>
    <w:rsid w:val="00B30471"/>
    <w:rsid w:val="00B4413B"/>
    <w:rsid w:val="00B461EC"/>
    <w:rsid w:val="00B47B09"/>
    <w:rsid w:val="00B64768"/>
    <w:rsid w:val="00B76616"/>
    <w:rsid w:val="00B9578A"/>
    <w:rsid w:val="00BC71C4"/>
    <w:rsid w:val="00BD354D"/>
    <w:rsid w:val="00BD5B0F"/>
    <w:rsid w:val="00BE5FD4"/>
    <w:rsid w:val="00C12BCB"/>
    <w:rsid w:val="00C221E4"/>
    <w:rsid w:val="00C44B0E"/>
    <w:rsid w:val="00C462C8"/>
    <w:rsid w:val="00C94388"/>
    <w:rsid w:val="00C95F88"/>
    <w:rsid w:val="00CD7870"/>
    <w:rsid w:val="00CE716B"/>
    <w:rsid w:val="00CF7A8B"/>
    <w:rsid w:val="00D003FE"/>
    <w:rsid w:val="00D07752"/>
    <w:rsid w:val="00D11FFE"/>
    <w:rsid w:val="00D3425D"/>
    <w:rsid w:val="00D354AE"/>
    <w:rsid w:val="00D37C27"/>
    <w:rsid w:val="00D412CD"/>
    <w:rsid w:val="00D44C67"/>
    <w:rsid w:val="00D527CA"/>
    <w:rsid w:val="00D56041"/>
    <w:rsid w:val="00D56511"/>
    <w:rsid w:val="00D601C3"/>
    <w:rsid w:val="00D73451"/>
    <w:rsid w:val="00D80456"/>
    <w:rsid w:val="00DA1941"/>
    <w:rsid w:val="00DB34E4"/>
    <w:rsid w:val="00DD3752"/>
    <w:rsid w:val="00DD5333"/>
    <w:rsid w:val="00E17A09"/>
    <w:rsid w:val="00E367A2"/>
    <w:rsid w:val="00E3708A"/>
    <w:rsid w:val="00E4373C"/>
    <w:rsid w:val="00E541D8"/>
    <w:rsid w:val="00E57AE3"/>
    <w:rsid w:val="00E66042"/>
    <w:rsid w:val="00E77342"/>
    <w:rsid w:val="00E916B6"/>
    <w:rsid w:val="00EB2338"/>
    <w:rsid w:val="00EC2F32"/>
    <w:rsid w:val="00EC60B2"/>
    <w:rsid w:val="00EF783F"/>
    <w:rsid w:val="00F03799"/>
    <w:rsid w:val="00F11D6A"/>
    <w:rsid w:val="00F127AB"/>
    <w:rsid w:val="00F22A9F"/>
    <w:rsid w:val="00F253BC"/>
    <w:rsid w:val="00F301A7"/>
    <w:rsid w:val="00F3679A"/>
    <w:rsid w:val="00F5312B"/>
    <w:rsid w:val="00FA3452"/>
    <w:rsid w:val="00FA52F2"/>
    <w:rsid w:val="00FA5AC6"/>
    <w:rsid w:val="00FC0B38"/>
    <w:rsid w:val="00FC54F9"/>
    <w:rsid w:val="00F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E2B6"/>
  <w15:chartTrackingRefBased/>
  <w15:docId w15:val="{B5B4056B-B780-48F1-9FB6-D6C8EA4F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570"/>
    <w:rPr>
      <w:rFonts w:eastAsiaTheme="majorEastAsia" w:cstheme="majorBidi"/>
      <w:color w:val="272727" w:themeColor="text1" w:themeTint="D8"/>
    </w:rPr>
  </w:style>
  <w:style w:type="paragraph" w:styleId="Title">
    <w:name w:val="Title"/>
    <w:basedOn w:val="Normal"/>
    <w:next w:val="Normal"/>
    <w:link w:val="TitleChar"/>
    <w:uiPriority w:val="10"/>
    <w:qFormat/>
    <w:rsid w:val="00A75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570"/>
    <w:pPr>
      <w:spacing w:before="160"/>
      <w:jc w:val="center"/>
    </w:pPr>
    <w:rPr>
      <w:i/>
      <w:iCs/>
      <w:color w:val="404040" w:themeColor="text1" w:themeTint="BF"/>
    </w:rPr>
  </w:style>
  <w:style w:type="character" w:customStyle="1" w:styleId="QuoteChar">
    <w:name w:val="Quote Char"/>
    <w:basedOn w:val="DefaultParagraphFont"/>
    <w:link w:val="Quote"/>
    <w:uiPriority w:val="29"/>
    <w:rsid w:val="00A75570"/>
    <w:rPr>
      <w:i/>
      <w:iCs/>
      <w:color w:val="404040" w:themeColor="text1" w:themeTint="BF"/>
    </w:rPr>
  </w:style>
  <w:style w:type="paragraph" w:styleId="ListParagraph">
    <w:name w:val="List Paragraph"/>
    <w:basedOn w:val="Normal"/>
    <w:uiPriority w:val="34"/>
    <w:qFormat/>
    <w:rsid w:val="00A75570"/>
    <w:pPr>
      <w:ind w:left="720"/>
      <w:contextualSpacing/>
    </w:pPr>
  </w:style>
  <w:style w:type="character" w:styleId="IntenseEmphasis">
    <w:name w:val="Intense Emphasis"/>
    <w:basedOn w:val="DefaultParagraphFont"/>
    <w:uiPriority w:val="21"/>
    <w:qFormat/>
    <w:rsid w:val="00A75570"/>
    <w:rPr>
      <w:i/>
      <w:iCs/>
      <w:color w:val="0F4761" w:themeColor="accent1" w:themeShade="BF"/>
    </w:rPr>
  </w:style>
  <w:style w:type="paragraph" w:styleId="IntenseQuote">
    <w:name w:val="Intense Quote"/>
    <w:basedOn w:val="Normal"/>
    <w:next w:val="Normal"/>
    <w:link w:val="IntenseQuoteChar"/>
    <w:uiPriority w:val="30"/>
    <w:qFormat/>
    <w:rsid w:val="00A75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570"/>
    <w:rPr>
      <w:i/>
      <w:iCs/>
      <w:color w:val="0F4761" w:themeColor="accent1" w:themeShade="BF"/>
    </w:rPr>
  </w:style>
  <w:style w:type="character" w:styleId="IntenseReference">
    <w:name w:val="Intense Reference"/>
    <w:basedOn w:val="DefaultParagraphFont"/>
    <w:uiPriority w:val="32"/>
    <w:qFormat/>
    <w:rsid w:val="00A75570"/>
    <w:rPr>
      <w:b/>
      <w:bCs/>
      <w:smallCaps/>
      <w:color w:val="0F4761" w:themeColor="accent1" w:themeShade="BF"/>
      <w:spacing w:val="5"/>
    </w:rPr>
  </w:style>
  <w:style w:type="table" w:styleId="TableGrid">
    <w:name w:val="Table Grid"/>
    <w:basedOn w:val="TableNormal"/>
    <w:uiPriority w:val="39"/>
    <w:rsid w:val="00067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870726">
      <w:bodyDiv w:val="1"/>
      <w:marLeft w:val="0"/>
      <w:marRight w:val="0"/>
      <w:marTop w:val="0"/>
      <w:marBottom w:val="0"/>
      <w:divBdr>
        <w:top w:val="none" w:sz="0" w:space="0" w:color="auto"/>
        <w:left w:val="none" w:sz="0" w:space="0" w:color="auto"/>
        <w:bottom w:val="none" w:sz="0" w:space="0" w:color="auto"/>
        <w:right w:val="none" w:sz="0" w:space="0" w:color="auto"/>
      </w:divBdr>
    </w:div>
    <w:div w:id="617879036">
      <w:bodyDiv w:val="1"/>
      <w:marLeft w:val="0"/>
      <w:marRight w:val="0"/>
      <w:marTop w:val="0"/>
      <w:marBottom w:val="0"/>
      <w:divBdr>
        <w:top w:val="none" w:sz="0" w:space="0" w:color="auto"/>
        <w:left w:val="none" w:sz="0" w:space="0" w:color="auto"/>
        <w:bottom w:val="none" w:sz="0" w:space="0" w:color="auto"/>
        <w:right w:val="none" w:sz="0" w:space="0" w:color="auto"/>
      </w:divBdr>
      <w:divsChild>
        <w:div w:id="334577458">
          <w:marLeft w:val="0"/>
          <w:marRight w:val="0"/>
          <w:marTop w:val="0"/>
          <w:marBottom w:val="0"/>
          <w:divBdr>
            <w:top w:val="none" w:sz="0" w:space="0" w:color="auto"/>
            <w:left w:val="none" w:sz="0" w:space="0" w:color="auto"/>
            <w:bottom w:val="none" w:sz="0" w:space="0" w:color="auto"/>
            <w:right w:val="none" w:sz="0" w:space="0" w:color="auto"/>
          </w:divBdr>
          <w:divsChild>
            <w:div w:id="919798608">
              <w:marLeft w:val="0"/>
              <w:marRight w:val="0"/>
              <w:marTop w:val="0"/>
              <w:marBottom w:val="0"/>
              <w:divBdr>
                <w:top w:val="none" w:sz="0" w:space="0" w:color="auto"/>
                <w:left w:val="none" w:sz="0" w:space="0" w:color="auto"/>
                <w:bottom w:val="none" w:sz="0" w:space="0" w:color="auto"/>
                <w:right w:val="none" w:sz="0" w:space="0" w:color="auto"/>
              </w:divBdr>
              <w:divsChild>
                <w:div w:id="1368292613">
                  <w:marLeft w:val="0"/>
                  <w:marRight w:val="150"/>
                  <w:marTop w:val="0"/>
                  <w:marBottom w:val="0"/>
                  <w:divBdr>
                    <w:top w:val="none" w:sz="0" w:space="0" w:color="auto"/>
                    <w:left w:val="none" w:sz="0" w:space="0" w:color="auto"/>
                    <w:bottom w:val="none" w:sz="0" w:space="0" w:color="auto"/>
                    <w:right w:val="none" w:sz="0" w:space="0" w:color="auto"/>
                  </w:divBdr>
                  <w:divsChild>
                    <w:div w:id="1486774434">
                      <w:marLeft w:val="0"/>
                      <w:marRight w:val="150"/>
                      <w:marTop w:val="0"/>
                      <w:marBottom w:val="0"/>
                      <w:divBdr>
                        <w:top w:val="none" w:sz="0" w:space="0" w:color="auto"/>
                        <w:left w:val="none" w:sz="0" w:space="0" w:color="auto"/>
                        <w:bottom w:val="none" w:sz="0" w:space="0" w:color="auto"/>
                        <w:right w:val="none" w:sz="0" w:space="0" w:color="auto"/>
                      </w:divBdr>
                    </w:div>
                  </w:divsChild>
                </w:div>
                <w:div w:id="637539930">
                  <w:marLeft w:val="0"/>
                  <w:marRight w:val="150"/>
                  <w:marTop w:val="0"/>
                  <w:marBottom w:val="0"/>
                  <w:divBdr>
                    <w:top w:val="none" w:sz="0" w:space="0" w:color="auto"/>
                    <w:left w:val="none" w:sz="0" w:space="0" w:color="auto"/>
                    <w:bottom w:val="none" w:sz="0" w:space="0" w:color="auto"/>
                    <w:right w:val="none" w:sz="0" w:space="0" w:color="auto"/>
                  </w:divBdr>
                  <w:divsChild>
                    <w:div w:id="17067092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80845391">
          <w:marLeft w:val="0"/>
          <w:marRight w:val="0"/>
          <w:marTop w:val="0"/>
          <w:marBottom w:val="0"/>
          <w:divBdr>
            <w:top w:val="none" w:sz="0" w:space="0" w:color="auto"/>
            <w:left w:val="none" w:sz="0" w:space="0" w:color="auto"/>
            <w:bottom w:val="none" w:sz="0" w:space="0" w:color="auto"/>
            <w:right w:val="none" w:sz="0" w:space="0" w:color="auto"/>
          </w:divBdr>
        </w:div>
        <w:div w:id="1846552741">
          <w:marLeft w:val="0"/>
          <w:marRight w:val="0"/>
          <w:marTop w:val="0"/>
          <w:marBottom w:val="0"/>
          <w:divBdr>
            <w:top w:val="none" w:sz="0" w:space="0" w:color="auto"/>
            <w:left w:val="none" w:sz="0" w:space="0" w:color="auto"/>
            <w:bottom w:val="none" w:sz="0" w:space="0" w:color="auto"/>
            <w:right w:val="none" w:sz="0" w:space="0" w:color="auto"/>
          </w:divBdr>
        </w:div>
        <w:div w:id="1707560610">
          <w:marLeft w:val="0"/>
          <w:marRight w:val="0"/>
          <w:marTop w:val="0"/>
          <w:marBottom w:val="0"/>
          <w:divBdr>
            <w:top w:val="none" w:sz="0" w:space="0" w:color="auto"/>
            <w:left w:val="none" w:sz="0" w:space="0" w:color="auto"/>
            <w:bottom w:val="none" w:sz="0" w:space="0" w:color="auto"/>
            <w:right w:val="none" w:sz="0" w:space="0" w:color="auto"/>
          </w:divBdr>
        </w:div>
        <w:div w:id="729888478">
          <w:marLeft w:val="0"/>
          <w:marRight w:val="0"/>
          <w:marTop w:val="0"/>
          <w:marBottom w:val="0"/>
          <w:divBdr>
            <w:top w:val="none" w:sz="0" w:space="0" w:color="auto"/>
            <w:left w:val="none" w:sz="0" w:space="0" w:color="auto"/>
            <w:bottom w:val="none" w:sz="0" w:space="0" w:color="auto"/>
            <w:right w:val="none" w:sz="0" w:space="0" w:color="auto"/>
          </w:divBdr>
        </w:div>
        <w:div w:id="2028023025">
          <w:marLeft w:val="0"/>
          <w:marRight w:val="0"/>
          <w:marTop w:val="0"/>
          <w:marBottom w:val="0"/>
          <w:divBdr>
            <w:top w:val="none" w:sz="0" w:space="0" w:color="auto"/>
            <w:left w:val="none" w:sz="0" w:space="0" w:color="auto"/>
            <w:bottom w:val="none" w:sz="0" w:space="0" w:color="auto"/>
            <w:right w:val="none" w:sz="0" w:space="0" w:color="auto"/>
          </w:divBdr>
        </w:div>
        <w:div w:id="892040025">
          <w:marLeft w:val="0"/>
          <w:marRight w:val="0"/>
          <w:marTop w:val="0"/>
          <w:marBottom w:val="0"/>
          <w:divBdr>
            <w:top w:val="none" w:sz="0" w:space="0" w:color="auto"/>
            <w:left w:val="none" w:sz="0" w:space="0" w:color="auto"/>
            <w:bottom w:val="none" w:sz="0" w:space="0" w:color="auto"/>
            <w:right w:val="none" w:sz="0" w:space="0" w:color="auto"/>
          </w:divBdr>
        </w:div>
      </w:divsChild>
    </w:div>
    <w:div w:id="967587541">
      <w:bodyDiv w:val="1"/>
      <w:marLeft w:val="0"/>
      <w:marRight w:val="0"/>
      <w:marTop w:val="0"/>
      <w:marBottom w:val="0"/>
      <w:divBdr>
        <w:top w:val="none" w:sz="0" w:space="0" w:color="auto"/>
        <w:left w:val="none" w:sz="0" w:space="0" w:color="auto"/>
        <w:bottom w:val="none" w:sz="0" w:space="0" w:color="auto"/>
        <w:right w:val="none" w:sz="0" w:space="0" w:color="auto"/>
      </w:divBdr>
      <w:divsChild>
        <w:div w:id="1332561904">
          <w:marLeft w:val="0"/>
          <w:marRight w:val="0"/>
          <w:marTop w:val="0"/>
          <w:marBottom w:val="0"/>
          <w:divBdr>
            <w:top w:val="none" w:sz="0" w:space="0" w:color="auto"/>
            <w:left w:val="none" w:sz="0" w:space="0" w:color="auto"/>
            <w:bottom w:val="none" w:sz="0" w:space="0" w:color="auto"/>
            <w:right w:val="none" w:sz="0" w:space="0" w:color="auto"/>
          </w:divBdr>
          <w:divsChild>
            <w:div w:id="649986177">
              <w:marLeft w:val="0"/>
              <w:marRight w:val="0"/>
              <w:marTop w:val="0"/>
              <w:marBottom w:val="0"/>
              <w:divBdr>
                <w:top w:val="none" w:sz="0" w:space="0" w:color="auto"/>
                <w:left w:val="none" w:sz="0" w:space="0" w:color="auto"/>
                <w:bottom w:val="none" w:sz="0" w:space="0" w:color="auto"/>
                <w:right w:val="none" w:sz="0" w:space="0" w:color="auto"/>
              </w:divBdr>
              <w:divsChild>
                <w:div w:id="207954639">
                  <w:marLeft w:val="0"/>
                  <w:marRight w:val="150"/>
                  <w:marTop w:val="0"/>
                  <w:marBottom w:val="0"/>
                  <w:divBdr>
                    <w:top w:val="none" w:sz="0" w:space="0" w:color="auto"/>
                    <w:left w:val="none" w:sz="0" w:space="0" w:color="auto"/>
                    <w:bottom w:val="none" w:sz="0" w:space="0" w:color="auto"/>
                    <w:right w:val="none" w:sz="0" w:space="0" w:color="auto"/>
                  </w:divBdr>
                  <w:divsChild>
                    <w:div w:id="2006587677">
                      <w:marLeft w:val="0"/>
                      <w:marRight w:val="150"/>
                      <w:marTop w:val="0"/>
                      <w:marBottom w:val="0"/>
                      <w:divBdr>
                        <w:top w:val="none" w:sz="0" w:space="0" w:color="auto"/>
                        <w:left w:val="none" w:sz="0" w:space="0" w:color="auto"/>
                        <w:bottom w:val="none" w:sz="0" w:space="0" w:color="auto"/>
                        <w:right w:val="none" w:sz="0" w:space="0" w:color="auto"/>
                      </w:divBdr>
                    </w:div>
                  </w:divsChild>
                </w:div>
                <w:div w:id="82915117">
                  <w:marLeft w:val="0"/>
                  <w:marRight w:val="150"/>
                  <w:marTop w:val="0"/>
                  <w:marBottom w:val="0"/>
                  <w:divBdr>
                    <w:top w:val="none" w:sz="0" w:space="0" w:color="auto"/>
                    <w:left w:val="none" w:sz="0" w:space="0" w:color="auto"/>
                    <w:bottom w:val="none" w:sz="0" w:space="0" w:color="auto"/>
                    <w:right w:val="none" w:sz="0" w:space="0" w:color="auto"/>
                  </w:divBdr>
                  <w:divsChild>
                    <w:div w:id="1799715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96060894">
          <w:marLeft w:val="0"/>
          <w:marRight w:val="0"/>
          <w:marTop w:val="0"/>
          <w:marBottom w:val="0"/>
          <w:divBdr>
            <w:top w:val="none" w:sz="0" w:space="0" w:color="auto"/>
            <w:left w:val="none" w:sz="0" w:space="0" w:color="auto"/>
            <w:bottom w:val="none" w:sz="0" w:space="0" w:color="auto"/>
            <w:right w:val="none" w:sz="0" w:space="0" w:color="auto"/>
          </w:divBdr>
        </w:div>
        <w:div w:id="1609506473">
          <w:marLeft w:val="0"/>
          <w:marRight w:val="0"/>
          <w:marTop w:val="0"/>
          <w:marBottom w:val="0"/>
          <w:divBdr>
            <w:top w:val="none" w:sz="0" w:space="0" w:color="auto"/>
            <w:left w:val="none" w:sz="0" w:space="0" w:color="auto"/>
            <w:bottom w:val="none" w:sz="0" w:space="0" w:color="auto"/>
            <w:right w:val="none" w:sz="0" w:space="0" w:color="auto"/>
          </w:divBdr>
        </w:div>
        <w:div w:id="1118765293">
          <w:marLeft w:val="0"/>
          <w:marRight w:val="0"/>
          <w:marTop w:val="0"/>
          <w:marBottom w:val="0"/>
          <w:divBdr>
            <w:top w:val="none" w:sz="0" w:space="0" w:color="auto"/>
            <w:left w:val="none" w:sz="0" w:space="0" w:color="auto"/>
            <w:bottom w:val="none" w:sz="0" w:space="0" w:color="auto"/>
            <w:right w:val="none" w:sz="0" w:space="0" w:color="auto"/>
          </w:divBdr>
        </w:div>
        <w:div w:id="2075080226">
          <w:marLeft w:val="0"/>
          <w:marRight w:val="0"/>
          <w:marTop w:val="0"/>
          <w:marBottom w:val="0"/>
          <w:divBdr>
            <w:top w:val="none" w:sz="0" w:space="0" w:color="auto"/>
            <w:left w:val="none" w:sz="0" w:space="0" w:color="auto"/>
            <w:bottom w:val="none" w:sz="0" w:space="0" w:color="auto"/>
            <w:right w:val="none" w:sz="0" w:space="0" w:color="auto"/>
          </w:divBdr>
        </w:div>
        <w:div w:id="1383017841">
          <w:marLeft w:val="0"/>
          <w:marRight w:val="0"/>
          <w:marTop w:val="0"/>
          <w:marBottom w:val="0"/>
          <w:divBdr>
            <w:top w:val="none" w:sz="0" w:space="0" w:color="auto"/>
            <w:left w:val="none" w:sz="0" w:space="0" w:color="auto"/>
            <w:bottom w:val="none" w:sz="0" w:space="0" w:color="auto"/>
            <w:right w:val="none" w:sz="0" w:space="0" w:color="auto"/>
          </w:divBdr>
        </w:div>
        <w:div w:id="1654525930">
          <w:marLeft w:val="0"/>
          <w:marRight w:val="0"/>
          <w:marTop w:val="0"/>
          <w:marBottom w:val="0"/>
          <w:divBdr>
            <w:top w:val="none" w:sz="0" w:space="0" w:color="auto"/>
            <w:left w:val="none" w:sz="0" w:space="0" w:color="auto"/>
            <w:bottom w:val="none" w:sz="0" w:space="0" w:color="auto"/>
            <w:right w:val="none" w:sz="0" w:space="0" w:color="auto"/>
          </w:divBdr>
        </w:div>
      </w:divsChild>
    </w:div>
    <w:div w:id="20463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Mukundan</dc:creator>
  <cp:keywords/>
  <dc:description/>
  <cp:lastModifiedBy>Rishi Mukundan</cp:lastModifiedBy>
  <cp:revision>296</cp:revision>
  <dcterms:created xsi:type="dcterms:W3CDTF">2025-03-21T04:42:00Z</dcterms:created>
  <dcterms:modified xsi:type="dcterms:W3CDTF">2025-03-25T02:01:00Z</dcterms:modified>
</cp:coreProperties>
</file>