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EC6C" w14:textId="77777777" w:rsidR="0049483C" w:rsidRDefault="000045FA" w:rsidP="00D577BD">
      <w:pPr>
        <w:spacing w:before="240" w:after="0" w:line="240" w:lineRule="auto"/>
        <w:jc w:val="center"/>
        <w:rPr>
          <w:rFonts w:ascii="Times New Roman" w:eastAsia="Times New Roman" w:hAnsi="Times New Roman" w:cs="Times New Roman"/>
          <w:b/>
          <w:bCs/>
          <w:color w:val="000000" w:themeColor="text1"/>
        </w:rPr>
      </w:pPr>
      <w:r w:rsidRPr="000045FA">
        <w:rPr>
          <w:rFonts w:ascii="Times New Roman" w:eastAsia="Times New Roman" w:hAnsi="Times New Roman" w:cs="Times New Roman"/>
          <w:b/>
          <w:bCs/>
          <w:color w:val="000000" w:themeColor="text1"/>
        </w:rPr>
        <w:t>Measuring Personality for Automatic Elicitation of Privacy Preferences</w:t>
      </w:r>
    </w:p>
    <w:p w14:paraId="665920E2" w14:textId="0066C66D" w:rsidR="000D5972" w:rsidRPr="003B1DC0" w:rsidRDefault="68FFCB1F" w:rsidP="00D577BD">
      <w:pPr>
        <w:spacing w:before="240" w:after="0" w:line="240" w:lineRule="auto"/>
        <w:jc w:val="center"/>
        <w:rPr>
          <w:rFonts w:ascii="Times New Roman" w:eastAsia="Times New Roman" w:hAnsi="Times New Roman" w:cs="Times New Roman"/>
          <w:color w:val="000000" w:themeColor="text1"/>
        </w:rPr>
      </w:pPr>
      <w:r w:rsidRPr="003B1DC0">
        <w:rPr>
          <w:rFonts w:ascii="Times New Roman" w:eastAsia="Times New Roman" w:hAnsi="Times New Roman" w:cs="Times New Roman"/>
          <w:b/>
          <w:bCs/>
          <w:color w:val="000000" w:themeColor="text1"/>
          <w:lang w:val="en-IN"/>
        </w:rPr>
        <w:t>Rishindra Mateti</w:t>
      </w:r>
    </w:p>
    <w:p w14:paraId="2BD80B42" w14:textId="2FB3569D" w:rsidR="0044571D" w:rsidRPr="0044571D" w:rsidRDefault="0044571D" w:rsidP="0044571D">
      <w:pPr>
        <w:spacing w:before="240" w:after="240" w:line="240" w:lineRule="auto"/>
        <w:jc w:val="both"/>
        <w:rPr>
          <w:rFonts w:ascii="Times New Roman" w:eastAsia="Times New Roman" w:hAnsi="Times New Roman" w:cs="Times New Roman"/>
          <w:color w:val="000000" w:themeColor="text1"/>
          <w:sz w:val="20"/>
          <w:szCs w:val="20"/>
          <w:lang w:val="en-US"/>
        </w:rPr>
      </w:pPr>
      <w:r w:rsidRPr="0044571D">
        <w:rPr>
          <w:rFonts w:ascii="Times New Roman" w:eastAsia="Times New Roman" w:hAnsi="Times New Roman" w:cs="Times New Roman"/>
          <w:color w:val="000000" w:themeColor="text1"/>
          <w:sz w:val="20"/>
          <w:szCs w:val="20"/>
          <w:lang w:val="en-US"/>
        </w:rPr>
        <w:t xml:space="preserve">The paper, authored by </w:t>
      </w:r>
      <w:proofErr w:type="spellStart"/>
      <w:r w:rsidRPr="0044571D">
        <w:rPr>
          <w:rFonts w:ascii="Times New Roman" w:eastAsia="Times New Roman" w:hAnsi="Times New Roman" w:cs="Times New Roman"/>
          <w:color w:val="000000" w:themeColor="text1"/>
          <w:sz w:val="20"/>
          <w:szCs w:val="20"/>
          <w:lang w:val="en-US"/>
        </w:rPr>
        <w:t>Mehrpouyan</w:t>
      </w:r>
      <w:proofErr w:type="spellEnd"/>
      <w:r w:rsidRPr="0044571D">
        <w:rPr>
          <w:rFonts w:ascii="Times New Roman" w:eastAsia="Times New Roman" w:hAnsi="Times New Roman" w:cs="Times New Roman"/>
          <w:color w:val="000000" w:themeColor="text1"/>
          <w:sz w:val="20"/>
          <w:szCs w:val="20"/>
          <w:lang w:val="en-US"/>
        </w:rPr>
        <w:t xml:space="preserve">, </w:t>
      </w:r>
      <w:proofErr w:type="spellStart"/>
      <w:r w:rsidRPr="0044571D">
        <w:rPr>
          <w:rFonts w:ascii="Times New Roman" w:eastAsia="Times New Roman" w:hAnsi="Times New Roman" w:cs="Times New Roman"/>
          <w:color w:val="000000" w:themeColor="text1"/>
          <w:sz w:val="20"/>
          <w:szCs w:val="20"/>
          <w:lang w:val="en-US"/>
        </w:rPr>
        <w:t>Azpiazu</w:t>
      </w:r>
      <w:proofErr w:type="spellEnd"/>
      <w:r w:rsidRPr="0044571D">
        <w:rPr>
          <w:rFonts w:ascii="Times New Roman" w:eastAsia="Times New Roman" w:hAnsi="Times New Roman" w:cs="Times New Roman"/>
          <w:color w:val="000000" w:themeColor="text1"/>
          <w:sz w:val="20"/>
          <w:szCs w:val="20"/>
          <w:lang w:val="en-US"/>
        </w:rPr>
        <w:t>, and Pera, explores how personality traits influence privacy preferences and proposes an approach to automate privacy settings using machine learning. It examines the Big Five personality traits, openness, conscientiousness, extraversion, agreeableness, and neuroticism, to predict user privacy behaviors. Through a survey of 413 participants, the study identifies patterns in privacy preferences and evaluates the feasibility of using machine learning to automate privacy management. The results suggest that personality traits significantly impact privacy decisions and that machine learning models can enhance the accuracy of privacy settings while reducing user effort.</w:t>
      </w:r>
    </w:p>
    <w:p w14:paraId="63ECCB76" w14:textId="090BA84E" w:rsidR="000146C3" w:rsidRPr="000146C3" w:rsidRDefault="000146C3" w:rsidP="000146C3">
      <w:pPr>
        <w:spacing w:before="240" w:after="240" w:line="240" w:lineRule="auto"/>
        <w:jc w:val="both"/>
        <w:rPr>
          <w:rFonts w:ascii="Times New Roman" w:eastAsia="Times New Roman" w:hAnsi="Times New Roman" w:cs="Times New Roman"/>
          <w:color w:val="000000" w:themeColor="text1"/>
          <w:sz w:val="20"/>
          <w:szCs w:val="20"/>
          <w:lang w:val="en-US"/>
        </w:rPr>
      </w:pPr>
      <w:r w:rsidRPr="000146C3">
        <w:rPr>
          <w:rFonts w:ascii="Times New Roman" w:eastAsia="Times New Roman" w:hAnsi="Times New Roman" w:cs="Times New Roman"/>
          <w:color w:val="000000" w:themeColor="text1"/>
          <w:sz w:val="20"/>
          <w:szCs w:val="20"/>
          <w:lang w:val="en-US"/>
        </w:rPr>
        <w:t>The authors provide a clear explanation of key terms such as privacy management, Big-Five personality traits, and communication privacy management theory. They outline how privacy preferences vary based on personality traits and emphasize the necessity of automating privacy settings to ease the burden on users. However, certain sections, particularly in data analysis, contain complex statistical discussions that could be more accessible with more precise explanations. For instance, the debate on Pearson's correlation in Section III-B (p</w:t>
      </w:r>
      <w:r w:rsidR="00B959B7">
        <w:rPr>
          <w:rFonts w:ascii="Times New Roman" w:eastAsia="Times New Roman" w:hAnsi="Times New Roman" w:cs="Times New Roman"/>
          <w:color w:val="000000" w:themeColor="text1"/>
          <w:sz w:val="20"/>
          <w:szCs w:val="20"/>
          <w:lang w:val="en-US"/>
        </w:rPr>
        <w:t>age</w:t>
      </w:r>
      <w:r w:rsidRPr="000146C3">
        <w:rPr>
          <w:rFonts w:ascii="Times New Roman" w:eastAsia="Times New Roman" w:hAnsi="Times New Roman" w:cs="Times New Roman"/>
          <w:color w:val="000000" w:themeColor="text1"/>
          <w:sz w:val="20"/>
          <w:szCs w:val="20"/>
          <w:lang w:val="en-US"/>
        </w:rPr>
        <w:t xml:space="preserve"> 87) includes mathematical notations and formulas that could benefit from further elaboration for readers unfamiliar with statistical techniques.</w:t>
      </w:r>
    </w:p>
    <w:p w14:paraId="0E4650A0" w14:textId="36CDEE8F" w:rsidR="000146C3" w:rsidRPr="000146C3" w:rsidRDefault="000146C3" w:rsidP="000146C3">
      <w:pPr>
        <w:spacing w:before="240" w:after="240" w:line="240" w:lineRule="auto"/>
        <w:jc w:val="both"/>
        <w:rPr>
          <w:rFonts w:ascii="Times New Roman" w:eastAsia="Times New Roman" w:hAnsi="Times New Roman" w:cs="Times New Roman"/>
          <w:color w:val="000000" w:themeColor="text1"/>
          <w:sz w:val="20"/>
          <w:szCs w:val="20"/>
          <w:lang w:val="en-US"/>
        </w:rPr>
      </w:pPr>
      <w:r w:rsidRPr="000146C3">
        <w:rPr>
          <w:rFonts w:ascii="Times New Roman" w:eastAsia="Times New Roman" w:hAnsi="Times New Roman" w:cs="Times New Roman"/>
          <w:color w:val="000000" w:themeColor="text1"/>
          <w:sz w:val="20"/>
          <w:szCs w:val="20"/>
          <w:lang w:val="en-US"/>
        </w:rPr>
        <w:t>The main findings of the study indicate that personality traits significantly influence privacy preferences, and machine learning techniques can be leveraged to predict user behaviors. The authors illustrate that personality-based privacy models outperform random selection in determining optimal privacy settings, suggesting a promising direction for automated privacy management. Table VI (p</w:t>
      </w:r>
      <w:r w:rsidR="0044571D">
        <w:rPr>
          <w:rFonts w:ascii="Times New Roman" w:eastAsia="Times New Roman" w:hAnsi="Times New Roman" w:cs="Times New Roman"/>
          <w:color w:val="000000" w:themeColor="text1"/>
          <w:sz w:val="20"/>
          <w:szCs w:val="20"/>
          <w:lang w:val="en-US"/>
        </w:rPr>
        <w:t>age</w:t>
      </w:r>
      <w:r w:rsidRPr="000146C3">
        <w:rPr>
          <w:rFonts w:ascii="Times New Roman" w:eastAsia="Times New Roman" w:hAnsi="Times New Roman" w:cs="Times New Roman"/>
          <w:color w:val="000000" w:themeColor="text1"/>
          <w:sz w:val="20"/>
          <w:szCs w:val="20"/>
          <w:lang w:val="en-US"/>
        </w:rPr>
        <w:t xml:space="preserve"> 9</w:t>
      </w:r>
      <w:r w:rsidR="00A62A24">
        <w:rPr>
          <w:rFonts w:ascii="Times New Roman" w:eastAsia="Times New Roman" w:hAnsi="Times New Roman" w:cs="Times New Roman"/>
          <w:color w:val="000000" w:themeColor="text1"/>
          <w:sz w:val="20"/>
          <w:szCs w:val="20"/>
          <w:lang w:val="en-US"/>
        </w:rPr>
        <w:t>2</w:t>
      </w:r>
      <w:r w:rsidRPr="000146C3">
        <w:rPr>
          <w:rFonts w:ascii="Times New Roman" w:eastAsia="Times New Roman" w:hAnsi="Times New Roman" w:cs="Times New Roman"/>
          <w:color w:val="000000" w:themeColor="text1"/>
          <w:sz w:val="20"/>
          <w:szCs w:val="20"/>
          <w:lang w:val="en-US"/>
        </w:rPr>
        <w:t>) demonstrates how the majority class for certain privacy decisions remains high, implying that predictive models can be effective in determining privacy preferences. Additionally, Table VII (p</w:t>
      </w:r>
      <w:r w:rsidR="0044571D">
        <w:rPr>
          <w:rFonts w:ascii="Times New Roman" w:eastAsia="Times New Roman" w:hAnsi="Times New Roman" w:cs="Times New Roman"/>
          <w:color w:val="000000" w:themeColor="text1"/>
          <w:sz w:val="20"/>
          <w:szCs w:val="20"/>
          <w:lang w:val="en-US"/>
        </w:rPr>
        <w:t>age</w:t>
      </w:r>
      <w:r w:rsidRPr="000146C3">
        <w:rPr>
          <w:rFonts w:ascii="Times New Roman" w:eastAsia="Times New Roman" w:hAnsi="Times New Roman" w:cs="Times New Roman"/>
          <w:color w:val="000000" w:themeColor="text1"/>
          <w:sz w:val="20"/>
          <w:szCs w:val="20"/>
          <w:lang w:val="en-US"/>
        </w:rPr>
        <w:t xml:space="preserve"> 92) shows that the use of a multinomial random forest classifier improves classification accuracy in several cases. Figure 5 (p</w:t>
      </w:r>
      <w:r w:rsidR="0044571D">
        <w:rPr>
          <w:rFonts w:ascii="Times New Roman" w:eastAsia="Times New Roman" w:hAnsi="Times New Roman" w:cs="Times New Roman"/>
          <w:color w:val="000000" w:themeColor="text1"/>
          <w:sz w:val="20"/>
          <w:szCs w:val="20"/>
          <w:lang w:val="en-US"/>
        </w:rPr>
        <w:t>age</w:t>
      </w:r>
      <w:r w:rsidRPr="000146C3">
        <w:rPr>
          <w:rFonts w:ascii="Times New Roman" w:eastAsia="Times New Roman" w:hAnsi="Times New Roman" w:cs="Times New Roman"/>
          <w:color w:val="000000" w:themeColor="text1"/>
          <w:sz w:val="20"/>
          <w:szCs w:val="20"/>
          <w:lang w:val="en-US"/>
        </w:rPr>
        <w:t xml:space="preserve"> 94) further illustrates that individuals scoring high in extraversion are more likely to share information than those with high neuroticism, offering empirical support for the hypothesis that personality influences privacy behaviors. However, the effectiveness of machine learning models is not extensive compared to existing privacy-setting approaches.</w:t>
      </w:r>
    </w:p>
    <w:p w14:paraId="3A8FCD09" w14:textId="2062E099" w:rsidR="000146C3" w:rsidRPr="000146C3" w:rsidRDefault="000146C3" w:rsidP="000146C3">
      <w:pPr>
        <w:spacing w:before="240" w:after="240" w:line="240" w:lineRule="auto"/>
        <w:jc w:val="both"/>
        <w:rPr>
          <w:rFonts w:ascii="Times New Roman" w:eastAsia="Times New Roman" w:hAnsi="Times New Roman" w:cs="Times New Roman"/>
          <w:color w:val="000000" w:themeColor="text1"/>
          <w:sz w:val="20"/>
          <w:szCs w:val="20"/>
          <w:lang w:val="en-US"/>
        </w:rPr>
      </w:pPr>
      <w:r w:rsidRPr="000146C3">
        <w:rPr>
          <w:rFonts w:ascii="Times New Roman" w:eastAsia="Times New Roman" w:hAnsi="Times New Roman" w:cs="Times New Roman"/>
          <w:color w:val="000000" w:themeColor="text1"/>
          <w:sz w:val="20"/>
          <w:szCs w:val="20"/>
          <w:lang w:val="en-US"/>
        </w:rPr>
        <w:t>The paper's primary strength is its interdisciplinary approach, combining psychology and computer science to address privacy challenges. The use of machine learning to predict privacy preferences is innovative, providing an automated mechanism to enhance user privacy. Figure 3 (p</w:t>
      </w:r>
      <w:r w:rsidR="008B605C">
        <w:rPr>
          <w:rFonts w:ascii="Times New Roman" w:eastAsia="Times New Roman" w:hAnsi="Times New Roman" w:cs="Times New Roman"/>
          <w:color w:val="000000" w:themeColor="text1"/>
          <w:sz w:val="20"/>
          <w:szCs w:val="20"/>
          <w:lang w:val="en-US"/>
        </w:rPr>
        <w:t xml:space="preserve">age </w:t>
      </w:r>
      <w:r w:rsidRPr="000146C3">
        <w:rPr>
          <w:rFonts w:ascii="Times New Roman" w:eastAsia="Times New Roman" w:hAnsi="Times New Roman" w:cs="Times New Roman"/>
          <w:color w:val="000000" w:themeColor="text1"/>
          <w:sz w:val="20"/>
          <w:szCs w:val="20"/>
          <w:lang w:val="en-US"/>
        </w:rPr>
        <w:t>8</w:t>
      </w:r>
      <w:r w:rsidR="00A76574">
        <w:rPr>
          <w:rFonts w:ascii="Times New Roman" w:eastAsia="Times New Roman" w:hAnsi="Times New Roman" w:cs="Times New Roman"/>
          <w:color w:val="000000" w:themeColor="text1"/>
          <w:sz w:val="20"/>
          <w:szCs w:val="20"/>
          <w:lang w:val="en-US"/>
        </w:rPr>
        <w:t>9</w:t>
      </w:r>
      <w:r w:rsidRPr="000146C3">
        <w:rPr>
          <w:rFonts w:ascii="Times New Roman" w:eastAsia="Times New Roman" w:hAnsi="Times New Roman" w:cs="Times New Roman"/>
          <w:color w:val="000000" w:themeColor="text1"/>
          <w:sz w:val="20"/>
          <w:szCs w:val="20"/>
          <w:lang w:val="en-US"/>
        </w:rPr>
        <w:t>) and Figure 4 (p</w:t>
      </w:r>
      <w:r w:rsidR="008B605C">
        <w:rPr>
          <w:rFonts w:ascii="Times New Roman" w:eastAsia="Times New Roman" w:hAnsi="Times New Roman" w:cs="Times New Roman"/>
          <w:color w:val="000000" w:themeColor="text1"/>
          <w:sz w:val="20"/>
          <w:szCs w:val="20"/>
          <w:lang w:val="en-US"/>
        </w:rPr>
        <w:t xml:space="preserve">age </w:t>
      </w:r>
      <w:r w:rsidRPr="000146C3">
        <w:rPr>
          <w:rFonts w:ascii="Times New Roman" w:eastAsia="Times New Roman" w:hAnsi="Times New Roman" w:cs="Times New Roman"/>
          <w:color w:val="000000" w:themeColor="text1"/>
          <w:sz w:val="20"/>
          <w:szCs w:val="20"/>
          <w:lang w:val="en-US"/>
        </w:rPr>
        <w:t>9</w:t>
      </w:r>
      <w:r w:rsidR="00A76574">
        <w:rPr>
          <w:rFonts w:ascii="Times New Roman" w:eastAsia="Times New Roman" w:hAnsi="Times New Roman" w:cs="Times New Roman"/>
          <w:color w:val="000000" w:themeColor="text1"/>
          <w:sz w:val="20"/>
          <w:szCs w:val="20"/>
          <w:lang w:val="en-US"/>
        </w:rPr>
        <w:t>0</w:t>
      </w:r>
      <w:r w:rsidRPr="000146C3">
        <w:rPr>
          <w:rFonts w:ascii="Times New Roman" w:eastAsia="Times New Roman" w:hAnsi="Times New Roman" w:cs="Times New Roman"/>
          <w:color w:val="000000" w:themeColor="text1"/>
          <w:sz w:val="20"/>
          <w:szCs w:val="20"/>
          <w:lang w:val="en-US"/>
        </w:rPr>
        <w:t>) illustrate strong correlations between personality traits and privacy preferences, supporting the research hypothesis. The authors also contribute a dataset for future studies, enhancing privacy-aware computing research. The Westin Privacy Segmentation Index (Table II, p</w:t>
      </w:r>
      <w:r w:rsidR="008B605C">
        <w:rPr>
          <w:rFonts w:ascii="Times New Roman" w:eastAsia="Times New Roman" w:hAnsi="Times New Roman" w:cs="Times New Roman"/>
          <w:color w:val="000000" w:themeColor="text1"/>
          <w:sz w:val="20"/>
          <w:szCs w:val="20"/>
          <w:lang w:val="en-US"/>
        </w:rPr>
        <w:t xml:space="preserve">age </w:t>
      </w:r>
      <w:r w:rsidRPr="000146C3">
        <w:rPr>
          <w:rFonts w:ascii="Times New Roman" w:eastAsia="Times New Roman" w:hAnsi="Times New Roman" w:cs="Times New Roman"/>
          <w:color w:val="000000" w:themeColor="text1"/>
          <w:sz w:val="20"/>
          <w:szCs w:val="20"/>
          <w:lang w:val="en-US"/>
        </w:rPr>
        <w:t>86) effectively categorizes users based on privacy attitudes, adding depth to the analysis. Furthermore, Table VI (p</w:t>
      </w:r>
      <w:r w:rsidR="008B605C">
        <w:rPr>
          <w:rFonts w:ascii="Times New Roman" w:eastAsia="Times New Roman" w:hAnsi="Times New Roman" w:cs="Times New Roman"/>
          <w:color w:val="000000" w:themeColor="text1"/>
          <w:sz w:val="20"/>
          <w:szCs w:val="20"/>
          <w:lang w:val="en-US"/>
        </w:rPr>
        <w:t xml:space="preserve">age </w:t>
      </w:r>
      <w:r w:rsidRPr="000146C3">
        <w:rPr>
          <w:rFonts w:ascii="Times New Roman" w:eastAsia="Times New Roman" w:hAnsi="Times New Roman" w:cs="Times New Roman"/>
          <w:color w:val="000000" w:themeColor="text1"/>
          <w:sz w:val="20"/>
          <w:szCs w:val="20"/>
          <w:lang w:val="en-US"/>
        </w:rPr>
        <w:t>9</w:t>
      </w:r>
      <w:r w:rsidR="00F40D97">
        <w:rPr>
          <w:rFonts w:ascii="Times New Roman" w:eastAsia="Times New Roman" w:hAnsi="Times New Roman" w:cs="Times New Roman"/>
          <w:color w:val="000000" w:themeColor="text1"/>
          <w:sz w:val="20"/>
          <w:szCs w:val="20"/>
          <w:lang w:val="en-US"/>
        </w:rPr>
        <w:t>2</w:t>
      </w:r>
      <w:r w:rsidRPr="000146C3">
        <w:rPr>
          <w:rFonts w:ascii="Times New Roman" w:eastAsia="Times New Roman" w:hAnsi="Times New Roman" w:cs="Times New Roman"/>
          <w:color w:val="000000" w:themeColor="text1"/>
          <w:sz w:val="20"/>
          <w:szCs w:val="20"/>
          <w:lang w:val="en-US"/>
        </w:rPr>
        <w:t>) and Table VII (p</w:t>
      </w:r>
      <w:r w:rsidR="008B605C">
        <w:rPr>
          <w:rFonts w:ascii="Times New Roman" w:eastAsia="Times New Roman" w:hAnsi="Times New Roman" w:cs="Times New Roman"/>
          <w:color w:val="000000" w:themeColor="text1"/>
          <w:sz w:val="20"/>
          <w:szCs w:val="20"/>
          <w:lang w:val="en-US"/>
        </w:rPr>
        <w:t xml:space="preserve">age </w:t>
      </w:r>
      <w:r w:rsidRPr="000146C3">
        <w:rPr>
          <w:rFonts w:ascii="Times New Roman" w:eastAsia="Times New Roman" w:hAnsi="Times New Roman" w:cs="Times New Roman"/>
          <w:color w:val="000000" w:themeColor="text1"/>
          <w:sz w:val="20"/>
          <w:szCs w:val="20"/>
          <w:lang w:val="en-US"/>
        </w:rPr>
        <w:t xml:space="preserve">92) demonstrate that machine learning models improve classification accuracy in predicting privacy behaviors. The study's Pearson's correlation analysis (Table IV, </w:t>
      </w:r>
      <w:r w:rsidR="008B605C" w:rsidRPr="000146C3">
        <w:rPr>
          <w:rFonts w:ascii="Times New Roman" w:eastAsia="Times New Roman" w:hAnsi="Times New Roman" w:cs="Times New Roman"/>
          <w:color w:val="000000" w:themeColor="text1"/>
          <w:sz w:val="20"/>
          <w:szCs w:val="20"/>
          <w:lang w:val="en-US"/>
        </w:rPr>
        <w:t>p</w:t>
      </w:r>
      <w:r w:rsidR="008B605C">
        <w:rPr>
          <w:rFonts w:ascii="Times New Roman" w:eastAsia="Times New Roman" w:hAnsi="Times New Roman" w:cs="Times New Roman"/>
          <w:color w:val="000000" w:themeColor="text1"/>
          <w:sz w:val="20"/>
          <w:szCs w:val="20"/>
          <w:lang w:val="en-US"/>
        </w:rPr>
        <w:t xml:space="preserve">age </w:t>
      </w:r>
      <w:r w:rsidR="008B605C" w:rsidRPr="000146C3">
        <w:rPr>
          <w:rFonts w:ascii="Times New Roman" w:eastAsia="Times New Roman" w:hAnsi="Times New Roman" w:cs="Times New Roman"/>
          <w:color w:val="000000" w:themeColor="text1"/>
          <w:sz w:val="20"/>
          <w:szCs w:val="20"/>
          <w:lang w:val="en-US"/>
        </w:rPr>
        <w:t>8</w:t>
      </w:r>
      <w:r w:rsidR="00F40D97">
        <w:rPr>
          <w:rFonts w:ascii="Times New Roman" w:eastAsia="Times New Roman" w:hAnsi="Times New Roman" w:cs="Times New Roman"/>
          <w:color w:val="000000" w:themeColor="text1"/>
          <w:sz w:val="20"/>
          <w:szCs w:val="20"/>
          <w:lang w:val="en-US"/>
        </w:rPr>
        <w:t>8</w:t>
      </w:r>
      <w:r w:rsidRPr="000146C3">
        <w:rPr>
          <w:rFonts w:ascii="Times New Roman" w:eastAsia="Times New Roman" w:hAnsi="Times New Roman" w:cs="Times New Roman"/>
          <w:color w:val="000000" w:themeColor="text1"/>
          <w:sz w:val="20"/>
          <w:szCs w:val="20"/>
          <w:lang w:val="en-US"/>
        </w:rPr>
        <w:t>) validates relationships between personality traits, reinforcing the predictive approach. Additionally, the survey-based data collection (p</w:t>
      </w:r>
      <w:r w:rsidR="008B605C">
        <w:rPr>
          <w:rFonts w:ascii="Times New Roman" w:eastAsia="Times New Roman" w:hAnsi="Times New Roman" w:cs="Times New Roman"/>
          <w:color w:val="000000" w:themeColor="text1"/>
          <w:sz w:val="20"/>
          <w:szCs w:val="20"/>
          <w:lang w:val="en-US"/>
        </w:rPr>
        <w:t xml:space="preserve">age </w:t>
      </w:r>
      <w:r w:rsidRPr="000146C3">
        <w:rPr>
          <w:rFonts w:ascii="Times New Roman" w:eastAsia="Times New Roman" w:hAnsi="Times New Roman" w:cs="Times New Roman"/>
          <w:color w:val="000000" w:themeColor="text1"/>
          <w:sz w:val="20"/>
          <w:szCs w:val="20"/>
          <w:lang w:val="en-US"/>
        </w:rPr>
        <w:t>85) ensures that findings are based on real-world privacy behaviors from 413 participants, strengthening the study's credibility.</w:t>
      </w:r>
    </w:p>
    <w:p w14:paraId="39B9B3FA" w14:textId="1E747C5E" w:rsidR="000146C3" w:rsidRPr="000146C3" w:rsidRDefault="000146C3" w:rsidP="000146C3">
      <w:pPr>
        <w:spacing w:before="240" w:after="240" w:line="240" w:lineRule="auto"/>
        <w:jc w:val="both"/>
        <w:rPr>
          <w:rFonts w:ascii="Times New Roman" w:eastAsia="Times New Roman" w:hAnsi="Times New Roman" w:cs="Times New Roman"/>
          <w:color w:val="000000" w:themeColor="text1"/>
          <w:sz w:val="20"/>
          <w:szCs w:val="20"/>
          <w:lang w:val="en-US"/>
        </w:rPr>
      </w:pPr>
      <w:r w:rsidRPr="000146C3">
        <w:rPr>
          <w:rFonts w:ascii="Times New Roman" w:eastAsia="Times New Roman" w:hAnsi="Times New Roman" w:cs="Times New Roman"/>
          <w:color w:val="000000" w:themeColor="text1"/>
          <w:sz w:val="20"/>
          <w:szCs w:val="20"/>
          <w:lang w:val="en-US"/>
        </w:rPr>
        <w:t>One weakness of the paper is the lack of diversity in its sample population, which affects the generalizability of the findings. Page 86 shows that 77% of respondents were Caucasian, with only 7% African American and 7% Hispanic, limiting broader representation. Figure 2 (p</w:t>
      </w:r>
      <w:r w:rsidR="00D57ACF">
        <w:rPr>
          <w:rFonts w:ascii="Times New Roman" w:eastAsia="Times New Roman" w:hAnsi="Times New Roman" w:cs="Times New Roman"/>
          <w:color w:val="000000" w:themeColor="text1"/>
          <w:sz w:val="20"/>
          <w:szCs w:val="20"/>
          <w:lang w:val="en-US"/>
        </w:rPr>
        <w:t xml:space="preserve">age </w:t>
      </w:r>
      <w:r w:rsidRPr="000146C3">
        <w:rPr>
          <w:rFonts w:ascii="Times New Roman" w:eastAsia="Times New Roman" w:hAnsi="Times New Roman" w:cs="Times New Roman"/>
          <w:color w:val="000000" w:themeColor="text1"/>
          <w:sz w:val="20"/>
          <w:szCs w:val="20"/>
          <w:lang w:val="en-US"/>
        </w:rPr>
        <w:t>8</w:t>
      </w:r>
      <w:r w:rsidR="00F67691">
        <w:rPr>
          <w:rFonts w:ascii="Times New Roman" w:eastAsia="Times New Roman" w:hAnsi="Times New Roman" w:cs="Times New Roman"/>
          <w:color w:val="000000" w:themeColor="text1"/>
          <w:sz w:val="20"/>
          <w:szCs w:val="20"/>
          <w:lang w:val="en-US"/>
        </w:rPr>
        <w:t>7</w:t>
      </w:r>
      <w:r w:rsidRPr="000146C3">
        <w:rPr>
          <w:rFonts w:ascii="Times New Roman" w:eastAsia="Times New Roman" w:hAnsi="Times New Roman" w:cs="Times New Roman"/>
          <w:color w:val="000000" w:themeColor="text1"/>
          <w:sz w:val="20"/>
          <w:szCs w:val="20"/>
          <w:lang w:val="en-US"/>
        </w:rPr>
        <w:t>) reveals that a significant portion of participants are over 55 years old, potentially overlooking younger users' privacy preferences. Additionally, Table III (p</w:t>
      </w:r>
      <w:r w:rsidR="008B605C">
        <w:rPr>
          <w:rFonts w:ascii="Times New Roman" w:eastAsia="Times New Roman" w:hAnsi="Times New Roman" w:cs="Times New Roman"/>
          <w:color w:val="000000" w:themeColor="text1"/>
          <w:sz w:val="20"/>
          <w:szCs w:val="20"/>
          <w:lang w:val="en-US"/>
        </w:rPr>
        <w:t xml:space="preserve">age </w:t>
      </w:r>
      <w:r w:rsidRPr="000146C3">
        <w:rPr>
          <w:rFonts w:ascii="Times New Roman" w:eastAsia="Times New Roman" w:hAnsi="Times New Roman" w:cs="Times New Roman"/>
          <w:color w:val="000000" w:themeColor="text1"/>
          <w:sz w:val="20"/>
          <w:szCs w:val="20"/>
          <w:lang w:val="en-US"/>
        </w:rPr>
        <w:t>8</w:t>
      </w:r>
      <w:r w:rsidR="00F67691">
        <w:rPr>
          <w:rFonts w:ascii="Times New Roman" w:eastAsia="Times New Roman" w:hAnsi="Times New Roman" w:cs="Times New Roman"/>
          <w:color w:val="000000" w:themeColor="text1"/>
          <w:sz w:val="20"/>
          <w:szCs w:val="20"/>
          <w:lang w:val="en-US"/>
        </w:rPr>
        <w:t>7</w:t>
      </w:r>
      <w:r w:rsidRPr="000146C3">
        <w:rPr>
          <w:rFonts w:ascii="Times New Roman" w:eastAsia="Times New Roman" w:hAnsi="Times New Roman" w:cs="Times New Roman"/>
          <w:color w:val="000000" w:themeColor="text1"/>
          <w:sz w:val="20"/>
          <w:szCs w:val="20"/>
          <w:lang w:val="en-US"/>
        </w:rPr>
        <w:t>) shows that 64% of men and 66% of women prefer not to share information, highlighting potential gender biases in the dataset. The study also focuses primarily on static characteristics like culture and gender but does not adequately consider dynamic factors like evolving privacy behaviors (p</w:t>
      </w:r>
      <w:r w:rsidR="00D57ACF">
        <w:rPr>
          <w:rFonts w:ascii="Times New Roman" w:eastAsia="Times New Roman" w:hAnsi="Times New Roman" w:cs="Times New Roman"/>
          <w:color w:val="000000" w:themeColor="text1"/>
          <w:sz w:val="20"/>
          <w:szCs w:val="20"/>
          <w:lang w:val="en-US"/>
        </w:rPr>
        <w:t>ages</w:t>
      </w:r>
      <w:r w:rsidRPr="000146C3">
        <w:rPr>
          <w:rFonts w:ascii="Times New Roman" w:eastAsia="Times New Roman" w:hAnsi="Times New Roman" w:cs="Times New Roman"/>
          <w:color w:val="000000" w:themeColor="text1"/>
          <w:sz w:val="20"/>
          <w:szCs w:val="20"/>
          <w:lang w:val="en-US"/>
        </w:rPr>
        <w:t xml:space="preserve"> 85-86), which are critical for real-world applications. Lastly, Table V (p</w:t>
      </w:r>
      <w:r w:rsidR="00D57ACF">
        <w:rPr>
          <w:rFonts w:ascii="Times New Roman" w:eastAsia="Times New Roman" w:hAnsi="Times New Roman" w:cs="Times New Roman"/>
          <w:color w:val="000000" w:themeColor="text1"/>
          <w:sz w:val="20"/>
          <w:szCs w:val="20"/>
          <w:lang w:val="en-US"/>
        </w:rPr>
        <w:t>age</w:t>
      </w:r>
      <w:r w:rsidRPr="000146C3">
        <w:rPr>
          <w:rFonts w:ascii="Times New Roman" w:eastAsia="Times New Roman" w:hAnsi="Times New Roman" w:cs="Times New Roman"/>
          <w:color w:val="000000" w:themeColor="text1"/>
          <w:sz w:val="20"/>
          <w:szCs w:val="20"/>
          <w:lang w:val="en-US"/>
        </w:rPr>
        <w:t xml:space="preserve"> 9</w:t>
      </w:r>
      <w:r w:rsidR="00F67691">
        <w:rPr>
          <w:rFonts w:ascii="Times New Roman" w:eastAsia="Times New Roman" w:hAnsi="Times New Roman" w:cs="Times New Roman"/>
          <w:color w:val="000000" w:themeColor="text1"/>
          <w:sz w:val="20"/>
          <w:szCs w:val="20"/>
          <w:lang w:val="en-US"/>
        </w:rPr>
        <w:t>1</w:t>
      </w:r>
      <w:r w:rsidRPr="000146C3">
        <w:rPr>
          <w:rFonts w:ascii="Times New Roman" w:eastAsia="Times New Roman" w:hAnsi="Times New Roman" w:cs="Times New Roman"/>
          <w:color w:val="000000" w:themeColor="text1"/>
          <w:sz w:val="20"/>
          <w:szCs w:val="20"/>
          <w:lang w:val="en-US"/>
        </w:rPr>
        <w:t>) provides detailed privacy preferences but lacks contextual depth, making it difficult to determine whether responses reflect actual user intent or situational constraints.</w:t>
      </w:r>
    </w:p>
    <w:p w14:paraId="243A5244" w14:textId="77777777" w:rsidR="000146C3" w:rsidRPr="000146C3" w:rsidRDefault="000146C3" w:rsidP="000146C3">
      <w:pPr>
        <w:spacing w:before="240" w:after="240" w:line="240" w:lineRule="auto"/>
        <w:jc w:val="both"/>
        <w:rPr>
          <w:rFonts w:ascii="Times New Roman" w:eastAsia="Times New Roman" w:hAnsi="Times New Roman" w:cs="Times New Roman"/>
          <w:color w:val="000000" w:themeColor="text1"/>
          <w:sz w:val="20"/>
          <w:szCs w:val="20"/>
          <w:lang w:val="en-US"/>
        </w:rPr>
      </w:pPr>
      <w:r w:rsidRPr="000146C3">
        <w:rPr>
          <w:rFonts w:ascii="Times New Roman" w:eastAsia="Times New Roman" w:hAnsi="Times New Roman" w:cs="Times New Roman"/>
          <w:color w:val="000000" w:themeColor="text1"/>
          <w:sz w:val="20"/>
          <w:szCs w:val="20"/>
          <w:lang w:val="en-US"/>
        </w:rPr>
        <w:t>In conclusion, the paper presents a valuable contribution to privacy-aware computing by demonstrating the feasibility of personality-based privacy prediction. While the study provides strong initial evidence for the use of machine learning in automating privacy settings, further work is needed to enhance model accuracy, incorporate contextual privacy factors, and validate findings with a more diverse participant base. Nonetheless, this research lays an important foundation for future developments in intelligent privacy management systems.</w:t>
      </w:r>
    </w:p>
    <w:sectPr w:rsidR="000146C3" w:rsidRPr="000146C3">
      <w:headerReference w:type="default" r:id="rId6"/>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C77DC" w14:textId="77777777" w:rsidR="00251DB9" w:rsidRDefault="00251DB9">
      <w:pPr>
        <w:spacing w:after="0" w:line="240" w:lineRule="auto"/>
      </w:pPr>
      <w:r>
        <w:separator/>
      </w:r>
    </w:p>
  </w:endnote>
  <w:endnote w:type="continuationSeparator" w:id="0">
    <w:p w14:paraId="777C7E4D" w14:textId="77777777" w:rsidR="00251DB9" w:rsidRDefault="00251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FFCB1F" w14:paraId="104A67B2" w14:textId="77777777" w:rsidTr="68FFCB1F">
      <w:trPr>
        <w:trHeight w:val="300"/>
      </w:trPr>
      <w:tc>
        <w:tcPr>
          <w:tcW w:w="3005" w:type="dxa"/>
        </w:tcPr>
        <w:p w14:paraId="3AC05843" w14:textId="3278BB32" w:rsidR="68FFCB1F" w:rsidRDefault="68FFCB1F" w:rsidP="68FFCB1F">
          <w:pPr>
            <w:pStyle w:val="Header"/>
            <w:ind w:left="-115"/>
          </w:pPr>
        </w:p>
      </w:tc>
      <w:tc>
        <w:tcPr>
          <w:tcW w:w="3005" w:type="dxa"/>
        </w:tcPr>
        <w:p w14:paraId="3835AE1B" w14:textId="34CB1018" w:rsidR="68FFCB1F" w:rsidRDefault="68FFCB1F" w:rsidP="68FFCB1F">
          <w:pPr>
            <w:pStyle w:val="Header"/>
            <w:jc w:val="center"/>
          </w:pPr>
        </w:p>
      </w:tc>
      <w:tc>
        <w:tcPr>
          <w:tcW w:w="3005" w:type="dxa"/>
        </w:tcPr>
        <w:p w14:paraId="60E32201" w14:textId="57632AC6" w:rsidR="68FFCB1F" w:rsidRDefault="68FFCB1F" w:rsidP="68FFCB1F">
          <w:pPr>
            <w:pStyle w:val="Header"/>
            <w:ind w:right="-115"/>
            <w:jc w:val="right"/>
          </w:pPr>
        </w:p>
      </w:tc>
    </w:tr>
  </w:tbl>
  <w:p w14:paraId="12C98FC7" w14:textId="24DE3522" w:rsidR="68FFCB1F" w:rsidRDefault="68FFCB1F" w:rsidP="68FFC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E4954" w14:textId="77777777" w:rsidR="00251DB9" w:rsidRDefault="00251DB9">
      <w:pPr>
        <w:spacing w:after="0" w:line="240" w:lineRule="auto"/>
      </w:pPr>
      <w:r>
        <w:separator/>
      </w:r>
    </w:p>
  </w:footnote>
  <w:footnote w:type="continuationSeparator" w:id="0">
    <w:p w14:paraId="5FC02ED1" w14:textId="77777777" w:rsidR="00251DB9" w:rsidRDefault="00251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FFCB1F" w14:paraId="050F76BA" w14:textId="77777777" w:rsidTr="68FFCB1F">
      <w:trPr>
        <w:trHeight w:val="300"/>
      </w:trPr>
      <w:tc>
        <w:tcPr>
          <w:tcW w:w="3005" w:type="dxa"/>
        </w:tcPr>
        <w:p w14:paraId="72EBBECE" w14:textId="791DE81D" w:rsidR="68FFCB1F" w:rsidRDefault="68FFCB1F" w:rsidP="68FFCB1F">
          <w:pPr>
            <w:pStyle w:val="Header"/>
            <w:ind w:left="-115"/>
          </w:pPr>
        </w:p>
      </w:tc>
      <w:tc>
        <w:tcPr>
          <w:tcW w:w="3005" w:type="dxa"/>
        </w:tcPr>
        <w:p w14:paraId="2A3394BF" w14:textId="3CA5F836" w:rsidR="68FFCB1F" w:rsidRDefault="68FFCB1F" w:rsidP="68FFCB1F">
          <w:pPr>
            <w:pStyle w:val="Header"/>
            <w:jc w:val="center"/>
          </w:pPr>
        </w:p>
      </w:tc>
      <w:tc>
        <w:tcPr>
          <w:tcW w:w="3005" w:type="dxa"/>
        </w:tcPr>
        <w:p w14:paraId="65EE843A" w14:textId="7537A1A9" w:rsidR="68FFCB1F" w:rsidRDefault="68FFCB1F" w:rsidP="68FFCB1F">
          <w:pPr>
            <w:pStyle w:val="Header"/>
            <w:ind w:right="-115"/>
            <w:jc w:val="right"/>
          </w:pPr>
        </w:p>
      </w:tc>
    </w:tr>
  </w:tbl>
  <w:p w14:paraId="4BBE4606" w14:textId="432F856A" w:rsidR="68FFCB1F" w:rsidRDefault="68FFCB1F" w:rsidP="68FFCB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EDEADB"/>
    <w:rsid w:val="000045FA"/>
    <w:rsid w:val="000146C3"/>
    <w:rsid w:val="000407AF"/>
    <w:rsid w:val="0005006A"/>
    <w:rsid w:val="00077C08"/>
    <w:rsid w:val="000B2149"/>
    <w:rsid w:val="000D5972"/>
    <w:rsid w:val="00157358"/>
    <w:rsid w:val="00251DB9"/>
    <w:rsid w:val="00316DA3"/>
    <w:rsid w:val="00320340"/>
    <w:rsid w:val="00351358"/>
    <w:rsid w:val="003B1DC0"/>
    <w:rsid w:val="0044571D"/>
    <w:rsid w:val="0046499A"/>
    <w:rsid w:val="0049483C"/>
    <w:rsid w:val="004E6AB5"/>
    <w:rsid w:val="00524C6D"/>
    <w:rsid w:val="00534DB7"/>
    <w:rsid w:val="00645291"/>
    <w:rsid w:val="00692661"/>
    <w:rsid w:val="00840FAE"/>
    <w:rsid w:val="00857951"/>
    <w:rsid w:val="008B605C"/>
    <w:rsid w:val="008D49D0"/>
    <w:rsid w:val="009060D6"/>
    <w:rsid w:val="00A62A24"/>
    <w:rsid w:val="00A7353E"/>
    <w:rsid w:val="00A76574"/>
    <w:rsid w:val="00AF3F4F"/>
    <w:rsid w:val="00AF4395"/>
    <w:rsid w:val="00B959B7"/>
    <w:rsid w:val="00D577BD"/>
    <w:rsid w:val="00D57ACF"/>
    <w:rsid w:val="00D87F74"/>
    <w:rsid w:val="00DC629D"/>
    <w:rsid w:val="00F40D97"/>
    <w:rsid w:val="00F67691"/>
    <w:rsid w:val="00FE27BE"/>
    <w:rsid w:val="00FF61EB"/>
    <w:rsid w:val="37EDEADB"/>
    <w:rsid w:val="68FFC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DEADB"/>
  <w15:chartTrackingRefBased/>
  <w15:docId w15:val="{B26AFB24-8941-4A2E-BB63-A41F5847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rsid w:val="003B1DC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8672">
      <w:bodyDiv w:val="1"/>
      <w:marLeft w:val="0"/>
      <w:marRight w:val="0"/>
      <w:marTop w:val="0"/>
      <w:marBottom w:val="0"/>
      <w:divBdr>
        <w:top w:val="none" w:sz="0" w:space="0" w:color="auto"/>
        <w:left w:val="none" w:sz="0" w:space="0" w:color="auto"/>
        <w:bottom w:val="none" w:sz="0" w:space="0" w:color="auto"/>
        <w:right w:val="none" w:sz="0" w:space="0" w:color="auto"/>
      </w:divBdr>
    </w:div>
    <w:div w:id="113327308">
      <w:bodyDiv w:val="1"/>
      <w:marLeft w:val="0"/>
      <w:marRight w:val="0"/>
      <w:marTop w:val="0"/>
      <w:marBottom w:val="0"/>
      <w:divBdr>
        <w:top w:val="none" w:sz="0" w:space="0" w:color="auto"/>
        <w:left w:val="none" w:sz="0" w:space="0" w:color="auto"/>
        <w:bottom w:val="none" w:sz="0" w:space="0" w:color="auto"/>
        <w:right w:val="none" w:sz="0" w:space="0" w:color="auto"/>
      </w:divBdr>
    </w:div>
    <w:div w:id="275450152">
      <w:bodyDiv w:val="1"/>
      <w:marLeft w:val="0"/>
      <w:marRight w:val="0"/>
      <w:marTop w:val="0"/>
      <w:marBottom w:val="0"/>
      <w:divBdr>
        <w:top w:val="none" w:sz="0" w:space="0" w:color="auto"/>
        <w:left w:val="none" w:sz="0" w:space="0" w:color="auto"/>
        <w:bottom w:val="none" w:sz="0" w:space="0" w:color="auto"/>
        <w:right w:val="none" w:sz="0" w:space="0" w:color="auto"/>
      </w:divBdr>
    </w:div>
    <w:div w:id="279846143">
      <w:bodyDiv w:val="1"/>
      <w:marLeft w:val="0"/>
      <w:marRight w:val="0"/>
      <w:marTop w:val="0"/>
      <w:marBottom w:val="0"/>
      <w:divBdr>
        <w:top w:val="none" w:sz="0" w:space="0" w:color="auto"/>
        <w:left w:val="none" w:sz="0" w:space="0" w:color="auto"/>
        <w:bottom w:val="none" w:sz="0" w:space="0" w:color="auto"/>
        <w:right w:val="none" w:sz="0" w:space="0" w:color="auto"/>
      </w:divBdr>
    </w:div>
    <w:div w:id="288711523">
      <w:bodyDiv w:val="1"/>
      <w:marLeft w:val="0"/>
      <w:marRight w:val="0"/>
      <w:marTop w:val="0"/>
      <w:marBottom w:val="0"/>
      <w:divBdr>
        <w:top w:val="none" w:sz="0" w:space="0" w:color="auto"/>
        <w:left w:val="none" w:sz="0" w:space="0" w:color="auto"/>
        <w:bottom w:val="none" w:sz="0" w:space="0" w:color="auto"/>
        <w:right w:val="none" w:sz="0" w:space="0" w:color="auto"/>
      </w:divBdr>
    </w:div>
    <w:div w:id="471872493">
      <w:bodyDiv w:val="1"/>
      <w:marLeft w:val="0"/>
      <w:marRight w:val="0"/>
      <w:marTop w:val="0"/>
      <w:marBottom w:val="0"/>
      <w:divBdr>
        <w:top w:val="none" w:sz="0" w:space="0" w:color="auto"/>
        <w:left w:val="none" w:sz="0" w:space="0" w:color="auto"/>
        <w:bottom w:val="none" w:sz="0" w:space="0" w:color="auto"/>
        <w:right w:val="none" w:sz="0" w:space="0" w:color="auto"/>
      </w:divBdr>
    </w:div>
    <w:div w:id="576595920">
      <w:bodyDiv w:val="1"/>
      <w:marLeft w:val="0"/>
      <w:marRight w:val="0"/>
      <w:marTop w:val="0"/>
      <w:marBottom w:val="0"/>
      <w:divBdr>
        <w:top w:val="none" w:sz="0" w:space="0" w:color="auto"/>
        <w:left w:val="none" w:sz="0" w:space="0" w:color="auto"/>
        <w:bottom w:val="none" w:sz="0" w:space="0" w:color="auto"/>
        <w:right w:val="none" w:sz="0" w:space="0" w:color="auto"/>
      </w:divBdr>
    </w:div>
    <w:div w:id="734940241">
      <w:bodyDiv w:val="1"/>
      <w:marLeft w:val="0"/>
      <w:marRight w:val="0"/>
      <w:marTop w:val="0"/>
      <w:marBottom w:val="0"/>
      <w:divBdr>
        <w:top w:val="none" w:sz="0" w:space="0" w:color="auto"/>
        <w:left w:val="none" w:sz="0" w:space="0" w:color="auto"/>
        <w:bottom w:val="none" w:sz="0" w:space="0" w:color="auto"/>
        <w:right w:val="none" w:sz="0" w:space="0" w:color="auto"/>
      </w:divBdr>
    </w:div>
    <w:div w:id="804809026">
      <w:bodyDiv w:val="1"/>
      <w:marLeft w:val="0"/>
      <w:marRight w:val="0"/>
      <w:marTop w:val="0"/>
      <w:marBottom w:val="0"/>
      <w:divBdr>
        <w:top w:val="none" w:sz="0" w:space="0" w:color="auto"/>
        <w:left w:val="none" w:sz="0" w:space="0" w:color="auto"/>
        <w:bottom w:val="none" w:sz="0" w:space="0" w:color="auto"/>
        <w:right w:val="none" w:sz="0" w:space="0" w:color="auto"/>
      </w:divBdr>
    </w:div>
    <w:div w:id="885020550">
      <w:bodyDiv w:val="1"/>
      <w:marLeft w:val="0"/>
      <w:marRight w:val="0"/>
      <w:marTop w:val="0"/>
      <w:marBottom w:val="0"/>
      <w:divBdr>
        <w:top w:val="none" w:sz="0" w:space="0" w:color="auto"/>
        <w:left w:val="none" w:sz="0" w:space="0" w:color="auto"/>
        <w:bottom w:val="none" w:sz="0" w:space="0" w:color="auto"/>
        <w:right w:val="none" w:sz="0" w:space="0" w:color="auto"/>
      </w:divBdr>
    </w:div>
    <w:div w:id="918712219">
      <w:bodyDiv w:val="1"/>
      <w:marLeft w:val="0"/>
      <w:marRight w:val="0"/>
      <w:marTop w:val="0"/>
      <w:marBottom w:val="0"/>
      <w:divBdr>
        <w:top w:val="none" w:sz="0" w:space="0" w:color="auto"/>
        <w:left w:val="none" w:sz="0" w:space="0" w:color="auto"/>
        <w:bottom w:val="none" w:sz="0" w:space="0" w:color="auto"/>
        <w:right w:val="none" w:sz="0" w:space="0" w:color="auto"/>
      </w:divBdr>
    </w:div>
    <w:div w:id="940408632">
      <w:bodyDiv w:val="1"/>
      <w:marLeft w:val="0"/>
      <w:marRight w:val="0"/>
      <w:marTop w:val="0"/>
      <w:marBottom w:val="0"/>
      <w:divBdr>
        <w:top w:val="none" w:sz="0" w:space="0" w:color="auto"/>
        <w:left w:val="none" w:sz="0" w:space="0" w:color="auto"/>
        <w:bottom w:val="none" w:sz="0" w:space="0" w:color="auto"/>
        <w:right w:val="none" w:sz="0" w:space="0" w:color="auto"/>
      </w:divBdr>
    </w:div>
    <w:div w:id="991911181">
      <w:bodyDiv w:val="1"/>
      <w:marLeft w:val="0"/>
      <w:marRight w:val="0"/>
      <w:marTop w:val="0"/>
      <w:marBottom w:val="0"/>
      <w:divBdr>
        <w:top w:val="none" w:sz="0" w:space="0" w:color="auto"/>
        <w:left w:val="none" w:sz="0" w:space="0" w:color="auto"/>
        <w:bottom w:val="none" w:sz="0" w:space="0" w:color="auto"/>
        <w:right w:val="none" w:sz="0" w:space="0" w:color="auto"/>
      </w:divBdr>
    </w:div>
    <w:div w:id="1021278935">
      <w:bodyDiv w:val="1"/>
      <w:marLeft w:val="0"/>
      <w:marRight w:val="0"/>
      <w:marTop w:val="0"/>
      <w:marBottom w:val="0"/>
      <w:divBdr>
        <w:top w:val="none" w:sz="0" w:space="0" w:color="auto"/>
        <w:left w:val="none" w:sz="0" w:space="0" w:color="auto"/>
        <w:bottom w:val="none" w:sz="0" w:space="0" w:color="auto"/>
        <w:right w:val="none" w:sz="0" w:space="0" w:color="auto"/>
      </w:divBdr>
    </w:div>
    <w:div w:id="1112747209">
      <w:bodyDiv w:val="1"/>
      <w:marLeft w:val="0"/>
      <w:marRight w:val="0"/>
      <w:marTop w:val="0"/>
      <w:marBottom w:val="0"/>
      <w:divBdr>
        <w:top w:val="none" w:sz="0" w:space="0" w:color="auto"/>
        <w:left w:val="none" w:sz="0" w:space="0" w:color="auto"/>
        <w:bottom w:val="none" w:sz="0" w:space="0" w:color="auto"/>
        <w:right w:val="none" w:sz="0" w:space="0" w:color="auto"/>
      </w:divBdr>
    </w:div>
    <w:div w:id="1215890432">
      <w:bodyDiv w:val="1"/>
      <w:marLeft w:val="0"/>
      <w:marRight w:val="0"/>
      <w:marTop w:val="0"/>
      <w:marBottom w:val="0"/>
      <w:divBdr>
        <w:top w:val="none" w:sz="0" w:space="0" w:color="auto"/>
        <w:left w:val="none" w:sz="0" w:space="0" w:color="auto"/>
        <w:bottom w:val="none" w:sz="0" w:space="0" w:color="auto"/>
        <w:right w:val="none" w:sz="0" w:space="0" w:color="auto"/>
      </w:divBdr>
    </w:div>
    <w:div w:id="1382902338">
      <w:bodyDiv w:val="1"/>
      <w:marLeft w:val="0"/>
      <w:marRight w:val="0"/>
      <w:marTop w:val="0"/>
      <w:marBottom w:val="0"/>
      <w:divBdr>
        <w:top w:val="none" w:sz="0" w:space="0" w:color="auto"/>
        <w:left w:val="none" w:sz="0" w:space="0" w:color="auto"/>
        <w:bottom w:val="none" w:sz="0" w:space="0" w:color="auto"/>
        <w:right w:val="none" w:sz="0" w:space="0" w:color="auto"/>
      </w:divBdr>
      <w:divsChild>
        <w:div w:id="1619609053">
          <w:marLeft w:val="0"/>
          <w:marRight w:val="0"/>
          <w:marTop w:val="0"/>
          <w:marBottom w:val="0"/>
          <w:divBdr>
            <w:top w:val="none" w:sz="0" w:space="0" w:color="auto"/>
            <w:left w:val="none" w:sz="0" w:space="0" w:color="auto"/>
            <w:bottom w:val="none" w:sz="0" w:space="0" w:color="auto"/>
            <w:right w:val="none" w:sz="0" w:space="0" w:color="auto"/>
          </w:divBdr>
          <w:divsChild>
            <w:div w:id="134765710">
              <w:marLeft w:val="0"/>
              <w:marRight w:val="0"/>
              <w:marTop w:val="0"/>
              <w:marBottom w:val="0"/>
              <w:divBdr>
                <w:top w:val="none" w:sz="0" w:space="0" w:color="auto"/>
                <w:left w:val="none" w:sz="0" w:space="0" w:color="auto"/>
                <w:bottom w:val="none" w:sz="0" w:space="0" w:color="auto"/>
                <w:right w:val="none" w:sz="0" w:space="0" w:color="auto"/>
              </w:divBdr>
              <w:divsChild>
                <w:div w:id="586040802">
                  <w:marLeft w:val="0"/>
                  <w:marRight w:val="0"/>
                  <w:marTop w:val="0"/>
                  <w:marBottom w:val="0"/>
                  <w:divBdr>
                    <w:top w:val="none" w:sz="0" w:space="0" w:color="auto"/>
                    <w:left w:val="none" w:sz="0" w:space="0" w:color="auto"/>
                    <w:bottom w:val="none" w:sz="0" w:space="0" w:color="auto"/>
                    <w:right w:val="none" w:sz="0" w:space="0" w:color="auto"/>
                  </w:divBdr>
                  <w:divsChild>
                    <w:div w:id="9258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437199">
      <w:bodyDiv w:val="1"/>
      <w:marLeft w:val="0"/>
      <w:marRight w:val="0"/>
      <w:marTop w:val="0"/>
      <w:marBottom w:val="0"/>
      <w:divBdr>
        <w:top w:val="none" w:sz="0" w:space="0" w:color="auto"/>
        <w:left w:val="none" w:sz="0" w:space="0" w:color="auto"/>
        <w:bottom w:val="none" w:sz="0" w:space="0" w:color="auto"/>
        <w:right w:val="none" w:sz="0" w:space="0" w:color="auto"/>
      </w:divBdr>
    </w:div>
    <w:div w:id="1435594854">
      <w:bodyDiv w:val="1"/>
      <w:marLeft w:val="0"/>
      <w:marRight w:val="0"/>
      <w:marTop w:val="0"/>
      <w:marBottom w:val="0"/>
      <w:divBdr>
        <w:top w:val="none" w:sz="0" w:space="0" w:color="auto"/>
        <w:left w:val="none" w:sz="0" w:space="0" w:color="auto"/>
        <w:bottom w:val="none" w:sz="0" w:space="0" w:color="auto"/>
        <w:right w:val="none" w:sz="0" w:space="0" w:color="auto"/>
      </w:divBdr>
    </w:div>
    <w:div w:id="1440878943">
      <w:bodyDiv w:val="1"/>
      <w:marLeft w:val="0"/>
      <w:marRight w:val="0"/>
      <w:marTop w:val="0"/>
      <w:marBottom w:val="0"/>
      <w:divBdr>
        <w:top w:val="none" w:sz="0" w:space="0" w:color="auto"/>
        <w:left w:val="none" w:sz="0" w:space="0" w:color="auto"/>
        <w:bottom w:val="none" w:sz="0" w:space="0" w:color="auto"/>
        <w:right w:val="none" w:sz="0" w:space="0" w:color="auto"/>
      </w:divBdr>
    </w:div>
    <w:div w:id="1525288445">
      <w:bodyDiv w:val="1"/>
      <w:marLeft w:val="0"/>
      <w:marRight w:val="0"/>
      <w:marTop w:val="0"/>
      <w:marBottom w:val="0"/>
      <w:divBdr>
        <w:top w:val="none" w:sz="0" w:space="0" w:color="auto"/>
        <w:left w:val="none" w:sz="0" w:space="0" w:color="auto"/>
        <w:bottom w:val="none" w:sz="0" w:space="0" w:color="auto"/>
        <w:right w:val="none" w:sz="0" w:space="0" w:color="auto"/>
      </w:divBdr>
    </w:div>
    <w:div w:id="1546143457">
      <w:bodyDiv w:val="1"/>
      <w:marLeft w:val="0"/>
      <w:marRight w:val="0"/>
      <w:marTop w:val="0"/>
      <w:marBottom w:val="0"/>
      <w:divBdr>
        <w:top w:val="none" w:sz="0" w:space="0" w:color="auto"/>
        <w:left w:val="none" w:sz="0" w:space="0" w:color="auto"/>
        <w:bottom w:val="none" w:sz="0" w:space="0" w:color="auto"/>
        <w:right w:val="none" w:sz="0" w:space="0" w:color="auto"/>
      </w:divBdr>
    </w:div>
    <w:div w:id="1648700636">
      <w:bodyDiv w:val="1"/>
      <w:marLeft w:val="0"/>
      <w:marRight w:val="0"/>
      <w:marTop w:val="0"/>
      <w:marBottom w:val="0"/>
      <w:divBdr>
        <w:top w:val="none" w:sz="0" w:space="0" w:color="auto"/>
        <w:left w:val="none" w:sz="0" w:space="0" w:color="auto"/>
        <w:bottom w:val="none" w:sz="0" w:space="0" w:color="auto"/>
        <w:right w:val="none" w:sz="0" w:space="0" w:color="auto"/>
      </w:divBdr>
    </w:div>
    <w:div w:id="1811286657">
      <w:bodyDiv w:val="1"/>
      <w:marLeft w:val="0"/>
      <w:marRight w:val="0"/>
      <w:marTop w:val="0"/>
      <w:marBottom w:val="0"/>
      <w:divBdr>
        <w:top w:val="none" w:sz="0" w:space="0" w:color="auto"/>
        <w:left w:val="none" w:sz="0" w:space="0" w:color="auto"/>
        <w:bottom w:val="none" w:sz="0" w:space="0" w:color="auto"/>
        <w:right w:val="none" w:sz="0" w:space="0" w:color="auto"/>
      </w:divBdr>
    </w:div>
    <w:div w:id="1900047862">
      <w:bodyDiv w:val="1"/>
      <w:marLeft w:val="0"/>
      <w:marRight w:val="0"/>
      <w:marTop w:val="0"/>
      <w:marBottom w:val="0"/>
      <w:divBdr>
        <w:top w:val="none" w:sz="0" w:space="0" w:color="auto"/>
        <w:left w:val="none" w:sz="0" w:space="0" w:color="auto"/>
        <w:bottom w:val="none" w:sz="0" w:space="0" w:color="auto"/>
        <w:right w:val="none" w:sz="0" w:space="0" w:color="auto"/>
      </w:divBdr>
      <w:divsChild>
        <w:div w:id="857814176">
          <w:marLeft w:val="0"/>
          <w:marRight w:val="0"/>
          <w:marTop w:val="0"/>
          <w:marBottom w:val="0"/>
          <w:divBdr>
            <w:top w:val="none" w:sz="0" w:space="0" w:color="auto"/>
            <w:left w:val="none" w:sz="0" w:space="0" w:color="auto"/>
            <w:bottom w:val="none" w:sz="0" w:space="0" w:color="auto"/>
            <w:right w:val="none" w:sz="0" w:space="0" w:color="auto"/>
          </w:divBdr>
          <w:divsChild>
            <w:div w:id="687878379">
              <w:marLeft w:val="0"/>
              <w:marRight w:val="0"/>
              <w:marTop w:val="0"/>
              <w:marBottom w:val="0"/>
              <w:divBdr>
                <w:top w:val="none" w:sz="0" w:space="0" w:color="auto"/>
                <w:left w:val="none" w:sz="0" w:space="0" w:color="auto"/>
                <w:bottom w:val="none" w:sz="0" w:space="0" w:color="auto"/>
                <w:right w:val="none" w:sz="0" w:space="0" w:color="auto"/>
              </w:divBdr>
              <w:divsChild>
                <w:div w:id="1753622792">
                  <w:marLeft w:val="0"/>
                  <w:marRight w:val="0"/>
                  <w:marTop w:val="0"/>
                  <w:marBottom w:val="0"/>
                  <w:divBdr>
                    <w:top w:val="none" w:sz="0" w:space="0" w:color="auto"/>
                    <w:left w:val="none" w:sz="0" w:space="0" w:color="auto"/>
                    <w:bottom w:val="none" w:sz="0" w:space="0" w:color="auto"/>
                    <w:right w:val="none" w:sz="0" w:space="0" w:color="auto"/>
                  </w:divBdr>
                  <w:divsChild>
                    <w:div w:id="6340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82947">
      <w:bodyDiv w:val="1"/>
      <w:marLeft w:val="0"/>
      <w:marRight w:val="0"/>
      <w:marTop w:val="0"/>
      <w:marBottom w:val="0"/>
      <w:divBdr>
        <w:top w:val="none" w:sz="0" w:space="0" w:color="auto"/>
        <w:left w:val="none" w:sz="0" w:space="0" w:color="auto"/>
        <w:bottom w:val="none" w:sz="0" w:space="0" w:color="auto"/>
        <w:right w:val="none" w:sz="0" w:space="0" w:color="auto"/>
      </w:divBdr>
    </w:div>
    <w:div w:id="2058355049">
      <w:bodyDiv w:val="1"/>
      <w:marLeft w:val="0"/>
      <w:marRight w:val="0"/>
      <w:marTop w:val="0"/>
      <w:marBottom w:val="0"/>
      <w:divBdr>
        <w:top w:val="none" w:sz="0" w:space="0" w:color="auto"/>
        <w:left w:val="none" w:sz="0" w:space="0" w:color="auto"/>
        <w:bottom w:val="none" w:sz="0" w:space="0" w:color="auto"/>
        <w:right w:val="none" w:sz="0" w:space="0" w:color="auto"/>
      </w:divBdr>
    </w:div>
    <w:div w:id="2074230037">
      <w:bodyDiv w:val="1"/>
      <w:marLeft w:val="0"/>
      <w:marRight w:val="0"/>
      <w:marTop w:val="0"/>
      <w:marBottom w:val="0"/>
      <w:divBdr>
        <w:top w:val="none" w:sz="0" w:space="0" w:color="auto"/>
        <w:left w:val="none" w:sz="0" w:space="0" w:color="auto"/>
        <w:bottom w:val="none" w:sz="0" w:space="0" w:color="auto"/>
        <w:right w:val="none" w:sz="0" w:space="0" w:color="auto"/>
      </w:divBdr>
    </w:div>
    <w:div w:id="2092700539">
      <w:bodyDiv w:val="1"/>
      <w:marLeft w:val="0"/>
      <w:marRight w:val="0"/>
      <w:marTop w:val="0"/>
      <w:marBottom w:val="0"/>
      <w:divBdr>
        <w:top w:val="none" w:sz="0" w:space="0" w:color="auto"/>
        <w:left w:val="none" w:sz="0" w:space="0" w:color="auto"/>
        <w:bottom w:val="none" w:sz="0" w:space="0" w:color="auto"/>
        <w:right w:val="none" w:sz="0" w:space="0" w:color="auto"/>
      </w:divBdr>
    </w:div>
    <w:div w:id="2100441033">
      <w:bodyDiv w:val="1"/>
      <w:marLeft w:val="0"/>
      <w:marRight w:val="0"/>
      <w:marTop w:val="0"/>
      <w:marBottom w:val="0"/>
      <w:divBdr>
        <w:top w:val="none" w:sz="0" w:space="0" w:color="auto"/>
        <w:left w:val="none" w:sz="0" w:space="0" w:color="auto"/>
        <w:bottom w:val="none" w:sz="0" w:space="0" w:color="auto"/>
        <w:right w:val="none" w:sz="0" w:space="0" w:color="auto"/>
      </w:divBdr>
    </w:div>
    <w:div w:id="2119834191">
      <w:bodyDiv w:val="1"/>
      <w:marLeft w:val="0"/>
      <w:marRight w:val="0"/>
      <w:marTop w:val="0"/>
      <w:marBottom w:val="0"/>
      <w:divBdr>
        <w:top w:val="none" w:sz="0" w:space="0" w:color="auto"/>
        <w:left w:val="none" w:sz="0" w:space="0" w:color="auto"/>
        <w:bottom w:val="none" w:sz="0" w:space="0" w:color="auto"/>
        <w:right w:val="none" w:sz="0" w:space="0" w:color="auto"/>
      </w:divBdr>
    </w:div>
    <w:div w:id="213309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Kovvuri</dc:creator>
  <cp:keywords/>
  <dc:description/>
  <cp:lastModifiedBy>Rishindra Mateti</cp:lastModifiedBy>
  <cp:revision>14</cp:revision>
  <dcterms:created xsi:type="dcterms:W3CDTF">2025-03-20T02:30:00Z</dcterms:created>
  <dcterms:modified xsi:type="dcterms:W3CDTF">2025-03-20T03:11:00Z</dcterms:modified>
</cp:coreProperties>
</file>