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Times New Roman" w:hAnsi="Times New Roman"/>
          <w:b/>
          <w:sz w:val="32"/>
        </w:rPr>
        <w:t>DEPARTMENT OF COMPUTER APPLICATIONS</w:t>
        <w:br/>
        <w:t>UNIVERSITY / COLLEGE NAME</w:t>
      </w:r>
    </w:p>
    <w:p>
      <w:pPr>
        <w:spacing w:before="720" w:after="160"/>
        <w:jc w:val="center"/>
      </w:pPr>
      <w:r>
        <w:rPr>
          <w:rFonts w:ascii="Times New Roman" w:hAnsi="Times New Roman"/>
          <w:b/>
          <w:sz w:val="36"/>
        </w:rPr>
        <w:t>MEDIFIND: HYPERLOCAL MEDICINE AVAILABILITY DISCOVERY &amp; AI CLINICAL TRIAGE SYSTEM</w:t>
      </w:r>
    </w:p>
    <w:p>
      <w:pPr>
        <w:spacing w:before="240" w:after="480"/>
        <w:jc w:val="center"/>
      </w:pPr>
      <w:r>
        <w:rPr>
          <w:rFonts w:ascii="Times New Roman" w:hAnsi="Times New Roman"/>
          <w:b/>
          <w:sz w:val="28"/>
        </w:rPr>
        <w:t>A PROJECT SYNOPSIS</w:t>
      </w:r>
    </w:p>
    <w:p>
      <w:pPr>
        <w:spacing w:before="240" w:after="480"/>
        <w:jc w:val="center"/>
      </w:pPr>
      <w:r>
        <w:rPr>
          <w:rFonts w:ascii="Times New Roman" w:hAnsi="Times New Roman"/>
          <w:sz w:val="24"/>
        </w:rPr>
        <w:t>Submitted in partial fulfillment of the requirements for the award of the degree of</w:t>
        <w:br/>
      </w:r>
      <w:r>
        <w:rPr>
          <w:rFonts w:ascii="Times New Roman" w:hAnsi="Times New Roman"/>
          <w:b/>
          <w:sz w:val="28"/>
        </w:rPr>
        <w:t>MASTER OF COMPUTER APPLICATIONS (MCA)</w:t>
      </w:r>
    </w:p>
    <w:p>
      <w:pPr>
        <w:spacing w:before="720" w:after="720"/>
        <w:jc w:val="center"/>
      </w:pPr>
    </w:p>
    <w:tbl>
      <w:tblPr>
        <w:tblW w:type="auto" w:w="0"/>
        <w:jc w:val="center"/>
        <w:tblLook w:firstColumn="1" w:firstRow="1" w:lastColumn="0" w:lastRow="0" w:noHBand="0" w:noVBand="1" w:val="04A0"/>
      </w:tblPr>
      <w:tblGrid>
        <w:gridCol w:w="4334"/>
        <w:gridCol w:w="4334"/>
      </w:tblGrid>
      <w:tr>
        <w:tc>
          <w:tcPr>
            <w:tcW w:type="dxa" w:w="4334"/>
          </w:tcPr>
          <w:p>
            <w:pPr>
              <w:spacing w:line="312" w:lineRule="auto"/>
            </w:pPr>
            <w:r>
              <w:rPr>
                <w:rFonts w:ascii="Times New Roman" w:hAnsi="Times New Roman"/>
                <w:b/>
                <w:sz w:val="24"/>
              </w:rPr>
              <w:t>SUBMITTED BY:</w:t>
              <w:br/>
            </w:r>
            <w:r>
              <w:rPr>
                <w:rFonts w:ascii="Times New Roman" w:hAnsi="Times New Roman"/>
                <w:sz w:val="24"/>
              </w:rPr>
              <w:t>Student Name: Rishi Pal</w:t>
              <w:br/>
              <w:t>Roll No.: MCA-2026-089</w:t>
              <w:br/>
              <w:t>Enrollment No.: EN-2024-99812</w:t>
              <w:br/>
              <w:t>Semester: MCA IV Semester</w:t>
            </w:r>
          </w:p>
        </w:tc>
        <w:tc>
          <w:tcPr>
            <w:tcW w:type="dxa" w:w="4334"/>
          </w:tcPr>
          <w:p>
            <w:pPr>
              <w:spacing w:line="312" w:lineRule="auto"/>
            </w:pPr>
            <w:r>
              <w:rPr>
                <w:rFonts w:ascii="Times New Roman" w:hAnsi="Times New Roman"/>
                <w:b/>
                <w:sz w:val="24"/>
              </w:rPr>
              <w:t>UNDER THE GUIDANCE OF:</w:t>
              <w:br/>
            </w:r>
            <w:r>
              <w:rPr>
                <w:rFonts w:ascii="Times New Roman" w:hAnsi="Times New Roman"/>
                <w:sz w:val="24"/>
              </w:rPr>
              <w:t>Guide Name: Dr. Project Guide</w:t>
              <w:br/>
              <w:t>Designation: Associate Professor</w:t>
              <w:br/>
              <w:t>Department of Computer Applications</w:t>
            </w:r>
          </w:p>
        </w:tc>
      </w:tr>
    </w:tbl>
    <w:p>
      <w:pPr>
        <w:spacing w:before="960" w:after="0"/>
        <w:jc w:val="center"/>
      </w:pPr>
      <w:r>
        <w:rPr>
          <w:rFonts w:ascii="Times New Roman" w:hAnsi="Times New Roman"/>
          <w:b/>
          <w:sz w:val="24"/>
        </w:rPr>
        <w:t>ACADEMIC SESSION: 2026–2027</w:t>
      </w:r>
    </w:p>
    <w:p>
      <w:r>
        <w:br w:type="page"/>
      </w:r>
    </w:p>
    <w:p>
      <w:pPr>
        <w:keepNext/>
        <w:spacing w:before="280" w:after="120"/>
        <w:jc w:val="left"/>
      </w:pPr>
      <w:r>
        <w:rPr>
          <w:rFonts w:ascii="Times New Roman" w:hAnsi="Times New Roman"/>
          <w:b/>
          <w:color w:val="000000"/>
          <w:sz w:val="32"/>
        </w:rPr>
        <w:t>CERTIFICATE</w:t>
      </w:r>
    </w:p>
    <w:p>
      <w:pPr>
        <w:spacing w:before="0" w:after="120" w:line="360" w:lineRule="auto"/>
        <w:jc w:val="both"/>
      </w:pPr>
      <w:r>
        <w:rPr>
          <w:rFonts w:ascii="Times New Roman" w:hAnsi="Times New Roman"/>
          <w:color w:val="000000"/>
          <w:sz w:val="24"/>
        </w:rPr>
        <w:t>This is to certify that the project synopsis entitled "MEDIFIND: HYPERLOCAL MEDICINE AVAILABILITY DISCOVERY &amp; AI CLINICAL TRIAGE SYSTEM" submitted by Rishi Pal (Roll No.: MCA-2026-089, Enrollment No.: EN-2024-99812) in partial fulfillment of the requirements for the award of the degree of Master of Computer Applications (MCA) to the Department of Computer Applications, is an authentic record of work carried out by him under my supervision and guidance.</w:t>
      </w:r>
    </w:p>
    <w:p>
      <w:pPr>
        <w:spacing w:before="0" w:after="120" w:line="360" w:lineRule="auto"/>
        <w:jc w:val="both"/>
      </w:pPr>
      <w:r>
        <w:rPr>
          <w:rFonts w:ascii="Times New Roman" w:hAnsi="Times New Roman"/>
          <w:color w:val="000000"/>
          <w:sz w:val="24"/>
        </w:rPr>
        <w:t>To the best of my knowledge, the matter embodied in this synopsis has not been submitted to any other University or Institution for the award of any degree or diploma.</w:t>
      </w:r>
    </w:p>
    <w:p>
      <w:pPr>
        <w:spacing w:before="1200" w:line="312" w:lineRule="auto"/>
      </w:pPr>
      <w:r>
        <w:rPr>
          <w:rFonts w:ascii="Times New Roman" w:hAnsi="Times New Roman"/>
          <w:b/>
          <w:sz w:val="24"/>
        </w:rPr>
        <w:t>_________________________</w:t>
        <w:tab/>
        <w:tab/>
        <w:tab/>
        <w:t>_________________________</w:t>
        <w:br/>
        <w:t>(Dr. Project Guide)</w:t>
        <w:tab/>
        <w:tab/>
        <w:tab/>
        <w:tab/>
        <w:tab/>
        <w:t>(Head of Department)</w:t>
        <w:br/>
        <w:t>Project Guide</w:t>
        <w:tab/>
        <w:tab/>
        <w:tab/>
        <w:tab/>
        <w:tab/>
        <w:tab/>
        <w:t>Department of Computer Applications</w:t>
        <w:br/>
        <w:t>Date: _______________</w:t>
        <w:tab/>
        <w:tab/>
        <w:tab/>
        <w:tab/>
        <w:tab/>
        <w:t>Date: _______________</w:t>
      </w:r>
    </w:p>
    <w:p>
      <w:r>
        <w:br w:type="page"/>
      </w:r>
    </w:p>
    <w:p>
      <w:pPr>
        <w:keepNext/>
        <w:spacing w:before="280" w:after="120"/>
        <w:jc w:val="left"/>
      </w:pPr>
      <w:r>
        <w:rPr>
          <w:rFonts w:ascii="Times New Roman" w:hAnsi="Times New Roman"/>
          <w:b/>
          <w:color w:val="000000"/>
          <w:sz w:val="32"/>
        </w:rPr>
        <w:t>DECLARATION</w:t>
      </w:r>
    </w:p>
    <w:p>
      <w:pPr>
        <w:spacing w:before="0" w:after="120" w:line="360" w:lineRule="auto"/>
        <w:jc w:val="both"/>
      </w:pPr>
      <w:r>
        <w:rPr>
          <w:rFonts w:ascii="Times New Roman" w:hAnsi="Times New Roman"/>
          <w:color w:val="000000"/>
          <w:sz w:val="24"/>
        </w:rPr>
        <w:t>I hereby declare that the project synopsis entitled "MEDIFIND: HYPERLOCAL MEDICINE AVAILABILITY DISCOVERY &amp; AI CLINICAL TRIAGE SYSTEM" submitted to the Department of Computer Applications, is an original work done by me under the guidance of Dr. Project Guide, Associate Professor, Department of Computer Applications.</w:t>
      </w:r>
    </w:p>
    <w:p>
      <w:pPr>
        <w:spacing w:before="0" w:after="120" w:line="360" w:lineRule="auto"/>
        <w:jc w:val="both"/>
      </w:pPr>
      <w:r>
        <w:rPr>
          <w:rFonts w:ascii="Times New Roman" w:hAnsi="Times New Roman"/>
          <w:color w:val="000000"/>
          <w:sz w:val="24"/>
        </w:rPr>
        <w:t>I further declare that this synopsis work has not been submitted previously, either in part or in full, to this or any other University or Institution for the award of any degree, diploma, or title.</w:t>
      </w:r>
    </w:p>
    <w:p>
      <w:pPr>
        <w:spacing w:before="1200" w:line="312" w:lineRule="auto"/>
      </w:pPr>
      <w:r>
        <w:rPr>
          <w:rFonts w:ascii="Times New Roman" w:hAnsi="Times New Roman"/>
          <w:b/>
          <w:sz w:val="24"/>
        </w:rPr>
        <w:t>Rishi Pal</w:t>
        <w:br/>
        <w:t>Roll No.: MCA-2026-089</w:t>
        <w:br/>
        <w:t>Enrollment No.: EN-2024-99812</w:t>
        <w:br/>
        <w:t>Department of Computer Applications</w:t>
        <w:br/>
        <w:t>Date: _______________</w:t>
      </w:r>
    </w:p>
    <w:p>
      <w:r>
        <w:br w:type="page"/>
      </w:r>
    </w:p>
    <w:p>
      <w:pPr>
        <w:keepNext/>
        <w:spacing w:before="280" w:after="120"/>
        <w:jc w:val="left"/>
      </w:pPr>
      <w:r>
        <w:rPr>
          <w:rFonts w:ascii="Times New Roman" w:hAnsi="Times New Roman"/>
          <w:b/>
          <w:color w:val="000000"/>
          <w:sz w:val="32"/>
        </w:rPr>
        <w:t>ACKNOWLEDGEMENT</w:t>
      </w:r>
    </w:p>
    <w:p>
      <w:pPr>
        <w:spacing w:before="0" w:after="120" w:line="360" w:lineRule="auto"/>
        <w:jc w:val="both"/>
      </w:pPr>
      <w:r>
        <w:rPr>
          <w:rFonts w:ascii="Times New Roman" w:hAnsi="Times New Roman"/>
          <w:color w:val="000000"/>
          <w:sz w:val="24"/>
        </w:rPr>
        <w:t>I express my deep sense of gratitude and sincere thanks to my esteemed project guide, Dr. Project Guide, Associate Professor, Department of Computer Applications, for invaluable guidance, constructive suggestions, constant encouragement, and continuous monitoring throughout the preparation of this project synopsis.</w:t>
      </w:r>
    </w:p>
    <w:p>
      <w:pPr>
        <w:spacing w:before="0" w:after="120" w:line="360" w:lineRule="auto"/>
        <w:jc w:val="both"/>
      </w:pPr>
      <w:r>
        <w:rPr>
          <w:rFonts w:ascii="Times New Roman" w:hAnsi="Times New Roman"/>
          <w:color w:val="000000"/>
          <w:sz w:val="24"/>
        </w:rPr>
        <w:t>I extend my heartfelt gratitude to the Head of Department, Department of Computer Applications, for providing the necessary infrastructural facilities, academic support, and an inspiring environment to work on this project.</w:t>
      </w:r>
    </w:p>
    <w:p>
      <w:pPr>
        <w:spacing w:before="0" w:after="120" w:line="360" w:lineRule="auto"/>
        <w:jc w:val="both"/>
      </w:pPr>
      <w:r>
        <w:rPr>
          <w:rFonts w:ascii="Times New Roman" w:hAnsi="Times New Roman"/>
          <w:color w:val="000000"/>
          <w:sz w:val="24"/>
        </w:rPr>
        <w:t>I am also thankful to all faculty members and technical staff of the department for their indirect assistance and valuable advice. Lastly, I express my sincere gratitude to my parents and friends for their continuous encouragement and moral support during the completion of this synopsis work.</w:t>
      </w:r>
    </w:p>
    <w:p>
      <w:pPr>
        <w:spacing w:before="800"/>
      </w:pPr>
      <w:r>
        <w:rPr>
          <w:rFonts w:ascii="Times New Roman" w:hAnsi="Times New Roman"/>
          <w:b/>
          <w:sz w:val="24"/>
        </w:rPr>
        <w:t>Rishi Pal</w:t>
        <w:br/>
        <w:t>Roll No.: MCA-2026-089</w:t>
      </w:r>
    </w:p>
    <w:p>
      <w:r>
        <w:br w:type="page"/>
      </w:r>
    </w:p>
    <w:p>
      <w:pPr>
        <w:keepNext/>
        <w:spacing w:before="280" w:after="120"/>
        <w:jc w:val="left"/>
      </w:pPr>
      <w:r>
        <w:rPr>
          <w:rFonts w:ascii="Times New Roman" w:hAnsi="Times New Roman"/>
          <w:b/>
          <w:color w:val="000000"/>
          <w:sz w:val="32"/>
        </w:rPr>
        <w:t>TABLE OF CONTENTS</w:t>
      </w:r>
    </w:p>
    <w:tbl>
      <w:tblPr>
        <w:tblW w:type="auto" w:w="0"/>
        <w:jc w:val="center"/>
        <w:tblLook w:firstColumn="1" w:firstRow="1" w:lastColumn="0" w:lastRow="0" w:noHBand="0" w:noVBand="1" w:val="04A0"/>
        <w:tblBorders>
          <w:top w:val="single" w:sz="4" w:space="0" w:color="A0AEC0"/>
          <w:left w:val="single" w:sz="4" w:space="0" w:color="A0AEC0"/>
          <w:bottom w:val="single" w:sz="4" w:space="0" w:color="A0AEC0"/>
          <w:right w:val="single" w:sz="4" w:space="0" w:color="A0AEC0"/>
          <w:insideH w:val="single" w:sz="4" w:space="0" w:color="A0AEC0"/>
          <w:insideV w:val="single" w:sz="4" w:space="0" w:color="A0AEC0"/>
        </w:tblBorders>
      </w:tblPr>
      <w:tblGrid>
        <w:gridCol w:w="2890"/>
        <w:gridCol w:w="2890"/>
        <w:gridCol w:w="2890"/>
      </w:tblGrid>
      <w:tr>
        <w:tc>
          <w:tcPr>
            <w:tcW w:type="dxa" w:w="1152"/>
            <w:shd w:fill="2D3748"/>
            <w:tcMar>
              <w:top w:w="100" w:type="dxa"/>
              <w:bottom w:w="100" w:type="dxa"/>
              <w:left w:w="120" w:type="dxa"/>
              <w:right w:w="120" w:type="dxa"/>
            </w:tcMar>
          </w:tcPr>
          <w:p>
            <w:pPr>
              <w:spacing w:after="0"/>
              <w:jc w:val="left"/>
            </w:pPr>
            <w:r>
              <w:rPr>
                <w:rFonts w:ascii="Times New Roman" w:hAnsi="Times New Roman"/>
                <w:b/>
                <w:color w:val="FFFFFF"/>
                <w:sz w:val="22"/>
              </w:rPr>
              <w:t>S. No.</w:t>
            </w:r>
          </w:p>
        </w:tc>
        <w:tc>
          <w:tcPr>
            <w:tcW w:type="dxa" w:w="7488"/>
            <w:shd w:fill="2D3748"/>
            <w:tcMar>
              <w:top w:w="100" w:type="dxa"/>
              <w:bottom w:w="100" w:type="dxa"/>
              <w:left w:w="120" w:type="dxa"/>
              <w:right w:w="120" w:type="dxa"/>
            </w:tcMar>
          </w:tcPr>
          <w:p>
            <w:pPr>
              <w:spacing w:after="0"/>
              <w:jc w:val="left"/>
            </w:pPr>
            <w:r>
              <w:rPr>
                <w:rFonts w:ascii="Times New Roman" w:hAnsi="Times New Roman"/>
                <w:b/>
                <w:color w:val="FFFFFF"/>
                <w:sz w:val="22"/>
              </w:rPr>
              <w:t>Section / Page Title</w:t>
            </w:r>
          </w:p>
        </w:tc>
        <w:tc>
          <w:tcPr>
            <w:tcW w:type="dxa" w:w="1152"/>
            <w:shd w:fill="2D3748"/>
            <w:tcMar>
              <w:top w:w="100" w:type="dxa"/>
              <w:bottom w:w="100" w:type="dxa"/>
              <w:left w:w="120" w:type="dxa"/>
              <w:right w:w="120" w:type="dxa"/>
            </w:tcMar>
          </w:tcPr>
          <w:p>
            <w:pPr>
              <w:spacing w:after="0"/>
              <w:jc w:val="left"/>
            </w:pPr>
            <w:r>
              <w:rPr>
                <w:rFonts w:ascii="Times New Roman" w:hAnsi="Times New Roman"/>
                <w:b/>
                <w:color w:val="FFFFFF"/>
                <w:sz w:val="22"/>
              </w:rPr>
              <w:t>Page No.</w:t>
            </w:r>
          </w:p>
        </w:tc>
      </w:tr>
      <w:tr>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r>
          </w:p>
        </w:tc>
        <w:tc>
          <w:tcPr>
            <w:tcW w:type="dxa" w:w="7488"/>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Certificate</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i</w:t>
            </w:r>
          </w:p>
        </w:tc>
      </w:tr>
      <w:tr>
        <w:tc>
          <w:tcPr>
            <w:tcW w:type="dxa" w:w="115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r>
          </w:p>
        </w:tc>
        <w:tc>
          <w:tcPr>
            <w:tcW w:type="dxa" w:w="7488"/>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Declaration</w:t>
            </w:r>
          </w:p>
        </w:tc>
        <w:tc>
          <w:tcPr>
            <w:tcW w:type="dxa" w:w="115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ii</w:t>
            </w:r>
          </w:p>
        </w:tc>
      </w:tr>
      <w:tr>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r>
          </w:p>
        </w:tc>
        <w:tc>
          <w:tcPr>
            <w:tcW w:type="dxa" w:w="7488"/>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Acknowledgement</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iii</w:t>
            </w:r>
          </w:p>
        </w:tc>
      </w:tr>
      <w:tr>
        <w:tc>
          <w:tcPr>
            <w:tcW w:type="dxa" w:w="115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r>
          </w:p>
        </w:tc>
        <w:tc>
          <w:tcPr>
            <w:tcW w:type="dxa" w:w="7488"/>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Table of Contents</w:t>
            </w:r>
          </w:p>
        </w:tc>
        <w:tc>
          <w:tcPr>
            <w:tcW w:type="dxa" w:w="115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iv</w:t>
            </w:r>
          </w:p>
        </w:tc>
      </w:tr>
      <w:tr>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r>
          </w:p>
        </w:tc>
        <w:tc>
          <w:tcPr>
            <w:tcW w:type="dxa" w:w="7488"/>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List of Figures</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v</w:t>
            </w:r>
          </w:p>
        </w:tc>
      </w:tr>
      <w:tr>
        <w:tc>
          <w:tcPr>
            <w:tcW w:type="dxa" w:w="115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r>
          </w:p>
        </w:tc>
        <w:tc>
          <w:tcPr>
            <w:tcW w:type="dxa" w:w="7488"/>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List of Tables</w:t>
            </w:r>
          </w:p>
        </w:tc>
        <w:tc>
          <w:tcPr>
            <w:tcW w:type="dxa" w:w="115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vi</w:t>
            </w:r>
          </w:p>
        </w:tc>
      </w:tr>
      <w:tr>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r>
          </w:p>
        </w:tc>
        <w:tc>
          <w:tcPr>
            <w:tcW w:type="dxa" w:w="7488"/>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Abstract / Project Summary</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vii</w:t>
            </w:r>
          </w:p>
        </w:tc>
      </w:tr>
      <w:tr>
        <w:tc>
          <w:tcPr>
            <w:tcW w:type="dxa" w:w="115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1</w:t>
            </w:r>
          </w:p>
        </w:tc>
        <w:tc>
          <w:tcPr>
            <w:tcW w:type="dxa" w:w="7488"/>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Introduction</w:t>
            </w:r>
          </w:p>
        </w:tc>
        <w:tc>
          <w:tcPr>
            <w:tcW w:type="dxa" w:w="115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1</w:t>
            </w:r>
          </w:p>
        </w:tc>
      </w:tr>
      <w:tr>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2</w:t>
            </w:r>
          </w:p>
        </w:tc>
        <w:tc>
          <w:tcPr>
            <w:tcW w:type="dxa" w:w="7488"/>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Problem Statement</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2</w:t>
            </w:r>
          </w:p>
        </w:tc>
      </w:tr>
      <w:tr>
        <w:tc>
          <w:tcPr>
            <w:tcW w:type="dxa" w:w="115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3</w:t>
            </w:r>
          </w:p>
        </w:tc>
        <w:tc>
          <w:tcPr>
            <w:tcW w:type="dxa" w:w="7488"/>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Existing System</w:t>
            </w:r>
          </w:p>
        </w:tc>
        <w:tc>
          <w:tcPr>
            <w:tcW w:type="dxa" w:w="115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3</w:t>
            </w:r>
          </w:p>
        </w:tc>
      </w:tr>
      <w:tr>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4</w:t>
            </w:r>
          </w:p>
        </w:tc>
        <w:tc>
          <w:tcPr>
            <w:tcW w:type="dxa" w:w="7488"/>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Limitations of Existing System</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4</w:t>
            </w:r>
          </w:p>
        </w:tc>
      </w:tr>
      <w:tr>
        <w:tc>
          <w:tcPr>
            <w:tcW w:type="dxa" w:w="115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5</w:t>
            </w:r>
          </w:p>
        </w:tc>
        <w:tc>
          <w:tcPr>
            <w:tcW w:type="dxa" w:w="7488"/>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Proposed System</w:t>
            </w:r>
          </w:p>
        </w:tc>
        <w:tc>
          <w:tcPr>
            <w:tcW w:type="dxa" w:w="115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5</w:t>
            </w:r>
          </w:p>
        </w:tc>
      </w:tr>
      <w:tr>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6</w:t>
            </w:r>
          </w:p>
        </w:tc>
        <w:tc>
          <w:tcPr>
            <w:tcW w:type="dxa" w:w="7488"/>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Objectives of the Project</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6</w:t>
            </w:r>
          </w:p>
        </w:tc>
      </w:tr>
      <w:tr>
        <w:tc>
          <w:tcPr>
            <w:tcW w:type="dxa" w:w="115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7</w:t>
            </w:r>
          </w:p>
        </w:tc>
        <w:tc>
          <w:tcPr>
            <w:tcW w:type="dxa" w:w="7488"/>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Scope of the Project</w:t>
            </w:r>
          </w:p>
        </w:tc>
        <w:tc>
          <w:tcPr>
            <w:tcW w:type="dxa" w:w="115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7</w:t>
            </w:r>
          </w:p>
        </w:tc>
      </w:tr>
      <w:tr>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8</w:t>
            </w:r>
          </w:p>
        </w:tc>
        <w:tc>
          <w:tcPr>
            <w:tcW w:type="dxa" w:w="7488"/>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Users and Roles</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8</w:t>
            </w:r>
          </w:p>
        </w:tc>
      </w:tr>
      <w:tr>
        <w:tc>
          <w:tcPr>
            <w:tcW w:type="dxa" w:w="115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9</w:t>
            </w:r>
          </w:p>
        </w:tc>
        <w:tc>
          <w:tcPr>
            <w:tcW w:type="dxa" w:w="7488"/>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Modules of the System</w:t>
            </w:r>
          </w:p>
        </w:tc>
        <w:tc>
          <w:tcPr>
            <w:tcW w:type="dxa" w:w="115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9</w:t>
            </w:r>
          </w:p>
        </w:tc>
      </w:tr>
      <w:tr>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10</w:t>
            </w:r>
          </w:p>
        </w:tc>
        <w:tc>
          <w:tcPr>
            <w:tcW w:type="dxa" w:w="7488"/>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Functional Requirements</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11</w:t>
            </w:r>
          </w:p>
        </w:tc>
      </w:tr>
      <w:tr>
        <w:tc>
          <w:tcPr>
            <w:tcW w:type="dxa" w:w="115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11</w:t>
            </w:r>
          </w:p>
        </w:tc>
        <w:tc>
          <w:tcPr>
            <w:tcW w:type="dxa" w:w="7488"/>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Non-Functional Requirements</w:t>
            </w:r>
          </w:p>
        </w:tc>
        <w:tc>
          <w:tcPr>
            <w:tcW w:type="dxa" w:w="115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13</w:t>
            </w:r>
          </w:p>
        </w:tc>
      </w:tr>
      <w:tr>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12</w:t>
            </w:r>
          </w:p>
        </w:tc>
        <w:tc>
          <w:tcPr>
            <w:tcW w:type="dxa" w:w="7488"/>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Technology Stack</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14</w:t>
            </w:r>
          </w:p>
        </w:tc>
      </w:tr>
      <w:tr>
        <w:tc>
          <w:tcPr>
            <w:tcW w:type="dxa" w:w="115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13</w:t>
            </w:r>
          </w:p>
        </w:tc>
        <w:tc>
          <w:tcPr>
            <w:tcW w:type="dxa" w:w="7488"/>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Development Methodology</w:t>
            </w:r>
          </w:p>
        </w:tc>
        <w:tc>
          <w:tcPr>
            <w:tcW w:type="dxa" w:w="115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15</w:t>
            </w:r>
          </w:p>
        </w:tc>
      </w:tr>
      <w:tr>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14</w:t>
            </w:r>
          </w:p>
        </w:tc>
        <w:tc>
          <w:tcPr>
            <w:tcW w:type="dxa" w:w="7488"/>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System Architecture</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16</w:t>
            </w:r>
          </w:p>
        </w:tc>
      </w:tr>
      <w:tr>
        <w:tc>
          <w:tcPr>
            <w:tcW w:type="dxa" w:w="115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15</w:t>
            </w:r>
          </w:p>
        </w:tc>
        <w:tc>
          <w:tcPr>
            <w:tcW w:type="dxa" w:w="7488"/>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Use Case Diagram</w:t>
            </w:r>
          </w:p>
        </w:tc>
        <w:tc>
          <w:tcPr>
            <w:tcW w:type="dxa" w:w="115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18</w:t>
            </w:r>
          </w:p>
        </w:tc>
      </w:tr>
      <w:tr>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16</w:t>
            </w:r>
          </w:p>
        </w:tc>
        <w:tc>
          <w:tcPr>
            <w:tcW w:type="dxa" w:w="7488"/>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DFD Level 0 (Context Diagram)</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20</w:t>
            </w:r>
          </w:p>
        </w:tc>
      </w:tr>
      <w:tr>
        <w:tc>
          <w:tcPr>
            <w:tcW w:type="dxa" w:w="115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17</w:t>
            </w:r>
          </w:p>
        </w:tc>
        <w:tc>
          <w:tcPr>
            <w:tcW w:type="dxa" w:w="7488"/>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DFD Level 1</w:t>
            </w:r>
          </w:p>
        </w:tc>
        <w:tc>
          <w:tcPr>
            <w:tcW w:type="dxa" w:w="115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21</w:t>
            </w:r>
          </w:p>
        </w:tc>
      </w:tr>
      <w:tr>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18</w:t>
            </w:r>
          </w:p>
        </w:tc>
        <w:tc>
          <w:tcPr>
            <w:tcW w:type="dxa" w:w="7488"/>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ER Diagram</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23</w:t>
            </w:r>
          </w:p>
        </w:tc>
      </w:tr>
      <w:tr>
        <w:tc>
          <w:tcPr>
            <w:tcW w:type="dxa" w:w="115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19</w:t>
            </w:r>
          </w:p>
        </w:tc>
        <w:tc>
          <w:tcPr>
            <w:tcW w:type="dxa" w:w="7488"/>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Database Design</w:t>
            </w:r>
          </w:p>
        </w:tc>
        <w:tc>
          <w:tcPr>
            <w:tcW w:type="dxa" w:w="115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25</w:t>
            </w:r>
          </w:p>
        </w:tc>
      </w:tr>
      <w:tr>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20</w:t>
            </w:r>
          </w:p>
        </w:tc>
        <w:tc>
          <w:tcPr>
            <w:tcW w:type="dxa" w:w="7488"/>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Hardware and Software Requirements</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28</w:t>
            </w:r>
          </w:p>
        </w:tc>
      </w:tr>
      <w:tr>
        <w:tc>
          <w:tcPr>
            <w:tcW w:type="dxa" w:w="115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21</w:t>
            </w:r>
          </w:p>
        </w:tc>
        <w:tc>
          <w:tcPr>
            <w:tcW w:type="dxa" w:w="7488"/>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Project Development Timeline</w:t>
            </w:r>
          </w:p>
        </w:tc>
        <w:tc>
          <w:tcPr>
            <w:tcW w:type="dxa" w:w="115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29</w:t>
            </w:r>
          </w:p>
        </w:tc>
      </w:tr>
      <w:tr>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22</w:t>
            </w:r>
          </w:p>
        </w:tc>
        <w:tc>
          <w:tcPr>
            <w:tcW w:type="dxa" w:w="7488"/>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Expected Outcome</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30</w:t>
            </w:r>
          </w:p>
        </w:tc>
      </w:tr>
      <w:tr>
        <w:tc>
          <w:tcPr>
            <w:tcW w:type="dxa" w:w="115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23</w:t>
            </w:r>
          </w:p>
        </w:tc>
        <w:tc>
          <w:tcPr>
            <w:tcW w:type="dxa" w:w="7488"/>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Limitations</w:t>
            </w:r>
          </w:p>
        </w:tc>
        <w:tc>
          <w:tcPr>
            <w:tcW w:type="dxa" w:w="115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31</w:t>
            </w:r>
          </w:p>
        </w:tc>
      </w:tr>
      <w:tr>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24</w:t>
            </w:r>
          </w:p>
        </w:tc>
        <w:tc>
          <w:tcPr>
            <w:tcW w:type="dxa" w:w="7488"/>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Future Scope</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32</w:t>
            </w:r>
          </w:p>
        </w:tc>
      </w:tr>
      <w:tr>
        <w:tc>
          <w:tcPr>
            <w:tcW w:type="dxa" w:w="115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25</w:t>
            </w:r>
          </w:p>
        </w:tc>
        <w:tc>
          <w:tcPr>
            <w:tcW w:type="dxa" w:w="7488"/>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Conclusion</w:t>
            </w:r>
          </w:p>
        </w:tc>
        <w:tc>
          <w:tcPr>
            <w:tcW w:type="dxa" w:w="115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33</w:t>
            </w:r>
          </w:p>
        </w:tc>
      </w:tr>
      <w:tr>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26</w:t>
            </w:r>
          </w:p>
        </w:tc>
        <w:tc>
          <w:tcPr>
            <w:tcW w:type="dxa" w:w="7488"/>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References / Bibliography</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34</w:t>
            </w:r>
          </w:p>
        </w:tc>
      </w:tr>
    </w:tbl>
    <w:p>
      <w:pPr>
        <w:spacing w:after="120"/>
      </w:pPr>
    </w:p>
    <w:p>
      <w:r>
        <w:br w:type="page"/>
      </w:r>
    </w:p>
    <w:p>
      <w:pPr>
        <w:keepNext/>
        <w:spacing w:before="280" w:after="120"/>
        <w:jc w:val="left"/>
      </w:pPr>
      <w:r>
        <w:rPr>
          <w:rFonts w:ascii="Times New Roman" w:hAnsi="Times New Roman"/>
          <w:b/>
          <w:color w:val="000000"/>
          <w:sz w:val="32"/>
        </w:rPr>
        <w:t>LIST OF FIGURES</w:t>
      </w:r>
    </w:p>
    <w:tbl>
      <w:tblPr>
        <w:tblW w:type="auto" w:w="0"/>
        <w:jc w:val="center"/>
        <w:tblLook w:firstColumn="1" w:firstRow="1" w:lastColumn="0" w:lastRow="0" w:noHBand="0" w:noVBand="1" w:val="04A0"/>
        <w:tblBorders>
          <w:top w:val="single" w:sz="4" w:space="0" w:color="A0AEC0"/>
          <w:left w:val="single" w:sz="4" w:space="0" w:color="A0AEC0"/>
          <w:bottom w:val="single" w:sz="4" w:space="0" w:color="A0AEC0"/>
          <w:right w:val="single" w:sz="4" w:space="0" w:color="A0AEC0"/>
          <w:insideH w:val="single" w:sz="4" w:space="0" w:color="A0AEC0"/>
          <w:insideV w:val="single" w:sz="4" w:space="0" w:color="A0AEC0"/>
        </w:tblBorders>
      </w:tblPr>
      <w:tblGrid>
        <w:gridCol w:w="2890"/>
        <w:gridCol w:w="2890"/>
        <w:gridCol w:w="2890"/>
      </w:tblGrid>
      <w:tr>
        <w:tc>
          <w:tcPr>
            <w:tcW w:type="dxa" w:w="1728"/>
            <w:shd w:fill="2D3748"/>
            <w:tcMar>
              <w:top w:w="100" w:type="dxa"/>
              <w:bottom w:w="100" w:type="dxa"/>
              <w:left w:w="120" w:type="dxa"/>
              <w:right w:w="120" w:type="dxa"/>
            </w:tcMar>
          </w:tcPr>
          <w:p>
            <w:pPr>
              <w:spacing w:after="0"/>
              <w:jc w:val="left"/>
            </w:pPr>
            <w:r>
              <w:rPr>
                <w:rFonts w:ascii="Times New Roman" w:hAnsi="Times New Roman"/>
                <w:b/>
                <w:color w:val="FFFFFF"/>
                <w:sz w:val="22"/>
              </w:rPr>
              <w:t>Figure No.</w:t>
            </w:r>
          </w:p>
        </w:tc>
        <w:tc>
          <w:tcPr>
            <w:tcW w:type="dxa" w:w="6912"/>
            <w:shd w:fill="2D3748"/>
            <w:tcMar>
              <w:top w:w="100" w:type="dxa"/>
              <w:bottom w:w="100" w:type="dxa"/>
              <w:left w:w="120" w:type="dxa"/>
              <w:right w:w="120" w:type="dxa"/>
            </w:tcMar>
          </w:tcPr>
          <w:p>
            <w:pPr>
              <w:spacing w:after="0"/>
              <w:jc w:val="left"/>
            </w:pPr>
            <w:r>
              <w:rPr>
                <w:rFonts w:ascii="Times New Roman" w:hAnsi="Times New Roman"/>
                <w:b/>
                <w:color w:val="FFFFFF"/>
                <w:sz w:val="22"/>
              </w:rPr>
              <w:t>Figure Title</w:t>
            </w:r>
          </w:p>
        </w:tc>
        <w:tc>
          <w:tcPr>
            <w:tcW w:type="dxa" w:w="1152"/>
            <w:shd w:fill="2D3748"/>
            <w:tcMar>
              <w:top w:w="100" w:type="dxa"/>
              <w:bottom w:w="100" w:type="dxa"/>
              <w:left w:w="120" w:type="dxa"/>
              <w:right w:w="120" w:type="dxa"/>
            </w:tcMar>
          </w:tcPr>
          <w:p>
            <w:pPr>
              <w:spacing w:after="0"/>
              <w:jc w:val="left"/>
            </w:pPr>
            <w:r>
              <w:rPr>
                <w:rFonts w:ascii="Times New Roman" w:hAnsi="Times New Roman"/>
                <w:b/>
                <w:color w:val="FFFFFF"/>
                <w:sz w:val="22"/>
              </w:rPr>
              <w:t>Page No.</w:t>
            </w:r>
          </w:p>
        </w:tc>
      </w:tr>
      <w:tr>
        <w:tc>
          <w:tcPr>
            <w:tcW w:type="dxa" w:w="1728"/>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Figure 1</w:t>
            </w:r>
          </w:p>
        </w:tc>
        <w:tc>
          <w:tcPr>
            <w:tcW w:type="dxa" w:w="691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System Architecture Diagram of MediFind</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17</w:t>
            </w:r>
          </w:p>
        </w:tc>
      </w:tr>
      <w:tr>
        <w:tc>
          <w:tcPr>
            <w:tcW w:type="dxa" w:w="1728"/>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Figure 2</w:t>
            </w:r>
          </w:p>
        </w:tc>
        <w:tc>
          <w:tcPr>
            <w:tcW w:type="dxa" w:w="691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Use Case Diagram of MediFind System</w:t>
            </w:r>
          </w:p>
        </w:tc>
        <w:tc>
          <w:tcPr>
            <w:tcW w:type="dxa" w:w="115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19</w:t>
            </w:r>
          </w:p>
        </w:tc>
      </w:tr>
      <w:tr>
        <w:tc>
          <w:tcPr>
            <w:tcW w:type="dxa" w:w="1728"/>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Figure 3</w:t>
            </w:r>
          </w:p>
        </w:tc>
        <w:tc>
          <w:tcPr>
            <w:tcW w:type="dxa" w:w="691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DFD Level 0 Context Diagram</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20</w:t>
            </w:r>
          </w:p>
        </w:tc>
      </w:tr>
      <w:tr>
        <w:tc>
          <w:tcPr>
            <w:tcW w:type="dxa" w:w="1728"/>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Figure 4</w:t>
            </w:r>
          </w:p>
        </w:tc>
        <w:tc>
          <w:tcPr>
            <w:tcW w:type="dxa" w:w="691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DFD Level 1 Process Breakdown Diagram</w:t>
            </w:r>
          </w:p>
        </w:tc>
        <w:tc>
          <w:tcPr>
            <w:tcW w:type="dxa" w:w="115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22</w:t>
            </w:r>
          </w:p>
        </w:tc>
      </w:tr>
      <w:tr>
        <w:tc>
          <w:tcPr>
            <w:tcW w:type="dxa" w:w="1728"/>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Figure 5</w:t>
            </w:r>
          </w:p>
        </w:tc>
        <w:tc>
          <w:tcPr>
            <w:tcW w:type="dxa" w:w="691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Entity-Relationship (ER) Diagram</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24</w:t>
            </w:r>
          </w:p>
        </w:tc>
      </w:tr>
    </w:tbl>
    <w:p>
      <w:pPr>
        <w:spacing w:after="120"/>
      </w:pPr>
    </w:p>
    <w:p>
      <w:pPr>
        <w:keepNext/>
        <w:spacing w:before="280" w:after="120"/>
        <w:jc w:val="left"/>
      </w:pPr>
      <w:r>
        <w:rPr>
          <w:rFonts w:ascii="Times New Roman" w:hAnsi="Times New Roman"/>
          <w:b/>
          <w:color w:val="000000"/>
          <w:sz w:val="32"/>
        </w:rPr>
        <w:t>LIST OF TABLES</w:t>
      </w:r>
    </w:p>
    <w:tbl>
      <w:tblPr>
        <w:tblW w:type="auto" w:w="0"/>
        <w:jc w:val="center"/>
        <w:tblLook w:firstColumn="1" w:firstRow="1" w:lastColumn="0" w:lastRow="0" w:noHBand="0" w:noVBand="1" w:val="04A0"/>
        <w:tblBorders>
          <w:top w:val="single" w:sz="4" w:space="0" w:color="A0AEC0"/>
          <w:left w:val="single" w:sz="4" w:space="0" w:color="A0AEC0"/>
          <w:bottom w:val="single" w:sz="4" w:space="0" w:color="A0AEC0"/>
          <w:right w:val="single" w:sz="4" w:space="0" w:color="A0AEC0"/>
          <w:insideH w:val="single" w:sz="4" w:space="0" w:color="A0AEC0"/>
          <w:insideV w:val="single" w:sz="4" w:space="0" w:color="A0AEC0"/>
        </w:tblBorders>
      </w:tblPr>
      <w:tblGrid>
        <w:gridCol w:w="2890"/>
        <w:gridCol w:w="2890"/>
        <w:gridCol w:w="2890"/>
      </w:tblGrid>
      <w:tr>
        <w:tc>
          <w:tcPr>
            <w:tcW w:type="dxa" w:w="1728"/>
            <w:shd w:fill="2D3748"/>
            <w:tcMar>
              <w:top w:w="100" w:type="dxa"/>
              <w:bottom w:w="100" w:type="dxa"/>
              <w:left w:w="120" w:type="dxa"/>
              <w:right w:w="120" w:type="dxa"/>
            </w:tcMar>
          </w:tcPr>
          <w:p>
            <w:pPr>
              <w:spacing w:after="0"/>
              <w:jc w:val="left"/>
            </w:pPr>
            <w:r>
              <w:rPr>
                <w:rFonts w:ascii="Times New Roman" w:hAnsi="Times New Roman"/>
                <w:b/>
                <w:color w:val="FFFFFF"/>
                <w:sz w:val="22"/>
              </w:rPr>
              <w:t>Table No.</w:t>
            </w:r>
          </w:p>
        </w:tc>
        <w:tc>
          <w:tcPr>
            <w:tcW w:type="dxa" w:w="6912"/>
            <w:shd w:fill="2D3748"/>
            <w:tcMar>
              <w:top w:w="100" w:type="dxa"/>
              <w:bottom w:w="100" w:type="dxa"/>
              <w:left w:w="120" w:type="dxa"/>
              <w:right w:w="120" w:type="dxa"/>
            </w:tcMar>
          </w:tcPr>
          <w:p>
            <w:pPr>
              <w:spacing w:after="0"/>
              <w:jc w:val="left"/>
            </w:pPr>
            <w:r>
              <w:rPr>
                <w:rFonts w:ascii="Times New Roman" w:hAnsi="Times New Roman"/>
                <w:b/>
                <w:color w:val="FFFFFF"/>
                <w:sz w:val="22"/>
              </w:rPr>
              <w:t>Table Title</w:t>
            </w:r>
          </w:p>
        </w:tc>
        <w:tc>
          <w:tcPr>
            <w:tcW w:type="dxa" w:w="1152"/>
            <w:shd w:fill="2D3748"/>
            <w:tcMar>
              <w:top w:w="100" w:type="dxa"/>
              <w:bottom w:w="100" w:type="dxa"/>
              <w:left w:w="120" w:type="dxa"/>
              <w:right w:w="120" w:type="dxa"/>
            </w:tcMar>
          </w:tcPr>
          <w:p>
            <w:pPr>
              <w:spacing w:after="0"/>
              <w:jc w:val="left"/>
            </w:pPr>
            <w:r>
              <w:rPr>
                <w:rFonts w:ascii="Times New Roman" w:hAnsi="Times New Roman"/>
                <w:b/>
                <w:color w:val="FFFFFF"/>
                <w:sz w:val="22"/>
              </w:rPr>
              <w:t>Page No.</w:t>
            </w:r>
          </w:p>
        </w:tc>
      </w:tr>
      <w:tr>
        <w:tc>
          <w:tcPr>
            <w:tcW w:type="dxa" w:w="1728"/>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Table 1</w:t>
            </w:r>
          </w:p>
        </w:tc>
        <w:tc>
          <w:tcPr>
            <w:tcW w:type="dxa" w:w="691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Technology Stack Layer Breakdown</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14</w:t>
            </w:r>
          </w:p>
        </w:tc>
      </w:tr>
      <w:tr>
        <w:tc>
          <w:tcPr>
            <w:tcW w:type="dxa" w:w="1728"/>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Table 2</w:t>
            </w:r>
          </w:p>
        </w:tc>
        <w:tc>
          <w:tcPr>
            <w:tcW w:type="dxa" w:w="691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Hardware and Software Specifications</w:t>
            </w:r>
          </w:p>
        </w:tc>
        <w:tc>
          <w:tcPr>
            <w:tcW w:type="dxa" w:w="115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28</w:t>
            </w:r>
          </w:p>
        </w:tc>
      </w:tr>
      <w:tr>
        <w:tc>
          <w:tcPr>
            <w:tcW w:type="dxa" w:w="1728"/>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Table 3</w:t>
            </w:r>
          </w:p>
        </w:tc>
        <w:tc>
          <w:tcPr>
            <w:tcW w:type="dxa" w:w="691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Project Development Schedule (Gantt Timeline)</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29</w:t>
            </w:r>
          </w:p>
        </w:tc>
      </w:tr>
    </w:tbl>
    <w:p>
      <w:pPr>
        <w:spacing w:after="120"/>
      </w:pPr>
    </w:p>
    <w:p>
      <w:r>
        <w:br w:type="page"/>
      </w:r>
    </w:p>
    <w:p>
      <w:pPr>
        <w:keepNext/>
        <w:spacing w:before="280" w:after="120"/>
        <w:jc w:val="left"/>
      </w:pPr>
      <w:r>
        <w:rPr>
          <w:rFonts w:ascii="Times New Roman" w:hAnsi="Times New Roman"/>
          <w:b/>
          <w:color w:val="000000"/>
          <w:sz w:val="32"/>
        </w:rPr>
        <w:t>ABSTRACT / PROJECT SUMMARY</w:t>
      </w:r>
    </w:p>
    <w:p>
      <w:pPr>
        <w:spacing w:before="0" w:after="120" w:line="360" w:lineRule="auto"/>
        <w:jc w:val="both"/>
      </w:pPr>
      <w:r>
        <w:rPr>
          <w:rFonts w:ascii="Times New Roman" w:hAnsi="Times New Roman"/>
          <w:color w:val="000000"/>
          <w:sz w:val="24"/>
        </w:rPr>
        <w:t>In modern healthcare distribution, patients experiencing urgent medical needs frequently face severe difficulties in locating essential pharmaceutical drugs across local retail medical stores. Traditional medicine procurement relies on physical store visits or manual phone calls, causing emergency delays, high travel costs, and distress during critical medical situations. Furthermore, unreadable handwritten prescriptions and complex multi-medicine doctor orders force patients to visit multiple pharmacies to fulfill a single prescription package.</w:t>
      </w:r>
    </w:p>
    <w:p>
      <w:pPr>
        <w:spacing w:before="0" w:after="120" w:line="360" w:lineRule="auto"/>
        <w:jc w:val="both"/>
      </w:pPr>
      <w:r>
        <w:rPr>
          <w:rFonts w:ascii="Times New Roman" w:hAnsi="Times New Roman"/>
          <w:color w:val="000000"/>
          <w:sz w:val="24"/>
        </w:rPr>
        <w:t>To resolve these challenges, this project introduces MediFind—a full-stack hyperlocal medicine availability discovery platform and AI clinical triage assistant. MediFind is engineered using the MERN stack (MongoDB Atlas, Express.js, React.js, and Node.js). The system features a real-time stock lookup engine integrated with the Haversine geospatial proximity algorithm, enabling instant location-based sorting of stocked retail pharmacies. To eliminate prescription misinterpretation, MediFind incorporates Multimodal Vision AI OCR (powered by Google Gemini Vision), capable of digitizing handwritten doctor notes and translating Devanagari Hindi medicine terms into standard English catalog items. Additionally, an AI Clinical Symptom Triage engine evaluates patient symptoms and cross-references suggested remedies directly with live database stock.</w:t>
      </w:r>
    </w:p>
    <w:p>
      <w:pPr>
        <w:spacing w:before="0" w:after="120" w:line="360" w:lineRule="auto"/>
        <w:jc w:val="both"/>
      </w:pPr>
      <w:r>
        <w:rPr>
          <w:rFonts w:ascii="Times New Roman" w:hAnsi="Times New Roman"/>
          <w:color w:val="000000"/>
          <w:sz w:val="24"/>
        </w:rPr>
        <w:t>To ensure public safety and vendor authenticity, MediFind enforces a mandatory Super Admin approval workflow requiring valid 15-digit GSTIN verification before any retail store can list inventory. The expected outcome of MediFind is a scalable, secure, and user-friendly digital healthcare ecosystem that eliminates emergency medicine search delays and optimizes local pharmacy distribution.</w:t>
      </w:r>
    </w:p>
    <w:p>
      <w:r>
        <w:br w:type="page"/>
      </w:r>
    </w:p>
    <w:p>
      <w:pPr>
        <w:sectPr>
          <w:footerReference w:type="default" r:id="rId9"/>
          <w:pgSz w:w="11909" w:h="16834"/>
          <w:pgMar w:top="1440" w:right="1440" w:bottom="1440" w:left="1800" w:header="720" w:footer="720" w:gutter="0"/>
          <w:cols w:space="720"/>
          <w:titlePg/>
          <w:docGrid w:linePitch="360"/>
        </w:sectPr>
      </w:pPr>
    </w:p>
    <w:p>
      <w:pPr>
        <w:keepNext/>
        <w:spacing w:before="280" w:after="120"/>
        <w:jc w:val="left"/>
      </w:pPr>
      <w:r>
        <w:rPr>
          <w:rFonts w:ascii="Times New Roman" w:hAnsi="Times New Roman"/>
          <w:b/>
          <w:color w:val="000000"/>
          <w:sz w:val="32"/>
        </w:rPr>
        <w:t>1. INTRODUCTION</w:t>
      </w:r>
    </w:p>
    <w:p>
      <w:pPr>
        <w:spacing w:before="0" w:after="120" w:line="360" w:lineRule="auto"/>
        <w:jc w:val="both"/>
      </w:pPr>
      <w:r>
        <w:rPr>
          <w:rFonts w:ascii="Times New Roman" w:hAnsi="Times New Roman"/>
          <w:color w:val="000000"/>
          <w:sz w:val="24"/>
        </w:rPr>
        <w:t>Access to essential pharmaceutical medicines is one of the most vital components of public healthcare. In emergency medical situations or acute health conditions, obtaining prescribed drugs promptly can significantly influence patient recovery and outcomes. However, the current retail pharmacy ecosystem in urban and semi-urban regions remains highly fragmented. Patients searching for specific brand-name medicines, rare formulations, or complete multi-drug prescriptions must physically travel from store to store or rely on informal telephone inquiries.</w:t>
      </w:r>
    </w:p>
    <w:p>
      <w:pPr>
        <w:spacing w:before="0" w:after="120" w:line="360" w:lineRule="auto"/>
        <w:jc w:val="both"/>
      </w:pPr>
      <w:r>
        <w:rPr>
          <w:rFonts w:ascii="Times New Roman" w:hAnsi="Times New Roman"/>
          <w:color w:val="000000"/>
          <w:sz w:val="24"/>
        </w:rPr>
        <w:t>MediFind is designed as a web-based, full-stack hyperlocal medicine availability discovery platform and AI clinical triage assistant. The primary goal of MediFind is to connect healthcare seekers directly with verified neighborhood retail pharmacies in real time. By digitizing local pharmacy inventory management and providing location-aware search capabilities, MediFind transforms how patients discover and procure medicines.</w:t>
      </w:r>
    </w:p>
    <w:p>
      <w:pPr>
        <w:keepNext/>
        <w:spacing w:before="200" w:after="80"/>
        <w:jc w:val="left"/>
      </w:pPr>
      <w:r>
        <w:rPr>
          <w:rFonts w:ascii="Times New Roman" w:hAnsi="Times New Roman"/>
          <w:b/>
          <w:color w:val="000000"/>
          <w:sz w:val="28"/>
        </w:rPr>
        <w:t>1.1 Project Domain &amp; Context</w:t>
      </w:r>
    </w:p>
    <w:p>
      <w:pPr>
        <w:spacing w:before="0" w:after="120" w:line="360" w:lineRule="auto"/>
        <w:jc w:val="both"/>
      </w:pPr>
      <w:r>
        <w:rPr>
          <w:rFonts w:ascii="Times New Roman" w:hAnsi="Times New Roman"/>
          <w:color w:val="000000"/>
          <w:sz w:val="24"/>
        </w:rPr>
        <w:t>MediFind operates at the intersection of HealthTech (Healthcare Technology), Hyperlocal E-Commerce, and Artificial Intelligence (AI). The platform leverages modern web standards, cloud database management, geospatial mathematics, and multimodal generative AI model APIs to address pharmaceutical supply visibility.</w:t>
      </w:r>
    </w:p>
    <w:p>
      <w:pPr>
        <w:keepNext/>
        <w:spacing w:before="200" w:after="80"/>
        <w:jc w:val="left"/>
      </w:pPr>
      <w:r>
        <w:rPr>
          <w:rFonts w:ascii="Times New Roman" w:hAnsi="Times New Roman"/>
          <w:b/>
          <w:color w:val="000000"/>
          <w:sz w:val="28"/>
        </w:rPr>
        <w:t>1.2 Need of the Proposed System</w:t>
      </w:r>
    </w:p>
    <w:p>
      <w:pPr>
        <w:spacing w:before="0" w:after="120" w:line="360" w:lineRule="auto"/>
        <w:jc w:val="both"/>
      </w:pPr>
      <w:r>
        <w:rPr>
          <w:rFonts w:ascii="Times New Roman" w:hAnsi="Times New Roman"/>
          <w:color w:val="000000"/>
          <w:sz w:val="24"/>
        </w:rPr>
        <w:t>The proposed system is required to bridge the communication gap between retail pharmacists and local patients. During health crises, time lost in physical store hunting can lead to medical complications. MediFind reduces emergency search delays to sub-seconds, enabling patients to identify the nearest stocking pharmacy before stepping out of their homes.</w:t>
      </w:r>
    </w:p>
    <w:p>
      <w:pPr>
        <w:keepNext/>
        <w:spacing w:before="280" w:after="120"/>
        <w:jc w:val="left"/>
      </w:pPr>
      <w:r>
        <w:rPr>
          <w:rFonts w:ascii="Times New Roman" w:hAnsi="Times New Roman"/>
          <w:b/>
          <w:color w:val="000000"/>
          <w:sz w:val="32"/>
        </w:rPr>
        <w:t>2. PROBLEM STATEMENT</w:t>
      </w:r>
    </w:p>
    <w:p>
      <w:pPr>
        <w:spacing w:before="0" w:after="120" w:line="360" w:lineRule="auto"/>
        <w:jc w:val="both"/>
      </w:pPr>
      <w:r>
        <w:rPr>
          <w:rFonts w:ascii="Times New Roman" w:hAnsi="Times New Roman"/>
          <w:color w:val="000000"/>
          <w:sz w:val="24"/>
        </w:rPr>
        <w:t>In the current healthcare environment, patients face severe operational inefficiencies when purchasing prescribed medicines. The specific core problems addressed by MediFind include:</w:t>
      </w:r>
    </w:p>
    <w:p>
      <w:pPr>
        <w:spacing w:before="0" w:after="120" w:line="360" w:lineRule="auto"/>
        <w:jc w:val="both"/>
      </w:pPr>
      <w:r>
        <w:rPr>
          <w:rFonts w:ascii="Times New Roman" w:hAnsi="Times New Roman"/>
          <w:b/>
          <w:color w:val="000000"/>
          <w:sz w:val="24"/>
        </w:rPr>
        <w:t xml:space="preserve">• </w:t>
      </w:r>
      <w:r>
        <w:rPr>
          <w:rFonts w:ascii="Times New Roman" w:hAnsi="Times New Roman"/>
          <w:color w:val="000000"/>
          <w:sz w:val="24"/>
        </w:rPr>
        <w:t>1. Information Asymmetry: Lack of centralized digital inventory visibility across independent retail medical stores forces patients into blind physical searches.</w:t>
      </w:r>
    </w:p>
    <w:p>
      <w:pPr>
        <w:spacing w:before="0" w:after="120" w:line="360" w:lineRule="auto"/>
        <w:jc w:val="both"/>
      </w:pPr>
      <w:r>
        <w:rPr>
          <w:rFonts w:ascii="Times New Roman" w:hAnsi="Times New Roman"/>
          <w:b/>
          <w:color w:val="000000"/>
          <w:sz w:val="24"/>
        </w:rPr>
        <w:t xml:space="preserve">• </w:t>
      </w:r>
      <w:r>
        <w:rPr>
          <w:rFonts w:ascii="Times New Roman" w:hAnsi="Times New Roman"/>
          <w:color w:val="000000"/>
          <w:sz w:val="24"/>
        </w:rPr>
        <w:t>2. Emergency Supply Delays: Time lost searching for critical drugs in emergency scenarios leads to patient anxiety and medical risks.</w:t>
      </w:r>
    </w:p>
    <w:p>
      <w:pPr>
        <w:spacing w:before="0" w:after="120" w:line="360" w:lineRule="auto"/>
        <w:jc w:val="both"/>
      </w:pPr>
      <w:r>
        <w:rPr>
          <w:rFonts w:ascii="Times New Roman" w:hAnsi="Times New Roman"/>
          <w:b/>
          <w:color w:val="000000"/>
          <w:sz w:val="24"/>
        </w:rPr>
        <w:t xml:space="preserve">• </w:t>
      </w:r>
      <w:r>
        <w:rPr>
          <w:rFonts w:ascii="Times New Roman" w:hAnsi="Times New Roman"/>
          <w:color w:val="000000"/>
          <w:sz w:val="24"/>
        </w:rPr>
        <w:t>3. Multi-Medicine Prescription Fragmentation: Prescriptions containing 3 to 5 distinct medicines often require visiting multiple different pharmacies due to partial stock availability.</w:t>
      </w:r>
    </w:p>
    <w:p>
      <w:pPr>
        <w:spacing w:before="0" w:after="120" w:line="360" w:lineRule="auto"/>
        <w:jc w:val="both"/>
      </w:pPr>
      <w:r>
        <w:rPr>
          <w:rFonts w:ascii="Times New Roman" w:hAnsi="Times New Roman"/>
          <w:b/>
          <w:color w:val="000000"/>
          <w:sz w:val="24"/>
        </w:rPr>
        <w:t xml:space="preserve">• </w:t>
      </w:r>
      <w:r>
        <w:rPr>
          <w:rFonts w:ascii="Times New Roman" w:hAnsi="Times New Roman"/>
          <w:color w:val="000000"/>
          <w:sz w:val="24"/>
        </w:rPr>
        <w:t>4. Unreadable Doctor Handwriting: Patients struggle to decipher handwritten prescriptions, resulting in incorrect manual search terms or ordering errors.</w:t>
      </w:r>
    </w:p>
    <w:p>
      <w:pPr>
        <w:spacing w:before="0" w:after="120" w:line="360" w:lineRule="auto"/>
        <w:jc w:val="both"/>
      </w:pPr>
      <w:r>
        <w:rPr>
          <w:rFonts w:ascii="Times New Roman" w:hAnsi="Times New Roman"/>
          <w:b/>
          <w:color w:val="000000"/>
          <w:sz w:val="24"/>
        </w:rPr>
        <w:t xml:space="preserve">• </w:t>
      </w:r>
      <w:r>
        <w:rPr>
          <w:rFonts w:ascii="Times New Roman" w:hAnsi="Times New Roman"/>
          <w:color w:val="000000"/>
          <w:sz w:val="24"/>
        </w:rPr>
        <w:t>5. Unregulated Pharmacy Listings: Unverified online listings risk exposing patients to fake vendors or non-compliant suppliers.</w:t>
      </w:r>
    </w:p>
    <w:p>
      <w:pPr>
        <w:keepNext/>
        <w:spacing w:before="280" w:after="120"/>
        <w:jc w:val="left"/>
      </w:pPr>
      <w:r>
        <w:rPr>
          <w:rFonts w:ascii="Times New Roman" w:hAnsi="Times New Roman"/>
          <w:b/>
          <w:color w:val="000000"/>
          <w:sz w:val="32"/>
        </w:rPr>
        <w:t>3. EXISTING SYSTEM</w:t>
      </w:r>
    </w:p>
    <w:p>
      <w:pPr>
        <w:spacing w:before="0" w:after="120" w:line="360" w:lineRule="auto"/>
        <w:jc w:val="both"/>
      </w:pPr>
      <w:r>
        <w:rPr>
          <w:rFonts w:ascii="Times New Roman" w:hAnsi="Times New Roman"/>
          <w:color w:val="000000"/>
          <w:sz w:val="24"/>
        </w:rPr>
        <w:t>The existing pharmaceutical procurement process relies primarily on two traditional approaches: physical retail store visits and centralized e-pharmacy delivery applications.</w:t>
      </w:r>
    </w:p>
    <w:p>
      <w:pPr>
        <w:keepNext/>
        <w:spacing w:before="200" w:after="80"/>
        <w:jc w:val="left"/>
      </w:pPr>
      <w:r>
        <w:rPr>
          <w:rFonts w:ascii="Times New Roman" w:hAnsi="Times New Roman"/>
          <w:b/>
          <w:color w:val="000000"/>
          <w:sz w:val="28"/>
        </w:rPr>
        <w:t>3.1 Current Workflow</w:t>
      </w:r>
    </w:p>
    <w:p>
      <w:pPr>
        <w:spacing w:before="0" w:after="120" w:line="360" w:lineRule="auto"/>
        <w:jc w:val="both"/>
      </w:pPr>
      <w:r>
        <w:rPr>
          <w:rFonts w:ascii="Times New Roman" w:hAnsi="Times New Roman"/>
          <w:color w:val="000000"/>
          <w:sz w:val="24"/>
        </w:rPr>
        <w:t>Under the current offline workflow, a patient receives a paper prescription from a physician and physically visits the nearest medical store. If the item is out of stock, the pharmacist verbally directs the patient to another distant market, repeating the manual search cycle.</w:t>
      </w:r>
    </w:p>
    <w:p>
      <w:pPr>
        <w:keepNext/>
        <w:spacing w:before="200" w:after="80"/>
        <w:jc w:val="left"/>
      </w:pPr>
      <w:r>
        <w:rPr>
          <w:rFonts w:ascii="Times New Roman" w:hAnsi="Times New Roman"/>
          <w:b/>
          <w:color w:val="000000"/>
          <w:sz w:val="28"/>
        </w:rPr>
        <w:t>3.2 Existing Online Platforms</w:t>
      </w:r>
    </w:p>
    <w:p>
      <w:pPr>
        <w:spacing w:before="0" w:after="120" w:line="360" w:lineRule="auto"/>
        <w:jc w:val="both"/>
      </w:pPr>
      <w:r>
        <w:rPr>
          <w:rFonts w:ascii="Times New Roman" w:hAnsi="Times New Roman"/>
          <w:color w:val="000000"/>
          <w:sz w:val="24"/>
        </w:rPr>
        <w:t>Centralized e-pharmacy platforms (e.g., Tata 1mg, PharmEasy) focus on warehouse-based courier dispatch. While effective for planned monthly refills, they require 24 to 48 hours for home delivery and fail to meet immediate emergency medical needs.</w:t>
      </w:r>
    </w:p>
    <w:p>
      <w:pPr>
        <w:keepNext/>
        <w:spacing w:before="280" w:after="120"/>
        <w:jc w:val="left"/>
      </w:pPr>
      <w:r>
        <w:rPr>
          <w:rFonts w:ascii="Times New Roman" w:hAnsi="Times New Roman"/>
          <w:b/>
          <w:color w:val="000000"/>
          <w:sz w:val="32"/>
        </w:rPr>
        <w:t>4. LIMITATIONS OF EXISTING SYSTEM</w:t>
      </w:r>
    </w:p>
    <w:p>
      <w:pPr>
        <w:spacing w:before="0" w:after="120" w:line="360" w:lineRule="auto"/>
        <w:jc w:val="both"/>
      </w:pPr>
      <w:r>
        <w:rPr>
          <w:rFonts w:ascii="Times New Roman" w:hAnsi="Times New Roman"/>
          <w:color w:val="000000"/>
          <w:sz w:val="24"/>
        </w:rPr>
        <w:t>The existing approaches suffer from the following major limitations:</w:t>
      </w:r>
    </w:p>
    <w:p>
      <w:pPr>
        <w:spacing w:before="0" w:after="60" w:line="360" w:lineRule="auto"/>
        <w:jc w:val="both"/>
      </w:pPr>
      <w:r>
        <w:rPr>
          <w:rFonts w:ascii="Times New Roman" w:hAnsi="Times New Roman"/>
          <w:color w:val="000000"/>
          <w:sz w:val="24"/>
        </w:rPr>
        <w:t>• High Manual Effort &amp; Physical Fatigue: Patients spend hours traveling between pharmacies.</w:t>
      </w:r>
    </w:p>
    <w:p>
      <w:pPr>
        <w:spacing w:before="0" w:after="60" w:line="360" w:lineRule="auto"/>
        <w:jc w:val="both"/>
      </w:pPr>
      <w:r>
        <w:rPr>
          <w:rFonts w:ascii="Times New Roman" w:hAnsi="Times New Roman"/>
          <w:color w:val="000000"/>
          <w:sz w:val="24"/>
        </w:rPr>
        <w:t>• Delivery Delays: Centralized e-commerce apps cannot serve immediate 30-minute emergency requirements.</w:t>
      </w:r>
    </w:p>
    <w:p>
      <w:pPr>
        <w:spacing w:before="0" w:after="60" w:line="360" w:lineRule="auto"/>
        <w:jc w:val="both"/>
      </w:pPr>
      <w:r>
        <w:rPr>
          <w:rFonts w:ascii="Times New Roman" w:hAnsi="Times New Roman"/>
          <w:color w:val="000000"/>
          <w:sz w:val="24"/>
        </w:rPr>
        <w:t>• Lack of Real-Time Local Visibility: Neighborhood stores do not broadcast live stock levels to nearby residents.</w:t>
      </w:r>
    </w:p>
    <w:p>
      <w:pPr>
        <w:spacing w:before="0" w:after="60" w:line="360" w:lineRule="auto"/>
        <w:jc w:val="both"/>
      </w:pPr>
      <w:r>
        <w:rPr>
          <w:rFonts w:ascii="Times New Roman" w:hAnsi="Times New Roman"/>
          <w:color w:val="000000"/>
          <w:sz w:val="24"/>
        </w:rPr>
        <w:t>• Absence of Prescription OCR: Existing tools require manual typing of complex drug names.</w:t>
      </w:r>
    </w:p>
    <w:p>
      <w:pPr>
        <w:spacing w:before="0" w:after="120" w:line="360" w:lineRule="auto"/>
        <w:jc w:val="both"/>
      </w:pPr>
      <w:r>
        <w:rPr>
          <w:rFonts w:ascii="Times New Roman" w:hAnsi="Times New Roman"/>
          <w:color w:val="000000"/>
          <w:sz w:val="24"/>
        </w:rPr>
        <w:t>• Lack of Integrated AI Triage: Patients have no built-in tool to understand symptom urgency before visiting a doctor.</w:t>
      </w:r>
    </w:p>
    <w:p>
      <w:pPr>
        <w:keepNext/>
        <w:spacing w:before="280" w:after="120"/>
        <w:jc w:val="left"/>
      </w:pPr>
      <w:r>
        <w:rPr>
          <w:rFonts w:ascii="Times New Roman" w:hAnsi="Times New Roman"/>
          <w:b/>
          <w:color w:val="000000"/>
          <w:sz w:val="32"/>
        </w:rPr>
        <w:t>5. PROPOSED SYSTEM</w:t>
      </w:r>
    </w:p>
    <w:p>
      <w:pPr>
        <w:spacing w:before="0" w:after="120" w:line="360" w:lineRule="auto"/>
        <w:jc w:val="both"/>
      </w:pPr>
      <w:r>
        <w:rPr>
          <w:rFonts w:ascii="Times New Roman" w:hAnsi="Times New Roman"/>
          <w:color w:val="000000"/>
          <w:sz w:val="24"/>
        </w:rPr>
        <w:t>The proposed system, MediFind, is an interactive web platform that digitizes neighborhood pharmacy inventories and connects them with local users in real time.</w:t>
      </w:r>
    </w:p>
    <w:p>
      <w:pPr>
        <w:keepNext/>
        <w:spacing w:before="200" w:after="80"/>
        <w:jc w:val="left"/>
      </w:pPr>
      <w:r>
        <w:rPr>
          <w:rFonts w:ascii="Times New Roman" w:hAnsi="Times New Roman"/>
          <w:b/>
          <w:color w:val="000000"/>
          <w:sz w:val="28"/>
        </w:rPr>
        <w:t>5.1 How the Proposed System Works</w:t>
      </w:r>
    </w:p>
    <w:p>
      <w:pPr>
        <w:spacing w:before="0" w:after="120" w:line="360" w:lineRule="auto"/>
        <w:jc w:val="both"/>
      </w:pPr>
      <w:r>
        <w:rPr>
          <w:rFonts w:ascii="Times New Roman" w:hAnsi="Times New Roman"/>
          <w:color w:val="000000"/>
          <w:sz w:val="24"/>
        </w:rPr>
        <w:t>Retail pharmacists register their stores, undergo GSTIN verification by Super Admin, and manage their stock inventory online. Patients search for single or multiple medicines via text input or prescription photo upload. MediFind executes regex matching against a unified master catalog, calculates store proximity using the Haversine algorithm, and displays matching stores on an interactive Leaflet map sorted by distance.</w:t>
      </w:r>
    </w:p>
    <w:p>
      <w:pPr>
        <w:keepNext/>
        <w:spacing w:before="280" w:after="120"/>
        <w:jc w:val="left"/>
      </w:pPr>
      <w:r>
        <w:rPr>
          <w:rFonts w:ascii="Times New Roman" w:hAnsi="Times New Roman"/>
          <w:b/>
          <w:color w:val="000000"/>
          <w:sz w:val="32"/>
        </w:rPr>
        <w:t>6. OBJECTIVES OF THE PROJECT</w:t>
      </w:r>
    </w:p>
    <w:p>
      <w:pPr>
        <w:spacing w:before="0" w:after="120" w:line="360" w:lineRule="auto"/>
        <w:jc w:val="both"/>
      </w:pPr>
      <w:r>
        <w:rPr>
          <w:rFonts w:ascii="Times New Roman" w:hAnsi="Times New Roman"/>
          <w:color w:val="000000"/>
          <w:sz w:val="24"/>
        </w:rPr>
        <w:t>The primary objectives of the MediFind project are:</w:t>
      </w:r>
    </w:p>
    <w:p>
      <w:pPr>
        <w:spacing w:before="0" w:after="120" w:line="360" w:lineRule="auto"/>
        <w:jc w:val="both"/>
      </w:pPr>
      <w:r>
        <w:rPr>
          <w:rFonts w:ascii="Times New Roman" w:hAnsi="Times New Roman"/>
          <w:b/>
          <w:color w:val="000000"/>
          <w:sz w:val="24"/>
        </w:rPr>
        <w:t xml:space="preserve">• </w:t>
      </w:r>
      <w:r>
        <w:rPr>
          <w:rFonts w:ascii="Times New Roman" w:hAnsi="Times New Roman"/>
          <w:color w:val="000000"/>
          <w:sz w:val="24"/>
        </w:rPr>
        <w:t>1. Hyperlocal Availability Lookup: Provide sub-second search results for medicine queries across local pharmacy inventories.</w:t>
      </w:r>
    </w:p>
    <w:p>
      <w:pPr>
        <w:spacing w:before="0" w:after="120" w:line="360" w:lineRule="auto"/>
        <w:jc w:val="both"/>
      </w:pPr>
      <w:r>
        <w:rPr>
          <w:rFonts w:ascii="Times New Roman" w:hAnsi="Times New Roman"/>
          <w:b/>
          <w:color w:val="000000"/>
          <w:sz w:val="24"/>
        </w:rPr>
        <w:t xml:space="preserve">• </w:t>
      </w:r>
      <w:r>
        <w:rPr>
          <w:rFonts w:ascii="Times New Roman" w:hAnsi="Times New Roman"/>
          <w:color w:val="000000"/>
          <w:sz w:val="24"/>
        </w:rPr>
        <w:t>2. Geospatial Proximity Sorting: Calculate real-time physical distance between patient location and pharmacies using the Haversine algorithm.</w:t>
      </w:r>
    </w:p>
    <w:p>
      <w:pPr>
        <w:spacing w:before="0" w:after="120" w:line="360" w:lineRule="auto"/>
        <w:jc w:val="both"/>
      </w:pPr>
      <w:r>
        <w:rPr>
          <w:rFonts w:ascii="Times New Roman" w:hAnsi="Times New Roman"/>
          <w:b/>
          <w:color w:val="000000"/>
          <w:sz w:val="24"/>
        </w:rPr>
        <w:t xml:space="preserve">• </w:t>
      </w:r>
      <w:r>
        <w:rPr>
          <w:rFonts w:ascii="Times New Roman" w:hAnsi="Times New Roman"/>
          <w:color w:val="000000"/>
          <w:sz w:val="24"/>
        </w:rPr>
        <w:t>3. Multimodal Prescription Vision OCR: Extract drug names automatically from prescription photo uploads using Google Gemini Vision AI.</w:t>
      </w:r>
    </w:p>
    <w:p>
      <w:pPr>
        <w:spacing w:before="0" w:after="120" w:line="360" w:lineRule="auto"/>
        <w:jc w:val="both"/>
      </w:pPr>
      <w:r>
        <w:rPr>
          <w:rFonts w:ascii="Times New Roman" w:hAnsi="Times New Roman"/>
          <w:b/>
          <w:color w:val="000000"/>
          <w:sz w:val="24"/>
        </w:rPr>
        <w:t xml:space="preserve">• </w:t>
      </w:r>
      <w:r>
        <w:rPr>
          <w:rFonts w:ascii="Times New Roman" w:hAnsi="Times New Roman"/>
          <w:color w:val="000000"/>
          <w:sz w:val="24"/>
        </w:rPr>
        <w:t>4. Multi-Item Package Optimization: Filter pharmacies by their ability to fulfill complete multi-drug prescription packages.</w:t>
      </w:r>
    </w:p>
    <w:p>
      <w:pPr>
        <w:spacing w:before="0" w:after="120" w:line="360" w:lineRule="auto"/>
        <w:jc w:val="both"/>
      </w:pPr>
      <w:r>
        <w:rPr>
          <w:rFonts w:ascii="Times New Roman" w:hAnsi="Times New Roman"/>
          <w:b/>
          <w:color w:val="000000"/>
          <w:sz w:val="24"/>
        </w:rPr>
        <w:t xml:space="preserve">• </w:t>
      </w:r>
      <w:r>
        <w:rPr>
          <w:rFonts w:ascii="Times New Roman" w:hAnsi="Times New Roman"/>
          <w:color w:val="000000"/>
          <w:sz w:val="24"/>
        </w:rPr>
        <w:t>5. AI Health Triage Consult: Provide safe, educational symptom assessment with risk triage and home-care guidance.</w:t>
      </w:r>
    </w:p>
    <w:p>
      <w:pPr>
        <w:spacing w:before="0" w:after="120" w:line="360" w:lineRule="auto"/>
        <w:jc w:val="both"/>
      </w:pPr>
      <w:r>
        <w:rPr>
          <w:rFonts w:ascii="Times New Roman" w:hAnsi="Times New Roman"/>
          <w:b/>
          <w:color w:val="000000"/>
          <w:sz w:val="24"/>
        </w:rPr>
        <w:t xml:space="preserve">• </w:t>
      </w:r>
      <w:r>
        <w:rPr>
          <w:rFonts w:ascii="Times New Roman" w:hAnsi="Times New Roman"/>
          <w:color w:val="000000"/>
          <w:sz w:val="24"/>
        </w:rPr>
        <w:t>6. Secure Vendor Portal: Equip retail store owners with an intuitive dashboard for live stock CRUD management.</w:t>
      </w:r>
    </w:p>
    <w:p>
      <w:pPr>
        <w:spacing w:before="0" w:after="120" w:line="360" w:lineRule="auto"/>
        <w:jc w:val="both"/>
      </w:pPr>
      <w:r>
        <w:rPr>
          <w:rFonts w:ascii="Times New Roman" w:hAnsi="Times New Roman"/>
          <w:b/>
          <w:color w:val="000000"/>
          <w:sz w:val="24"/>
        </w:rPr>
        <w:t xml:space="preserve">• </w:t>
      </w:r>
      <w:r>
        <w:rPr>
          <w:rFonts w:ascii="Times New Roman" w:hAnsi="Times New Roman"/>
          <w:color w:val="000000"/>
          <w:sz w:val="24"/>
        </w:rPr>
        <w:t>7. Centralized Super Admin Governance: Enforce mandatory GSTIN verification before approving store listings.</w:t>
      </w:r>
    </w:p>
    <w:p>
      <w:pPr>
        <w:spacing w:before="0" w:after="120" w:line="360" w:lineRule="auto"/>
        <w:jc w:val="both"/>
      </w:pPr>
      <w:r>
        <w:rPr>
          <w:rFonts w:ascii="Times New Roman" w:hAnsi="Times New Roman"/>
          <w:b/>
          <w:color w:val="000000"/>
          <w:sz w:val="24"/>
        </w:rPr>
        <w:t xml:space="preserve">• </w:t>
      </w:r>
      <w:r>
        <w:rPr>
          <w:rFonts w:ascii="Times New Roman" w:hAnsi="Times New Roman"/>
          <w:color w:val="000000"/>
          <w:sz w:val="24"/>
        </w:rPr>
        <w:t>8. Multilingual Devanagari Translation: Convert Hindi script medicine terms into standard English catalog items.</w:t>
      </w:r>
    </w:p>
    <w:p>
      <w:pPr>
        <w:keepNext/>
        <w:spacing w:before="280" w:after="120"/>
        <w:jc w:val="left"/>
      </w:pPr>
      <w:r>
        <w:rPr>
          <w:rFonts w:ascii="Times New Roman" w:hAnsi="Times New Roman"/>
          <w:b/>
          <w:color w:val="000000"/>
          <w:sz w:val="32"/>
        </w:rPr>
        <w:t>7. SCOPE OF THE PROJECT</w:t>
      </w:r>
    </w:p>
    <w:p>
      <w:pPr>
        <w:keepNext/>
        <w:spacing w:before="200" w:after="80"/>
        <w:jc w:val="left"/>
      </w:pPr>
      <w:r>
        <w:rPr>
          <w:rFonts w:ascii="Times New Roman" w:hAnsi="Times New Roman"/>
          <w:b/>
          <w:color w:val="000000"/>
          <w:sz w:val="28"/>
        </w:rPr>
        <w:t>7.1 Current Scope (Implemented Features)</w:t>
      </w:r>
    </w:p>
    <w:p>
      <w:pPr>
        <w:spacing w:before="0" w:after="60" w:line="360" w:lineRule="auto"/>
        <w:jc w:val="both"/>
      </w:pPr>
      <w:r>
        <w:rPr>
          <w:rFonts w:ascii="Times New Roman" w:hAnsi="Times New Roman"/>
          <w:color w:val="000000"/>
          <w:sz w:val="24"/>
        </w:rPr>
        <w:t>• Full-stack web application with responsive React UI and Node.js REST API.</w:t>
      </w:r>
    </w:p>
    <w:p>
      <w:pPr>
        <w:spacing w:before="0" w:after="60" w:line="360" w:lineRule="auto"/>
        <w:jc w:val="both"/>
      </w:pPr>
      <w:r>
        <w:rPr>
          <w:rFonts w:ascii="Times New Roman" w:hAnsi="Times New Roman"/>
          <w:color w:val="000000"/>
          <w:sz w:val="24"/>
        </w:rPr>
        <w:t>• Real-time single and multi-medicine availability search engine.</w:t>
      </w:r>
    </w:p>
    <w:p>
      <w:pPr>
        <w:spacing w:before="0" w:after="60" w:line="360" w:lineRule="auto"/>
        <w:jc w:val="both"/>
      </w:pPr>
      <w:r>
        <w:rPr>
          <w:rFonts w:ascii="Times New Roman" w:hAnsi="Times New Roman"/>
          <w:color w:val="000000"/>
          <w:sz w:val="24"/>
        </w:rPr>
        <w:t>• Gemini Vision AI OCR prescription image processing.</w:t>
      </w:r>
    </w:p>
    <w:p>
      <w:pPr>
        <w:spacing w:before="0" w:after="60" w:line="360" w:lineRule="auto"/>
        <w:jc w:val="both"/>
      </w:pPr>
      <w:r>
        <w:rPr>
          <w:rFonts w:ascii="Times New Roman" w:hAnsi="Times New Roman"/>
          <w:color w:val="000000"/>
          <w:sz w:val="24"/>
        </w:rPr>
        <w:t>• Gemini 2.5 Flash clinical symptom triage engine.</w:t>
      </w:r>
    </w:p>
    <w:p>
      <w:pPr>
        <w:spacing w:before="0" w:after="60" w:line="360" w:lineRule="auto"/>
        <w:jc w:val="both"/>
      </w:pPr>
      <w:r>
        <w:rPr>
          <w:rFonts w:ascii="Times New Roman" w:hAnsi="Times New Roman"/>
          <w:color w:val="000000"/>
          <w:sz w:val="24"/>
        </w:rPr>
        <w:t>• Vendor OTP authentication &amp; inventory management dashboard.</w:t>
      </w:r>
    </w:p>
    <w:p>
      <w:pPr>
        <w:spacing w:before="0" w:after="120" w:line="360" w:lineRule="auto"/>
        <w:jc w:val="both"/>
      </w:pPr>
      <w:r>
        <w:rPr>
          <w:rFonts w:ascii="Times New Roman" w:hAnsi="Times New Roman"/>
          <w:color w:val="000000"/>
          <w:sz w:val="24"/>
        </w:rPr>
        <w:t>• Super Admin dashboard for store approvals and global theme controls.</w:t>
      </w:r>
    </w:p>
    <w:p>
      <w:pPr>
        <w:keepNext/>
        <w:spacing w:before="200" w:after="80"/>
        <w:jc w:val="left"/>
      </w:pPr>
      <w:r>
        <w:rPr>
          <w:rFonts w:ascii="Times New Roman" w:hAnsi="Times New Roman"/>
          <w:b/>
          <w:color w:val="000000"/>
          <w:sz w:val="28"/>
        </w:rPr>
        <w:t>7.2 Future Scope (Post-Release Enhancements)</w:t>
      </w:r>
    </w:p>
    <w:p>
      <w:pPr>
        <w:spacing w:before="0" w:after="60" w:line="360" w:lineRule="auto"/>
        <w:jc w:val="both"/>
      </w:pPr>
      <w:r>
        <w:rPr>
          <w:rFonts w:ascii="Times New Roman" w:hAnsi="Times New Roman"/>
          <w:color w:val="000000"/>
          <w:sz w:val="24"/>
        </w:rPr>
        <w:t>• Native mobile applications for Android and iOS using React Native.</w:t>
      </w:r>
    </w:p>
    <w:p>
      <w:pPr>
        <w:spacing w:before="0" w:after="60" w:line="360" w:lineRule="auto"/>
        <w:jc w:val="both"/>
      </w:pPr>
      <w:r>
        <w:rPr>
          <w:rFonts w:ascii="Times New Roman" w:hAnsi="Times New Roman"/>
          <w:color w:val="000000"/>
          <w:sz w:val="24"/>
        </w:rPr>
        <w:t>• Integration with third-party hyperlocal delivery couriers (Swiggy Genie, Dunzo).</w:t>
      </w:r>
    </w:p>
    <w:p>
      <w:pPr>
        <w:spacing w:before="0" w:after="120" w:line="360" w:lineRule="auto"/>
        <w:jc w:val="both"/>
      </w:pPr>
      <w:r>
        <w:rPr>
          <w:rFonts w:ascii="Times New Roman" w:hAnsi="Times New Roman"/>
          <w:color w:val="000000"/>
          <w:sz w:val="24"/>
        </w:rPr>
        <w:t>• Automated desktop POS billing software sync for automated stock updates.</w:t>
      </w:r>
    </w:p>
    <w:p>
      <w:pPr>
        <w:keepNext/>
        <w:spacing w:before="280" w:after="120"/>
        <w:jc w:val="left"/>
      </w:pPr>
      <w:r>
        <w:rPr>
          <w:rFonts w:ascii="Times New Roman" w:hAnsi="Times New Roman"/>
          <w:b/>
          <w:color w:val="000000"/>
          <w:sz w:val="32"/>
        </w:rPr>
        <w:t>8. USERS AND ROLES</w:t>
      </w:r>
    </w:p>
    <w:p>
      <w:pPr>
        <w:spacing w:before="0" w:after="120" w:line="360" w:lineRule="auto"/>
        <w:jc w:val="both"/>
      </w:pPr>
      <w:r>
        <w:rPr>
          <w:rFonts w:ascii="Times New Roman" w:hAnsi="Times New Roman"/>
          <w:color w:val="000000"/>
          <w:sz w:val="24"/>
        </w:rPr>
        <w:t>MediFind defines three distinct user roles:</w:t>
      </w:r>
    </w:p>
    <w:p>
      <w:pPr>
        <w:spacing w:before="0" w:after="120" w:line="360" w:lineRule="auto"/>
        <w:jc w:val="both"/>
      </w:pPr>
      <w:r>
        <w:rPr>
          <w:rFonts w:ascii="Times New Roman" w:hAnsi="Times New Roman"/>
          <w:b/>
          <w:color w:val="000000"/>
          <w:sz w:val="24"/>
        </w:rPr>
        <w:t xml:space="preserve">• </w:t>
      </w:r>
      <w:r>
        <w:rPr>
          <w:rFonts w:ascii="Times New Roman" w:hAnsi="Times New Roman"/>
          <w:color w:val="000000"/>
          <w:sz w:val="24"/>
        </w:rPr>
        <w:t>1. Customer / Patient: Searches medicine stock, uploads prescriptions for OCR extraction, accesses AI symptom triage, and views store directions on Leaflet maps.</w:t>
      </w:r>
    </w:p>
    <w:p>
      <w:pPr>
        <w:spacing w:before="0" w:after="120" w:line="360" w:lineRule="auto"/>
        <w:jc w:val="both"/>
      </w:pPr>
      <w:r>
        <w:rPr>
          <w:rFonts w:ascii="Times New Roman" w:hAnsi="Times New Roman"/>
          <w:b/>
          <w:color w:val="000000"/>
          <w:sz w:val="24"/>
        </w:rPr>
        <w:t xml:space="preserve">• </w:t>
      </w:r>
      <w:r>
        <w:rPr>
          <w:rFonts w:ascii="Times New Roman" w:hAnsi="Times New Roman"/>
          <w:color w:val="000000"/>
          <w:sz w:val="24"/>
        </w:rPr>
        <w:t>2. Vendor / Pharmacist: Registers store details with GSTIN, verifies email via 6-digit OTP, adds/edits medicine stock, updates prices, and toggles availability flags.</w:t>
      </w:r>
    </w:p>
    <w:p>
      <w:pPr>
        <w:spacing w:before="0" w:after="120" w:line="360" w:lineRule="auto"/>
        <w:jc w:val="both"/>
      </w:pPr>
      <w:r>
        <w:rPr>
          <w:rFonts w:ascii="Times New Roman" w:hAnsi="Times New Roman"/>
          <w:b/>
          <w:color w:val="000000"/>
          <w:sz w:val="24"/>
        </w:rPr>
        <w:t xml:space="preserve">• </w:t>
      </w:r>
      <w:r>
        <w:rPr>
          <w:rFonts w:ascii="Times New Roman" w:hAnsi="Times New Roman"/>
          <w:color w:val="000000"/>
          <w:sz w:val="24"/>
        </w:rPr>
        <w:t>3. Super Admin: Evaluates pending vendor registrations, verifies GSTIN records, toggles store approval status, and configures global application themes.</w:t>
      </w:r>
    </w:p>
    <w:p>
      <w:pPr>
        <w:keepNext/>
        <w:spacing w:before="280" w:after="120"/>
        <w:jc w:val="left"/>
      </w:pPr>
      <w:r>
        <w:rPr>
          <w:rFonts w:ascii="Times New Roman" w:hAnsi="Times New Roman"/>
          <w:b/>
          <w:color w:val="000000"/>
          <w:sz w:val="32"/>
        </w:rPr>
        <w:t>9. MODULES OF THE SYSTEM</w:t>
      </w:r>
    </w:p>
    <w:p>
      <w:pPr>
        <w:spacing w:before="0" w:after="120" w:line="360" w:lineRule="auto"/>
        <w:jc w:val="both"/>
      </w:pPr>
      <w:r>
        <w:rPr>
          <w:rFonts w:ascii="Times New Roman" w:hAnsi="Times New Roman"/>
          <w:color w:val="000000"/>
          <w:sz w:val="24"/>
        </w:rPr>
        <w:t>MediFind is partitioned into 6 logical system modules:</w:t>
      </w:r>
    </w:p>
    <w:p>
      <w:pPr>
        <w:keepNext/>
        <w:spacing w:before="200" w:after="80"/>
        <w:jc w:val="left"/>
      </w:pPr>
      <w:r>
        <w:rPr>
          <w:rFonts w:ascii="Times New Roman" w:hAnsi="Times New Roman"/>
          <w:b/>
          <w:color w:val="000000"/>
          <w:sz w:val="28"/>
        </w:rPr>
        <w:t>9.1 Authentication &amp; Security Module</w:t>
      </w:r>
    </w:p>
    <w:p>
      <w:pPr>
        <w:spacing w:before="0" w:after="120" w:line="360" w:lineRule="auto"/>
        <w:jc w:val="both"/>
      </w:pPr>
      <w:r>
        <w:rPr>
          <w:rFonts w:ascii="Times New Roman" w:hAnsi="Times New Roman"/>
          <w:color w:val="000000"/>
          <w:sz w:val="24"/>
        </w:rPr>
        <w:t>Handles vendor registration, email OTP generation via Nodemailer/Resend, bcrypt password hashing, stateless JWT session token generation, and Super Admin login authentication.</w:t>
      </w:r>
    </w:p>
    <w:p>
      <w:pPr>
        <w:keepNext/>
        <w:spacing w:before="200" w:after="80"/>
        <w:jc w:val="left"/>
      </w:pPr>
      <w:r>
        <w:rPr>
          <w:rFonts w:ascii="Times New Roman" w:hAnsi="Times New Roman"/>
          <w:b/>
          <w:color w:val="000000"/>
          <w:sz w:val="28"/>
        </w:rPr>
        <w:t>9.2 Search &amp; Discovery Module</w:t>
      </w:r>
    </w:p>
    <w:p>
      <w:pPr>
        <w:spacing w:before="0" w:after="120" w:line="360" w:lineRule="auto"/>
        <w:jc w:val="both"/>
      </w:pPr>
      <w:r>
        <w:rPr>
          <w:rFonts w:ascii="Times New Roman" w:hAnsi="Times New Roman"/>
          <w:color w:val="000000"/>
          <w:sz w:val="24"/>
        </w:rPr>
        <w:t>Executes regex queries against MasterMedicine catalog, computes multi-medicine store match percentages, calculates Haversine geospatial distances, and renders interactive Leaflet map markers.</w:t>
      </w:r>
    </w:p>
    <w:p>
      <w:pPr>
        <w:keepNext/>
        <w:spacing w:before="200" w:after="80"/>
        <w:jc w:val="left"/>
      </w:pPr>
      <w:r>
        <w:rPr>
          <w:rFonts w:ascii="Times New Roman" w:hAnsi="Times New Roman"/>
          <w:b/>
          <w:color w:val="000000"/>
          <w:sz w:val="28"/>
        </w:rPr>
        <w:t>9.3 Vision AI Prescription OCR Module</w:t>
      </w:r>
    </w:p>
    <w:p>
      <w:pPr>
        <w:spacing w:before="0" w:after="120" w:line="360" w:lineRule="auto"/>
        <w:jc w:val="both"/>
      </w:pPr>
      <w:r>
        <w:rPr>
          <w:rFonts w:ascii="Times New Roman" w:hAnsi="Times New Roman"/>
          <w:color w:val="000000"/>
          <w:sz w:val="24"/>
        </w:rPr>
        <w:t>Processes Base64 prescription image uploads, invokes Gemini Vision API with custom pharmaceutical prompts, translates Hindi script terms, and extracts clean medicine names.</w:t>
      </w:r>
    </w:p>
    <w:p>
      <w:pPr>
        <w:keepNext/>
        <w:spacing w:before="200" w:after="80"/>
        <w:jc w:val="left"/>
      </w:pPr>
      <w:r>
        <w:rPr>
          <w:rFonts w:ascii="Times New Roman" w:hAnsi="Times New Roman"/>
          <w:b/>
          <w:color w:val="000000"/>
          <w:sz w:val="28"/>
        </w:rPr>
        <w:t>9.4 AI Clinical Symptom Triage Module</w:t>
      </w:r>
    </w:p>
    <w:p>
      <w:pPr>
        <w:spacing w:before="0" w:after="120" w:line="360" w:lineRule="auto"/>
        <w:jc w:val="both"/>
      </w:pPr>
      <w:r>
        <w:rPr>
          <w:rFonts w:ascii="Times New Roman" w:hAnsi="Times New Roman"/>
          <w:color w:val="000000"/>
          <w:sz w:val="24"/>
        </w:rPr>
        <w:t>Analyzes patient symptoms, duration, and severity using Gemini 2.5 Flash, generates risk tier ratings (Low, Moderate, High), and cross-references suggested remedies directly with live database stock.</w:t>
      </w:r>
    </w:p>
    <w:p>
      <w:pPr>
        <w:keepNext/>
        <w:spacing w:before="200" w:after="80"/>
        <w:jc w:val="left"/>
      </w:pPr>
      <w:r>
        <w:rPr>
          <w:rFonts w:ascii="Times New Roman" w:hAnsi="Times New Roman"/>
          <w:b/>
          <w:color w:val="000000"/>
          <w:sz w:val="28"/>
        </w:rPr>
        <w:t>9.5 Vendor Inventory Management Module</w:t>
      </w:r>
    </w:p>
    <w:p>
      <w:pPr>
        <w:spacing w:before="0" w:after="120" w:line="360" w:lineRule="auto"/>
        <w:jc w:val="both"/>
      </w:pPr>
      <w:r>
        <w:rPr>
          <w:rFonts w:ascii="Times New Roman" w:hAnsi="Times New Roman"/>
          <w:color w:val="000000"/>
          <w:sz w:val="24"/>
        </w:rPr>
        <w:t>Provides pharmacists with CRUD controls over store stock, real-time InStock toggles, price updates, MRP tracking, and expiry date monitoring.</w:t>
      </w:r>
    </w:p>
    <w:p>
      <w:pPr>
        <w:keepNext/>
        <w:spacing w:before="200" w:after="80"/>
        <w:jc w:val="left"/>
      </w:pPr>
      <w:r>
        <w:rPr>
          <w:rFonts w:ascii="Times New Roman" w:hAnsi="Times New Roman"/>
          <w:b/>
          <w:color w:val="000000"/>
          <w:sz w:val="28"/>
        </w:rPr>
        <w:t>9.6 Super Admin Governance Module</w:t>
      </w:r>
    </w:p>
    <w:p>
      <w:pPr>
        <w:spacing w:before="0" w:after="120" w:line="360" w:lineRule="auto"/>
        <w:jc w:val="both"/>
      </w:pPr>
      <w:r>
        <w:rPr>
          <w:rFonts w:ascii="Times New Roman" w:hAnsi="Times New Roman"/>
          <w:color w:val="000000"/>
          <w:sz w:val="24"/>
        </w:rPr>
        <w:t>Provides centralized administrative control for reviewing store GSTIN credentials, approving vendor registrations, and managing global UI themes.</w:t>
      </w:r>
    </w:p>
    <w:p>
      <w:pPr>
        <w:keepNext/>
        <w:spacing w:before="280" w:after="120"/>
        <w:jc w:val="left"/>
      </w:pPr>
      <w:r>
        <w:rPr>
          <w:rFonts w:ascii="Times New Roman" w:hAnsi="Times New Roman"/>
          <w:b/>
          <w:color w:val="000000"/>
          <w:sz w:val="32"/>
        </w:rPr>
        <w:t>10. FUNCTIONAL REQUIREMENTS</w:t>
      </w:r>
    </w:p>
    <w:p>
      <w:pPr>
        <w:spacing w:before="0" w:after="120" w:line="360" w:lineRule="auto"/>
        <w:jc w:val="both"/>
      </w:pPr>
      <w:r>
        <w:rPr>
          <w:rFonts w:ascii="Times New Roman" w:hAnsi="Times New Roman"/>
          <w:color w:val="000000"/>
          <w:sz w:val="24"/>
        </w:rPr>
        <w:t>Functional requirements specify the exact operations that the MediFind system must perform:</w:t>
      </w:r>
    </w:p>
    <w:tbl>
      <w:tblPr>
        <w:tblW w:type="auto" w:w="0"/>
        <w:jc w:val="center"/>
        <w:tblLook w:firstColumn="1" w:firstRow="1" w:lastColumn="0" w:lastRow="0" w:noHBand="0" w:noVBand="1" w:val="04A0"/>
        <w:tblBorders>
          <w:top w:val="single" w:sz="4" w:space="0" w:color="A0AEC0"/>
          <w:left w:val="single" w:sz="4" w:space="0" w:color="A0AEC0"/>
          <w:bottom w:val="single" w:sz="4" w:space="0" w:color="A0AEC0"/>
          <w:right w:val="single" w:sz="4" w:space="0" w:color="A0AEC0"/>
          <w:insideH w:val="single" w:sz="4" w:space="0" w:color="A0AEC0"/>
          <w:insideV w:val="single" w:sz="4" w:space="0" w:color="A0AEC0"/>
        </w:tblBorders>
      </w:tblPr>
      <w:tblGrid>
        <w:gridCol w:w="2890"/>
        <w:gridCol w:w="2890"/>
        <w:gridCol w:w="2890"/>
      </w:tblGrid>
      <w:tr>
        <w:tc>
          <w:tcPr>
            <w:tcW w:type="dxa" w:w="1440"/>
            <w:shd w:fill="2D3748"/>
            <w:tcMar>
              <w:top w:w="100" w:type="dxa"/>
              <w:bottom w:w="100" w:type="dxa"/>
              <w:left w:w="120" w:type="dxa"/>
              <w:right w:w="120" w:type="dxa"/>
            </w:tcMar>
          </w:tcPr>
          <w:p>
            <w:pPr>
              <w:spacing w:after="0"/>
              <w:jc w:val="left"/>
            </w:pPr>
            <w:r>
              <w:rPr>
                <w:rFonts w:ascii="Times New Roman" w:hAnsi="Times New Roman"/>
                <w:b/>
                <w:color w:val="FFFFFF"/>
                <w:sz w:val="22"/>
              </w:rPr>
              <w:t>Req ID</w:t>
            </w:r>
          </w:p>
        </w:tc>
        <w:tc>
          <w:tcPr>
            <w:tcW w:type="dxa" w:w="3168"/>
            <w:shd w:fill="2D3748"/>
            <w:tcMar>
              <w:top w:w="100" w:type="dxa"/>
              <w:bottom w:w="100" w:type="dxa"/>
              <w:left w:w="120" w:type="dxa"/>
              <w:right w:w="120" w:type="dxa"/>
            </w:tcMar>
          </w:tcPr>
          <w:p>
            <w:pPr>
              <w:spacing w:after="0"/>
              <w:jc w:val="left"/>
            </w:pPr>
            <w:r>
              <w:rPr>
                <w:rFonts w:ascii="Times New Roman" w:hAnsi="Times New Roman"/>
                <w:b/>
                <w:color w:val="FFFFFF"/>
                <w:sz w:val="22"/>
              </w:rPr>
              <w:t>Functional Requirement Title</w:t>
            </w:r>
          </w:p>
        </w:tc>
        <w:tc>
          <w:tcPr>
            <w:tcW w:type="dxa" w:w="5472"/>
            <w:shd w:fill="2D3748"/>
            <w:tcMar>
              <w:top w:w="100" w:type="dxa"/>
              <w:bottom w:w="100" w:type="dxa"/>
              <w:left w:w="120" w:type="dxa"/>
              <w:right w:w="120" w:type="dxa"/>
            </w:tcMar>
          </w:tcPr>
          <w:p>
            <w:pPr>
              <w:spacing w:after="0"/>
              <w:jc w:val="left"/>
            </w:pPr>
            <w:r>
              <w:rPr>
                <w:rFonts w:ascii="Times New Roman" w:hAnsi="Times New Roman"/>
                <w:b/>
                <w:color w:val="FFFFFF"/>
                <w:sz w:val="22"/>
              </w:rPr>
              <w:t>Detailed Functional Description</w:t>
            </w:r>
          </w:p>
        </w:tc>
      </w:tr>
      <w:tr>
        <w:tc>
          <w:tcPr>
            <w:tcW w:type="dxa" w:w="1440"/>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FR-01</w:t>
            </w:r>
          </w:p>
        </w:tc>
        <w:tc>
          <w:tcPr>
            <w:tcW w:type="dxa" w:w="3168"/>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Vendor Email OTP Verification</w:t>
            </w:r>
          </w:p>
        </w:tc>
        <w:tc>
          <w:tcPr>
            <w:tcW w:type="dxa" w:w="547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The system shall generate a 6-digit OTP code and send it via email to verify vendor email addresses during registration.</w:t>
            </w:r>
          </w:p>
        </w:tc>
      </w:tr>
      <w:tr>
        <w:tc>
          <w:tcPr>
            <w:tcW w:type="dxa" w:w="1440"/>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FR-02</w:t>
            </w:r>
          </w:p>
        </w:tc>
        <w:tc>
          <w:tcPr>
            <w:tcW w:type="dxa" w:w="3168"/>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GSTIN Format Validation</w:t>
            </w:r>
          </w:p>
        </w:tc>
        <w:tc>
          <w:tcPr>
            <w:tcW w:type="dxa" w:w="547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The system shall validate that vendor GSTIN inputs match the standard 15-character statutory format regex.</w:t>
            </w:r>
          </w:p>
        </w:tc>
      </w:tr>
      <w:tr>
        <w:tc>
          <w:tcPr>
            <w:tcW w:type="dxa" w:w="1440"/>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FR-03</w:t>
            </w:r>
          </w:p>
        </w:tc>
        <w:tc>
          <w:tcPr>
            <w:tcW w:type="dxa" w:w="3168"/>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Pending Admin Approval Gate</w:t>
            </w:r>
          </w:p>
        </w:tc>
        <w:tc>
          <w:tcPr>
            <w:tcW w:type="dxa" w:w="547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The system shall block vendor store login until Super Admin manually approves the registration.</w:t>
            </w:r>
          </w:p>
        </w:tc>
      </w:tr>
      <w:tr>
        <w:tc>
          <w:tcPr>
            <w:tcW w:type="dxa" w:w="1440"/>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FR-04</w:t>
            </w:r>
          </w:p>
        </w:tc>
        <w:tc>
          <w:tcPr>
            <w:tcW w:type="dxa" w:w="3168"/>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Single Medicine Search</w:t>
            </w:r>
          </w:p>
        </w:tc>
        <w:tc>
          <w:tcPr>
            <w:tcW w:type="dxa" w:w="547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The system shall allow users to search for medicines by generic name, brand name, or active composition.</w:t>
            </w:r>
          </w:p>
        </w:tc>
      </w:tr>
      <w:tr>
        <w:tc>
          <w:tcPr>
            <w:tcW w:type="dxa" w:w="1440"/>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FR-05</w:t>
            </w:r>
          </w:p>
        </w:tc>
        <w:tc>
          <w:tcPr>
            <w:tcW w:type="dxa" w:w="3168"/>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Multi-Medicine Optimization</w:t>
            </w:r>
          </w:p>
        </w:tc>
        <w:tc>
          <w:tcPr>
            <w:tcW w:type="dxa" w:w="547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The system shall accept multiple medicine names and prioritize pharmacies stocking the highest match percentage.</w:t>
            </w:r>
          </w:p>
        </w:tc>
      </w:tr>
      <w:tr>
        <w:tc>
          <w:tcPr>
            <w:tcW w:type="dxa" w:w="1440"/>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FR-06</w:t>
            </w:r>
          </w:p>
        </w:tc>
        <w:tc>
          <w:tcPr>
            <w:tcW w:type="dxa" w:w="3168"/>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Vision AI Prescription OCR</w:t>
            </w:r>
          </w:p>
        </w:tc>
        <w:tc>
          <w:tcPr>
            <w:tcW w:type="dxa" w:w="547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The system shall accept prescription photo uploads and extract standard drug names using Gemini Vision AI.</w:t>
            </w:r>
          </w:p>
        </w:tc>
      </w:tr>
      <w:tr>
        <w:tc>
          <w:tcPr>
            <w:tcW w:type="dxa" w:w="1440"/>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FR-07</w:t>
            </w:r>
          </w:p>
        </w:tc>
        <w:tc>
          <w:tcPr>
            <w:tcW w:type="dxa" w:w="3168"/>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Hindi Script Translation</w:t>
            </w:r>
          </w:p>
        </w:tc>
        <w:tc>
          <w:tcPr>
            <w:tcW w:type="dxa" w:w="547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The system shall translate Devanagari Hindi drug terms into standard English pharmaceutical names.</w:t>
            </w:r>
          </w:p>
        </w:tc>
      </w:tr>
      <w:tr>
        <w:tc>
          <w:tcPr>
            <w:tcW w:type="dxa" w:w="1440"/>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FR-08</w:t>
            </w:r>
          </w:p>
        </w:tc>
        <w:tc>
          <w:tcPr>
            <w:tcW w:type="dxa" w:w="3168"/>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Haversine Distance Calculation</w:t>
            </w:r>
          </w:p>
        </w:tc>
        <w:tc>
          <w:tcPr>
            <w:tcW w:type="dxa" w:w="547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The system shall calculate distance in kilometers between patient location and pharmacies.</w:t>
            </w:r>
          </w:p>
        </w:tc>
      </w:tr>
      <w:tr>
        <w:tc>
          <w:tcPr>
            <w:tcW w:type="dxa" w:w="1440"/>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FR-09</w:t>
            </w:r>
          </w:p>
        </w:tc>
        <w:tc>
          <w:tcPr>
            <w:tcW w:type="dxa" w:w="3168"/>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AI Symptom Triage</w:t>
            </w:r>
          </w:p>
        </w:tc>
        <w:tc>
          <w:tcPr>
            <w:tcW w:type="dxa" w:w="547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The system shall evaluate symptom inputs and assign risk levels (Low, Moderate, High) with care advice.</w:t>
            </w:r>
          </w:p>
        </w:tc>
      </w:tr>
      <w:tr>
        <w:tc>
          <w:tcPr>
            <w:tcW w:type="dxa" w:w="1440"/>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FR-10</w:t>
            </w:r>
          </w:p>
        </w:tc>
        <w:tc>
          <w:tcPr>
            <w:tcW w:type="dxa" w:w="3168"/>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Remedy DB Cross-Referencing</w:t>
            </w:r>
          </w:p>
        </w:tc>
        <w:tc>
          <w:tcPr>
            <w:tcW w:type="dxa" w:w="547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The system shall verify whether remedies suggested by AI triage exist in the live database.</w:t>
            </w:r>
          </w:p>
        </w:tc>
      </w:tr>
      <w:tr>
        <w:tc>
          <w:tcPr>
            <w:tcW w:type="dxa" w:w="1440"/>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FR-11</w:t>
            </w:r>
          </w:p>
        </w:tc>
        <w:tc>
          <w:tcPr>
            <w:tcW w:type="dxa" w:w="3168"/>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Inventory Stock CRUD</w:t>
            </w:r>
          </w:p>
        </w:tc>
        <w:tc>
          <w:tcPr>
            <w:tcW w:type="dxa" w:w="547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The system shall allow authenticated vendors to add, update, and delete inventory items in their store.</w:t>
            </w:r>
          </w:p>
        </w:tc>
      </w:tr>
      <w:tr>
        <w:tc>
          <w:tcPr>
            <w:tcW w:type="dxa" w:w="1440"/>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FR-12</w:t>
            </w:r>
          </w:p>
        </w:tc>
        <w:tc>
          <w:tcPr>
            <w:tcW w:type="dxa" w:w="3168"/>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Real-Time InStock Toggle</w:t>
            </w:r>
          </w:p>
        </w:tc>
        <w:tc>
          <w:tcPr>
            <w:tcW w:type="dxa" w:w="547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The system shall allow vendors to instantly toggle medicine stock availability status on/off.</w:t>
            </w:r>
          </w:p>
        </w:tc>
      </w:tr>
      <w:tr>
        <w:tc>
          <w:tcPr>
            <w:tcW w:type="dxa" w:w="1440"/>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FR-13</w:t>
            </w:r>
          </w:p>
        </w:tc>
        <w:tc>
          <w:tcPr>
            <w:tcW w:type="dxa" w:w="3168"/>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Super Admin Store Management</w:t>
            </w:r>
          </w:p>
        </w:tc>
        <w:tc>
          <w:tcPr>
            <w:tcW w:type="dxa" w:w="547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The system shall allow Super Admin to view, approve, edit, or delete retail medical store accounts.</w:t>
            </w:r>
          </w:p>
        </w:tc>
      </w:tr>
      <w:tr>
        <w:tc>
          <w:tcPr>
            <w:tcW w:type="dxa" w:w="1440"/>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FR-14</w:t>
            </w:r>
          </w:p>
        </w:tc>
        <w:tc>
          <w:tcPr>
            <w:tcW w:type="dxa" w:w="3168"/>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Global Theme Control</w:t>
            </w:r>
          </w:p>
        </w:tc>
        <w:tc>
          <w:tcPr>
            <w:tcW w:type="dxa" w:w="547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The system shall persist dark/light theme choices across user browser sessions.</w:t>
            </w:r>
          </w:p>
        </w:tc>
      </w:tr>
      <w:tr>
        <w:tc>
          <w:tcPr>
            <w:tcW w:type="dxa" w:w="1440"/>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FR-15</w:t>
            </w:r>
          </w:p>
        </w:tc>
        <w:tc>
          <w:tcPr>
            <w:tcW w:type="dxa" w:w="3168"/>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Interactive Map Rendering</w:t>
            </w:r>
          </w:p>
        </w:tc>
        <w:tc>
          <w:tcPr>
            <w:tcW w:type="dxa" w:w="547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The system shall display pharmacy locations on an interactive Leaflet cartographic map.</w:t>
            </w:r>
          </w:p>
        </w:tc>
      </w:tr>
    </w:tbl>
    <w:p>
      <w:pPr>
        <w:spacing w:after="120"/>
      </w:pPr>
    </w:p>
    <w:p>
      <w:pPr>
        <w:keepNext/>
        <w:spacing w:before="280" w:after="120"/>
        <w:jc w:val="left"/>
      </w:pPr>
      <w:r>
        <w:rPr>
          <w:rFonts w:ascii="Times New Roman" w:hAnsi="Times New Roman"/>
          <w:b/>
          <w:color w:val="000000"/>
          <w:sz w:val="32"/>
        </w:rPr>
        <w:t>11. NON-FUNCTIONAL REQUIREMENTS</w:t>
      </w:r>
    </w:p>
    <w:p>
      <w:pPr>
        <w:spacing w:before="0" w:after="120" w:line="360" w:lineRule="auto"/>
        <w:jc w:val="both"/>
      </w:pPr>
      <w:r>
        <w:rPr>
          <w:rFonts w:ascii="Times New Roman" w:hAnsi="Times New Roman"/>
          <w:color w:val="000000"/>
          <w:sz w:val="24"/>
        </w:rPr>
        <w:t>Non-functional requirements define system quality attributes, performance benchmarks, and security constraints:</w:t>
      </w:r>
    </w:p>
    <w:p>
      <w:pPr>
        <w:spacing w:before="0" w:after="120" w:line="360" w:lineRule="auto"/>
        <w:jc w:val="both"/>
      </w:pPr>
      <w:r>
        <w:rPr>
          <w:rFonts w:ascii="Times New Roman" w:hAnsi="Times New Roman"/>
          <w:b/>
          <w:color w:val="000000"/>
          <w:sz w:val="24"/>
        </w:rPr>
        <w:t xml:space="preserve">• </w:t>
      </w:r>
      <w:r>
        <w:rPr>
          <w:rFonts w:ascii="Times New Roman" w:hAnsi="Times New Roman"/>
          <w:color w:val="000000"/>
          <w:sz w:val="24"/>
        </w:rPr>
        <w:t>1. Security: Password encryption via bcrypt (10 salt rounds), stateless JWT bearer token authentication, GSTIN statutory validation, and ReDoS input sanitization.</w:t>
      </w:r>
    </w:p>
    <w:p>
      <w:pPr>
        <w:spacing w:before="0" w:after="120" w:line="360" w:lineRule="auto"/>
        <w:jc w:val="both"/>
      </w:pPr>
      <w:r>
        <w:rPr>
          <w:rFonts w:ascii="Times New Roman" w:hAnsi="Times New Roman"/>
          <w:b/>
          <w:color w:val="000000"/>
          <w:sz w:val="24"/>
        </w:rPr>
        <w:t xml:space="preserve">• </w:t>
      </w:r>
      <w:r>
        <w:rPr>
          <w:rFonts w:ascii="Times New Roman" w:hAnsi="Times New Roman"/>
          <w:color w:val="000000"/>
          <w:sz w:val="24"/>
        </w:rPr>
        <w:t>2. Performance: Sub-200ms database query response time for search operations using compound MongoDB indexes.</w:t>
      </w:r>
    </w:p>
    <w:p>
      <w:pPr>
        <w:spacing w:before="0" w:after="120" w:line="360" w:lineRule="auto"/>
        <w:jc w:val="both"/>
      </w:pPr>
      <w:r>
        <w:rPr>
          <w:rFonts w:ascii="Times New Roman" w:hAnsi="Times New Roman"/>
          <w:b/>
          <w:color w:val="000000"/>
          <w:sz w:val="24"/>
        </w:rPr>
        <w:t xml:space="preserve">• </w:t>
      </w:r>
      <w:r>
        <w:rPr>
          <w:rFonts w:ascii="Times New Roman" w:hAnsi="Times New Roman"/>
          <w:color w:val="000000"/>
          <w:sz w:val="24"/>
        </w:rPr>
        <w:t>3. Reliability: High availability with automated fallback mechanisms for Gemini AI APIs and Nodemailer/Resend SMTP services.</w:t>
      </w:r>
    </w:p>
    <w:p>
      <w:pPr>
        <w:spacing w:before="0" w:after="120" w:line="360" w:lineRule="auto"/>
        <w:jc w:val="both"/>
      </w:pPr>
      <w:r>
        <w:rPr>
          <w:rFonts w:ascii="Times New Roman" w:hAnsi="Times New Roman"/>
          <w:b/>
          <w:color w:val="000000"/>
          <w:sz w:val="24"/>
        </w:rPr>
        <w:t xml:space="preserve">• </w:t>
      </w:r>
      <w:r>
        <w:rPr>
          <w:rFonts w:ascii="Times New Roman" w:hAnsi="Times New Roman"/>
          <w:color w:val="000000"/>
          <w:sz w:val="24"/>
        </w:rPr>
        <w:t>4. Usability: Intuitive, responsive web design supporting mobile devices, desktop screens, and dark/light themes.</w:t>
      </w:r>
    </w:p>
    <w:p>
      <w:pPr>
        <w:spacing w:before="0" w:after="120" w:line="360" w:lineRule="auto"/>
        <w:jc w:val="both"/>
      </w:pPr>
      <w:r>
        <w:rPr>
          <w:rFonts w:ascii="Times New Roman" w:hAnsi="Times New Roman"/>
          <w:b/>
          <w:color w:val="000000"/>
          <w:sz w:val="24"/>
        </w:rPr>
        <w:t xml:space="preserve">• </w:t>
      </w:r>
      <w:r>
        <w:rPr>
          <w:rFonts w:ascii="Times New Roman" w:hAnsi="Times New Roman"/>
          <w:color w:val="000000"/>
          <w:sz w:val="24"/>
        </w:rPr>
        <w:t>5. Scalability: Decoupled client-server architecture capable of serving concurrent patient requests across multiple cloud container nodes.</w:t>
      </w:r>
    </w:p>
    <w:p>
      <w:pPr>
        <w:spacing w:before="0" w:after="120" w:line="360" w:lineRule="auto"/>
        <w:jc w:val="both"/>
      </w:pPr>
      <w:r>
        <w:rPr>
          <w:rFonts w:ascii="Times New Roman" w:hAnsi="Times New Roman"/>
          <w:b/>
          <w:color w:val="000000"/>
          <w:sz w:val="24"/>
        </w:rPr>
        <w:t xml:space="preserve">• </w:t>
      </w:r>
      <w:r>
        <w:rPr>
          <w:rFonts w:ascii="Times New Roman" w:hAnsi="Times New Roman"/>
          <w:color w:val="000000"/>
          <w:sz w:val="24"/>
        </w:rPr>
        <w:t>6. Maintainability: Modular MVC backend folder structure and component-driven React frontend architecture.</w:t>
      </w:r>
    </w:p>
    <w:p>
      <w:pPr>
        <w:spacing w:before="0" w:after="120" w:line="360" w:lineRule="auto"/>
        <w:jc w:val="both"/>
      </w:pPr>
      <w:r>
        <w:rPr>
          <w:rFonts w:ascii="Times New Roman" w:hAnsi="Times New Roman"/>
          <w:b/>
          <w:color w:val="000000"/>
          <w:sz w:val="24"/>
        </w:rPr>
        <w:t xml:space="preserve">• </w:t>
      </w:r>
      <w:r>
        <w:rPr>
          <w:rFonts w:ascii="Times New Roman" w:hAnsi="Times New Roman"/>
          <w:color w:val="000000"/>
          <w:sz w:val="24"/>
        </w:rPr>
        <w:t>7. Availability: 99.9% uptime target backed by MongoDB Atlas cloud cluster replication.</w:t>
      </w:r>
    </w:p>
    <w:p>
      <w:pPr>
        <w:keepNext/>
        <w:spacing w:before="280" w:after="120"/>
        <w:jc w:val="left"/>
      </w:pPr>
      <w:r>
        <w:rPr>
          <w:rFonts w:ascii="Times New Roman" w:hAnsi="Times New Roman"/>
          <w:b/>
          <w:color w:val="000000"/>
          <w:sz w:val="32"/>
        </w:rPr>
        <w:t>12. TECHNOLOGY STACK</w:t>
      </w:r>
    </w:p>
    <w:p>
      <w:pPr>
        <w:spacing w:before="0" w:after="120" w:line="360" w:lineRule="auto"/>
        <w:jc w:val="both"/>
      </w:pPr>
      <w:r>
        <w:rPr>
          <w:rFonts w:ascii="Times New Roman" w:hAnsi="Times New Roman"/>
          <w:color w:val="000000"/>
          <w:sz w:val="24"/>
        </w:rPr>
        <w:t>The technologies selected for building MediFind are listed in Table 1:</w:t>
      </w:r>
    </w:p>
    <w:p>
      <w:pPr>
        <w:keepNext/>
        <w:spacing w:before="80" w:after="160"/>
        <w:jc w:val="center"/>
      </w:pPr>
      <w:r>
        <w:rPr>
          <w:rFonts w:ascii="Times New Roman" w:hAnsi="Times New Roman"/>
          <w:b/>
          <w:color w:val="000000"/>
          <w:sz w:val="22"/>
        </w:rPr>
        <w:t>Table 1: Technology Stack Layer Breakdown</w:t>
      </w:r>
    </w:p>
    <w:tbl>
      <w:tblPr>
        <w:tblW w:type="auto" w:w="0"/>
        <w:jc w:val="center"/>
        <w:tblLook w:firstColumn="1" w:firstRow="1" w:lastColumn="0" w:lastRow="0" w:noHBand="0" w:noVBand="1" w:val="04A0"/>
        <w:tblBorders>
          <w:top w:val="single" w:sz="4" w:space="0" w:color="A0AEC0"/>
          <w:left w:val="single" w:sz="4" w:space="0" w:color="A0AEC0"/>
          <w:bottom w:val="single" w:sz="4" w:space="0" w:color="A0AEC0"/>
          <w:right w:val="single" w:sz="4" w:space="0" w:color="A0AEC0"/>
          <w:insideH w:val="single" w:sz="4" w:space="0" w:color="A0AEC0"/>
          <w:insideV w:val="single" w:sz="4" w:space="0" w:color="A0AEC0"/>
        </w:tblBorders>
      </w:tblPr>
      <w:tblGrid>
        <w:gridCol w:w="2167"/>
        <w:gridCol w:w="2167"/>
        <w:gridCol w:w="2167"/>
        <w:gridCol w:w="2167"/>
      </w:tblGrid>
      <w:tr>
        <w:tc>
          <w:tcPr>
            <w:tcW w:type="dxa" w:w="1872"/>
            <w:shd w:fill="2D3748"/>
            <w:tcMar>
              <w:top w:w="100" w:type="dxa"/>
              <w:bottom w:w="100" w:type="dxa"/>
              <w:left w:w="120" w:type="dxa"/>
              <w:right w:w="120" w:type="dxa"/>
            </w:tcMar>
          </w:tcPr>
          <w:p>
            <w:pPr>
              <w:spacing w:after="0"/>
              <w:jc w:val="left"/>
            </w:pPr>
            <w:r>
              <w:rPr>
                <w:rFonts w:ascii="Times New Roman" w:hAnsi="Times New Roman"/>
                <w:b/>
                <w:color w:val="FFFFFF"/>
                <w:sz w:val="22"/>
              </w:rPr>
              <w:t>Layer</w:t>
            </w:r>
          </w:p>
        </w:tc>
        <w:tc>
          <w:tcPr>
            <w:tcW w:type="dxa" w:w="2304"/>
            <w:shd w:fill="2D3748"/>
            <w:tcMar>
              <w:top w:w="100" w:type="dxa"/>
              <w:bottom w:w="100" w:type="dxa"/>
              <w:left w:w="120" w:type="dxa"/>
              <w:right w:w="120" w:type="dxa"/>
            </w:tcMar>
          </w:tcPr>
          <w:p>
            <w:pPr>
              <w:spacing w:after="0"/>
              <w:jc w:val="left"/>
            </w:pPr>
            <w:r>
              <w:rPr>
                <w:rFonts w:ascii="Times New Roman" w:hAnsi="Times New Roman"/>
                <w:b/>
                <w:color w:val="FFFFFF"/>
                <w:sz w:val="22"/>
              </w:rPr>
              <w:t>Technology / Library</w:t>
            </w:r>
          </w:p>
        </w:tc>
        <w:tc>
          <w:tcPr>
            <w:tcW w:type="dxa" w:w="1296"/>
            <w:shd w:fill="2D3748"/>
            <w:tcMar>
              <w:top w:w="100" w:type="dxa"/>
              <w:bottom w:w="100" w:type="dxa"/>
              <w:left w:w="120" w:type="dxa"/>
              <w:right w:w="120" w:type="dxa"/>
            </w:tcMar>
          </w:tcPr>
          <w:p>
            <w:pPr>
              <w:spacing w:after="0"/>
              <w:jc w:val="left"/>
            </w:pPr>
            <w:r>
              <w:rPr>
                <w:rFonts w:ascii="Times New Roman" w:hAnsi="Times New Roman"/>
                <w:b/>
                <w:color w:val="FFFFFF"/>
                <w:sz w:val="22"/>
              </w:rPr>
              <w:t>Version</w:t>
            </w:r>
          </w:p>
        </w:tc>
        <w:tc>
          <w:tcPr>
            <w:tcW w:type="dxa" w:w="4608"/>
            <w:shd w:fill="2D3748"/>
            <w:tcMar>
              <w:top w:w="100" w:type="dxa"/>
              <w:bottom w:w="100" w:type="dxa"/>
              <w:left w:w="120" w:type="dxa"/>
              <w:right w:w="120" w:type="dxa"/>
            </w:tcMar>
          </w:tcPr>
          <w:p>
            <w:pPr>
              <w:spacing w:after="0"/>
              <w:jc w:val="left"/>
            </w:pPr>
            <w:r>
              <w:rPr>
                <w:rFonts w:ascii="Times New Roman" w:hAnsi="Times New Roman"/>
                <w:b/>
                <w:color w:val="FFFFFF"/>
                <w:sz w:val="22"/>
              </w:rPr>
              <w:t>Technical Purpose &amp; Rationale</w:t>
            </w:r>
          </w:p>
        </w:tc>
      </w:tr>
      <w:tr>
        <w:tc>
          <w:tcPr>
            <w:tcW w:type="dxa" w:w="187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Frontend UI</w:t>
            </w:r>
          </w:p>
        </w:tc>
        <w:tc>
          <w:tcPr>
            <w:tcW w:type="dxa" w:w="2304"/>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React.js</w:t>
            </w:r>
          </w:p>
        </w:tc>
        <w:tc>
          <w:tcPr>
            <w:tcW w:type="dxa" w:w="1296"/>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^18.2.0</w:t>
            </w:r>
          </w:p>
        </w:tc>
        <w:tc>
          <w:tcPr>
            <w:tcW w:type="dxa" w:w="4608"/>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Declarative component-driven user interface framework</w:t>
            </w:r>
          </w:p>
        </w:tc>
      </w:tr>
      <w:tr>
        <w:tc>
          <w:tcPr>
            <w:tcW w:type="dxa" w:w="187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Build Tool</w:t>
            </w:r>
          </w:p>
        </w:tc>
        <w:tc>
          <w:tcPr>
            <w:tcW w:type="dxa" w:w="2304"/>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Vite</w:t>
            </w:r>
          </w:p>
        </w:tc>
        <w:tc>
          <w:tcPr>
            <w:tcW w:type="dxa" w:w="1296"/>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^4.4.4</w:t>
            </w:r>
          </w:p>
        </w:tc>
        <w:tc>
          <w:tcPr>
            <w:tcW w:type="dxa" w:w="4608"/>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Ultra-fast development HMR server and production bundler</w:t>
            </w:r>
          </w:p>
        </w:tc>
      </w:tr>
      <w:tr>
        <w:tc>
          <w:tcPr>
            <w:tcW w:type="dxa" w:w="187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Client Routing</w:t>
            </w:r>
          </w:p>
        </w:tc>
        <w:tc>
          <w:tcPr>
            <w:tcW w:type="dxa" w:w="2304"/>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React Router DOM</w:t>
            </w:r>
          </w:p>
        </w:tc>
        <w:tc>
          <w:tcPr>
            <w:tcW w:type="dxa" w:w="1296"/>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^6.14.1</w:t>
            </w:r>
          </w:p>
        </w:tc>
        <w:tc>
          <w:tcPr>
            <w:tcW w:type="dxa" w:w="4608"/>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Single Page Application client-side routing</w:t>
            </w:r>
          </w:p>
        </w:tc>
      </w:tr>
      <w:tr>
        <w:tc>
          <w:tcPr>
            <w:tcW w:type="dxa" w:w="187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HTTP Client</w:t>
            </w:r>
          </w:p>
        </w:tc>
        <w:tc>
          <w:tcPr>
            <w:tcW w:type="dxa" w:w="2304"/>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Axios</w:t>
            </w:r>
          </w:p>
        </w:tc>
        <w:tc>
          <w:tcPr>
            <w:tcW w:type="dxa" w:w="1296"/>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^1.4.0</w:t>
            </w:r>
          </w:p>
        </w:tc>
        <w:tc>
          <w:tcPr>
            <w:tcW w:type="dxa" w:w="4608"/>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Promise-based HTTP client for REST API communication</w:t>
            </w:r>
          </w:p>
        </w:tc>
      </w:tr>
      <w:tr>
        <w:tc>
          <w:tcPr>
            <w:tcW w:type="dxa" w:w="187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Geospatial Map</w:t>
            </w:r>
          </w:p>
        </w:tc>
        <w:tc>
          <w:tcPr>
            <w:tcW w:type="dxa" w:w="2304"/>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Leaflet.js &amp; React-Leaflet</w:t>
            </w:r>
          </w:p>
        </w:tc>
        <w:tc>
          <w:tcPr>
            <w:tcW w:type="dxa" w:w="1296"/>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^1.9.4 / ^4.2.1</w:t>
            </w:r>
          </w:p>
        </w:tc>
        <w:tc>
          <w:tcPr>
            <w:tcW w:type="dxa" w:w="4608"/>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Interactive map rendering using OpenStreetMap tiles</w:t>
            </w:r>
          </w:p>
        </w:tc>
      </w:tr>
      <w:tr>
        <w:tc>
          <w:tcPr>
            <w:tcW w:type="dxa" w:w="187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Styling Engine</w:t>
            </w:r>
          </w:p>
        </w:tc>
        <w:tc>
          <w:tcPr>
            <w:tcW w:type="dxa" w:w="2304"/>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Tailwind CSS</w:t>
            </w:r>
          </w:p>
        </w:tc>
        <w:tc>
          <w:tcPr>
            <w:tcW w:type="dxa" w:w="1296"/>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^3.3.3</w:t>
            </w:r>
          </w:p>
        </w:tc>
        <w:tc>
          <w:tcPr>
            <w:tcW w:type="dxa" w:w="4608"/>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Utility-first responsive styling framework</w:t>
            </w:r>
          </w:p>
        </w:tc>
      </w:tr>
      <w:tr>
        <w:tc>
          <w:tcPr>
            <w:tcW w:type="dxa" w:w="187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Backend Runtime</w:t>
            </w:r>
          </w:p>
        </w:tc>
        <w:tc>
          <w:tcPr>
            <w:tcW w:type="dxa" w:w="2304"/>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Node.js</w:t>
            </w:r>
          </w:p>
        </w:tc>
        <w:tc>
          <w:tcPr>
            <w:tcW w:type="dxa" w:w="1296"/>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v18+</w:t>
            </w:r>
          </w:p>
        </w:tc>
        <w:tc>
          <w:tcPr>
            <w:tcW w:type="dxa" w:w="4608"/>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Asynchronous event-driven JavaScript server runtime</w:t>
            </w:r>
          </w:p>
        </w:tc>
      </w:tr>
      <w:tr>
        <w:tc>
          <w:tcPr>
            <w:tcW w:type="dxa" w:w="187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Web Framework</w:t>
            </w:r>
          </w:p>
        </w:tc>
        <w:tc>
          <w:tcPr>
            <w:tcW w:type="dxa" w:w="2304"/>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Express.js</w:t>
            </w:r>
          </w:p>
        </w:tc>
        <w:tc>
          <w:tcPr>
            <w:tcW w:type="dxa" w:w="1296"/>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^4.18.2</w:t>
            </w:r>
          </w:p>
        </w:tc>
        <w:tc>
          <w:tcPr>
            <w:tcW w:type="dxa" w:w="4608"/>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Lightweight REST API web server framework</w:t>
            </w:r>
          </w:p>
        </w:tc>
      </w:tr>
      <w:tr>
        <w:tc>
          <w:tcPr>
            <w:tcW w:type="dxa" w:w="187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Database</w:t>
            </w:r>
          </w:p>
        </w:tc>
        <w:tc>
          <w:tcPr>
            <w:tcW w:type="dxa" w:w="2304"/>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MongoDB Atlas</w:t>
            </w:r>
          </w:p>
        </w:tc>
        <w:tc>
          <w:tcPr>
            <w:tcW w:type="dxa" w:w="1296"/>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v7.0+</w:t>
            </w:r>
          </w:p>
        </w:tc>
        <w:tc>
          <w:tcPr>
            <w:tcW w:type="dxa" w:w="4608"/>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Cloud Document Database for flexible JSON schema storage</w:t>
            </w:r>
          </w:p>
        </w:tc>
      </w:tr>
      <w:tr>
        <w:tc>
          <w:tcPr>
            <w:tcW w:type="dxa" w:w="187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ODM Framework</w:t>
            </w:r>
          </w:p>
        </w:tc>
        <w:tc>
          <w:tcPr>
            <w:tcW w:type="dxa" w:w="2304"/>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Mongoose</w:t>
            </w:r>
          </w:p>
        </w:tc>
        <w:tc>
          <w:tcPr>
            <w:tcW w:type="dxa" w:w="1296"/>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^7.3.1</w:t>
            </w:r>
          </w:p>
        </w:tc>
        <w:tc>
          <w:tcPr>
            <w:tcW w:type="dxa" w:w="4608"/>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Object Data Modeling with validation and indexing support</w:t>
            </w:r>
          </w:p>
        </w:tc>
      </w:tr>
      <w:tr>
        <w:tc>
          <w:tcPr>
            <w:tcW w:type="dxa" w:w="187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Authentication</w:t>
            </w:r>
          </w:p>
        </w:tc>
        <w:tc>
          <w:tcPr>
            <w:tcW w:type="dxa" w:w="2304"/>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JSON Web Token (JWT)</w:t>
            </w:r>
          </w:p>
        </w:tc>
        <w:tc>
          <w:tcPr>
            <w:tcW w:type="dxa" w:w="1296"/>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^9.0.0</w:t>
            </w:r>
          </w:p>
        </w:tc>
        <w:tc>
          <w:tcPr>
            <w:tcW w:type="dxa" w:w="4608"/>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Stateless bearer token authentication</w:t>
            </w:r>
          </w:p>
        </w:tc>
      </w:tr>
      <w:tr>
        <w:tc>
          <w:tcPr>
            <w:tcW w:type="dxa" w:w="187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Password Security</w:t>
            </w:r>
          </w:p>
        </w:tc>
        <w:tc>
          <w:tcPr>
            <w:tcW w:type="dxa" w:w="2304"/>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Bcrypt.js</w:t>
            </w:r>
          </w:p>
        </w:tc>
        <w:tc>
          <w:tcPr>
            <w:tcW w:type="dxa" w:w="1296"/>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^2.4.3</w:t>
            </w:r>
          </w:p>
        </w:tc>
        <w:tc>
          <w:tcPr>
            <w:tcW w:type="dxa" w:w="4608"/>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Salt-hashed password encryption</w:t>
            </w:r>
          </w:p>
        </w:tc>
      </w:tr>
      <w:tr>
        <w:tc>
          <w:tcPr>
            <w:tcW w:type="dxa" w:w="187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Email Service</w:t>
            </w:r>
          </w:p>
        </w:tc>
        <w:tc>
          <w:tcPr>
            <w:tcW w:type="dxa" w:w="2304"/>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Nodemailer / Resend</w:t>
            </w:r>
          </w:p>
        </w:tc>
        <w:tc>
          <w:tcPr>
            <w:tcW w:type="dxa" w:w="1296"/>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^9.0.5 / ^6.24.0</w:t>
            </w:r>
          </w:p>
        </w:tc>
        <w:tc>
          <w:tcPr>
            <w:tcW w:type="dxa" w:w="4608"/>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Transactional SMTP delivery for verification OTP codes</w:t>
            </w:r>
          </w:p>
        </w:tc>
      </w:tr>
      <w:tr>
        <w:tc>
          <w:tcPr>
            <w:tcW w:type="dxa" w:w="187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AI Vision / Triage</w:t>
            </w:r>
          </w:p>
        </w:tc>
        <w:tc>
          <w:tcPr>
            <w:tcW w:type="dxa" w:w="2304"/>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Google Gemini AI API</w:t>
            </w:r>
          </w:p>
        </w:tc>
        <w:tc>
          <w:tcPr>
            <w:tcW w:type="dxa" w:w="1296"/>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2.5-flash / 3.6-flash</w:t>
            </w:r>
          </w:p>
        </w:tc>
        <w:tc>
          <w:tcPr>
            <w:tcW w:type="dxa" w:w="4608"/>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Multimodal prescription OCR and clinical symptom triage</w:t>
            </w:r>
          </w:p>
        </w:tc>
      </w:tr>
    </w:tbl>
    <w:p>
      <w:pPr>
        <w:spacing w:after="120"/>
      </w:pPr>
    </w:p>
    <w:p>
      <w:pPr>
        <w:keepNext/>
        <w:spacing w:before="280" w:after="120"/>
        <w:jc w:val="left"/>
      </w:pPr>
      <w:r>
        <w:rPr>
          <w:rFonts w:ascii="Times New Roman" w:hAnsi="Times New Roman"/>
          <w:b/>
          <w:color w:val="000000"/>
          <w:sz w:val="32"/>
        </w:rPr>
        <w:t>13. DEVELOPMENT METHODOLOGY</w:t>
      </w:r>
    </w:p>
    <w:p>
      <w:pPr>
        <w:spacing w:before="0" w:after="120" w:line="360" w:lineRule="auto"/>
        <w:jc w:val="both"/>
      </w:pPr>
      <w:r>
        <w:rPr>
          <w:rFonts w:ascii="Times New Roman" w:hAnsi="Times New Roman"/>
          <w:color w:val="000000"/>
          <w:sz w:val="24"/>
        </w:rPr>
        <w:t>MediFind is developed following the Agile Software Development Methodology. Agile allows iterative development, continuous integration, and rapid refinement based on testing feedback.</w:t>
      </w:r>
    </w:p>
    <w:p>
      <w:pPr>
        <w:keepNext/>
        <w:spacing w:before="200" w:after="80"/>
        <w:jc w:val="left"/>
      </w:pPr>
      <w:r>
        <w:rPr>
          <w:rFonts w:ascii="Times New Roman" w:hAnsi="Times New Roman"/>
          <w:b/>
          <w:color w:val="000000"/>
          <w:sz w:val="28"/>
        </w:rPr>
        <w:t>13.1 Agile Development Phases</w:t>
      </w:r>
    </w:p>
    <w:p>
      <w:pPr>
        <w:spacing w:before="0" w:after="120" w:line="360" w:lineRule="auto"/>
        <w:jc w:val="both"/>
      </w:pPr>
      <w:r>
        <w:rPr>
          <w:rFonts w:ascii="Times New Roman" w:hAnsi="Times New Roman"/>
          <w:b/>
          <w:color w:val="000000"/>
          <w:sz w:val="24"/>
        </w:rPr>
        <w:t xml:space="preserve">• </w:t>
      </w:r>
      <w:r>
        <w:rPr>
          <w:rFonts w:ascii="Times New Roman" w:hAnsi="Times New Roman"/>
          <w:color w:val="000000"/>
          <w:sz w:val="24"/>
        </w:rPr>
        <w:t>1. Requirement Analysis: Defining user roles, functional requirements, and database schema fields.</w:t>
      </w:r>
    </w:p>
    <w:p>
      <w:pPr>
        <w:spacing w:before="0" w:after="120" w:line="360" w:lineRule="auto"/>
        <w:jc w:val="both"/>
      </w:pPr>
      <w:r>
        <w:rPr>
          <w:rFonts w:ascii="Times New Roman" w:hAnsi="Times New Roman"/>
          <w:b/>
          <w:color w:val="000000"/>
          <w:sz w:val="24"/>
        </w:rPr>
        <w:t xml:space="preserve">• </w:t>
      </w:r>
      <w:r>
        <w:rPr>
          <w:rFonts w:ascii="Times New Roman" w:hAnsi="Times New Roman"/>
          <w:color w:val="000000"/>
          <w:sz w:val="24"/>
        </w:rPr>
        <w:t>2. System Planning: Architecture design, API endpoint mapping, and technical feasibility checks.</w:t>
      </w:r>
    </w:p>
    <w:p>
      <w:pPr>
        <w:spacing w:before="0" w:after="120" w:line="360" w:lineRule="auto"/>
        <w:jc w:val="both"/>
      </w:pPr>
      <w:r>
        <w:rPr>
          <w:rFonts w:ascii="Times New Roman" w:hAnsi="Times New Roman"/>
          <w:b/>
          <w:color w:val="000000"/>
          <w:sz w:val="24"/>
        </w:rPr>
        <w:t xml:space="preserve">• </w:t>
      </w:r>
      <w:r>
        <w:rPr>
          <w:rFonts w:ascii="Times New Roman" w:hAnsi="Times New Roman"/>
          <w:color w:val="000000"/>
          <w:sz w:val="24"/>
        </w:rPr>
        <w:t>3. Design &amp; Prototyping: Creating wireframes, Leaflet map component layouts, and database indexes.</w:t>
      </w:r>
    </w:p>
    <w:p>
      <w:pPr>
        <w:spacing w:before="0" w:after="120" w:line="360" w:lineRule="auto"/>
        <w:jc w:val="both"/>
      </w:pPr>
      <w:r>
        <w:rPr>
          <w:rFonts w:ascii="Times New Roman" w:hAnsi="Times New Roman"/>
          <w:b/>
          <w:color w:val="000000"/>
          <w:sz w:val="24"/>
        </w:rPr>
        <w:t xml:space="preserve">• </w:t>
      </w:r>
      <w:r>
        <w:rPr>
          <w:rFonts w:ascii="Times New Roman" w:hAnsi="Times New Roman"/>
          <w:color w:val="000000"/>
          <w:sz w:val="24"/>
        </w:rPr>
        <w:t>4. Iterative Sprint Development: Building backend REST APIs first, followed by React frontend integration and Gemini AI API binding.</w:t>
      </w:r>
    </w:p>
    <w:p>
      <w:pPr>
        <w:spacing w:before="0" w:after="120" w:line="360" w:lineRule="auto"/>
        <w:jc w:val="both"/>
      </w:pPr>
      <w:r>
        <w:rPr>
          <w:rFonts w:ascii="Times New Roman" w:hAnsi="Times New Roman"/>
          <w:b/>
          <w:color w:val="000000"/>
          <w:sz w:val="24"/>
        </w:rPr>
        <w:t xml:space="preserve">• </w:t>
      </w:r>
      <w:r>
        <w:rPr>
          <w:rFonts w:ascii="Times New Roman" w:hAnsi="Times New Roman"/>
          <w:color w:val="000000"/>
          <w:sz w:val="24"/>
        </w:rPr>
        <w:t>5. System Integration &amp; Testing: End-to-end testing of OCR image parsing, OTP email delivery, and multi-medicine search queries.</w:t>
      </w:r>
    </w:p>
    <w:p>
      <w:pPr>
        <w:spacing w:before="0" w:after="120" w:line="360" w:lineRule="auto"/>
        <w:jc w:val="both"/>
      </w:pPr>
      <w:r>
        <w:rPr>
          <w:rFonts w:ascii="Times New Roman" w:hAnsi="Times New Roman"/>
          <w:b/>
          <w:color w:val="000000"/>
          <w:sz w:val="24"/>
        </w:rPr>
        <w:t xml:space="preserve">• </w:t>
      </w:r>
      <w:r>
        <w:rPr>
          <w:rFonts w:ascii="Times New Roman" w:hAnsi="Times New Roman"/>
          <w:color w:val="000000"/>
          <w:sz w:val="24"/>
        </w:rPr>
        <w:t>6. Deployment: Cloud hosting deployment on Render and MongoDB Atlas.</w:t>
      </w:r>
    </w:p>
    <w:p>
      <w:pPr>
        <w:keepNext/>
        <w:spacing w:before="280" w:after="120"/>
        <w:jc w:val="left"/>
      </w:pPr>
      <w:r>
        <w:rPr>
          <w:rFonts w:ascii="Times New Roman" w:hAnsi="Times New Roman"/>
          <w:b/>
          <w:color w:val="000000"/>
          <w:sz w:val="32"/>
        </w:rPr>
        <w:t>14. SYSTEM ARCHITECTURE</w:t>
      </w:r>
    </w:p>
    <w:p>
      <w:pPr>
        <w:spacing w:before="0" w:after="120" w:line="360" w:lineRule="auto"/>
        <w:jc w:val="both"/>
      </w:pPr>
      <w:r>
        <w:rPr>
          <w:rFonts w:ascii="Times New Roman" w:hAnsi="Times New Roman"/>
          <w:color w:val="000000"/>
          <w:sz w:val="24"/>
        </w:rPr>
        <w:t>MediFind follows a multi-tier Layered Model-View-Controller (MVC) architecture. The system separates client presentation, business logic processing, and data persistence layers.</w:t>
      </w:r>
    </w:p>
    <w:p>
      <w:pPr>
        <w:jc w:val="center"/>
      </w:pPr>
    </w:p>
    <w:p>
      <w:r>
        <w:drawing>
          <wp:inline xmlns:a="http://schemas.openxmlformats.org/drawingml/2006/main" xmlns:pic="http://schemas.openxmlformats.org/drawingml/2006/picture">
            <wp:extent cx="5486400" cy="3546764"/>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10"/>
                    <a:stretch>
                      <a:fillRect/>
                    </a:stretch>
                  </pic:blipFill>
                  <pic:spPr>
                    <a:xfrm>
                      <a:off x="0" y="0"/>
                      <a:ext cx="5486400" cy="3546764"/>
                    </a:xfrm>
                    <a:prstGeom prst="rect"/>
                  </pic:spPr>
                </pic:pic>
              </a:graphicData>
            </a:graphic>
          </wp:inline>
        </w:drawing>
      </w:r>
    </w:p>
    <w:p>
      <w:pPr>
        <w:keepNext/>
        <w:spacing w:before="80" w:after="160"/>
        <w:jc w:val="center"/>
      </w:pPr>
      <w:r>
        <w:rPr>
          <w:rFonts w:ascii="Times New Roman" w:hAnsi="Times New Roman"/>
          <w:b/>
          <w:color w:val="000000"/>
          <w:sz w:val="22"/>
        </w:rPr>
        <w:t>Figure 1: System Architecture Diagram of MediFind</w:t>
      </w:r>
    </w:p>
    <w:p>
      <w:pPr>
        <w:spacing w:before="0" w:after="120" w:line="360" w:lineRule="auto"/>
        <w:jc w:val="both"/>
      </w:pPr>
      <w:r>
        <w:rPr>
          <w:rFonts w:ascii="Times New Roman" w:hAnsi="Times New Roman"/>
          <w:color w:val="000000"/>
          <w:sz w:val="24"/>
        </w:rPr>
        <w:t>As illustrated in Figure 1, the client tier consists of a React Single Page Application communicating over HTTPS REST APIs. The Node.js Express server routes incoming requests through authentication middleware to controller modules. The backend queries MongoDB Atlas for stock matching and integrates with Google Gemini API services for vision OCR and symptom triage.</w:t>
      </w:r>
    </w:p>
    <w:p>
      <w:pPr>
        <w:keepNext/>
        <w:spacing w:before="280" w:after="120"/>
        <w:jc w:val="left"/>
      </w:pPr>
      <w:r>
        <w:rPr>
          <w:rFonts w:ascii="Times New Roman" w:hAnsi="Times New Roman"/>
          <w:b/>
          <w:color w:val="000000"/>
          <w:sz w:val="32"/>
        </w:rPr>
        <w:t>15. USE CASE DIAGRAM</w:t>
      </w:r>
    </w:p>
    <w:p>
      <w:pPr>
        <w:spacing w:before="0" w:after="120" w:line="360" w:lineRule="auto"/>
        <w:jc w:val="both"/>
      </w:pPr>
      <w:r>
        <w:rPr>
          <w:rFonts w:ascii="Times New Roman" w:hAnsi="Times New Roman"/>
          <w:color w:val="000000"/>
          <w:sz w:val="24"/>
        </w:rPr>
        <w:t>The Use Case Diagram depicts interactions between external actors (Customer, Vendor, Super Admin) and primary system functionalities.</w:t>
      </w:r>
    </w:p>
    <w:p>
      <w:pPr>
        <w:jc w:val="center"/>
      </w:pPr>
    </w:p>
    <w:p>
      <w:r>
        <w:drawing>
          <wp:inline xmlns:a="http://schemas.openxmlformats.org/drawingml/2006/main" xmlns:pic="http://schemas.openxmlformats.org/drawingml/2006/picture">
            <wp:extent cx="5486400" cy="4100945"/>
            <wp:docPr id="2" name="Picture 2"/>
            <wp:cNvGraphicFramePr>
              <a:graphicFrameLocks noChangeAspect="1"/>
            </wp:cNvGraphicFramePr>
            <a:graphic>
              <a:graphicData uri="http://schemas.openxmlformats.org/drawingml/2006/picture">
                <pic:pic>
                  <pic:nvPicPr>
                    <pic:cNvPr id="0" name="fig2_use_case_diagram.png"/>
                    <pic:cNvPicPr/>
                  </pic:nvPicPr>
                  <pic:blipFill>
                    <a:blip r:embed="rId11"/>
                    <a:stretch>
                      <a:fillRect/>
                    </a:stretch>
                  </pic:blipFill>
                  <pic:spPr>
                    <a:xfrm>
                      <a:off x="0" y="0"/>
                      <a:ext cx="5486400" cy="4100945"/>
                    </a:xfrm>
                    <a:prstGeom prst="rect"/>
                  </pic:spPr>
                </pic:pic>
              </a:graphicData>
            </a:graphic>
          </wp:inline>
        </w:drawing>
      </w:r>
    </w:p>
    <w:p>
      <w:pPr>
        <w:keepNext/>
        <w:spacing w:before="80" w:after="160"/>
        <w:jc w:val="center"/>
      </w:pPr>
      <w:r>
        <w:rPr>
          <w:rFonts w:ascii="Times New Roman" w:hAnsi="Times New Roman"/>
          <w:b/>
          <w:color w:val="000000"/>
          <w:sz w:val="22"/>
        </w:rPr>
        <w:t>Figure 2: Use Case Diagram of MediFind System</w:t>
      </w:r>
    </w:p>
    <w:p>
      <w:pPr>
        <w:spacing w:before="0" w:after="120" w:line="360" w:lineRule="auto"/>
        <w:jc w:val="both"/>
      </w:pPr>
      <w:r>
        <w:rPr>
          <w:rFonts w:ascii="Times New Roman" w:hAnsi="Times New Roman"/>
          <w:color w:val="000000"/>
          <w:sz w:val="24"/>
        </w:rPr>
        <w:t>Figure 2 illustrates the primary actors and their interactions: Customers execute searches, upload prescriptions, and request symptom consults; Vendors register via OTP, manage store inventory, and update profile maps; Super Admins review GSTIN records and approve store listings.</w:t>
      </w:r>
    </w:p>
    <w:p>
      <w:pPr>
        <w:keepNext/>
        <w:spacing w:before="280" w:after="120"/>
        <w:jc w:val="left"/>
      </w:pPr>
      <w:r>
        <w:rPr>
          <w:rFonts w:ascii="Times New Roman" w:hAnsi="Times New Roman"/>
          <w:b/>
          <w:color w:val="000000"/>
          <w:sz w:val="32"/>
        </w:rPr>
        <w:t>16. DFD LEVEL 0 (CONTEXT DIAGRAM)</w:t>
      </w:r>
    </w:p>
    <w:p>
      <w:pPr>
        <w:spacing w:before="0" w:after="120" w:line="360" w:lineRule="auto"/>
        <w:jc w:val="both"/>
      </w:pPr>
      <w:r>
        <w:rPr>
          <w:rFonts w:ascii="Times New Roman" w:hAnsi="Times New Roman"/>
          <w:color w:val="000000"/>
          <w:sz w:val="24"/>
        </w:rPr>
        <w:t>Data Flow Diagram (DFD) Level 0 represents MediFind as a central single-process system interacting with external entities.</w:t>
      </w:r>
    </w:p>
    <w:p>
      <w:pPr>
        <w:jc w:val="center"/>
      </w:pPr>
    </w:p>
    <w:p>
      <w:r>
        <w:drawing>
          <wp:inline xmlns:a="http://schemas.openxmlformats.org/drawingml/2006/main" xmlns:pic="http://schemas.openxmlformats.org/drawingml/2006/picture">
            <wp:extent cx="5486400" cy="3366655"/>
            <wp:docPr id="3" name="Picture 3"/>
            <wp:cNvGraphicFramePr>
              <a:graphicFrameLocks noChangeAspect="1"/>
            </wp:cNvGraphicFramePr>
            <a:graphic>
              <a:graphicData uri="http://schemas.openxmlformats.org/drawingml/2006/picture">
                <pic:pic>
                  <pic:nvPicPr>
                    <pic:cNvPr id="0" name="fig3_dfd_level_0.png"/>
                    <pic:cNvPicPr/>
                  </pic:nvPicPr>
                  <pic:blipFill>
                    <a:blip r:embed="rId12"/>
                    <a:stretch>
                      <a:fillRect/>
                    </a:stretch>
                  </pic:blipFill>
                  <pic:spPr>
                    <a:xfrm>
                      <a:off x="0" y="0"/>
                      <a:ext cx="5486400" cy="3366655"/>
                    </a:xfrm>
                    <a:prstGeom prst="rect"/>
                  </pic:spPr>
                </pic:pic>
              </a:graphicData>
            </a:graphic>
          </wp:inline>
        </w:drawing>
      </w:r>
    </w:p>
    <w:p>
      <w:pPr>
        <w:keepNext/>
        <w:spacing w:before="80" w:after="160"/>
        <w:jc w:val="center"/>
      </w:pPr>
      <w:r>
        <w:rPr>
          <w:rFonts w:ascii="Times New Roman" w:hAnsi="Times New Roman"/>
          <w:b/>
          <w:color w:val="000000"/>
          <w:sz w:val="22"/>
        </w:rPr>
        <w:t>Figure 3: DFD Level 0 Context Diagram</w:t>
      </w:r>
    </w:p>
    <w:p>
      <w:pPr>
        <w:spacing w:before="0" w:after="120" w:line="360" w:lineRule="auto"/>
        <w:jc w:val="both"/>
      </w:pPr>
      <w:r>
        <w:rPr>
          <w:rFonts w:ascii="Times New Roman" w:hAnsi="Times New Roman"/>
          <w:color w:val="000000"/>
          <w:sz w:val="24"/>
        </w:rPr>
        <w:t>In Figure 3, the central MediFind process receives queries and prescription images from Customers, store details from Vendors, and approval decisions from Super Admin. It interfaces with Google Gemini AI for OCR parsing and outputs stock availability maps and triage reports.</w:t>
      </w:r>
    </w:p>
    <w:p>
      <w:pPr>
        <w:keepNext/>
        <w:spacing w:before="280" w:after="120"/>
        <w:jc w:val="left"/>
      </w:pPr>
      <w:r>
        <w:rPr>
          <w:rFonts w:ascii="Times New Roman" w:hAnsi="Times New Roman"/>
          <w:b/>
          <w:color w:val="000000"/>
          <w:sz w:val="32"/>
        </w:rPr>
        <w:t>17. DFD LEVEL 1</w:t>
      </w:r>
    </w:p>
    <w:p>
      <w:pPr>
        <w:spacing w:before="0" w:after="120" w:line="360" w:lineRule="auto"/>
        <w:jc w:val="both"/>
      </w:pPr>
      <w:r>
        <w:rPr>
          <w:rFonts w:ascii="Times New Roman" w:hAnsi="Times New Roman"/>
          <w:color w:val="000000"/>
          <w:sz w:val="24"/>
        </w:rPr>
        <w:t>DFD Level 1 decomposes the central system into 5 major internal processes and data stores.</w:t>
      </w:r>
    </w:p>
    <w:p>
      <w:pPr>
        <w:jc w:val="center"/>
      </w:pPr>
    </w:p>
    <w:p>
      <w:r>
        <w:drawing>
          <wp:inline xmlns:a="http://schemas.openxmlformats.org/drawingml/2006/main" xmlns:pic="http://schemas.openxmlformats.org/drawingml/2006/picture">
            <wp:extent cx="5486400" cy="3823855"/>
            <wp:docPr id="4" name="Picture 4"/>
            <wp:cNvGraphicFramePr>
              <a:graphicFrameLocks noChangeAspect="1"/>
            </wp:cNvGraphicFramePr>
            <a:graphic>
              <a:graphicData uri="http://schemas.openxmlformats.org/drawingml/2006/picture">
                <pic:pic>
                  <pic:nvPicPr>
                    <pic:cNvPr id="0" name="fig4_dfd_level_1.png"/>
                    <pic:cNvPicPr/>
                  </pic:nvPicPr>
                  <pic:blipFill>
                    <a:blip r:embed="rId13"/>
                    <a:stretch>
                      <a:fillRect/>
                    </a:stretch>
                  </pic:blipFill>
                  <pic:spPr>
                    <a:xfrm>
                      <a:off x="0" y="0"/>
                      <a:ext cx="5486400" cy="3823855"/>
                    </a:xfrm>
                    <a:prstGeom prst="rect"/>
                  </pic:spPr>
                </pic:pic>
              </a:graphicData>
            </a:graphic>
          </wp:inline>
        </w:drawing>
      </w:r>
    </w:p>
    <w:p>
      <w:pPr>
        <w:keepNext/>
        <w:spacing w:before="80" w:after="160"/>
        <w:jc w:val="center"/>
      </w:pPr>
      <w:r>
        <w:rPr>
          <w:rFonts w:ascii="Times New Roman" w:hAnsi="Times New Roman"/>
          <w:b/>
          <w:color w:val="000000"/>
          <w:sz w:val="22"/>
        </w:rPr>
        <w:t>Figure 4: DFD Level 1 Process Breakdown Diagram</w:t>
      </w:r>
    </w:p>
    <w:p>
      <w:pPr>
        <w:spacing w:before="0" w:after="120" w:line="360" w:lineRule="auto"/>
        <w:jc w:val="both"/>
      </w:pPr>
      <w:r>
        <w:rPr>
          <w:rFonts w:ascii="Times New Roman" w:hAnsi="Times New Roman"/>
          <w:color w:val="000000"/>
          <w:sz w:val="24"/>
        </w:rPr>
        <w:t>Figure 4 details internal processes: 1.0 Auth &amp; OTP Verification, 2.0 Inventory Management, 3.0 Medicine Search &amp; Proximity Engine, 4.0 Vision AI OCR &amp; Symptom Triage, and 5.0 Super Admin Store Governance, showing data flows between processes and datastores (Vendors, MasterMedicine, StoreInventory).</w:t>
      </w:r>
    </w:p>
    <w:p>
      <w:pPr>
        <w:keepNext/>
        <w:spacing w:before="280" w:after="120"/>
        <w:jc w:val="left"/>
      </w:pPr>
      <w:r>
        <w:rPr>
          <w:rFonts w:ascii="Times New Roman" w:hAnsi="Times New Roman"/>
          <w:b/>
          <w:color w:val="000000"/>
          <w:sz w:val="32"/>
        </w:rPr>
        <w:t>18. ER DIAGRAM</w:t>
      </w:r>
    </w:p>
    <w:p>
      <w:pPr>
        <w:spacing w:before="0" w:after="120" w:line="360" w:lineRule="auto"/>
        <w:jc w:val="both"/>
      </w:pPr>
      <w:r>
        <w:rPr>
          <w:rFonts w:ascii="Times New Roman" w:hAnsi="Times New Roman"/>
          <w:color w:val="000000"/>
          <w:sz w:val="24"/>
        </w:rPr>
        <w:t>The Entity-Relationship (ER) Diagram models logical database entities, attributes, primary keys, foreign keys, and cardinalities.</w:t>
      </w:r>
    </w:p>
    <w:p>
      <w:pPr>
        <w:jc w:val="center"/>
      </w:pPr>
    </w:p>
    <w:p>
      <w:r>
        <w:drawing>
          <wp:inline xmlns:a="http://schemas.openxmlformats.org/drawingml/2006/main" xmlns:pic="http://schemas.openxmlformats.org/drawingml/2006/picture">
            <wp:extent cx="5486400" cy="4341091"/>
            <wp:docPr id="5" name="Picture 5"/>
            <wp:cNvGraphicFramePr>
              <a:graphicFrameLocks noChangeAspect="1"/>
            </wp:cNvGraphicFramePr>
            <a:graphic>
              <a:graphicData uri="http://schemas.openxmlformats.org/drawingml/2006/picture">
                <pic:pic>
                  <pic:nvPicPr>
                    <pic:cNvPr id="0" name="fig5_er_diagram.png"/>
                    <pic:cNvPicPr/>
                  </pic:nvPicPr>
                  <pic:blipFill>
                    <a:blip r:embed="rId14"/>
                    <a:stretch>
                      <a:fillRect/>
                    </a:stretch>
                  </pic:blipFill>
                  <pic:spPr>
                    <a:xfrm>
                      <a:off x="0" y="0"/>
                      <a:ext cx="5486400" cy="4341091"/>
                    </a:xfrm>
                    <a:prstGeom prst="rect"/>
                  </pic:spPr>
                </pic:pic>
              </a:graphicData>
            </a:graphic>
          </wp:inline>
        </w:drawing>
      </w:r>
    </w:p>
    <w:p>
      <w:pPr>
        <w:keepNext/>
        <w:spacing w:before="80" w:after="160"/>
        <w:jc w:val="center"/>
      </w:pPr>
      <w:r>
        <w:rPr>
          <w:rFonts w:ascii="Times New Roman" w:hAnsi="Times New Roman"/>
          <w:b/>
          <w:color w:val="000000"/>
          <w:sz w:val="22"/>
        </w:rPr>
        <w:t>Figure 5: Entity-Relationship (ER) Diagram</w:t>
      </w:r>
    </w:p>
    <w:p>
      <w:pPr>
        <w:spacing w:before="0" w:after="120" w:line="360" w:lineRule="auto"/>
        <w:jc w:val="both"/>
      </w:pPr>
      <w:r>
        <w:rPr>
          <w:rFonts w:ascii="Times New Roman" w:hAnsi="Times New Roman"/>
          <w:color w:val="000000"/>
          <w:sz w:val="24"/>
        </w:rPr>
        <w:t>Figure 5 shows key entities: Vendor (1) manages (N) StoreInventory items. StoreInventory (N) references (1) MasterMedicine catalog items. Super Admin (1) approves (N) Vendor store accounts.</w:t>
      </w:r>
    </w:p>
    <w:p>
      <w:pPr>
        <w:keepNext/>
        <w:spacing w:before="280" w:after="120"/>
        <w:jc w:val="left"/>
      </w:pPr>
      <w:r>
        <w:rPr>
          <w:rFonts w:ascii="Times New Roman" w:hAnsi="Times New Roman"/>
          <w:b/>
          <w:color w:val="000000"/>
          <w:sz w:val="32"/>
        </w:rPr>
        <w:t>19. DATABASE DESIGN</w:t>
      </w:r>
    </w:p>
    <w:p>
      <w:pPr>
        <w:spacing w:before="0" w:after="120" w:line="360" w:lineRule="auto"/>
        <w:jc w:val="both"/>
      </w:pPr>
      <w:r>
        <w:rPr>
          <w:rFonts w:ascii="Times New Roman" w:hAnsi="Times New Roman"/>
          <w:color w:val="000000"/>
          <w:sz w:val="24"/>
        </w:rPr>
        <w:t>MediFind database design comprises 4 primary MongoDB collections. Mongoose schema definitions and constraints are detailed below:</w:t>
      </w:r>
    </w:p>
    <w:p>
      <w:pPr>
        <w:keepNext/>
        <w:spacing w:before="200" w:after="80"/>
        <w:jc w:val="left"/>
      </w:pPr>
      <w:r>
        <w:rPr>
          <w:rFonts w:ascii="Times New Roman" w:hAnsi="Times New Roman"/>
          <w:b/>
          <w:color w:val="000000"/>
          <w:sz w:val="28"/>
        </w:rPr>
        <w:t>19.1 Vendor Collection Schema</w:t>
      </w:r>
    </w:p>
    <w:tbl>
      <w:tblPr>
        <w:tblW w:type="auto" w:w="0"/>
        <w:jc w:val="center"/>
        <w:tblLook w:firstColumn="1" w:firstRow="1" w:lastColumn="0" w:lastRow="0" w:noHBand="0" w:noVBand="1" w:val="04A0"/>
        <w:tblBorders>
          <w:top w:val="single" w:sz="4" w:space="0" w:color="A0AEC0"/>
          <w:left w:val="single" w:sz="4" w:space="0" w:color="A0AEC0"/>
          <w:bottom w:val="single" w:sz="4" w:space="0" w:color="A0AEC0"/>
          <w:right w:val="single" w:sz="4" w:space="0" w:color="A0AEC0"/>
          <w:insideH w:val="single" w:sz="4" w:space="0" w:color="A0AEC0"/>
          <w:insideV w:val="single" w:sz="4" w:space="0" w:color="A0AEC0"/>
        </w:tblBorders>
      </w:tblPr>
      <w:tblGrid>
        <w:gridCol w:w="2167"/>
        <w:gridCol w:w="2167"/>
        <w:gridCol w:w="2167"/>
        <w:gridCol w:w="2167"/>
      </w:tblGrid>
      <w:tr>
        <w:tc>
          <w:tcPr>
            <w:tcW w:type="dxa" w:w="1872"/>
            <w:shd w:fill="2D3748"/>
            <w:tcMar>
              <w:top w:w="100" w:type="dxa"/>
              <w:bottom w:w="100" w:type="dxa"/>
              <w:left w:w="120" w:type="dxa"/>
              <w:right w:w="120" w:type="dxa"/>
            </w:tcMar>
          </w:tcPr>
          <w:p>
            <w:pPr>
              <w:spacing w:after="0"/>
              <w:jc w:val="left"/>
            </w:pPr>
            <w:r>
              <w:rPr>
                <w:rFonts w:ascii="Times New Roman" w:hAnsi="Times New Roman"/>
                <w:b/>
                <w:color w:val="FFFFFF"/>
                <w:sz w:val="22"/>
              </w:rPr>
              <w:t>Field Name</w:t>
            </w:r>
          </w:p>
        </w:tc>
        <w:tc>
          <w:tcPr>
            <w:tcW w:type="dxa" w:w="1584"/>
            <w:shd w:fill="2D3748"/>
            <w:tcMar>
              <w:top w:w="100" w:type="dxa"/>
              <w:bottom w:w="100" w:type="dxa"/>
              <w:left w:w="120" w:type="dxa"/>
              <w:right w:w="120" w:type="dxa"/>
            </w:tcMar>
          </w:tcPr>
          <w:p>
            <w:pPr>
              <w:spacing w:after="0"/>
              <w:jc w:val="left"/>
            </w:pPr>
            <w:r>
              <w:rPr>
                <w:rFonts w:ascii="Times New Roman" w:hAnsi="Times New Roman"/>
                <w:b/>
                <w:color w:val="FFFFFF"/>
                <w:sz w:val="22"/>
              </w:rPr>
              <w:t>Data Type</w:t>
            </w:r>
          </w:p>
        </w:tc>
        <w:tc>
          <w:tcPr>
            <w:tcW w:type="dxa" w:w="2592"/>
            <w:shd w:fill="2D3748"/>
            <w:tcMar>
              <w:top w:w="100" w:type="dxa"/>
              <w:bottom w:w="100" w:type="dxa"/>
              <w:left w:w="120" w:type="dxa"/>
              <w:right w:w="120" w:type="dxa"/>
            </w:tcMar>
          </w:tcPr>
          <w:p>
            <w:pPr>
              <w:spacing w:after="0"/>
              <w:jc w:val="left"/>
            </w:pPr>
            <w:r>
              <w:rPr>
                <w:rFonts w:ascii="Times New Roman" w:hAnsi="Times New Roman"/>
                <w:b/>
                <w:color w:val="FFFFFF"/>
                <w:sz w:val="22"/>
              </w:rPr>
              <w:t>Constraints / Validation</w:t>
            </w:r>
          </w:p>
        </w:tc>
        <w:tc>
          <w:tcPr>
            <w:tcW w:type="dxa" w:w="4032"/>
            <w:shd w:fill="2D3748"/>
            <w:tcMar>
              <w:top w:w="100" w:type="dxa"/>
              <w:bottom w:w="100" w:type="dxa"/>
              <w:left w:w="120" w:type="dxa"/>
              <w:right w:w="120" w:type="dxa"/>
            </w:tcMar>
          </w:tcPr>
          <w:p>
            <w:pPr>
              <w:spacing w:after="0"/>
              <w:jc w:val="left"/>
            </w:pPr>
            <w:r>
              <w:rPr>
                <w:rFonts w:ascii="Times New Roman" w:hAnsi="Times New Roman"/>
                <w:b/>
                <w:color w:val="FFFFFF"/>
                <w:sz w:val="22"/>
              </w:rPr>
              <w:t>Description</w:t>
            </w:r>
          </w:p>
        </w:tc>
      </w:tr>
      <w:tr>
        <w:tc>
          <w:tcPr>
            <w:tcW w:type="dxa" w:w="187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_id</w:t>
            </w:r>
          </w:p>
        </w:tc>
        <w:tc>
          <w:tcPr>
            <w:tcW w:type="dxa" w:w="1584"/>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ObjectId</w:t>
            </w:r>
          </w:p>
        </w:tc>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Primary Key, Auto</w:t>
            </w:r>
          </w:p>
        </w:tc>
        <w:tc>
          <w:tcPr>
            <w:tcW w:type="dxa" w:w="403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Unique vendor store identifier</w:t>
            </w:r>
          </w:p>
        </w:tc>
      </w:tr>
      <w:tr>
        <w:tc>
          <w:tcPr>
            <w:tcW w:type="dxa" w:w="187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name</w:t>
            </w:r>
          </w:p>
        </w:tc>
        <w:tc>
          <w:tcPr>
            <w:tcW w:type="dxa" w:w="1584"/>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String</w:t>
            </w:r>
          </w:p>
        </w:tc>
        <w:tc>
          <w:tcPr>
            <w:tcW w:type="dxa" w:w="259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Required, trim</w:t>
            </w:r>
          </w:p>
        </w:tc>
        <w:tc>
          <w:tcPr>
            <w:tcW w:type="dxa" w:w="403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Pharmacist / owner name</w:t>
            </w:r>
          </w:p>
        </w:tc>
      </w:tr>
      <w:tr>
        <w:tc>
          <w:tcPr>
            <w:tcW w:type="dxa" w:w="187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email</w:t>
            </w:r>
          </w:p>
        </w:tc>
        <w:tc>
          <w:tcPr>
            <w:tcW w:type="dxa" w:w="1584"/>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String</w:t>
            </w:r>
          </w:p>
        </w:tc>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Required, Unique, Lowercase</w:t>
            </w:r>
          </w:p>
        </w:tc>
        <w:tc>
          <w:tcPr>
            <w:tcW w:type="dxa" w:w="403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Login email &amp; OTP target</w:t>
            </w:r>
          </w:p>
        </w:tc>
      </w:tr>
      <w:tr>
        <w:tc>
          <w:tcPr>
            <w:tcW w:type="dxa" w:w="187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password</w:t>
            </w:r>
          </w:p>
        </w:tc>
        <w:tc>
          <w:tcPr>
            <w:tcW w:type="dxa" w:w="1584"/>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String</w:t>
            </w:r>
          </w:p>
        </w:tc>
        <w:tc>
          <w:tcPr>
            <w:tcW w:type="dxa" w:w="259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Required, Bcrypt Hash</w:t>
            </w:r>
          </w:p>
        </w:tc>
        <w:tc>
          <w:tcPr>
            <w:tcW w:type="dxa" w:w="403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Encrypted password hash</w:t>
            </w:r>
          </w:p>
        </w:tc>
      </w:tr>
      <w:tr>
        <w:tc>
          <w:tcPr>
            <w:tcW w:type="dxa" w:w="187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storeName</w:t>
            </w:r>
          </w:p>
        </w:tc>
        <w:tc>
          <w:tcPr>
            <w:tcW w:type="dxa" w:w="1584"/>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String</w:t>
            </w:r>
          </w:p>
        </w:tc>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Required, trim</w:t>
            </w:r>
          </w:p>
        </w:tc>
        <w:tc>
          <w:tcPr>
            <w:tcW w:type="dxa" w:w="403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Public pharmacy name</w:t>
            </w:r>
          </w:p>
        </w:tc>
      </w:tr>
      <w:tr>
        <w:tc>
          <w:tcPr>
            <w:tcW w:type="dxa" w:w="187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phone</w:t>
            </w:r>
          </w:p>
        </w:tc>
        <w:tc>
          <w:tcPr>
            <w:tcW w:type="dxa" w:w="1584"/>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String</w:t>
            </w:r>
          </w:p>
        </w:tc>
        <w:tc>
          <w:tcPr>
            <w:tcW w:type="dxa" w:w="259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Required, 10+ digits</w:t>
            </w:r>
          </w:p>
        </w:tc>
        <w:tc>
          <w:tcPr>
            <w:tcW w:type="dxa" w:w="403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Contact phone number</w:t>
            </w:r>
          </w:p>
        </w:tc>
      </w:tr>
      <w:tr>
        <w:tc>
          <w:tcPr>
            <w:tcW w:type="dxa" w:w="187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address</w:t>
            </w:r>
          </w:p>
        </w:tc>
        <w:tc>
          <w:tcPr>
            <w:tcW w:type="dxa" w:w="1584"/>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String</w:t>
            </w:r>
          </w:p>
        </w:tc>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Required, trim</w:t>
            </w:r>
          </w:p>
        </w:tc>
        <w:tc>
          <w:tcPr>
            <w:tcW w:type="dxa" w:w="403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Physical street address</w:t>
            </w:r>
          </w:p>
        </w:tc>
      </w:tr>
      <w:tr>
        <w:tc>
          <w:tcPr>
            <w:tcW w:type="dxa" w:w="187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city</w:t>
            </w:r>
          </w:p>
        </w:tc>
        <w:tc>
          <w:tcPr>
            <w:tcW w:type="dxa" w:w="1584"/>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String</w:t>
            </w:r>
          </w:p>
        </w:tc>
        <w:tc>
          <w:tcPr>
            <w:tcW w:type="dxa" w:w="259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Required, trim</w:t>
            </w:r>
          </w:p>
        </w:tc>
        <w:tc>
          <w:tcPr>
            <w:tcW w:type="dxa" w:w="403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City for search filtering</w:t>
            </w:r>
          </w:p>
        </w:tc>
      </w:tr>
      <w:tr>
        <w:tc>
          <w:tcPr>
            <w:tcW w:type="dxa" w:w="187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gstNumber</w:t>
            </w:r>
          </w:p>
        </w:tc>
        <w:tc>
          <w:tcPr>
            <w:tcW w:type="dxa" w:w="1584"/>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String</w:t>
            </w:r>
          </w:p>
        </w:tc>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15-char GSTIN Regex</w:t>
            </w:r>
          </w:p>
        </w:tc>
        <w:tc>
          <w:tcPr>
            <w:tcW w:type="dxa" w:w="403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Statutory tax identification</w:t>
            </w:r>
          </w:p>
        </w:tc>
      </w:tr>
      <w:tr>
        <w:tc>
          <w:tcPr>
            <w:tcW w:type="dxa" w:w="187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lat</w:t>
            </w:r>
          </w:p>
        </w:tc>
        <w:tc>
          <w:tcPr>
            <w:tcW w:type="dxa" w:w="1584"/>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Number</w:t>
            </w:r>
          </w:p>
        </w:tc>
        <w:tc>
          <w:tcPr>
            <w:tcW w:type="dxa" w:w="259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Float</w:t>
            </w:r>
          </w:p>
        </w:tc>
        <w:tc>
          <w:tcPr>
            <w:tcW w:type="dxa" w:w="403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Latitude map coordinate</w:t>
            </w:r>
          </w:p>
        </w:tc>
      </w:tr>
      <w:tr>
        <w:tc>
          <w:tcPr>
            <w:tcW w:type="dxa" w:w="187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lng</w:t>
            </w:r>
          </w:p>
        </w:tc>
        <w:tc>
          <w:tcPr>
            <w:tcW w:type="dxa" w:w="1584"/>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Number</w:t>
            </w:r>
          </w:p>
        </w:tc>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Float</w:t>
            </w:r>
          </w:p>
        </w:tc>
        <w:tc>
          <w:tcPr>
            <w:tcW w:type="dxa" w:w="403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Longitude map coordinate</w:t>
            </w:r>
          </w:p>
        </w:tc>
      </w:tr>
      <w:tr>
        <w:tc>
          <w:tcPr>
            <w:tcW w:type="dxa" w:w="187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isApproved</w:t>
            </w:r>
          </w:p>
        </w:tc>
        <w:tc>
          <w:tcPr>
            <w:tcW w:type="dxa" w:w="1584"/>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Boolean</w:t>
            </w:r>
          </w:p>
        </w:tc>
        <w:tc>
          <w:tcPr>
            <w:tcW w:type="dxa" w:w="259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Default: false</w:t>
            </w:r>
          </w:p>
        </w:tc>
        <w:tc>
          <w:tcPr>
            <w:tcW w:type="dxa" w:w="403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Super Admin approval gate</w:t>
            </w:r>
          </w:p>
        </w:tc>
      </w:tr>
      <w:tr>
        <w:tc>
          <w:tcPr>
            <w:tcW w:type="dxa" w:w="187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isVerified</w:t>
            </w:r>
          </w:p>
        </w:tc>
        <w:tc>
          <w:tcPr>
            <w:tcW w:type="dxa" w:w="1584"/>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Boolean</w:t>
            </w:r>
          </w:p>
        </w:tc>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Default: false</w:t>
            </w:r>
          </w:p>
        </w:tc>
        <w:tc>
          <w:tcPr>
            <w:tcW w:type="dxa" w:w="403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Email OTP verification status</w:t>
            </w:r>
          </w:p>
        </w:tc>
      </w:tr>
    </w:tbl>
    <w:p>
      <w:pPr>
        <w:spacing w:after="120"/>
      </w:pPr>
    </w:p>
    <w:p>
      <w:pPr>
        <w:keepNext/>
        <w:spacing w:before="200" w:after="80"/>
        <w:jc w:val="left"/>
      </w:pPr>
      <w:r>
        <w:rPr>
          <w:rFonts w:ascii="Times New Roman" w:hAnsi="Times New Roman"/>
          <w:b/>
          <w:color w:val="000000"/>
          <w:sz w:val="28"/>
        </w:rPr>
        <w:t>19.2 MasterMedicine Collection Schema</w:t>
      </w:r>
    </w:p>
    <w:tbl>
      <w:tblPr>
        <w:tblW w:type="auto" w:w="0"/>
        <w:jc w:val="center"/>
        <w:tblLook w:firstColumn="1" w:firstRow="1" w:lastColumn="0" w:lastRow="0" w:noHBand="0" w:noVBand="1" w:val="04A0"/>
        <w:tblBorders>
          <w:top w:val="single" w:sz="4" w:space="0" w:color="A0AEC0"/>
          <w:left w:val="single" w:sz="4" w:space="0" w:color="A0AEC0"/>
          <w:bottom w:val="single" w:sz="4" w:space="0" w:color="A0AEC0"/>
          <w:right w:val="single" w:sz="4" w:space="0" w:color="A0AEC0"/>
          <w:insideH w:val="single" w:sz="4" w:space="0" w:color="A0AEC0"/>
          <w:insideV w:val="single" w:sz="4" w:space="0" w:color="A0AEC0"/>
        </w:tblBorders>
      </w:tblPr>
      <w:tblGrid>
        <w:gridCol w:w="2167"/>
        <w:gridCol w:w="2167"/>
        <w:gridCol w:w="2167"/>
        <w:gridCol w:w="2167"/>
      </w:tblGrid>
      <w:tr>
        <w:tc>
          <w:tcPr>
            <w:tcW w:type="dxa" w:w="1872"/>
            <w:shd w:fill="2D3748"/>
            <w:tcMar>
              <w:top w:w="100" w:type="dxa"/>
              <w:bottom w:w="100" w:type="dxa"/>
              <w:left w:w="120" w:type="dxa"/>
              <w:right w:w="120" w:type="dxa"/>
            </w:tcMar>
          </w:tcPr>
          <w:p>
            <w:pPr>
              <w:spacing w:after="0"/>
              <w:jc w:val="left"/>
            </w:pPr>
            <w:r>
              <w:rPr>
                <w:rFonts w:ascii="Times New Roman" w:hAnsi="Times New Roman"/>
                <w:b/>
                <w:color w:val="FFFFFF"/>
                <w:sz w:val="22"/>
              </w:rPr>
              <w:t>Field Name</w:t>
            </w:r>
          </w:p>
        </w:tc>
        <w:tc>
          <w:tcPr>
            <w:tcW w:type="dxa" w:w="1584"/>
            <w:shd w:fill="2D3748"/>
            <w:tcMar>
              <w:top w:w="100" w:type="dxa"/>
              <w:bottom w:w="100" w:type="dxa"/>
              <w:left w:w="120" w:type="dxa"/>
              <w:right w:w="120" w:type="dxa"/>
            </w:tcMar>
          </w:tcPr>
          <w:p>
            <w:pPr>
              <w:spacing w:after="0"/>
              <w:jc w:val="left"/>
            </w:pPr>
            <w:r>
              <w:rPr>
                <w:rFonts w:ascii="Times New Roman" w:hAnsi="Times New Roman"/>
                <w:b/>
                <w:color w:val="FFFFFF"/>
                <w:sz w:val="22"/>
              </w:rPr>
              <w:t>Data Type</w:t>
            </w:r>
          </w:p>
        </w:tc>
        <w:tc>
          <w:tcPr>
            <w:tcW w:type="dxa" w:w="2592"/>
            <w:shd w:fill="2D3748"/>
            <w:tcMar>
              <w:top w:w="100" w:type="dxa"/>
              <w:bottom w:w="100" w:type="dxa"/>
              <w:left w:w="120" w:type="dxa"/>
              <w:right w:w="120" w:type="dxa"/>
            </w:tcMar>
          </w:tcPr>
          <w:p>
            <w:pPr>
              <w:spacing w:after="0"/>
              <w:jc w:val="left"/>
            </w:pPr>
            <w:r>
              <w:rPr>
                <w:rFonts w:ascii="Times New Roman" w:hAnsi="Times New Roman"/>
                <w:b/>
                <w:color w:val="FFFFFF"/>
                <w:sz w:val="22"/>
              </w:rPr>
              <w:t>Constraints / Validation</w:t>
            </w:r>
          </w:p>
        </w:tc>
        <w:tc>
          <w:tcPr>
            <w:tcW w:type="dxa" w:w="4032"/>
            <w:shd w:fill="2D3748"/>
            <w:tcMar>
              <w:top w:w="100" w:type="dxa"/>
              <w:bottom w:w="100" w:type="dxa"/>
              <w:left w:w="120" w:type="dxa"/>
              <w:right w:w="120" w:type="dxa"/>
            </w:tcMar>
          </w:tcPr>
          <w:p>
            <w:pPr>
              <w:spacing w:after="0"/>
              <w:jc w:val="left"/>
            </w:pPr>
            <w:r>
              <w:rPr>
                <w:rFonts w:ascii="Times New Roman" w:hAnsi="Times New Roman"/>
                <w:b/>
                <w:color w:val="FFFFFF"/>
                <w:sz w:val="22"/>
              </w:rPr>
              <w:t>Description</w:t>
            </w:r>
          </w:p>
        </w:tc>
      </w:tr>
      <w:tr>
        <w:tc>
          <w:tcPr>
            <w:tcW w:type="dxa" w:w="187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_id</w:t>
            </w:r>
          </w:p>
        </w:tc>
        <w:tc>
          <w:tcPr>
            <w:tcW w:type="dxa" w:w="1584"/>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ObjectId</w:t>
            </w:r>
          </w:p>
        </w:tc>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Primary Key, Auto</w:t>
            </w:r>
          </w:p>
        </w:tc>
        <w:tc>
          <w:tcPr>
            <w:tcW w:type="dxa" w:w="403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Global catalog item ID</w:t>
            </w:r>
          </w:p>
        </w:tc>
      </w:tr>
      <w:tr>
        <w:tc>
          <w:tcPr>
            <w:tcW w:type="dxa" w:w="187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name</w:t>
            </w:r>
          </w:p>
        </w:tc>
        <w:tc>
          <w:tcPr>
            <w:tcW w:type="dxa" w:w="1584"/>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String</w:t>
            </w:r>
          </w:p>
        </w:tc>
        <w:tc>
          <w:tcPr>
            <w:tcW w:type="dxa" w:w="259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Required, Lowercase, Text Index</w:t>
            </w:r>
          </w:p>
        </w:tc>
        <w:tc>
          <w:tcPr>
            <w:tcW w:type="dxa" w:w="403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Generic chemical / primary name</w:t>
            </w:r>
          </w:p>
        </w:tc>
      </w:tr>
      <w:tr>
        <w:tc>
          <w:tcPr>
            <w:tcW w:type="dxa" w:w="187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brandName</w:t>
            </w:r>
          </w:p>
        </w:tc>
        <w:tc>
          <w:tcPr>
            <w:tcW w:type="dxa" w:w="1584"/>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String</w:t>
            </w:r>
          </w:p>
        </w:tc>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Text Index, Trim</w:t>
            </w:r>
          </w:p>
        </w:tc>
        <w:tc>
          <w:tcPr>
            <w:tcW w:type="dxa" w:w="403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Commercial brand name (e.g. Dolo)</w:t>
            </w:r>
          </w:p>
        </w:tc>
      </w:tr>
      <w:tr>
        <w:tc>
          <w:tcPr>
            <w:tcW w:type="dxa" w:w="187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companyName</w:t>
            </w:r>
          </w:p>
        </w:tc>
        <w:tc>
          <w:tcPr>
            <w:tcW w:type="dxa" w:w="1584"/>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String</w:t>
            </w:r>
          </w:p>
        </w:tc>
        <w:tc>
          <w:tcPr>
            <w:tcW w:type="dxa" w:w="259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Trim</w:t>
            </w:r>
          </w:p>
        </w:tc>
        <w:tc>
          <w:tcPr>
            <w:tcW w:type="dxa" w:w="403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Manufacturer name</w:t>
            </w:r>
          </w:p>
        </w:tc>
      </w:tr>
      <w:tr>
        <w:tc>
          <w:tcPr>
            <w:tcW w:type="dxa" w:w="187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composition</w:t>
            </w:r>
          </w:p>
        </w:tc>
        <w:tc>
          <w:tcPr>
            <w:tcW w:type="dxa" w:w="1584"/>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String</w:t>
            </w:r>
          </w:p>
        </w:tc>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Text Index, Trim</w:t>
            </w:r>
          </w:p>
        </w:tc>
        <w:tc>
          <w:tcPr>
            <w:tcW w:type="dxa" w:w="403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Active chemical ingredients</w:t>
            </w:r>
          </w:p>
        </w:tc>
      </w:tr>
      <w:tr>
        <w:tc>
          <w:tcPr>
            <w:tcW w:type="dxa" w:w="187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category</w:t>
            </w:r>
          </w:p>
        </w:tc>
        <w:tc>
          <w:tcPr>
            <w:tcW w:type="dxa" w:w="1584"/>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String</w:t>
            </w:r>
          </w:p>
        </w:tc>
        <w:tc>
          <w:tcPr>
            <w:tcW w:type="dxa" w:w="259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Enum (tablet, syrup, etc.)</w:t>
            </w:r>
          </w:p>
        </w:tc>
        <w:tc>
          <w:tcPr>
            <w:tcW w:type="dxa" w:w="403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Formulation category</w:t>
            </w:r>
          </w:p>
        </w:tc>
      </w:tr>
      <w:tr>
        <w:tc>
          <w:tcPr>
            <w:tcW w:type="dxa" w:w="187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mrp</w:t>
            </w:r>
          </w:p>
        </w:tc>
        <w:tc>
          <w:tcPr>
            <w:tcW w:type="dxa" w:w="1584"/>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Number</w:t>
            </w:r>
          </w:p>
        </w:tc>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Float</w:t>
            </w:r>
          </w:p>
        </w:tc>
        <w:tc>
          <w:tcPr>
            <w:tcW w:type="dxa" w:w="403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Maximum Retail Price (₹)</w:t>
            </w:r>
          </w:p>
        </w:tc>
      </w:tr>
    </w:tbl>
    <w:p>
      <w:pPr>
        <w:spacing w:after="120"/>
      </w:pPr>
    </w:p>
    <w:p>
      <w:pPr>
        <w:keepNext/>
        <w:spacing w:before="200" w:after="80"/>
        <w:jc w:val="left"/>
      </w:pPr>
      <w:r>
        <w:rPr>
          <w:rFonts w:ascii="Times New Roman" w:hAnsi="Times New Roman"/>
          <w:b/>
          <w:color w:val="000000"/>
          <w:sz w:val="28"/>
        </w:rPr>
        <w:t>19.3 StoreInventory Collection Schema</w:t>
      </w:r>
    </w:p>
    <w:tbl>
      <w:tblPr>
        <w:tblW w:type="auto" w:w="0"/>
        <w:jc w:val="center"/>
        <w:tblLook w:firstColumn="1" w:firstRow="1" w:lastColumn="0" w:lastRow="0" w:noHBand="0" w:noVBand="1" w:val="04A0"/>
        <w:tblBorders>
          <w:top w:val="single" w:sz="4" w:space="0" w:color="A0AEC0"/>
          <w:left w:val="single" w:sz="4" w:space="0" w:color="A0AEC0"/>
          <w:bottom w:val="single" w:sz="4" w:space="0" w:color="A0AEC0"/>
          <w:right w:val="single" w:sz="4" w:space="0" w:color="A0AEC0"/>
          <w:insideH w:val="single" w:sz="4" w:space="0" w:color="A0AEC0"/>
          <w:insideV w:val="single" w:sz="4" w:space="0" w:color="A0AEC0"/>
        </w:tblBorders>
      </w:tblPr>
      <w:tblGrid>
        <w:gridCol w:w="2167"/>
        <w:gridCol w:w="2167"/>
        <w:gridCol w:w="2167"/>
        <w:gridCol w:w="2167"/>
      </w:tblGrid>
      <w:tr>
        <w:tc>
          <w:tcPr>
            <w:tcW w:type="dxa" w:w="1872"/>
            <w:shd w:fill="2D3748"/>
            <w:tcMar>
              <w:top w:w="100" w:type="dxa"/>
              <w:bottom w:w="100" w:type="dxa"/>
              <w:left w:w="120" w:type="dxa"/>
              <w:right w:w="120" w:type="dxa"/>
            </w:tcMar>
          </w:tcPr>
          <w:p>
            <w:pPr>
              <w:spacing w:after="0"/>
              <w:jc w:val="left"/>
            </w:pPr>
            <w:r>
              <w:rPr>
                <w:rFonts w:ascii="Times New Roman" w:hAnsi="Times New Roman"/>
                <w:b/>
                <w:color w:val="FFFFFF"/>
                <w:sz w:val="22"/>
              </w:rPr>
              <w:t>Field Name</w:t>
            </w:r>
          </w:p>
        </w:tc>
        <w:tc>
          <w:tcPr>
            <w:tcW w:type="dxa" w:w="1584"/>
            <w:shd w:fill="2D3748"/>
            <w:tcMar>
              <w:top w:w="100" w:type="dxa"/>
              <w:bottom w:w="100" w:type="dxa"/>
              <w:left w:w="120" w:type="dxa"/>
              <w:right w:w="120" w:type="dxa"/>
            </w:tcMar>
          </w:tcPr>
          <w:p>
            <w:pPr>
              <w:spacing w:after="0"/>
              <w:jc w:val="left"/>
            </w:pPr>
            <w:r>
              <w:rPr>
                <w:rFonts w:ascii="Times New Roman" w:hAnsi="Times New Roman"/>
                <w:b/>
                <w:color w:val="FFFFFF"/>
                <w:sz w:val="22"/>
              </w:rPr>
              <w:t>Data Type</w:t>
            </w:r>
          </w:p>
        </w:tc>
        <w:tc>
          <w:tcPr>
            <w:tcW w:type="dxa" w:w="2592"/>
            <w:shd w:fill="2D3748"/>
            <w:tcMar>
              <w:top w:w="100" w:type="dxa"/>
              <w:bottom w:w="100" w:type="dxa"/>
              <w:left w:w="120" w:type="dxa"/>
              <w:right w:w="120" w:type="dxa"/>
            </w:tcMar>
          </w:tcPr>
          <w:p>
            <w:pPr>
              <w:spacing w:after="0"/>
              <w:jc w:val="left"/>
            </w:pPr>
            <w:r>
              <w:rPr>
                <w:rFonts w:ascii="Times New Roman" w:hAnsi="Times New Roman"/>
                <w:b/>
                <w:color w:val="FFFFFF"/>
                <w:sz w:val="22"/>
              </w:rPr>
              <w:t>Constraints / Validation</w:t>
            </w:r>
          </w:p>
        </w:tc>
        <w:tc>
          <w:tcPr>
            <w:tcW w:type="dxa" w:w="4032"/>
            <w:shd w:fill="2D3748"/>
            <w:tcMar>
              <w:top w:w="100" w:type="dxa"/>
              <w:bottom w:w="100" w:type="dxa"/>
              <w:left w:w="120" w:type="dxa"/>
              <w:right w:w="120" w:type="dxa"/>
            </w:tcMar>
          </w:tcPr>
          <w:p>
            <w:pPr>
              <w:spacing w:after="0"/>
              <w:jc w:val="left"/>
            </w:pPr>
            <w:r>
              <w:rPr>
                <w:rFonts w:ascii="Times New Roman" w:hAnsi="Times New Roman"/>
                <w:b/>
                <w:color w:val="FFFFFF"/>
                <w:sz w:val="22"/>
              </w:rPr>
              <w:t>Description</w:t>
            </w:r>
          </w:p>
        </w:tc>
      </w:tr>
      <w:tr>
        <w:tc>
          <w:tcPr>
            <w:tcW w:type="dxa" w:w="187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_id</w:t>
            </w:r>
          </w:p>
        </w:tc>
        <w:tc>
          <w:tcPr>
            <w:tcW w:type="dxa" w:w="1584"/>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ObjectId</w:t>
            </w:r>
          </w:p>
        </w:tc>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Primary Key, Auto</w:t>
            </w:r>
          </w:p>
        </w:tc>
        <w:tc>
          <w:tcPr>
            <w:tcW w:type="dxa" w:w="403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Inventory record ID</w:t>
            </w:r>
          </w:p>
        </w:tc>
      </w:tr>
      <w:tr>
        <w:tc>
          <w:tcPr>
            <w:tcW w:type="dxa" w:w="187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vendorId</w:t>
            </w:r>
          </w:p>
        </w:tc>
        <w:tc>
          <w:tcPr>
            <w:tcW w:type="dxa" w:w="1584"/>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ObjectId</w:t>
            </w:r>
          </w:p>
        </w:tc>
        <w:tc>
          <w:tcPr>
            <w:tcW w:type="dxa" w:w="259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Foreign Key -&gt; Vendor</w:t>
            </w:r>
          </w:p>
        </w:tc>
        <w:tc>
          <w:tcPr>
            <w:tcW w:type="dxa" w:w="403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Store offering this stock</w:t>
            </w:r>
          </w:p>
        </w:tc>
      </w:tr>
      <w:tr>
        <w:tc>
          <w:tcPr>
            <w:tcW w:type="dxa" w:w="187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medicineId</w:t>
            </w:r>
          </w:p>
        </w:tc>
        <w:tc>
          <w:tcPr>
            <w:tcW w:type="dxa" w:w="1584"/>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ObjectId</w:t>
            </w:r>
          </w:p>
        </w:tc>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Foreign Key -&gt; MasterMedicine</w:t>
            </w:r>
          </w:p>
        </w:tc>
        <w:tc>
          <w:tcPr>
            <w:tcW w:type="dxa" w:w="403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Catalog medicine reference</w:t>
            </w:r>
          </w:p>
        </w:tc>
      </w:tr>
      <w:tr>
        <w:tc>
          <w:tcPr>
            <w:tcW w:type="dxa" w:w="187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price</w:t>
            </w:r>
          </w:p>
        </w:tc>
        <w:tc>
          <w:tcPr>
            <w:tcW w:type="dxa" w:w="1584"/>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Number</w:t>
            </w:r>
          </w:p>
        </w:tc>
        <w:tc>
          <w:tcPr>
            <w:tcW w:type="dxa" w:w="259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Required, Float</w:t>
            </w:r>
          </w:p>
        </w:tc>
        <w:tc>
          <w:tcPr>
            <w:tcW w:type="dxa" w:w="403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Store selling price (₹)</w:t>
            </w:r>
          </w:p>
        </w:tc>
      </w:tr>
      <w:tr>
        <w:tc>
          <w:tcPr>
            <w:tcW w:type="dxa" w:w="187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stockQuantity</w:t>
            </w:r>
          </w:p>
        </w:tc>
        <w:tc>
          <w:tcPr>
            <w:tcW w:type="dxa" w:w="1584"/>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Number</w:t>
            </w:r>
          </w:p>
        </w:tc>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Integer count</w:t>
            </w:r>
          </w:p>
        </w:tc>
        <w:tc>
          <w:tcPr>
            <w:tcW w:type="dxa" w:w="403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Physical stock units available</w:t>
            </w:r>
          </w:p>
        </w:tc>
      </w:tr>
      <w:tr>
        <w:tc>
          <w:tcPr>
            <w:tcW w:type="dxa" w:w="187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inStock</w:t>
            </w:r>
          </w:p>
        </w:tc>
        <w:tc>
          <w:tcPr>
            <w:tcW w:type="dxa" w:w="1584"/>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Boolean</w:t>
            </w:r>
          </w:p>
        </w:tc>
        <w:tc>
          <w:tcPr>
            <w:tcW w:type="dxa" w:w="259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Index, Default: true</w:t>
            </w:r>
          </w:p>
        </w:tc>
        <w:tc>
          <w:tcPr>
            <w:tcW w:type="dxa" w:w="403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Availability flag</w:t>
            </w:r>
          </w:p>
        </w:tc>
      </w:tr>
      <w:tr>
        <w:tc>
          <w:tcPr>
            <w:tcW w:type="dxa" w:w="187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expiryDate</w:t>
            </w:r>
          </w:p>
        </w:tc>
        <w:tc>
          <w:tcPr>
            <w:tcW w:type="dxa" w:w="1584"/>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String</w:t>
            </w:r>
          </w:p>
        </w:tc>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Trim</w:t>
            </w:r>
          </w:p>
        </w:tc>
        <w:tc>
          <w:tcPr>
            <w:tcW w:type="dxa" w:w="403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Stock expiration date</w:t>
            </w:r>
          </w:p>
        </w:tc>
      </w:tr>
    </w:tbl>
    <w:p>
      <w:pPr>
        <w:spacing w:after="120"/>
      </w:pPr>
    </w:p>
    <w:p>
      <w:pPr>
        <w:keepNext/>
        <w:spacing w:before="280" w:after="120"/>
        <w:jc w:val="left"/>
      </w:pPr>
      <w:r>
        <w:rPr>
          <w:rFonts w:ascii="Times New Roman" w:hAnsi="Times New Roman"/>
          <w:b/>
          <w:color w:val="000000"/>
          <w:sz w:val="32"/>
        </w:rPr>
        <w:t>20. HARDWARE AND SOFTWARE REQUIREMENTS</w:t>
      </w:r>
    </w:p>
    <w:p>
      <w:pPr>
        <w:spacing w:before="0" w:after="120" w:line="360" w:lineRule="auto"/>
        <w:jc w:val="both"/>
      </w:pPr>
      <w:r>
        <w:rPr>
          <w:rFonts w:ascii="Times New Roman" w:hAnsi="Times New Roman"/>
          <w:color w:val="000000"/>
          <w:sz w:val="24"/>
        </w:rPr>
        <w:t>The minimum hardware and software environments required for developing and running MediFind are listed in Table 2:</w:t>
      </w:r>
    </w:p>
    <w:p>
      <w:pPr>
        <w:keepNext/>
        <w:spacing w:before="80" w:after="160"/>
        <w:jc w:val="center"/>
      </w:pPr>
      <w:r>
        <w:rPr>
          <w:rFonts w:ascii="Times New Roman" w:hAnsi="Times New Roman"/>
          <w:b/>
          <w:color w:val="000000"/>
          <w:sz w:val="22"/>
        </w:rPr>
        <w:t>Table 2: Hardware and Software Specifications</w:t>
      </w:r>
    </w:p>
    <w:tbl>
      <w:tblPr>
        <w:tblW w:type="auto" w:w="0"/>
        <w:jc w:val="center"/>
        <w:tblLook w:firstColumn="1" w:firstRow="1" w:lastColumn="0" w:lastRow="0" w:noHBand="0" w:noVBand="1" w:val="04A0"/>
        <w:tblBorders>
          <w:top w:val="single" w:sz="4" w:space="0" w:color="A0AEC0"/>
          <w:left w:val="single" w:sz="4" w:space="0" w:color="A0AEC0"/>
          <w:bottom w:val="single" w:sz="4" w:space="0" w:color="A0AEC0"/>
          <w:right w:val="single" w:sz="4" w:space="0" w:color="A0AEC0"/>
          <w:insideH w:val="single" w:sz="4" w:space="0" w:color="A0AEC0"/>
          <w:insideV w:val="single" w:sz="4" w:space="0" w:color="A0AEC0"/>
        </w:tblBorders>
      </w:tblPr>
      <w:tblGrid>
        <w:gridCol w:w="2167"/>
        <w:gridCol w:w="2167"/>
        <w:gridCol w:w="2167"/>
        <w:gridCol w:w="2167"/>
      </w:tblGrid>
      <w:tr>
        <w:tc>
          <w:tcPr>
            <w:tcW w:type="dxa" w:w="1728"/>
            <w:shd w:fill="2D3748"/>
            <w:tcMar>
              <w:top w:w="100" w:type="dxa"/>
              <w:bottom w:w="100" w:type="dxa"/>
              <w:left w:w="120" w:type="dxa"/>
              <w:right w:w="120" w:type="dxa"/>
            </w:tcMar>
          </w:tcPr>
          <w:p>
            <w:pPr>
              <w:spacing w:after="0"/>
              <w:jc w:val="left"/>
            </w:pPr>
            <w:r>
              <w:rPr>
                <w:rFonts w:ascii="Times New Roman" w:hAnsi="Times New Roman"/>
                <w:b/>
                <w:color w:val="FFFFFF"/>
                <w:sz w:val="22"/>
              </w:rPr>
              <w:t>Category</w:t>
            </w:r>
          </w:p>
        </w:tc>
        <w:tc>
          <w:tcPr>
            <w:tcW w:type="dxa" w:w="2592"/>
            <w:shd w:fill="2D3748"/>
            <w:tcMar>
              <w:top w:w="100" w:type="dxa"/>
              <w:bottom w:w="100" w:type="dxa"/>
              <w:left w:w="120" w:type="dxa"/>
              <w:right w:w="120" w:type="dxa"/>
            </w:tcMar>
          </w:tcPr>
          <w:p>
            <w:pPr>
              <w:spacing w:after="0"/>
              <w:jc w:val="left"/>
            </w:pPr>
            <w:r>
              <w:rPr>
                <w:rFonts w:ascii="Times New Roman" w:hAnsi="Times New Roman"/>
                <w:b/>
                <w:color w:val="FFFFFF"/>
                <w:sz w:val="22"/>
              </w:rPr>
              <w:t>Component / Tool</w:t>
            </w:r>
          </w:p>
        </w:tc>
        <w:tc>
          <w:tcPr>
            <w:tcW w:type="dxa" w:w="2592"/>
            <w:shd w:fill="2D3748"/>
            <w:tcMar>
              <w:top w:w="100" w:type="dxa"/>
              <w:bottom w:w="100" w:type="dxa"/>
              <w:left w:w="120" w:type="dxa"/>
              <w:right w:w="120" w:type="dxa"/>
            </w:tcMar>
          </w:tcPr>
          <w:p>
            <w:pPr>
              <w:spacing w:after="0"/>
              <w:jc w:val="left"/>
            </w:pPr>
            <w:r>
              <w:rPr>
                <w:rFonts w:ascii="Times New Roman" w:hAnsi="Times New Roman"/>
                <w:b/>
                <w:color w:val="FFFFFF"/>
                <w:sz w:val="22"/>
              </w:rPr>
              <w:t>Minimum Requirement</w:t>
            </w:r>
          </w:p>
        </w:tc>
        <w:tc>
          <w:tcPr>
            <w:tcW w:type="dxa" w:w="3168"/>
            <w:shd w:fill="2D3748"/>
            <w:tcMar>
              <w:top w:w="100" w:type="dxa"/>
              <w:bottom w:w="100" w:type="dxa"/>
              <w:left w:w="120" w:type="dxa"/>
              <w:right w:w="120" w:type="dxa"/>
            </w:tcMar>
          </w:tcPr>
          <w:p>
            <w:pPr>
              <w:spacing w:after="0"/>
              <w:jc w:val="left"/>
            </w:pPr>
            <w:r>
              <w:rPr>
                <w:rFonts w:ascii="Times New Roman" w:hAnsi="Times New Roman"/>
                <w:b/>
                <w:color w:val="FFFFFF"/>
                <w:sz w:val="22"/>
              </w:rPr>
              <w:t>Recommended Specification</w:t>
            </w:r>
          </w:p>
        </w:tc>
      </w:tr>
      <w:tr>
        <w:tc>
          <w:tcPr>
            <w:tcW w:type="dxa" w:w="1728"/>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Hardware</w:t>
            </w:r>
          </w:p>
        </w:tc>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Processor (CPU)</w:t>
            </w:r>
          </w:p>
        </w:tc>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Dual-Core 2.0 GHz</w:t>
            </w:r>
          </w:p>
        </w:tc>
        <w:tc>
          <w:tcPr>
            <w:tcW w:type="dxa" w:w="3168"/>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Intel Core i5 / AMD Ryzen 5 or higher</w:t>
            </w:r>
          </w:p>
        </w:tc>
      </w:tr>
      <w:tr>
        <w:tc>
          <w:tcPr>
            <w:tcW w:type="dxa" w:w="1728"/>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Hardware</w:t>
            </w:r>
          </w:p>
        </w:tc>
        <w:tc>
          <w:tcPr>
            <w:tcW w:type="dxa" w:w="259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RAM (Memory)</w:t>
            </w:r>
          </w:p>
        </w:tc>
        <w:tc>
          <w:tcPr>
            <w:tcW w:type="dxa" w:w="259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4 GB RAM</w:t>
            </w:r>
          </w:p>
        </w:tc>
        <w:tc>
          <w:tcPr>
            <w:tcW w:type="dxa" w:w="3168"/>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8 GB RAM or higher</w:t>
            </w:r>
          </w:p>
        </w:tc>
      </w:tr>
      <w:tr>
        <w:tc>
          <w:tcPr>
            <w:tcW w:type="dxa" w:w="1728"/>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Hardware</w:t>
            </w:r>
          </w:p>
        </w:tc>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Storage (Disk)</w:t>
            </w:r>
          </w:p>
        </w:tc>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10 GB free disk space</w:t>
            </w:r>
          </w:p>
        </w:tc>
        <w:tc>
          <w:tcPr>
            <w:tcW w:type="dxa" w:w="3168"/>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256 GB SSD storage</w:t>
            </w:r>
          </w:p>
        </w:tc>
      </w:tr>
      <w:tr>
        <w:tc>
          <w:tcPr>
            <w:tcW w:type="dxa" w:w="1728"/>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Hardware</w:t>
            </w:r>
          </w:p>
        </w:tc>
        <w:tc>
          <w:tcPr>
            <w:tcW w:type="dxa" w:w="259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Internet</w:t>
            </w:r>
          </w:p>
        </w:tc>
        <w:tc>
          <w:tcPr>
            <w:tcW w:type="dxa" w:w="259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1 Mbps broadband connection</w:t>
            </w:r>
          </w:p>
        </w:tc>
        <w:tc>
          <w:tcPr>
            <w:tcW w:type="dxa" w:w="3168"/>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10+ Mbps high-speed internet</w:t>
            </w:r>
          </w:p>
        </w:tc>
      </w:tr>
      <w:tr>
        <w:tc>
          <w:tcPr>
            <w:tcW w:type="dxa" w:w="1728"/>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Software</w:t>
            </w:r>
          </w:p>
        </w:tc>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Operating System</w:t>
            </w:r>
          </w:p>
        </w:tc>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Windows 10 / Linux / macOS</w:t>
            </w:r>
          </w:p>
        </w:tc>
        <w:tc>
          <w:tcPr>
            <w:tcW w:type="dxa" w:w="3168"/>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Windows 11 / Ubuntu 22.04 LTS</w:t>
            </w:r>
          </w:p>
        </w:tc>
      </w:tr>
      <w:tr>
        <w:tc>
          <w:tcPr>
            <w:tcW w:type="dxa" w:w="1728"/>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Software</w:t>
            </w:r>
          </w:p>
        </w:tc>
        <w:tc>
          <w:tcPr>
            <w:tcW w:type="dxa" w:w="259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Development IDE</w:t>
            </w:r>
          </w:p>
        </w:tc>
        <w:tc>
          <w:tcPr>
            <w:tcW w:type="dxa" w:w="259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VS Code v1.80+</w:t>
            </w:r>
          </w:p>
        </w:tc>
        <w:tc>
          <w:tcPr>
            <w:tcW w:type="dxa" w:w="3168"/>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VS Code with ES7 &amp; React extensions</w:t>
            </w:r>
          </w:p>
        </w:tc>
      </w:tr>
      <w:tr>
        <w:tc>
          <w:tcPr>
            <w:tcW w:type="dxa" w:w="1728"/>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Software</w:t>
            </w:r>
          </w:p>
        </w:tc>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Runtime Environment</w:t>
            </w:r>
          </w:p>
        </w:tc>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Node.js v18.0+</w:t>
            </w:r>
          </w:p>
        </w:tc>
        <w:tc>
          <w:tcPr>
            <w:tcW w:type="dxa" w:w="3168"/>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Node.js v20.x LTS</w:t>
            </w:r>
          </w:p>
        </w:tc>
      </w:tr>
      <w:tr>
        <w:tc>
          <w:tcPr>
            <w:tcW w:type="dxa" w:w="1728"/>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Software</w:t>
            </w:r>
          </w:p>
        </w:tc>
        <w:tc>
          <w:tcPr>
            <w:tcW w:type="dxa" w:w="259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Database System</w:t>
            </w:r>
          </w:p>
        </w:tc>
        <w:tc>
          <w:tcPr>
            <w:tcW w:type="dxa" w:w="259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MongoDB v6.0+</w:t>
            </w:r>
          </w:p>
        </w:tc>
        <w:tc>
          <w:tcPr>
            <w:tcW w:type="dxa" w:w="3168"/>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MongoDB Atlas Cloud Cluster v7.0</w:t>
            </w:r>
          </w:p>
        </w:tc>
      </w:tr>
      <w:tr>
        <w:tc>
          <w:tcPr>
            <w:tcW w:type="dxa" w:w="1728"/>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Software</w:t>
            </w:r>
          </w:p>
        </w:tc>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Web Browser</w:t>
            </w:r>
          </w:p>
        </w:tc>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Google Chrome / Firefox</w:t>
            </w:r>
          </w:p>
        </w:tc>
        <w:tc>
          <w:tcPr>
            <w:tcW w:type="dxa" w:w="3168"/>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Chrome v115+ / Edge v115+</w:t>
            </w:r>
          </w:p>
        </w:tc>
      </w:tr>
      <w:tr>
        <w:tc>
          <w:tcPr>
            <w:tcW w:type="dxa" w:w="1728"/>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Software</w:t>
            </w:r>
          </w:p>
        </w:tc>
        <w:tc>
          <w:tcPr>
            <w:tcW w:type="dxa" w:w="259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Version Control</w:t>
            </w:r>
          </w:p>
        </w:tc>
        <w:tc>
          <w:tcPr>
            <w:tcW w:type="dxa" w:w="259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Git v2.35+</w:t>
            </w:r>
          </w:p>
        </w:tc>
        <w:tc>
          <w:tcPr>
            <w:tcW w:type="dxa" w:w="3168"/>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Git &amp; GitHub Cloud Repository</w:t>
            </w:r>
          </w:p>
        </w:tc>
      </w:tr>
    </w:tbl>
    <w:p>
      <w:pPr>
        <w:spacing w:after="120"/>
      </w:pPr>
    </w:p>
    <w:p>
      <w:pPr>
        <w:keepNext/>
        <w:spacing w:before="280" w:after="120"/>
        <w:jc w:val="left"/>
      </w:pPr>
      <w:r>
        <w:rPr>
          <w:rFonts w:ascii="Times New Roman" w:hAnsi="Times New Roman"/>
          <w:b/>
          <w:color w:val="000000"/>
          <w:sz w:val="32"/>
        </w:rPr>
        <w:t>21. PROJECT DEVELOPMENT TIMELINE</w:t>
      </w:r>
    </w:p>
    <w:p>
      <w:pPr>
        <w:spacing w:before="0" w:after="120" w:line="360" w:lineRule="auto"/>
        <w:jc w:val="both"/>
      </w:pPr>
      <w:r>
        <w:rPr>
          <w:rFonts w:ascii="Times New Roman" w:hAnsi="Times New Roman"/>
          <w:color w:val="000000"/>
          <w:sz w:val="24"/>
        </w:rPr>
        <w:t>The 12-week development schedule for MediFind is outlined in Table 3:</w:t>
      </w:r>
    </w:p>
    <w:p>
      <w:pPr>
        <w:keepNext/>
        <w:spacing w:before="80" w:after="160"/>
        <w:jc w:val="center"/>
      </w:pPr>
      <w:r>
        <w:rPr>
          <w:rFonts w:ascii="Times New Roman" w:hAnsi="Times New Roman"/>
          <w:b/>
          <w:color w:val="000000"/>
          <w:sz w:val="22"/>
        </w:rPr>
        <w:t>Table 3: Project Development Schedule (Gantt Timeline)</w:t>
      </w:r>
    </w:p>
    <w:tbl>
      <w:tblPr>
        <w:tblW w:type="auto" w:w="0"/>
        <w:jc w:val="center"/>
        <w:tblLook w:firstColumn="1" w:firstRow="1" w:lastColumn="0" w:lastRow="0" w:noHBand="0" w:noVBand="1" w:val="04A0"/>
        <w:tblBorders>
          <w:top w:val="single" w:sz="4" w:space="0" w:color="A0AEC0"/>
          <w:left w:val="single" w:sz="4" w:space="0" w:color="A0AEC0"/>
          <w:bottom w:val="single" w:sz="4" w:space="0" w:color="A0AEC0"/>
          <w:right w:val="single" w:sz="4" w:space="0" w:color="A0AEC0"/>
          <w:insideH w:val="single" w:sz="4" w:space="0" w:color="A0AEC0"/>
          <w:insideV w:val="single" w:sz="4" w:space="0" w:color="A0AEC0"/>
        </w:tblBorders>
      </w:tblPr>
      <w:tblGrid>
        <w:gridCol w:w="2890"/>
        <w:gridCol w:w="2890"/>
        <w:gridCol w:w="2890"/>
      </w:tblGrid>
      <w:tr>
        <w:tc>
          <w:tcPr>
            <w:tcW w:type="dxa" w:w="1440"/>
            <w:shd w:fill="2D3748"/>
            <w:tcMar>
              <w:top w:w="100" w:type="dxa"/>
              <w:bottom w:w="100" w:type="dxa"/>
              <w:left w:w="120" w:type="dxa"/>
              <w:right w:w="120" w:type="dxa"/>
            </w:tcMar>
          </w:tcPr>
          <w:p>
            <w:pPr>
              <w:spacing w:after="0"/>
              <w:jc w:val="left"/>
            </w:pPr>
            <w:r>
              <w:rPr>
                <w:rFonts w:ascii="Times New Roman" w:hAnsi="Times New Roman"/>
                <w:b/>
                <w:color w:val="FFFFFF"/>
                <w:sz w:val="22"/>
              </w:rPr>
              <w:t>Week #</w:t>
            </w:r>
          </w:p>
        </w:tc>
        <w:tc>
          <w:tcPr>
            <w:tcW w:type="dxa" w:w="3168"/>
            <w:shd w:fill="2D3748"/>
            <w:tcMar>
              <w:top w:w="100" w:type="dxa"/>
              <w:bottom w:w="100" w:type="dxa"/>
              <w:left w:w="120" w:type="dxa"/>
              <w:right w:w="120" w:type="dxa"/>
            </w:tcMar>
          </w:tcPr>
          <w:p>
            <w:pPr>
              <w:spacing w:after="0"/>
              <w:jc w:val="left"/>
            </w:pPr>
            <w:r>
              <w:rPr>
                <w:rFonts w:ascii="Times New Roman" w:hAnsi="Times New Roman"/>
                <w:b/>
                <w:color w:val="FFFFFF"/>
                <w:sz w:val="22"/>
              </w:rPr>
              <w:t>Phase / Activity Name</w:t>
            </w:r>
          </w:p>
        </w:tc>
        <w:tc>
          <w:tcPr>
            <w:tcW w:type="dxa" w:w="5472"/>
            <w:shd w:fill="2D3748"/>
            <w:tcMar>
              <w:top w:w="100" w:type="dxa"/>
              <w:bottom w:w="100" w:type="dxa"/>
              <w:left w:w="120" w:type="dxa"/>
              <w:right w:w="120" w:type="dxa"/>
            </w:tcMar>
          </w:tcPr>
          <w:p>
            <w:pPr>
              <w:spacing w:after="0"/>
              <w:jc w:val="left"/>
            </w:pPr>
            <w:r>
              <w:rPr>
                <w:rFonts w:ascii="Times New Roman" w:hAnsi="Times New Roman"/>
                <w:b/>
                <w:color w:val="FFFFFF"/>
                <w:sz w:val="22"/>
              </w:rPr>
              <w:t>Detailed Tasks &amp; Deliverables Completed</w:t>
            </w:r>
          </w:p>
        </w:tc>
      </w:tr>
      <w:tr>
        <w:tc>
          <w:tcPr>
            <w:tcW w:type="dxa" w:w="1440"/>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Week 1</w:t>
            </w:r>
          </w:p>
        </w:tc>
        <w:tc>
          <w:tcPr>
            <w:tcW w:type="dxa" w:w="3168"/>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Requirement Analysis</w:t>
            </w:r>
          </w:p>
        </w:tc>
        <w:tc>
          <w:tcPr>
            <w:tcW w:type="dxa" w:w="547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Problem identification, scope definition, stakeholder requirement gathering.</w:t>
            </w:r>
          </w:p>
        </w:tc>
      </w:tr>
      <w:tr>
        <w:tc>
          <w:tcPr>
            <w:tcW w:type="dxa" w:w="1440"/>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Week 2</w:t>
            </w:r>
          </w:p>
        </w:tc>
        <w:tc>
          <w:tcPr>
            <w:tcW w:type="dxa" w:w="3168"/>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SRS &amp; Feasibility Study</w:t>
            </w:r>
          </w:p>
        </w:tc>
        <w:tc>
          <w:tcPr>
            <w:tcW w:type="dxa" w:w="547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Preparing Software Requirement Specification and tech stack feasibility analysis.</w:t>
            </w:r>
          </w:p>
        </w:tc>
      </w:tr>
      <w:tr>
        <w:tc>
          <w:tcPr>
            <w:tcW w:type="dxa" w:w="1440"/>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Week 3</w:t>
            </w:r>
          </w:p>
        </w:tc>
        <w:tc>
          <w:tcPr>
            <w:tcW w:type="dxa" w:w="3168"/>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System Design &amp; Modeling</w:t>
            </w:r>
          </w:p>
        </w:tc>
        <w:tc>
          <w:tcPr>
            <w:tcW w:type="dxa" w:w="547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Designing System Architecture, Use Case Diagrams, DFDs, and ER Diagrams.</w:t>
            </w:r>
          </w:p>
        </w:tc>
      </w:tr>
      <w:tr>
        <w:tc>
          <w:tcPr>
            <w:tcW w:type="dxa" w:w="1440"/>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Week 4</w:t>
            </w:r>
          </w:p>
        </w:tc>
        <w:tc>
          <w:tcPr>
            <w:tcW w:type="dxa" w:w="3168"/>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Database Schema Design</w:t>
            </w:r>
          </w:p>
        </w:tc>
        <w:tc>
          <w:tcPr>
            <w:tcW w:type="dxa" w:w="547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Creating MongoDB Mongoose schemas, defining compound indexes, and seeding catalog.</w:t>
            </w:r>
          </w:p>
        </w:tc>
      </w:tr>
      <w:tr>
        <w:tc>
          <w:tcPr>
            <w:tcW w:type="dxa" w:w="1440"/>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Week 5</w:t>
            </w:r>
          </w:p>
        </w:tc>
        <w:tc>
          <w:tcPr>
            <w:tcW w:type="dxa" w:w="3168"/>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Backend Auth &amp; OTP Module</w:t>
            </w:r>
          </w:p>
        </w:tc>
        <w:tc>
          <w:tcPr>
            <w:tcW w:type="dxa" w:w="547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Building Express server, auth controllers, bcrypt password hashing, Nodemailer OTP.</w:t>
            </w:r>
          </w:p>
        </w:tc>
      </w:tr>
      <w:tr>
        <w:tc>
          <w:tcPr>
            <w:tcW w:type="dxa" w:w="1440"/>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Week 6</w:t>
            </w:r>
          </w:p>
        </w:tc>
        <w:tc>
          <w:tcPr>
            <w:tcW w:type="dxa" w:w="3168"/>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Backend Stock &amp; Search API</w:t>
            </w:r>
          </w:p>
        </w:tc>
        <w:tc>
          <w:tcPr>
            <w:tcW w:type="dxa" w:w="547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Developing medicine search APIs, multi-item optimizer, and Haversine distance engine.</w:t>
            </w:r>
          </w:p>
        </w:tc>
      </w:tr>
      <w:tr>
        <w:tc>
          <w:tcPr>
            <w:tcW w:type="dxa" w:w="1440"/>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Week 7</w:t>
            </w:r>
          </w:p>
        </w:tc>
        <w:tc>
          <w:tcPr>
            <w:tcW w:type="dxa" w:w="3168"/>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Gemini Vision &amp; Triage API</w:t>
            </w:r>
          </w:p>
        </w:tc>
        <w:tc>
          <w:tcPr>
            <w:tcW w:type="dxa" w:w="547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Integrating Google Gemini Vision OCR endpoint and clinical symptom triage controller.</w:t>
            </w:r>
          </w:p>
        </w:tc>
      </w:tr>
      <w:tr>
        <w:tc>
          <w:tcPr>
            <w:tcW w:type="dxa" w:w="1440"/>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Week 8</w:t>
            </w:r>
          </w:p>
        </w:tc>
        <w:tc>
          <w:tcPr>
            <w:tcW w:type="dxa" w:w="3168"/>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Frontend React Setup &amp; UI</w:t>
            </w:r>
          </w:p>
        </w:tc>
        <w:tc>
          <w:tcPr>
            <w:tcW w:type="dxa" w:w="547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Initializing Vite React SPA, Tailwind CSS design system, ThemeContext, and Navbar.</w:t>
            </w:r>
          </w:p>
        </w:tc>
      </w:tr>
      <w:tr>
        <w:tc>
          <w:tcPr>
            <w:tcW w:type="dxa" w:w="1440"/>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Week 9</w:t>
            </w:r>
          </w:p>
        </w:tc>
        <w:tc>
          <w:tcPr>
            <w:tcW w:type="dxa" w:w="3168"/>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Frontend Page Integration</w:t>
            </w:r>
          </w:p>
        </w:tc>
        <w:tc>
          <w:tcPr>
            <w:tcW w:type="dxa" w:w="547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Building Home, SearchResults, StoreDetail, and Consult UI pages with Leaflet maps.</w:t>
            </w:r>
          </w:p>
        </w:tc>
      </w:tr>
      <w:tr>
        <w:tc>
          <w:tcPr>
            <w:tcW w:type="dxa" w:w="1440"/>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Week 10</w:t>
            </w:r>
          </w:p>
        </w:tc>
        <w:tc>
          <w:tcPr>
            <w:tcW w:type="dxa" w:w="3168"/>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Vendor &amp; Admin Dashboards</w:t>
            </w:r>
          </w:p>
        </w:tc>
        <w:tc>
          <w:tcPr>
            <w:tcW w:type="dxa" w:w="547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Developing Vendor stock CRUD panel and Super Admin store approval dashboard.</w:t>
            </w:r>
          </w:p>
        </w:tc>
      </w:tr>
      <w:tr>
        <w:tc>
          <w:tcPr>
            <w:tcW w:type="dxa" w:w="1440"/>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Week 11</w:t>
            </w:r>
          </w:p>
        </w:tc>
        <w:tc>
          <w:tcPr>
            <w:tcW w:type="dxa" w:w="3168"/>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System Testing &amp; Bug Fixing</w:t>
            </w:r>
          </w:p>
        </w:tc>
        <w:tc>
          <w:tcPr>
            <w:tcW w:type="dxa" w:w="5472"/>
            <w:shd w:fill="FFFFFF"/>
            <w:tcMar>
              <w:top w:w="80" w:type="dxa"/>
              <w:bottom w:w="80" w:type="dxa"/>
              <w:left w:w="120" w:type="dxa"/>
              <w:right w:w="120" w:type="dxa"/>
            </w:tcMar>
          </w:tcPr>
          <w:p>
            <w:pPr>
              <w:spacing w:after="0" w:line="276" w:lineRule="auto"/>
              <w:jc w:val="left"/>
            </w:pPr>
            <w:r>
              <w:rPr>
                <w:rFonts w:ascii="Times New Roman" w:hAnsi="Times New Roman"/>
                <w:color w:val="000000"/>
                <w:sz w:val="22"/>
              </w:rPr>
              <w:t>Executing end-to-end integration tests, ReDoS input sanitization, IPv4 DNS fixes.</w:t>
            </w:r>
          </w:p>
        </w:tc>
      </w:tr>
      <w:tr>
        <w:tc>
          <w:tcPr>
            <w:tcW w:type="dxa" w:w="1440"/>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Week 12</w:t>
            </w:r>
          </w:p>
        </w:tc>
        <w:tc>
          <w:tcPr>
            <w:tcW w:type="dxa" w:w="3168"/>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Documentation &amp; Deployment</w:t>
            </w:r>
          </w:p>
        </w:tc>
        <w:tc>
          <w:tcPr>
            <w:tcW w:type="dxa" w:w="5472"/>
            <w:shd w:fill="F7FAFC"/>
            <w:tcMar>
              <w:top w:w="80" w:type="dxa"/>
              <w:bottom w:w="80" w:type="dxa"/>
              <w:left w:w="120" w:type="dxa"/>
              <w:right w:w="120" w:type="dxa"/>
            </w:tcMar>
          </w:tcPr>
          <w:p>
            <w:pPr>
              <w:spacing w:after="0" w:line="276" w:lineRule="auto"/>
              <w:jc w:val="left"/>
            </w:pPr>
            <w:r>
              <w:rPr>
                <w:rFonts w:ascii="Times New Roman" w:hAnsi="Times New Roman"/>
                <w:color w:val="000000"/>
                <w:sz w:val="22"/>
              </w:rPr>
              <w:t>Deploying to Render &amp; MongoDB Atlas; finalizing project synopsis and report.</w:t>
            </w:r>
          </w:p>
        </w:tc>
      </w:tr>
    </w:tbl>
    <w:p>
      <w:pPr>
        <w:spacing w:after="120"/>
      </w:pPr>
    </w:p>
    <w:p>
      <w:pPr>
        <w:keepNext/>
        <w:spacing w:before="280" w:after="120"/>
        <w:jc w:val="left"/>
      </w:pPr>
      <w:r>
        <w:rPr>
          <w:rFonts w:ascii="Times New Roman" w:hAnsi="Times New Roman"/>
          <w:b/>
          <w:color w:val="000000"/>
          <w:sz w:val="32"/>
        </w:rPr>
        <w:t>22. EXPECTED OUTCOME</w:t>
      </w:r>
    </w:p>
    <w:p>
      <w:pPr>
        <w:spacing w:before="0" w:after="120" w:line="360" w:lineRule="auto"/>
        <w:jc w:val="both"/>
      </w:pPr>
      <w:r>
        <w:rPr>
          <w:rFonts w:ascii="Times New Roman" w:hAnsi="Times New Roman"/>
          <w:color w:val="000000"/>
          <w:sz w:val="24"/>
        </w:rPr>
        <w:t>The completion of the MediFind project delivers the following concrete outcomes:</w:t>
      </w:r>
    </w:p>
    <w:p>
      <w:pPr>
        <w:spacing w:before="0" w:after="120" w:line="360" w:lineRule="auto"/>
        <w:jc w:val="both"/>
      </w:pPr>
      <w:r>
        <w:rPr>
          <w:rFonts w:ascii="Times New Roman" w:hAnsi="Times New Roman"/>
          <w:b/>
          <w:color w:val="000000"/>
          <w:sz w:val="24"/>
        </w:rPr>
        <w:t xml:space="preserve">• </w:t>
      </w:r>
      <w:r>
        <w:rPr>
          <w:rFonts w:ascii="Times New Roman" w:hAnsi="Times New Roman"/>
          <w:color w:val="000000"/>
          <w:sz w:val="24"/>
        </w:rPr>
        <w:t>1. Sub-Second Medicine Discovery: Patients can instantly verify medicine stock availability at nearby pharmacies.</w:t>
      </w:r>
    </w:p>
    <w:p>
      <w:pPr>
        <w:spacing w:before="0" w:after="120" w:line="360" w:lineRule="auto"/>
        <w:jc w:val="both"/>
      </w:pPr>
      <w:r>
        <w:rPr>
          <w:rFonts w:ascii="Times New Roman" w:hAnsi="Times New Roman"/>
          <w:b/>
          <w:color w:val="000000"/>
          <w:sz w:val="24"/>
        </w:rPr>
        <w:t xml:space="preserve">• </w:t>
      </w:r>
      <w:r>
        <w:rPr>
          <w:rFonts w:ascii="Times New Roman" w:hAnsi="Times New Roman"/>
          <w:color w:val="000000"/>
          <w:sz w:val="24"/>
        </w:rPr>
        <w:t>2. Distance-Aware Store Guidance: Proximity sorting guides patients directly to the closest stocking store.</w:t>
      </w:r>
    </w:p>
    <w:p>
      <w:pPr>
        <w:spacing w:before="0" w:after="120" w:line="360" w:lineRule="auto"/>
        <w:jc w:val="both"/>
      </w:pPr>
      <w:r>
        <w:rPr>
          <w:rFonts w:ascii="Times New Roman" w:hAnsi="Times New Roman"/>
          <w:b/>
          <w:color w:val="000000"/>
          <w:sz w:val="24"/>
        </w:rPr>
        <w:t xml:space="preserve">• </w:t>
      </w:r>
      <w:r>
        <w:rPr>
          <w:rFonts w:ascii="Times New Roman" w:hAnsi="Times New Roman"/>
          <w:color w:val="000000"/>
          <w:sz w:val="24"/>
        </w:rPr>
        <w:t>3. Automated Prescription Digitization: Vision AI OCR eliminates errors in reading handwritten prescriptions.</w:t>
      </w:r>
    </w:p>
    <w:p>
      <w:pPr>
        <w:spacing w:before="0" w:after="120" w:line="360" w:lineRule="auto"/>
        <w:jc w:val="both"/>
      </w:pPr>
      <w:r>
        <w:rPr>
          <w:rFonts w:ascii="Times New Roman" w:hAnsi="Times New Roman"/>
          <w:b/>
          <w:color w:val="000000"/>
          <w:sz w:val="24"/>
        </w:rPr>
        <w:t xml:space="preserve">• </w:t>
      </w:r>
      <w:r>
        <w:rPr>
          <w:rFonts w:ascii="Times New Roman" w:hAnsi="Times New Roman"/>
          <w:color w:val="000000"/>
          <w:sz w:val="24"/>
        </w:rPr>
        <w:t>4. Efficient Multi-Drug Procurement: Multi-medicine matching minimizes the number of store visits required.</w:t>
      </w:r>
    </w:p>
    <w:p>
      <w:pPr>
        <w:spacing w:before="0" w:after="120" w:line="360" w:lineRule="auto"/>
        <w:jc w:val="both"/>
      </w:pPr>
      <w:r>
        <w:rPr>
          <w:rFonts w:ascii="Times New Roman" w:hAnsi="Times New Roman"/>
          <w:b/>
          <w:color w:val="000000"/>
          <w:sz w:val="24"/>
        </w:rPr>
        <w:t xml:space="preserve">• </w:t>
      </w:r>
      <w:r>
        <w:rPr>
          <w:rFonts w:ascii="Times New Roman" w:hAnsi="Times New Roman"/>
          <w:color w:val="000000"/>
          <w:sz w:val="24"/>
        </w:rPr>
        <w:t>5. Digitized Retail Inventory: Local pharmacies gain an easy digital dashboard to broadcast inventory online.</w:t>
      </w:r>
    </w:p>
    <w:p>
      <w:pPr>
        <w:spacing w:before="0" w:after="120" w:line="360" w:lineRule="auto"/>
        <w:jc w:val="both"/>
      </w:pPr>
      <w:r>
        <w:rPr>
          <w:rFonts w:ascii="Times New Roman" w:hAnsi="Times New Roman"/>
          <w:b/>
          <w:color w:val="000000"/>
          <w:sz w:val="24"/>
        </w:rPr>
        <w:t xml:space="preserve">• </w:t>
      </w:r>
      <w:r>
        <w:rPr>
          <w:rFonts w:ascii="Times New Roman" w:hAnsi="Times New Roman"/>
          <w:color w:val="000000"/>
          <w:sz w:val="24"/>
        </w:rPr>
        <w:t>6. Regulated Pharmacy Safety: Super Admin verification ensures only authenticated GSTIN-registered stores operate on the platform.</w:t>
      </w:r>
    </w:p>
    <w:p>
      <w:pPr>
        <w:keepNext/>
        <w:spacing w:before="280" w:after="120"/>
        <w:jc w:val="left"/>
      </w:pPr>
      <w:r>
        <w:rPr>
          <w:rFonts w:ascii="Times New Roman" w:hAnsi="Times New Roman"/>
          <w:b/>
          <w:color w:val="000000"/>
          <w:sz w:val="32"/>
        </w:rPr>
        <w:t>23. LIMITATIONS</w:t>
      </w:r>
    </w:p>
    <w:p>
      <w:pPr>
        <w:spacing w:before="0" w:after="120" w:line="360" w:lineRule="auto"/>
        <w:jc w:val="both"/>
      </w:pPr>
      <w:r>
        <w:rPr>
          <w:rFonts w:ascii="Times New Roman" w:hAnsi="Times New Roman"/>
          <w:color w:val="000000"/>
          <w:sz w:val="24"/>
        </w:rPr>
        <w:t>The current implementation of MediFind has the following genuine limitations:</w:t>
      </w:r>
    </w:p>
    <w:p>
      <w:pPr>
        <w:spacing w:before="0" w:after="60" w:line="360" w:lineRule="auto"/>
        <w:jc w:val="both"/>
      </w:pPr>
      <w:r>
        <w:rPr>
          <w:rFonts w:ascii="Times New Roman" w:hAnsi="Times New Roman"/>
          <w:color w:val="000000"/>
          <w:sz w:val="24"/>
        </w:rPr>
        <w:t>• Internet Dependency: The system requires an active internet connection for real-time database queries and Gemini AI API calls.</w:t>
      </w:r>
    </w:p>
    <w:p>
      <w:pPr>
        <w:spacing w:before="0" w:after="60" w:line="360" w:lineRule="auto"/>
        <w:jc w:val="both"/>
      </w:pPr>
      <w:r>
        <w:rPr>
          <w:rFonts w:ascii="Times New Roman" w:hAnsi="Times New Roman"/>
          <w:color w:val="000000"/>
          <w:sz w:val="24"/>
        </w:rPr>
        <w:t>• Vendor Stock Update Reliance: Stock accuracy depends on retail pharmacists regularly updating their digital inventory counts.</w:t>
      </w:r>
    </w:p>
    <w:p>
      <w:pPr>
        <w:spacing w:before="0" w:after="60" w:line="360" w:lineRule="auto"/>
        <w:jc w:val="both"/>
      </w:pPr>
      <w:r>
        <w:rPr>
          <w:rFonts w:ascii="Times New Roman" w:hAnsi="Times New Roman"/>
          <w:color w:val="000000"/>
          <w:sz w:val="24"/>
        </w:rPr>
        <w:t>• Optical Quality Constraints: Extremely damaged or illegible handwritten prescriptions may require manual user verification.</w:t>
      </w:r>
    </w:p>
    <w:p>
      <w:pPr>
        <w:spacing w:before="0" w:after="120" w:line="360" w:lineRule="auto"/>
        <w:jc w:val="both"/>
      </w:pPr>
      <w:r>
        <w:rPr>
          <w:rFonts w:ascii="Times New Roman" w:hAnsi="Times New Roman"/>
          <w:color w:val="000000"/>
          <w:sz w:val="24"/>
        </w:rPr>
        <w:t>• Absence of In-App Payments: The current prototype does not process online payments or direct delivery dispatch.</w:t>
      </w:r>
    </w:p>
    <w:p>
      <w:pPr>
        <w:keepNext/>
        <w:spacing w:before="280" w:after="120"/>
        <w:jc w:val="left"/>
      </w:pPr>
      <w:r>
        <w:rPr>
          <w:rFonts w:ascii="Times New Roman" w:hAnsi="Times New Roman"/>
          <w:b/>
          <w:color w:val="000000"/>
          <w:sz w:val="32"/>
        </w:rPr>
        <w:t>24. FUTURE SCOPE</w:t>
      </w:r>
    </w:p>
    <w:p>
      <w:pPr>
        <w:spacing w:before="0" w:after="120" w:line="360" w:lineRule="auto"/>
        <w:jc w:val="both"/>
      </w:pPr>
      <w:r>
        <w:rPr>
          <w:rFonts w:ascii="Times New Roman" w:hAnsi="Times New Roman"/>
          <w:color w:val="000000"/>
          <w:sz w:val="24"/>
        </w:rPr>
        <w:t>Planned future enhancements for MediFind post-release include:</w:t>
      </w:r>
    </w:p>
    <w:p>
      <w:pPr>
        <w:spacing w:before="0" w:after="120" w:line="360" w:lineRule="auto"/>
        <w:jc w:val="both"/>
      </w:pPr>
      <w:r>
        <w:rPr>
          <w:rFonts w:ascii="Times New Roman" w:hAnsi="Times New Roman"/>
          <w:b/>
          <w:color w:val="000000"/>
          <w:sz w:val="24"/>
        </w:rPr>
        <w:t xml:space="preserve">• </w:t>
      </w:r>
      <w:r>
        <w:rPr>
          <w:rFonts w:ascii="Times New Roman" w:hAnsi="Times New Roman"/>
          <w:color w:val="000000"/>
          <w:sz w:val="24"/>
        </w:rPr>
        <w:t>1. Native Mobile Apps: Developing iOS and Android native mobile applications using React Native.</w:t>
      </w:r>
    </w:p>
    <w:p>
      <w:pPr>
        <w:spacing w:before="0" w:after="120" w:line="360" w:lineRule="auto"/>
        <w:jc w:val="both"/>
      </w:pPr>
      <w:r>
        <w:rPr>
          <w:rFonts w:ascii="Times New Roman" w:hAnsi="Times New Roman"/>
          <w:b/>
          <w:color w:val="000000"/>
          <w:sz w:val="24"/>
        </w:rPr>
        <w:t xml:space="preserve">• </w:t>
      </w:r>
      <w:r>
        <w:rPr>
          <w:rFonts w:ascii="Times New Roman" w:hAnsi="Times New Roman"/>
          <w:color w:val="000000"/>
          <w:sz w:val="24"/>
        </w:rPr>
        <w:t>2. Hyperlocal Delivery Integration: Partnering with third-party courier services (Dunzo, Swiggy Genie) for 30-minute delivery.</w:t>
      </w:r>
    </w:p>
    <w:p>
      <w:pPr>
        <w:spacing w:before="0" w:after="120" w:line="360" w:lineRule="auto"/>
        <w:jc w:val="both"/>
      </w:pPr>
      <w:r>
        <w:rPr>
          <w:rFonts w:ascii="Times New Roman" w:hAnsi="Times New Roman"/>
          <w:b/>
          <w:color w:val="000000"/>
          <w:sz w:val="24"/>
        </w:rPr>
        <w:t xml:space="preserve">• </w:t>
      </w:r>
      <w:r>
        <w:rPr>
          <w:rFonts w:ascii="Times New Roman" w:hAnsi="Times New Roman"/>
          <w:color w:val="000000"/>
          <w:sz w:val="24"/>
        </w:rPr>
        <w:t>3. POS Software Integration: Building desktop plugins to auto-sync inventory from retail pharmacy billing software.</w:t>
      </w:r>
    </w:p>
    <w:p>
      <w:pPr>
        <w:spacing w:before="0" w:after="120" w:line="360" w:lineRule="auto"/>
        <w:jc w:val="both"/>
      </w:pPr>
      <w:r>
        <w:rPr>
          <w:rFonts w:ascii="Times New Roman" w:hAnsi="Times New Roman"/>
          <w:b/>
          <w:color w:val="000000"/>
          <w:sz w:val="24"/>
        </w:rPr>
        <w:t xml:space="preserve">• </w:t>
      </w:r>
      <w:r>
        <w:rPr>
          <w:rFonts w:ascii="Times New Roman" w:hAnsi="Times New Roman"/>
          <w:color w:val="000000"/>
          <w:sz w:val="24"/>
        </w:rPr>
        <w:t>4. Generic Substitute Recommendation Engine: Automatically suggesting generic alternatives when a branded medicine is out of stock.</w:t>
      </w:r>
    </w:p>
    <w:p>
      <w:pPr>
        <w:spacing w:before="0" w:after="120" w:line="360" w:lineRule="auto"/>
        <w:jc w:val="both"/>
      </w:pPr>
      <w:r>
        <w:rPr>
          <w:rFonts w:ascii="Times New Roman" w:hAnsi="Times New Roman"/>
          <w:b/>
          <w:color w:val="000000"/>
          <w:sz w:val="24"/>
        </w:rPr>
        <w:t xml:space="preserve">• </w:t>
      </w:r>
      <w:r>
        <w:rPr>
          <w:rFonts w:ascii="Times New Roman" w:hAnsi="Times New Roman"/>
          <w:color w:val="000000"/>
          <w:sz w:val="24"/>
        </w:rPr>
        <w:t>5. Chronic Refill Reminders: Sending automated SMS alerts to chronic care patients when stock runs low.</w:t>
      </w:r>
    </w:p>
    <w:p>
      <w:pPr>
        <w:keepNext/>
        <w:spacing w:before="280" w:after="120"/>
        <w:jc w:val="left"/>
      </w:pPr>
      <w:r>
        <w:rPr>
          <w:rFonts w:ascii="Times New Roman" w:hAnsi="Times New Roman"/>
          <w:b/>
          <w:color w:val="000000"/>
          <w:sz w:val="32"/>
        </w:rPr>
        <w:t>25. CONCLUSION</w:t>
      </w:r>
    </w:p>
    <w:p>
      <w:pPr>
        <w:spacing w:before="0" w:after="120" w:line="360" w:lineRule="auto"/>
        <w:jc w:val="both"/>
      </w:pPr>
      <w:r>
        <w:rPr>
          <w:rFonts w:ascii="Times New Roman" w:hAnsi="Times New Roman"/>
          <w:color w:val="000000"/>
          <w:sz w:val="24"/>
        </w:rPr>
        <w:t>MediFind addresses a critical real-world problem in healthcare distribution by bridging the gap between healthcare seekers and neighborhood retail pharmacies. By combining real-time inventory queries, Haversine geospatial proximity sorting, Multimodal Vision AI OCR prescription parsing, and AI clinical symptom triage, MediFind modernizes how patients locate urgently needed medicines.</w:t>
      </w:r>
    </w:p>
    <w:p>
      <w:pPr>
        <w:spacing w:before="0" w:after="120" w:line="360" w:lineRule="auto"/>
        <w:jc w:val="both"/>
      </w:pPr>
      <w:r>
        <w:rPr>
          <w:rFonts w:ascii="Times New Roman" w:hAnsi="Times New Roman"/>
          <w:color w:val="000000"/>
          <w:sz w:val="24"/>
        </w:rPr>
        <w:t>The project achieves its technical and operational objectives by providing sub-second search speeds, an intuitive React user interface, a secure Node.js REST API, and strict Super Admin GSTIN verification governance. MediFind is an achievable, industry-relevant, and scalable project that establishes a strong foundation for future e-health digital innovations.</w:t>
      </w:r>
    </w:p>
    <w:p>
      <w:pPr>
        <w:keepNext/>
        <w:spacing w:before="280" w:after="120"/>
        <w:jc w:val="left"/>
      </w:pPr>
      <w:r>
        <w:rPr>
          <w:rFonts w:ascii="Times New Roman" w:hAnsi="Times New Roman"/>
          <w:b/>
          <w:color w:val="000000"/>
          <w:sz w:val="32"/>
        </w:rPr>
        <w:t>26. REFERENCES / BIBLIOGRAPHY</w:t>
      </w:r>
    </w:p>
    <w:p>
      <w:pPr>
        <w:spacing w:before="0" w:after="80" w:line="360" w:lineRule="auto"/>
        <w:jc w:val="both"/>
      </w:pPr>
      <w:r>
        <w:rPr>
          <w:rFonts w:ascii="Times New Roman" w:hAnsi="Times New Roman"/>
          <w:color w:val="000000"/>
          <w:sz w:val="24"/>
        </w:rPr>
        <w:t>[1] React Documentation, "React – A JavaScript library for building user interfaces," Facebook Open Source, 2024. [Online]. Available: https://react.dev</w:t>
      </w:r>
    </w:p>
    <w:p>
      <w:pPr>
        <w:spacing w:before="0" w:after="80" w:line="360" w:lineRule="auto"/>
        <w:jc w:val="both"/>
      </w:pPr>
      <w:r>
        <w:rPr>
          <w:rFonts w:ascii="Times New Roman" w:hAnsi="Times New Roman"/>
          <w:color w:val="000000"/>
          <w:sz w:val="24"/>
        </w:rPr>
        <w:t>[2] Node.js Documentation, "Node.js v18.x Long Term Support API Reference," OpenJS Foundation, 2024. [Online]. Available: https://nodejs.org/docs</w:t>
      </w:r>
    </w:p>
    <w:p>
      <w:pPr>
        <w:spacing w:before="0" w:after="80" w:line="360" w:lineRule="auto"/>
        <w:jc w:val="both"/>
      </w:pPr>
      <w:r>
        <w:rPr>
          <w:rFonts w:ascii="Times New Roman" w:hAnsi="Times New Roman"/>
          <w:color w:val="000000"/>
          <w:sz w:val="24"/>
        </w:rPr>
        <w:t>[3] Express.js Guide, "Fast, unopinionated, minimalist web framework for Node.js," OpenJS Foundation, 2024. [Online]. Available: https://expressjs.com</w:t>
      </w:r>
    </w:p>
    <w:p>
      <w:pPr>
        <w:spacing w:before="0" w:after="80" w:line="360" w:lineRule="auto"/>
        <w:jc w:val="both"/>
      </w:pPr>
      <w:r>
        <w:rPr>
          <w:rFonts w:ascii="Times New Roman" w:hAnsi="Times New Roman"/>
          <w:color w:val="000000"/>
          <w:sz w:val="24"/>
        </w:rPr>
        <w:t>[4] MongoDB Atlas Documentation, "MongoDB Manual &amp; Data Modeling Guides," MongoDB Inc., 2024. [Online]. Available: https://www.mongodb.com/docs</w:t>
      </w:r>
    </w:p>
    <w:p>
      <w:pPr>
        <w:spacing w:before="0" w:after="80" w:line="360" w:lineRule="auto"/>
        <w:jc w:val="both"/>
      </w:pPr>
      <w:r>
        <w:rPr>
          <w:rFonts w:ascii="Times New Roman" w:hAnsi="Times New Roman"/>
          <w:color w:val="000000"/>
          <w:sz w:val="24"/>
        </w:rPr>
        <w:t>[5] Google Cloud AI, "Gemini API REST reference &amp; Multimodal Vision models," Google Developers, 2024. [Online]. Available: https://ai.google.dev/docs</w:t>
      </w:r>
    </w:p>
    <w:p>
      <w:pPr>
        <w:spacing w:before="0" w:after="80" w:line="360" w:lineRule="auto"/>
        <w:jc w:val="both"/>
      </w:pPr>
      <w:r>
        <w:rPr>
          <w:rFonts w:ascii="Times New Roman" w:hAnsi="Times New Roman"/>
          <w:color w:val="000000"/>
          <w:sz w:val="24"/>
        </w:rPr>
        <w:t>[6] Leaflet Documentation, "An open-source JavaScript library for mobile-friendly interactive maps," 2024. [Online]. Available: https://leafletjs.com</w:t>
      </w:r>
    </w:p>
    <w:p>
      <w:pPr>
        <w:spacing w:before="0" w:after="80" w:line="360" w:lineRule="auto"/>
        <w:jc w:val="both"/>
      </w:pPr>
      <w:r>
        <w:rPr>
          <w:rFonts w:ascii="Times New Roman" w:hAnsi="Times New Roman"/>
          <w:color w:val="000000"/>
          <w:sz w:val="24"/>
        </w:rPr>
        <w:t>[7] R. Pressman and B. Maxim, Software Engineering: A Practitioner's Approach, 9th ed. New York: McGraw-Hill Education, 2020.</w:t>
      </w:r>
    </w:p>
    <w:sectPr w:rsidR="00FC693F" w:rsidRPr="0006063C" w:rsidSect="00034616">
      <w:pgSz w:w="11909" w:h="16834"/>
      <w:pgMar w:top="1440" w:right="144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separate"/>
      <w:fldChar w:fldCharType="end"/>
    </w:r>
    <w:r>
      <w:rPr>
        <w:rFonts w:ascii="Times New Roman" w:hAnsi="Times New Roman"/>
        <w:sz w:val="20"/>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