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7B2" w:rsidRDefault="00E617B2" w:rsidP="00E617B2">
      <w:pPr>
        <w:pStyle w:val="Heading1"/>
        <w:spacing w:before="0"/>
        <w:jc w:val="center"/>
      </w:pPr>
      <w:r w:rsidRPr="00E617B2">
        <w:t>CMC</w:t>
      </w:r>
    </w:p>
    <w:p w:rsidR="00E617B2" w:rsidRDefault="00E617B2" w:rsidP="00E617B2">
      <w:pPr>
        <w:pStyle w:val="Heading1"/>
        <w:spacing w:before="0"/>
        <w:jc w:val="center"/>
      </w:pPr>
      <w:proofErr w:type="gramStart"/>
      <w:r>
        <w:t>and</w:t>
      </w:r>
      <w:proofErr w:type="gramEnd"/>
    </w:p>
    <w:p w:rsidR="00E617B2" w:rsidRPr="00E617B2" w:rsidRDefault="00E617B2" w:rsidP="00E617B2">
      <w:pPr>
        <w:pStyle w:val="Heading1"/>
        <w:spacing w:before="0"/>
        <w:jc w:val="center"/>
      </w:pPr>
      <w:proofErr w:type="gramStart"/>
      <w:r w:rsidRPr="00E617B2">
        <w:t>potential</w:t>
      </w:r>
      <w:proofErr w:type="gramEnd"/>
      <w:r w:rsidRPr="00E617B2">
        <w:t xml:space="preserve"> product acquisition</w:t>
      </w:r>
    </w:p>
    <w:p w:rsidR="00E617B2" w:rsidRDefault="00E617B2"/>
    <w:p w:rsidR="00E617B2" w:rsidRDefault="00E617B2" w:rsidP="00E617B2">
      <w:pPr>
        <w:pStyle w:val="Heading2"/>
      </w:pPr>
      <w:r>
        <w:t>CMC for potential product acquisition</w:t>
      </w:r>
    </w:p>
    <w:p w:rsidR="006965C5" w:rsidRDefault="00E617B2">
      <w:r w:rsidRPr="00E617B2">
        <w:t>Do you mean a list of potential product acquisition targets for a company (competitive M&amp;A), or a checklist/process for evaluating product acquisitions (commercial, technical, compliance — CMC: Chemistry, Manufacturing, and Controls)? Pick one; otherwise I’ll assume you want a CMC due-diligence checklist and produce that.</w:t>
      </w:r>
    </w:p>
    <w:p w:rsidR="00E617B2" w:rsidRDefault="00E617B2"/>
    <w:p w:rsidR="00E617B2" w:rsidRPr="00E617B2" w:rsidRDefault="00E617B2" w:rsidP="00E617B2">
      <w:pPr>
        <w:pStyle w:val="Heading2"/>
        <w:rPr>
          <w:lang w:val="en-US"/>
        </w:rPr>
      </w:pPr>
      <w:r w:rsidRPr="00E617B2">
        <w:rPr>
          <w:lang w:val="en-US"/>
        </w:rPr>
        <w:t>CMC components — concise reference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NDA (New Drug Application) —</w:t>
      </w:r>
      <w:r w:rsidRPr="00E617B2">
        <w:rPr>
          <w:lang w:val="en-US"/>
        </w:rPr>
        <w:t xml:space="preserve"> US regulatory submission requesting approval to market a new drug (includes full CMC data: drug substance, drug product, manufacturing, specifications, stability, validation, facilities).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MAA (Marketing Authorization Application) —</w:t>
      </w:r>
      <w:r w:rsidRPr="00E617B2">
        <w:rPr>
          <w:lang w:val="en-US"/>
        </w:rPr>
        <w:t xml:space="preserve"> EU/regional equivalent of NDA; includes CMC modules (quality dossier, e.g., CTD Module 3) covering manufacturing, control strategy, specifications, stability, and GMP compliance.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IND (Investigational New Drug) —</w:t>
      </w:r>
      <w:r w:rsidRPr="00E617B2">
        <w:rPr>
          <w:lang w:val="en-US"/>
        </w:rPr>
        <w:t xml:space="preserve"> US filing to begin clinical trials; CMC content focuses on safety of drug substance/product for human dosing (manufacturing description, characterization, formulation, analytical methods, stability, lot release, GMP statements).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BLA (Biologics License Application) —</w:t>
      </w:r>
      <w:r w:rsidRPr="00E617B2">
        <w:rPr>
          <w:lang w:val="en-US"/>
        </w:rPr>
        <w:t xml:space="preserve"> US approval dossier for biologics; CMC-heavy: cell line/tissue origin, characterization, upstream/downstream processes, viral safety, potency assay, comparability, facility GMPs, lot release, stability.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ANDA (Abbreviated New Drug Application) —</w:t>
      </w:r>
      <w:r w:rsidRPr="00E617B2">
        <w:rPr>
          <w:lang w:val="en-US"/>
        </w:rPr>
        <w:t xml:space="preserve"> US generic drug approval; CMC demonstrates pharmaceutical equivalence and bioequivalence to reference product; includes manufacturability, formulation sameness, reference product-based specifications, and often reduced nonclinical/clinical data.</w:t>
      </w:r>
    </w:p>
    <w:p w:rsidR="00E617B2" w:rsidRPr="00E617B2" w:rsidRDefault="00E617B2" w:rsidP="00E617B2">
      <w:pPr>
        <w:numPr>
          <w:ilvl w:val="0"/>
          <w:numId w:val="1"/>
        </w:numPr>
        <w:rPr>
          <w:lang w:val="en-US"/>
        </w:rPr>
      </w:pPr>
      <w:r w:rsidRPr="00E617B2">
        <w:rPr>
          <w:b/>
          <w:lang w:val="en-US"/>
        </w:rPr>
        <w:t>IMPD (Investigational Medicinal Product Dossier) —</w:t>
      </w:r>
      <w:r w:rsidRPr="00E617B2">
        <w:rPr>
          <w:lang w:val="en-US"/>
        </w:rPr>
        <w:t xml:space="preserve"> EMA/ICH-region dossier to support clinical trials; CMC section details drug substance/product manufacture, quality control, stability, batch release, and handling for investigational use (equivalent role to IND CMC in EU).</w:t>
      </w:r>
    </w:p>
    <w:p w:rsidR="00E617B2" w:rsidRPr="00E617B2" w:rsidRDefault="00E617B2" w:rsidP="00E617B2">
      <w:pPr>
        <w:rPr>
          <w:lang w:val="en-US"/>
        </w:rPr>
      </w:pPr>
      <w:r w:rsidRPr="00E617B2">
        <w:rPr>
          <w:lang w:val="en-US"/>
        </w:rPr>
        <w:t>Key CMC elements common across filings: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i/>
          <w:lang w:val="en-US"/>
        </w:rPr>
        <w:t>Drug substance:</w:t>
      </w:r>
      <w:r w:rsidRPr="00E617B2">
        <w:rPr>
          <w:lang w:val="en-US"/>
        </w:rPr>
        <w:t xml:space="preserve"> manufacturing route, controls, characterization, impurities, </w:t>
      </w:r>
      <w:proofErr w:type="gramStart"/>
      <w:r w:rsidRPr="00E617B2">
        <w:rPr>
          <w:lang w:val="en-US"/>
        </w:rPr>
        <w:t>specifications</w:t>
      </w:r>
      <w:proofErr w:type="gramEnd"/>
      <w:r w:rsidRPr="00E617B2">
        <w:rPr>
          <w:lang w:val="en-US"/>
        </w:rPr>
        <w:t>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i/>
          <w:lang w:val="en-US"/>
        </w:rPr>
        <w:t>Drug product:</w:t>
      </w:r>
      <w:r w:rsidRPr="00E617B2">
        <w:rPr>
          <w:lang w:val="en-US"/>
        </w:rPr>
        <w:t xml:space="preserve"> formulation, manufacturing process, in-process controls, container closure.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i/>
          <w:lang w:val="en-US"/>
        </w:rPr>
        <w:t>Analytical methods:</w:t>
      </w:r>
      <w:r w:rsidRPr="00E617B2">
        <w:rPr>
          <w:lang w:val="en-US"/>
        </w:rPr>
        <w:t xml:space="preserve"> validated assays for identity, assay, impurities, dissolution, potency.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lang w:val="en-US"/>
        </w:rPr>
        <w:t>Specifications and acceptance criteria for release and stability.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lang w:val="en-US"/>
        </w:rPr>
        <w:t>Stability data and proposed shelf life/storage conditions.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lang w:val="en-US"/>
        </w:rPr>
        <w:t>GMP compliance and manufacturing facility information.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lang w:val="en-US"/>
        </w:rPr>
        <w:lastRenderedPageBreak/>
        <w:t>Comparability plans for post-approval changes.</w:t>
      </w:r>
    </w:p>
    <w:p w:rsidR="00E617B2" w:rsidRPr="00E617B2" w:rsidRDefault="00E617B2" w:rsidP="00E617B2">
      <w:pPr>
        <w:numPr>
          <w:ilvl w:val="0"/>
          <w:numId w:val="2"/>
        </w:numPr>
        <w:rPr>
          <w:lang w:val="en-US"/>
        </w:rPr>
      </w:pPr>
      <w:r w:rsidRPr="00E617B2">
        <w:rPr>
          <w:lang w:val="en-US"/>
        </w:rPr>
        <w:t xml:space="preserve">Risk assessment, control strategy, and justification of critical quality </w:t>
      </w:r>
      <w:proofErr w:type="gramStart"/>
      <w:r w:rsidRPr="00E617B2">
        <w:rPr>
          <w:lang w:val="en-US"/>
        </w:rPr>
        <w:t>attributes</w:t>
      </w:r>
      <w:proofErr w:type="gramEnd"/>
      <w:r w:rsidRPr="00E617B2">
        <w:rPr>
          <w:lang w:val="en-US"/>
        </w:rPr>
        <w:t xml:space="preserve"> (CQAs) and critical process parameters (CPPs).</w:t>
      </w:r>
    </w:p>
    <w:p w:rsidR="00E617B2" w:rsidRPr="00E617B2" w:rsidRDefault="00E617B2">
      <w:pPr>
        <w:rPr>
          <w:lang w:val="en-US"/>
        </w:rPr>
      </w:pPr>
    </w:p>
    <w:sectPr w:rsidR="00E617B2" w:rsidRPr="00E617B2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4571C"/>
    <w:multiLevelType w:val="multilevel"/>
    <w:tmpl w:val="475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7F12CD"/>
    <w:multiLevelType w:val="multilevel"/>
    <w:tmpl w:val="0E42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17B2"/>
    <w:rsid w:val="0038386D"/>
    <w:rsid w:val="003B7203"/>
    <w:rsid w:val="005D50A9"/>
    <w:rsid w:val="006965C5"/>
    <w:rsid w:val="009359BA"/>
    <w:rsid w:val="00A92879"/>
    <w:rsid w:val="00AF0CC9"/>
    <w:rsid w:val="00C42B2C"/>
    <w:rsid w:val="00E617B2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7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7B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7B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617B2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9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1</cp:revision>
  <dcterms:created xsi:type="dcterms:W3CDTF">2026-05-26T07:14:00Z</dcterms:created>
  <dcterms:modified xsi:type="dcterms:W3CDTF">2026-05-26T07:17:00Z</dcterms:modified>
</cp:coreProperties>
</file>