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9A7" w:rsidRDefault="007079A7" w:rsidP="007079A7">
      <w:pPr>
        <w:pStyle w:val="Title"/>
        <w:rPr>
          <w:lang w:val="en-US"/>
        </w:rPr>
      </w:pPr>
      <w:r w:rsidRPr="007079A7">
        <w:rPr>
          <w:lang w:val="en-US"/>
        </w:rPr>
        <w:t xml:space="preserve">Design Patterns </w:t>
      </w:r>
      <w:r>
        <w:rPr>
          <w:lang w:val="en-US"/>
        </w:rPr>
        <w:t xml:space="preserve">for </w:t>
      </w:r>
      <w:r w:rsidRPr="007079A7">
        <w:rPr>
          <w:lang w:val="en-US"/>
        </w:rPr>
        <w:t xml:space="preserve">Microservices </w:t>
      </w:r>
    </w:p>
    <w:p w:rsidR="007079A7" w:rsidRPr="007079A7" w:rsidRDefault="007079A7" w:rsidP="007079A7">
      <w:pPr>
        <w:pStyle w:val="Subtitle"/>
        <w:rPr>
          <w:lang w:val="en-US"/>
        </w:rPr>
      </w:pPr>
      <w:r>
        <w:rPr>
          <w:lang w:val="en-US"/>
        </w:rPr>
        <w:t xml:space="preserve">OR </w:t>
      </w:r>
      <w:r w:rsidRPr="007079A7">
        <w:rPr>
          <w:lang w:val="en-US"/>
        </w:rPr>
        <w:t xml:space="preserve">Patterns </w:t>
      </w:r>
      <w:r>
        <w:rPr>
          <w:lang w:val="en-US"/>
        </w:rPr>
        <w:t xml:space="preserve">of </w:t>
      </w:r>
      <w:proofErr w:type="spellStart"/>
      <w:r>
        <w:rPr>
          <w:lang w:val="en-US"/>
        </w:rPr>
        <w:t>Microservice</w:t>
      </w:r>
      <w:proofErr w:type="spellEnd"/>
      <w:r w:rsidRPr="007079A7">
        <w:rPr>
          <w:lang w:val="en-US"/>
        </w:rPr>
        <w:t xml:space="preserve"> Design</w:t>
      </w:r>
    </w:p>
    <w:p w:rsidR="007079A7" w:rsidRPr="007079A7" w:rsidRDefault="007079A7" w:rsidP="007079A7">
      <w:pPr>
        <w:spacing w:before="240"/>
        <w:rPr>
          <w:lang w:val="en-US"/>
        </w:rPr>
      </w:pPr>
      <w:r w:rsidRPr="007079A7">
        <w:rPr>
          <w:lang w:val="en-US"/>
        </w:rPr>
        <w:t xml:space="preserve">Microservices design patterns are reusable solutions that address common challenges in </w:t>
      </w:r>
      <w:proofErr w:type="spellStart"/>
      <w:proofErr w:type="gramStart"/>
      <w:r w:rsidRPr="007079A7">
        <w:rPr>
          <w:lang w:val="en-US"/>
        </w:rPr>
        <w:t>microservices</w:t>
      </w:r>
      <w:proofErr w:type="spellEnd"/>
      <w:proofErr w:type="gramEnd"/>
      <w:r w:rsidRPr="007079A7">
        <w:rPr>
          <w:lang w:val="en-US"/>
        </w:rPr>
        <w:t xml:space="preserve"> architecture, allowing for more efficient and robust application development. These patterns provide blueprints for building scalable, maintainable, and reliable applications by tackling issues like service communication, data consistency, and fault tolerance. </w:t>
      </w:r>
    </w:p>
    <w:p w:rsidR="007079A7" w:rsidRPr="007079A7" w:rsidRDefault="007079A7" w:rsidP="007079A7">
      <w:pPr>
        <w:rPr>
          <w:lang w:val="en-US"/>
        </w:rPr>
      </w:pPr>
      <w:r w:rsidRPr="007079A7">
        <w:rPr>
          <w:lang w:val="en-US"/>
        </w:rPr>
        <w:t xml:space="preserve">Here's a breakdown of some key </w:t>
      </w:r>
      <w:proofErr w:type="spellStart"/>
      <w:r w:rsidRPr="007079A7">
        <w:rPr>
          <w:lang w:val="en-US"/>
        </w:rPr>
        <w:t>microservices</w:t>
      </w:r>
      <w:proofErr w:type="spellEnd"/>
      <w:r w:rsidRPr="007079A7">
        <w:rPr>
          <w:lang w:val="en-US"/>
        </w:rPr>
        <w:t xml:space="preserve"> design patterns:</w:t>
      </w:r>
    </w:p>
    <w:p w:rsidR="007079A7" w:rsidRPr="007079A7" w:rsidRDefault="007079A7" w:rsidP="007079A7">
      <w:pPr>
        <w:pStyle w:val="Heading2"/>
        <w:rPr>
          <w:rStyle w:val="IntenseEmphasis"/>
        </w:rPr>
      </w:pPr>
      <w:r w:rsidRPr="007079A7">
        <w:rPr>
          <w:rStyle w:val="IntenseEmphasis"/>
        </w:rPr>
        <w:t>1. Communication and Interaction Patterns: </w:t>
      </w:r>
    </w:p>
    <w:p w:rsidR="007079A7" w:rsidRPr="007079A7" w:rsidRDefault="007079A7" w:rsidP="007079A7">
      <w:pPr>
        <w:numPr>
          <w:ilvl w:val="0"/>
          <w:numId w:val="1"/>
        </w:numPr>
        <w:rPr>
          <w:lang w:val="en-US"/>
        </w:rPr>
      </w:pPr>
      <w:r w:rsidRPr="007079A7">
        <w:rPr>
          <w:b/>
          <w:bCs/>
          <w:lang w:val="en-US"/>
        </w:rPr>
        <w:t>API Gateway:</w:t>
      </w:r>
    </w:p>
    <w:p w:rsidR="007079A7" w:rsidRPr="007079A7" w:rsidRDefault="007079A7" w:rsidP="007079A7">
      <w:pPr>
        <w:rPr>
          <w:lang w:val="en-US"/>
        </w:rPr>
      </w:pPr>
      <w:proofErr w:type="gramStart"/>
      <w:r w:rsidRPr="007079A7">
        <w:rPr>
          <w:lang w:val="en-US"/>
        </w:rPr>
        <w:t xml:space="preserve">A single entry point for all client requests, handling routing and potentially aggregating responses from multiple </w:t>
      </w:r>
      <w:proofErr w:type="spellStart"/>
      <w:r w:rsidRPr="007079A7">
        <w:rPr>
          <w:lang w:val="en-US"/>
        </w:rPr>
        <w:t>microservices</w:t>
      </w:r>
      <w:proofErr w:type="spellEnd"/>
      <w:r w:rsidRPr="007079A7">
        <w:rPr>
          <w:lang w:val="en-US"/>
        </w:rPr>
        <w:t>.</w:t>
      </w:r>
      <w:proofErr w:type="gramEnd"/>
      <w:r w:rsidRPr="007079A7">
        <w:rPr>
          <w:lang w:val="en-US"/>
        </w:rPr>
        <w:t> </w:t>
      </w:r>
    </w:p>
    <w:p w:rsidR="007079A7" w:rsidRPr="007079A7" w:rsidRDefault="007079A7" w:rsidP="007079A7">
      <w:pPr>
        <w:numPr>
          <w:ilvl w:val="0"/>
          <w:numId w:val="1"/>
        </w:numPr>
        <w:rPr>
          <w:lang w:val="en-US"/>
        </w:rPr>
      </w:pPr>
      <w:r w:rsidRPr="007079A7">
        <w:rPr>
          <w:b/>
          <w:bCs/>
          <w:lang w:val="en-US"/>
        </w:rPr>
        <w:t>Service Discovery:</w:t>
      </w:r>
    </w:p>
    <w:p w:rsidR="007079A7" w:rsidRPr="007079A7" w:rsidRDefault="007079A7" w:rsidP="007079A7">
      <w:pPr>
        <w:rPr>
          <w:lang w:val="en-US"/>
        </w:rPr>
      </w:pPr>
      <w:r w:rsidRPr="007079A7">
        <w:rPr>
          <w:lang w:val="en-US"/>
        </w:rPr>
        <w:t xml:space="preserve">Allows </w:t>
      </w:r>
      <w:proofErr w:type="spellStart"/>
      <w:r w:rsidRPr="007079A7">
        <w:rPr>
          <w:lang w:val="en-US"/>
        </w:rPr>
        <w:t>microservices</w:t>
      </w:r>
      <w:proofErr w:type="spellEnd"/>
      <w:r w:rsidRPr="007079A7">
        <w:rPr>
          <w:lang w:val="en-US"/>
        </w:rPr>
        <w:t xml:space="preserve"> to find each other and communicate without hardcoded dependencies. </w:t>
      </w:r>
    </w:p>
    <w:p w:rsidR="007079A7" w:rsidRPr="007079A7" w:rsidRDefault="007079A7" w:rsidP="007079A7">
      <w:pPr>
        <w:numPr>
          <w:ilvl w:val="0"/>
          <w:numId w:val="1"/>
        </w:numPr>
        <w:rPr>
          <w:lang w:val="en-US"/>
        </w:rPr>
      </w:pPr>
      <w:r w:rsidRPr="007079A7">
        <w:rPr>
          <w:b/>
          <w:bCs/>
          <w:lang w:val="en-US"/>
        </w:rPr>
        <w:t>Event-Driven Architecture:</w:t>
      </w:r>
    </w:p>
    <w:p w:rsidR="007079A7" w:rsidRPr="007079A7" w:rsidRDefault="007079A7" w:rsidP="007079A7">
      <w:pPr>
        <w:rPr>
          <w:lang w:val="en-US"/>
        </w:rPr>
      </w:pPr>
      <w:r w:rsidRPr="007079A7">
        <w:rPr>
          <w:lang w:val="en-US"/>
        </w:rPr>
        <w:t>Microservices communicate asynchronously by publishing and subscribing to events, promoting loose coupling. </w:t>
      </w:r>
    </w:p>
    <w:p w:rsidR="007079A7" w:rsidRPr="007079A7" w:rsidRDefault="007079A7" w:rsidP="007079A7">
      <w:pPr>
        <w:numPr>
          <w:ilvl w:val="0"/>
          <w:numId w:val="1"/>
        </w:numPr>
        <w:rPr>
          <w:lang w:val="en-US"/>
        </w:rPr>
      </w:pPr>
      <w:r w:rsidRPr="007079A7">
        <w:rPr>
          <w:b/>
          <w:bCs/>
          <w:lang w:val="en-US"/>
        </w:rPr>
        <w:t>Saga:</w:t>
      </w:r>
    </w:p>
    <w:p w:rsidR="007079A7" w:rsidRPr="007079A7" w:rsidRDefault="007079A7" w:rsidP="007079A7">
      <w:pPr>
        <w:rPr>
          <w:lang w:val="en-US"/>
        </w:rPr>
      </w:pPr>
      <w:proofErr w:type="gramStart"/>
      <w:r w:rsidRPr="007079A7">
        <w:rPr>
          <w:lang w:val="en-US"/>
        </w:rPr>
        <w:t>A pattern for coordinating transactions that span multiple services, ensuring consistency in a distributed environment.</w:t>
      </w:r>
      <w:proofErr w:type="gramEnd"/>
      <w:r w:rsidRPr="007079A7">
        <w:rPr>
          <w:lang w:val="en-US"/>
        </w:rPr>
        <w:t> </w:t>
      </w:r>
    </w:p>
    <w:p w:rsidR="007079A7" w:rsidRPr="007079A7" w:rsidRDefault="007079A7" w:rsidP="007079A7">
      <w:pPr>
        <w:numPr>
          <w:ilvl w:val="0"/>
          <w:numId w:val="1"/>
        </w:numPr>
        <w:rPr>
          <w:lang w:val="en-US"/>
        </w:rPr>
      </w:pPr>
      <w:r w:rsidRPr="007079A7">
        <w:rPr>
          <w:b/>
          <w:bCs/>
          <w:lang w:val="en-US"/>
        </w:rPr>
        <w:t>CQRS (Command Query Responsibility Segregation):</w:t>
      </w:r>
    </w:p>
    <w:p w:rsidR="007079A7" w:rsidRPr="007079A7" w:rsidRDefault="007079A7" w:rsidP="007079A7">
      <w:pPr>
        <w:rPr>
          <w:lang w:val="en-US"/>
        </w:rPr>
      </w:pPr>
      <w:r w:rsidRPr="007079A7">
        <w:rPr>
          <w:lang w:val="en-US"/>
        </w:rPr>
        <w:t>Separates read and write operations into different services for optimized performance and scalability. </w:t>
      </w:r>
    </w:p>
    <w:p w:rsidR="007079A7" w:rsidRPr="007079A7" w:rsidRDefault="007079A7" w:rsidP="007079A7">
      <w:pPr>
        <w:pStyle w:val="Heading2"/>
        <w:rPr>
          <w:rStyle w:val="IntenseEmphasis"/>
        </w:rPr>
      </w:pPr>
      <w:r w:rsidRPr="007079A7">
        <w:rPr>
          <w:rStyle w:val="IntenseEmphasis"/>
        </w:rPr>
        <w:t>2. Resilience and Fault Tolerance: </w:t>
      </w:r>
    </w:p>
    <w:p w:rsidR="007079A7" w:rsidRPr="007079A7" w:rsidRDefault="007079A7" w:rsidP="007079A7">
      <w:pPr>
        <w:numPr>
          <w:ilvl w:val="0"/>
          <w:numId w:val="2"/>
        </w:numPr>
        <w:rPr>
          <w:lang w:val="en-US"/>
        </w:rPr>
      </w:pPr>
      <w:r w:rsidRPr="007079A7">
        <w:rPr>
          <w:b/>
          <w:bCs/>
          <w:lang w:val="en-US"/>
        </w:rPr>
        <w:t>Circuit Breaker:</w:t>
      </w:r>
    </w:p>
    <w:p w:rsidR="007079A7" w:rsidRPr="007079A7" w:rsidRDefault="007079A7" w:rsidP="007079A7">
      <w:pPr>
        <w:rPr>
          <w:lang w:val="en-US"/>
        </w:rPr>
      </w:pPr>
      <w:proofErr w:type="gramStart"/>
      <w:r w:rsidRPr="007079A7">
        <w:rPr>
          <w:lang w:val="en-US"/>
        </w:rPr>
        <w:t>Prevents cascading failures by monitoring service calls and preventing further requests to a failing service.</w:t>
      </w:r>
      <w:proofErr w:type="gramEnd"/>
      <w:r w:rsidRPr="007079A7">
        <w:rPr>
          <w:lang w:val="en-US"/>
        </w:rPr>
        <w:t> </w:t>
      </w:r>
    </w:p>
    <w:p w:rsidR="007079A7" w:rsidRPr="007079A7" w:rsidRDefault="007079A7" w:rsidP="007079A7">
      <w:pPr>
        <w:numPr>
          <w:ilvl w:val="0"/>
          <w:numId w:val="2"/>
        </w:numPr>
        <w:rPr>
          <w:lang w:val="en-US"/>
        </w:rPr>
      </w:pPr>
      <w:r w:rsidRPr="007079A7">
        <w:rPr>
          <w:b/>
          <w:bCs/>
          <w:lang w:val="en-US"/>
        </w:rPr>
        <w:t>Bulkhead:</w:t>
      </w:r>
    </w:p>
    <w:p w:rsidR="007079A7" w:rsidRPr="007079A7" w:rsidRDefault="007079A7" w:rsidP="007079A7">
      <w:pPr>
        <w:rPr>
          <w:lang w:val="en-US"/>
        </w:rPr>
      </w:pPr>
      <w:proofErr w:type="gramStart"/>
      <w:r w:rsidRPr="007079A7">
        <w:rPr>
          <w:lang w:val="en-US"/>
        </w:rPr>
        <w:t>Isolates resources (like connection pools) for individual services, preventing one service's failure from impacting others.</w:t>
      </w:r>
      <w:proofErr w:type="gramEnd"/>
      <w:r w:rsidRPr="007079A7">
        <w:rPr>
          <w:lang w:val="en-US"/>
        </w:rPr>
        <w:t> </w:t>
      </w:r>
    </w:p>
    <w:p w:rsidR="007079A7" w:rsidRPr="007079A7" w:rsidRDefault="007079A7" w:rsidP="007079A7">
      <w:pPr>
        <w:numPr>
          <w:ilvl w:val="0"/>
          <w:numId w:val="2"/>
        </w:numPr>
        <w:rPr>
          <w:lang w:val="en-US"/>
        </w:rPr>
      </w:pPr>
      <w:r w:rsidRPr="007079A7">
        <w:rPr>
          <w:b/>
          <w:bCs/>
          <w:lang w:val="en-US"/>
        </w:rPr>
        <w:t>Sidecar:</w:t>
      </w:r>
    </w:p>
    <w:p w:rsidR="007079A7" w:rsidRPr="007079A7" w:rsidRDefault="007079A7" w:rsidP="007079A7">
      <w:pPr>
        <w:rPr>
          <w:lang w:val="en-US"/>
        </w:rPr>
      </w:pPr>
      <w:r w:rsidRPr="007079A7">
        <w:rPr>
          <w:lang w:val="en-US"/>
        </w:rPr>
        <w:t>Deploys helper components alongside a service (e.g., logging, monitoring) to offload non-core functionalities. </w:t>
      </w:r>
    </w:p>
    <w:p w:rsidR="007079A7" w:rsidRPr="007079A7" w:rsidRDefault="007079A7" w:rsidP="007079A7">
      <w:pPr>
        <w:pStyle w:val="Heading2"/>
        <w:rPr>
          <w:rStyle w:val="IntenseEmphasis"/>
        </w:rPr>
      </w:pPr>
      <w:r w:rsidRPr="007079A7">
        <w:rPr>
          <w:rStyle w:val="IntenseEmphasis"/>
        </w:rPr>
        <w:lastRenderedPageBreak/>
        <w:t>3. Data Management and Consistency: </w:t>
      </w:r>
    </w:p>
    <w:p w:rsidR="007079A7" w:rsidRPr="007079A7" w:rsidRDefault="007079A7" w:rsidP="007079A7">
      <w:pPr>
        <w:numPr>
          <w:ilvl w:val="0"/>
          <w:numId w:val="3"/>
        </w:numPr>
        <w:rPr>
          <w:lang w:val="en-US"/>
        </w:rPr>
      </w:pPr>
      <w:r w:rsidRPr="007079A7">
        <w:rPr>
          <w:b/>
          <w:bCs/>
          <w:lang w:val="en-US"/>
        </w:rPr>
        <w:t>Database per Service:</w:t>
      </w:r>
    </w:p>
    <w:p w:rsidR="007079A7" w:rsidRPr="007079A7" w:rsidRDefault="007079A7" w:rsidP="007079A7">
      <w:pPr>
        <w:rPr>
          <w:lang w:val="en-US"/>
        </w:rPr>
      </w:pPr>
      <w:r w:rsidRPr="007079A7">
        <w:rPr>
          <w:lang w:val="en-US"/>
        </w:rPr>
        <w:t xml:space="preserve">Each </w:t>
      </w:r>
      <w:proofErr w:type="spellStart"/>
      <w:r w:rsidRPr="007079A7">
        <w:rPr>
          <w:lang w:val="en-US"/>
        </w:rPr>
        <w:t>microservice</w:t>
      </w:r>
      <w:proofErr w:type="spellEnd"/>
      <w:r w:rsidRPr="007079A7">
        <w:rPr>
          <w:lang w:val="en-US"/>
        </w:rPr>
        <w:t xml:space="preserve"> has its own dedicated database, promoting independence and reducing coupling. </w:t>
      </w:r>
    </w:p>
    <w:p w:rsidR="007079A7" w:rsidRPr="007079A7" w:rsidRDefault="007079A7" w:rsidP="007079A7">
      <w:pPr>
        <w:numPr>
          <w:ilvl w:val="0"/>
          <w:numId w:val="3"/>
        </w:numPr>
        <w:rPr>
          <w:lang w:val="en-US"/>
        </w:rPr>
      </w:pPr>
      <w:r w:rsidRPr="007079A7">
        <w:rPr>
          <w:b/>
          <w:bCs/>
          <w:lang w:val="en-US"/>
        </w:rPr>
        <w:t>Event Sourcing:</w:t>
      </w:r>
    </w:p>
    <w:p w:rsidR="007079A7" w:rsidRPr="007079A7" w:rsidRDefault="007079A7" w:rsidP="007079A7">
      <w:pPr>
        <w:rPr>
          <w:lang w:val="en-US"/>
        </w:rPr>
      </w:pPr>
      <w:proofErr w:type="gramStart"/>
      <w:r w:rsidRPr="007079A7">
        <w:rPr>
          <w:lang w:val="en-US"/>
        </w:rPr>
        <w:t>Stores the state of a system as a sequence of events, enabling auditing and replay of past actions.</w:t>
      </w:r>
      <w:proofErr w:type="gramEnd"/>
      <w:r w:rsidRPr="007079A7">
        <w:rPr>
          <w:lang w:val="en-US"/>
        </w:rPr>
        <w:t> </w:t>
      </w:r>
    </w:p>
    <w:p w:rsidR="007079A7" w:rsidRPr="007079A7" w:rsidRDefault="007079A7" w:rsidP="007079A7">
      <w:pPr>
        <w:numPr>
          <w:ilvl w:val="0"/>
          <w:numId w:val="3"/>
        </w:numPr>
        <w:rPr>
          <w:lang w:val="en-US"/>
        </w:rPr>
      </w:pPr>
      <w:r w:rsidRPr="007079A7">
        <w:rPr>
          <w:b/>
          <w:bCs/>
          <w:lang w:val="en-US"/>
        </w:rPr>
        <w:t>Aggregator:</w:t>
      </w:r>
    </w:p>
    <w:p w:rsidR="007079A7" w:rsidRPr="007079A7" w:rsidRDefault="007079A7" w:rsidP="007079A7">
      <w:pPr>
        <w:rPr>
          <w:lang w:val="en-US"/>
        </w:rPr>
      </w:pPr>
      <w:proofErr w:type="gramStart"/>
      <w:r w:rsidRPr="007079A7">
        <w:rPr>
          <w:lang w:val="en-US"/>
        </w:rPr>
        <w:t>Consolidates responses from multiple services into a single, unified response for the client.</w:t>
      </w:r>
      <w:proofErr w:type="gramEnd"/>
      <w:r w:rsidRPr="007079A7">
        <w:rPr>
          <w:lang w:val="en-US"/>
        </w:rPr>
        <w:t> </w:t>
      </w:r>
    </w:p>
    <w:p w:rsidR="007079A7" w:rsidRPr="007079A7" w:rsidRDefault="007079A7" w:rsidP="007079A7">
      <w:pPr>
        <w:pStyle w:val="Heading2"/>
        <w:rPr>
          <w:rStyle w:val="IntenseEmphasis"/>
        </w:rPr>
      </w:pPr>
      <w:r w:rsidRPr="007079A7">
        <w:rPr>
          <w:rStyle w:val="IntenseEmphasis"/>
        </w:rPr>
        <w:t>4. Decomposition and Transition:</w:t>
      </w:r>
    </w:p>
    <w:p w:rsidR="007079A7" w:rsidRPr="007079A7" w:rsidRDefault="007079A7" w:rsidP="007079A7">
      <w:pPr>
        <w:numPr>
          <w:ilvl w:val="0"/>
          <w:numId w:val="4"/>
        </w:numPr>
        <w:rPr>
          <w:lang w:val="en-US"/>
        </w:rPr>
      </w:pPr>
      <w:r w:rsidRPr="007079A7">
        <w:rPr>
          <w:b/>
          <w:bCs/>
          <w:lang w:val="en-US"/>
        </w:rPr>
        <w:t>Strangler Pattern:</w:t>
      </w:r>
    </w:p>
    <w:p w:rsidR="007079A7" w:rsidRPr="007079A7" w:rsidRDefault="007079A7" w:rsidP="007079A7">
      <w:pPr>
        <w:rPr>
          <w:lang w:val="en-US"/>
        </w:rPr>
      </w:pPr>
      <w:proofErr w:type="gramStart"/>
      <w:r w:rsidRPr="007079A7">
        <w:rPr>
          <w:lang w:val="en-US"/>
        </w:rPr>
        <w:t xml:space="preserve">A gradual approach to migrating from a monolith to </w:t>
      </w:r>
      <w:proofErr w:type="spellStart"/>
      <w:r w:rsidRPr="007079A7">
        <w:rPr>
          <w:lang w:val="en-US"/>
        </w:rPr>
        <w:t>microservices</w:t>
      </w:r>
      <w:proofErr w:type="spellEnd"/>
      <w:r w:rsidRPr="007079A7">
        <w:rPr>
          <w:lang w:val="en-US"/>
        </w:rPr>
        <w:t>, replacing functionalities incrementally.</w:t>
      </w:r>
      <w:proofErr w:type="gramEnd"/>
      <w:r w:rsidRPr="007079A7">
        <w:rPr>
          <w:lang w:val="en-US"/>
        </w:rPr>
        <w:t> </w:t>
      </w:r>
    </w:p>
    <w:p w:rsidR="007079A7" w:rsidRPr="007079A7" w:rsidRDefault="007079A7" w:rsidP="007079A7">
      <w:pPr>
        <w:numPr>
          <w:ilvl w:val="0"/>
          <w:numId w:val="4"/>
        </w:numPr>
        <w:rPr>
          <w:lang w:val="en-US"/>
        </w:rPr>
      </w:pPr>
      <w:r w:rsidRPr="007079A7">
        <w:rPr>
          <w:b/>
          <w:bCs/>
          <w:lang w:val="en-US"/>
        </w:rPr>
        <w:t>Decomposition by Business Capability/</w:t>
      </w:r>
      <w:proofErr w:type="spellStart"/>
      <w:r w:rsidRPr="007079A7">
        <w:rPr>
          <w:b/>
          <w:bCs/>
          <w:lang w:val="en-US"/>
        </w:rPr>
        <w:t>Subdomain</w:t>
      </w:r>
      <w:proofErr w:type="spellEnd"/>
      <w:r w:rsidRPr="007079A7">
        <w:rPr>
          <w:b/>
          <w:bCs/>
          <w:lang w:val="en-US"/>
        </w:rPr>
        <w:t>:</w:t>
      </w:r>
    </w:p>
    <w:p w:rsidR="007079A7" w:rsidRPr="007079A7" w:rsidRDefault="007079A7" w:rsidP="007079A7">
      <w:pPr>
        <w:rPr>
          <w:lang w:val="en-US"/>
        </w:rPr>
      </w:pPr>
      <w:r w:rsidRPr="007079A7">
        <w:rPr>
          <w:lang w:val="en-US"/>
        </w:rPr>
        <w:t>Breaking down a monolithic application into smaller, self-contained services based on business functionality or domain boundaries. </w:t>
      </w:r>
    </w:p>
    <w:p w:rsidR="007079A7" w:rsidRPr="007079A7" w:rsidRDefault="007079A7" w:rsidP="007079A7">
      <w:pPr>
        <w:pStyle w:val="Heading2"/>
        <w:rPr>
          <w:rStyle w:val="IntenseEmphasis"/>
        </w:rPr>
      </w:pPr>
      <w:r w:rsidRPr="007079A7">
        <w:rPr>
          <w:rStyle w:val="IntenseEmphasis"/>
        </w:rPr>
        <w:t>5. Other Important Patterns:</w:t>
      </w:r>
    </w:p>
    <w:p w:rsidR="007079A7" w:rsidRPr="007079A7" w:rsidRDefault="007079A7" w:rsidP="007079A7">
      <w:pPr>
        <w:numPr>
          <w:ilvl w:val="0"/>
          <w:numId w:val="5"/>
        </w:numPr>
        <w:rPr>
          <w:lang w:val="en-US"/>
        </w:rPr>
      </w:pPr>
      <w:r w:rsidRPr="007079A7">
        <w:rPr>
          <w:b/>
          <w:bCs/>
          <w:lang w:val="en-US"/>
        </w:rPr>
        <w:t>Externalized Configuration:</w:t>
      </w:r>
    </w:p>
    <w:p w:rsidR="007079A7" w:rsidRPr="007079A7" w:rsidRDefault="007079A7" w:rsidP="007079A7">
      <w:pPr>
        <w:rPr>
          <w:lang w:val="en-US"/>
        </w:rPr>
      </w:pPr>
      <w:r w:rsidRPr="007079A7">
        <w:rPr>
          <w:lang w:val="en-US"/>
        </w:rPr>
        <w:t xml:space="preserve">Storing configuration settings outside </w:t>
      </w:r>
      <w:proofErr w:type="gramStart"/>
      <w:r w:rsidRPr="007079A7">
        <w:rPr>
          <w:lang w:val="en-US"/>
        </w:rPr>
        <w:t>the codebase</w:t>
      </w:r>
      <w:proofErr w:type="gramEnd"/>
      <w:r w:rsidRPr="007079A7">
        <w:rPr>
          <w:lang w:val="en-US"/>
        </w:rPr>
        <w:t xml:space="preserve"> (e.g., environment variables, configuration files). </w:t>
      </w:r>
    </w:p>
    <w:p w:rsidR="007079A7" w:rsidRPr="007079A7" w:rsidRDefault="007079A7" w:rsidP="007079A7">
      <w:pPr>
        <w:numPr>
          <w:ilvl w:val="0"/>
          <w:numId w:val="5"/>
        </w:numPr>
        <w:rPr>
          <w:lang w:val="en-US"/>
        </w:rPr>
      </w:pPr>
      <w:r w:rsidRPr="007079A7">
        <w:rPr>
          <w:b/>
          <w:bCs/>
          <w:lang w:val="en-US"/>
        </w:rPr>
        <w:t>Anti-Corruption Layer:</w:t>
      </w:r>
    </w:p>
    <w:p w:rsidR="007079A7" w:rsidRPr="007079A7" w:rsidRDefault="007079A7" w:rsidP="007079A7">
      <w:pPr>
        <w:rPr>
          <w:lang w:val="en-US"/>
        </w:rPr>
      </w:pPr>
      <w:proofErr w:type="gramStart"/>
      <w:r w:rsidRPr="007079A7">
        <w:rPr>
          <w:lang w:val="en-US"/>
        </w:rPr>
        <w:t xml:space="preserve">A layer that bridges new </w:t>
      </w:r>
      <w:proofErr w:type="spellStart"/>
      <w:r w:rsidRPr="007079A7">
        <w:rPr>
          <w:lang w:val="en-US"/>
        </w:rPr>
        <w:t>microservices</w:t>
      </w:r>
      <w:proofErr w:type="spellEnd"/>
      <w:r w:rsidRPr="007079A7">
        <w:rPr>
          <w:lang w:val="en-US"/>
        </w:rPr>
        <w:t xml:space="preserve"> with legacy systems, abstracting away complexities of the older architecture.</w:t>
      </w:r>
      <w:proofErr w:type="gramEnd"/>
      <w:r w:rsidRPr="007079A7">
        <w:rPr>
          <w:lang w:val="en-US"/>
        </w:rPr>
        <w:t> </w:t>
      </w:r>
    </w:p>
    <w:p w:rsidR="007079A7" w:rsidRPr="007079A7" w:rsidRDefault="007079A7" w:rsidP="007079A7">
      <w:pPr>
        <w:numPr>
          <w:ilvl w:val="0"/>
          <w:numId w:val="5"/>
        </w:numPr>
        <w:rPr>
          <w:lang w:val="en-US"/>
        </w:rPr>
      </w:pPr>
      <w:r w:rsidRPr="007079A7">
        <w:rPr>
          <w:b/>
          <w:bCs/>
          <w:lang w:val="en-US"/>
        </w:rPr>
        <w:t>Backend for Frontend:</w:t>
      </w:r>
    </w:p>
    <w:p w:rsidR="007079A7" w:rsidRPr="007079A7" w:rsidRDefault="007079A7" w:rsidP="007079A7">
      <w:pPr>
        <w:rPr>
          <w:lang w:val="en-US"/>
        </w:rPr>
      </w:pPr>
      <w:proofErr w:type="gramStart"/>
      <w:r w:rsidRPr="007079A7">
        <w:rPr>
          <w:lang w:val="en-US"/>
        </w:rPr>
        <w:t>Creating separate backend services for different frontend clients (e.g., web, mobile).</w:t>
      </w:r>
      <w:proofErr w:type="gramEnd"/>
      <w:r w:rsidRPr="007079A7">
        <w:rPr>
          <w:lang w:val="en-US"/>
        </w:rPr>
        <w:t> </w:t>
      </w:r>
    </w:p>
    <w:p w:rsidR="007079A7" w:rsidRDefault="007079A7" w:rsidP="007079A7">
      <w:pPr>
        <w:pStyle w:val="Heading1"/>
        <w:rPr>
          <w:lang w:val="en-US"/>
        </w:rPr>
      </w:pPr>
      <w:r>
        <w:rPr>
          <w:lang w:val="en-US"/>
        </w:rPr>
        <w:t>Summary</w:t>
      </w:r>
    </w:p>
    <w:p w:rsidR="007079A7" w:rsidRPr="007079A7" w:rsidRDefault="007079A7" w:rsidP="007079A7">
      <w:pPr>
        <w:rPr>
          <w:lang w:val="en-US"/>
        </w:rPr>
      </w:pPr>
      <w:r w:rsidRPr="007079A7">
        <w:rPr>
          <w:lang w:val="en-US"/>
        </w:rPr>
        <w:t>By understanding and applying these patterns, de</w:t>
      </w:r>
      <w:r>
        <w:rPr>
          <w:lang w:val="en-US"/>
        </w:rPr>
        <w:t xml:space="preserve">velopers can build </w:t>
      </w:r>
      <w:proofErr w:type="spellStart"/>
      <w:r>
        <w:rPr>
          <w:lang w:val="en-US"/>
        </w:rPr>
        <w:t>microservice</w:t>
      </w:r>
      <w:proofErr w:type="spellEnd"/>
      <w:r>
        <w:rPr>
          <w:lang w:val="en-US"/>
        </w:rPr>
        <w:t>-architected</w:t>
      </w:r>
      <w:r w:rsidRPr="007079A7">
        <w:rPr>
          <w:lang w:val="en-US"/>
        </w:rPr>
        <w:t xml:space="preserve"> applications that are resilient, scalable, maintainable, and adaptable to changing business needs. </w:t>
      </w:r>
    </w:p>
    <w:p w:rsidR="006965C5" w:rsidRDefault="006965C5"/>
    <w:sectPr w:rsidR="006965C5" w:rsidSect="009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E666A"/>
    <w:multiLevelType w:val="multilevel"/>
    <w:tmpl w:val="75DA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2716D1"/>
    <w:multiLevelType w:val="multilevel"/>
    <w:tmpl w:val="023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3E0A92"/>
    <w:multiLevelType w:val="multilevel"/>
    <w:tmpl w:val="55C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D21F4F"/>
    <w:multiLevelType w:val="multilevel"/>
    <w:tmpl w:val="7CBC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B83FE8"/>
    <w:multiLevelType w:val="multilevel"/>
    <w:tmpl w:val="D21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079A7"/>
    <w:rsid w:val="0038386D"/>
    <w:rsid w:val="005D50A9"/>
    <w:rsid w:val="006965C5"/>
    <w:rsid w:val="007079A7"/>
    <w:rsid w:val="009359BA"/>
    <w:rsid w:val="00A92879"/>
    <w:rsid w:val="00AF0CC9"/>
    <w:rsid w:val="00EF6BCB"/>
    <w:rsid w:val="00F95D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9B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9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9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79A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79A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079A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A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079A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7079A7"/>
    <w:rPr>
      <w:b/>
      <w:bCs/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079A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03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5676">
              <w:marLeft w:val="0"/>
              <w:marRight w:val="0"/>
              <w:marTop w:val="0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6960">
              <w:marLeft w:val="0"/>
              <w:marRight w:val="0"/>
              <w:marTop w:val="109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9511">
              <w:marLeft w:val="0"/>
              <w:marRight w:val="0"/>
              <w:marTop w:val="218"/>
              <w:marBottom w:val="10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1103">
              <w:marLeft w:val="-3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2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76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03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3823">
                  <w:marLeft w:val="-3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56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24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75024">
                  <w:marLeft w:val="-3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8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2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99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4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81688">
                  <w:marLeft w:val="-3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7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11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8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2734">
                  <w:marLeft w:val="-3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0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2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4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95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8496">
                  <w:marLeft w:val="0"/>
                  <w:marRight w:val="0"/>
                  <w:marTop w:val="218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7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7199">
                      <w:marLeft w:val="-3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9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8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2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52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50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27720">
                      <w:marLeft w:val="-3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7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70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89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6978">
                      <w:marLeft w:val="-3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1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16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3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1995">
                  <w:marLeft w:val="0"/>
                  <w:marRight w:val="0"/>
                  <w:marTop w:val="218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6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29164">
                      <w:marLeft w:val="-3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8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5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1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83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90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39993">
                      <w:marLeft w:val="-3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8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092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50838">
                      <w:marLeft w:val="-3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1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7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58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40737">
                  <w:marLeft w:val="0"/>
                  <w:marRight w:val="0"/>
                  <w:marTop w:val="218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3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02767">
                      <w:marLeft w:val="-3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3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96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088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08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5877">
                      <w:marLeft w:val="-3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4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78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4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4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48329">
                  <w:marLeft w:val="0"/>
                  <w:marRight w:val="0"/>
                  <w:marTop w:val="218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9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1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1717">
                      <w:marLeft w:val="-3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0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4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8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984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71776">
                      <w:marLeft w:val="-3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45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41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9856">
                      <w:marLeft w:val="-3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7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5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8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34838">
                  <w:marLeft w:val="0"/>
                  <w:marRight w:val="0"/>
                  <w:marTop w:val="109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2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92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7024">
              <w:marLeft w:val="0"/>
              <w:marRight w:val="0"/>
              <w:marTop w:val="12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9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2330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4838">
              <w:marLeft w:val="-33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8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24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4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19282">
                  <w:marLeft w:val="-3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2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3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49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6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69316">
                  <w:marLeft w:val="-3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7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5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47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98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83058">
                  <w:marLeft w:val="-3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9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8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68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7885">
                  <w:marLeft w:val="-3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1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12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9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8370">
                  <w:marLeft w:val="0"/>
                  <w:marRight w:val="0"/>
                  <w:marTop w:val="24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3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5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48868">
                      <w:marLeft w:val="-33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7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1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163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2220">
                      <w:marLeft w:val="-33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04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9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78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3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00726">
                      <w:marLeft w:val="-33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5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53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82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16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7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0935">
                  <w:marLeft w:val="0"/>
                  <w:marRight w:val="0"/>
                  <w:marTop w:val="24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2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76183">
                      <w:marLeft w:val="-33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83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95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365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197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97999">
                      <w:marLeft w:val="-33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1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1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62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13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7237">
                      <w:marLeft w:val="-33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55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1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18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97907">
                  <w:marLeft w:val="0"/>
                  <w:marRight w:val="0"/>
                  <w:marTop w:val="24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7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78457">
                      <w:marLeft w:val="-33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24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8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9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67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05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3393">
                      <w:marLeft w:val="-33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2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1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58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6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4910">
                  <w:marLeft w:val="0"/>
                  <w:marRight w:val="0"/>
                  <w:marTop w:val="24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3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5421">
                      <w:marLeft w:val="-33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1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8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0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45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699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09182">
                      <w:marLeft w:val="-33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0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5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2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59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7905">
                      <w:marLeft w:val="-33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0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5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84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3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8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40891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raj</dc:creator>
  <cp:lastModifiedBy>Rishi raj</cp:lastModifiedBy>
  <cp:revision>1</cp:revision>
  <dcterms:created xsi:type="dcterms:W3CDTF">2025-05-16T10:57:00Z</dcterms:created>
  <dcterms:modified xsi:type="dcterms:W3CDTF">2025-05-16T11:01:00Z</dcterms:modified>
</cp:coreProperties>
</file>