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AB6F7" w14:textId="26000D62" w:rsidR="00E373BA" w:rsidRDefault="00E373BA" w:rsidP="00E373BA">
      <w:pPr>
        <w:jc w:val="center"/>
        <w:rPr>
          <w:rStyle w:val="Prompt"/>
          <w:b/>
          <w:bCs/>
        </w:rPr>
      </w:pPr>
      <w:bookmarkStart w:id="0" w:name="_Hlk206422461"/>
      <w:bookmarkStart w:id="1" w:name="_Hlk202948331"/>
      <w:bookmarkStart w:id="2" w:name="_Hlk203525429"/>
      <w:bookmarkStart w:id="3" w:name="_Hlk209291255"/>
    </w:p>
    <w:bookmarkEnd w:id="0"/>
    <w:p w14:paraId="6689D0DC" w14:textId="77777777" w:rsidR="00E373BA" w:rsidRDefault="00E373BA" w:rsidP="00E373BA">
      <w:pPr>
        <w:jc w:val="center"/>
        <w:rPr>
          <w:rStyle w:val="Prompt"/>
          <w:b/>
          <w:bCs/>
        </w:rPr>
      </w:pPr>
    </w:p>
    <w:p w14:paraId="501E6B6D" w14:textId="77777777" w:rsidR="00E373BA" w:rsidRDefault="00E373BA" w:rsidP="00E373BA">
      <w:pPr>
        <w:jc w:val="center"/>
        <w:rPr>
          <w:rStyle w:val="Prompt"/>
          <w:b/>
          <w:bCs/>
        </w:rPr>
      </w:pPr>
    </w:p>
    <w:p w14:paraId="3A0C16D4" w14:textId="2DFCF08C" w:rsidR="00E373BA" w:rsidRPr="00D25F2A" w:rsidRDefault="00793479" w:rsidP="00E373BA">
      <w:pPr>
        <w:jc w:val="center"/>
        <w:rPr>
          <w:b/>
          <w:bCs/>
        </w:rPr>
      </w:pPr>
      <w:r>
        <w:rPr>
          <w:rStyle w:val="Prompt"/>
          <w:b/>
          <w:bCs/>
        </w:rPr>
        <w:t>PARAMED INC.</w:t>
      </w:r>
    </w:p>
    <w:p w14:paraId="7CD4A1DF" w14:textId="77777777" w:rsidR="0045532B" w:rsidRDefault="007D6E67" w:rsidP="001274F4">
      <w:pPr>
        <w:jc w:val="center"/>
        <w:rPr>
          <w:rStyle w:val="Prompt"/>
        </w:rPr>
      </w:pPr>
      <w:r w:rsidRPr="0045532B">
        <w:t xml:space="preserve">as </w:t>
      </w:r>
      <w:r w:rsidRPr="0045532B">
        <w:rPr>
          <w:rStyle w:val="Prompt"/>
        </w:rPr>
        <w:t>the Purchaser</w:t>
      </w:r>
    </w:p>
    <w:p w14:paraId="0452E692" w14:textId="77777777" w:rsidR="00E373BA" w:rsidRPr="0045532B" w:rsidRDefault="00E373BA" w:rsidP="001274F4">
      <w:pPr>
        <w:jc w:val="center"/>
      </w:pPr>
    </w:p>
    <w:p w14:paraId="7B641A92" w14:textId="77777777" w:rsidR="0045532B" w:rsidRDefault="007D6E67" w:rsidP="0045532B">
      <w:pPr>
        <w:jc w:val="center"/>
      </w:pPr>
      <w:r w:rsidRPr="003C6AD0">
        <w:t>and</w:t>
      </w:r>
    </w:p>
    <w:p w14:paraId="4A5C4155" w14:textId="77777777" w:rsidR="00E373BA" w:rsidRPr="003C6AD0" w:rsidRDefault="00E373BA" w:rsidP="0045532B">
      <w:pPr>
        <w:jc w:val="center"/>
      </w:pPr>
    </w:p>
    <w:p w14:paraId="5043421A" w14:textId="77777777" w:rsidR="0045532B" w:rsidRPr="00090F51" w:rsidRDefault="007D6E67" w:rsidP="0045532B">
      <w:pPr>
        <w:spacing w:after="120"/>
        <w:jc w:val="center"/>
        <w:rPr>
          <w:b/>
        </w:rPr>
      </w:pPr>
      <w:r>
        <w:rPr>
          <w:b/>
        </w:rPr>
        <w:t xml:space="preserve">THE PERSONS IDENTIFIED AS VENDORS </w:t>
      </w:r>
      <w:r w:rsidR="004F0DB3">
        <w:rPr>
          <w:b/>
        </w:rPr>
        <w:t>I</w:t>
      </w:r>
      <w:r>
        <w:rPr>
          <w:b/>
        </w:rPr>
        <w:t xml:space="preserve">N </w:t>
      </w:r>
      <w:r w:rsidR="004F0DB3">
        <w:rPr>
          <w:b/>
        </w:rPr>
        <w:t>EXHIBIT</w:t>
      </w:r>
      <w:r>
        <w:rPr>
          <w:b/>
        </w:rPr>
        <w:t xml:space="preserve"> A HERETO</w:t>
      </w:r>
    </w:p>
    <w:p w14:paraId="3F4BD2AF" w14:textId="77777777" w:rsidR="0045532B" w:rsidRDefault="007D6E67" w:rsidP="0045532B">
      <w:pPr>
        <w:spacing w:after="120"/>
        <w:jc w:val="center"/>
        <w:rPr>
          <w:lang w:val="en-CA"/>
        </w:rPr>
      </w:pPr>
      <w:r w:rsidRPr="00E373BA">
        <w:rPr>
          <w:lang w:val="en-CA"/>
        </w:rPr>
        <w:t>as the Vendors</w:t>
      </w:r>
    </w:p>
    <w:p w14:paraId="5ADE6B59" w14:textId="77777777" w:rsidR="00E373BA" w:rsidRPr="00E373BA" w:rsidRDefault="00E373BA" w:rsidP="0045532B">
      <w:pPr>
        <w:spacing w:after="120"/>
        <w:jc w:val="center"/>
        <w:rPr>
          <w:lang w:val="en-CA"/>
        </w:rPr>
      </w:pPr>
    </w:p>
    <w:p w14:paraId="21C92521" w14:textId="77777777" w:rsidR="0045532B" w:rsidRPr="00D25F2A" w:rsidRDefault="007D6E67" w:rsidP="001274F4">
      <w:pPr>
        <w:pBdr>
          <w:top w:val="single" w:sz="4" w:space="25" w:color="auto"/>
        </w:pBdr>
        <w:spacing w:before="1080"/>
        <w:jc w:val="center"/>
        <w:rPr>
          <w:b/>
          <w:bCs/>
        </w:rPr>
      </w:pPr>
      <w:r>
        <w:rPr>
          <w:rStyle w:val="Prompt"/>
          <w:b/>
          <w:bCs/>
        </w:rPr>
        <w:t xml:space="preserve">SECURITIES PURCHASE </w:t>
      </w:r>
      <w:bookmarkStart w:id="4" w:name="_9kMHG5YVt3AB67HS7vuirsuA"/>
      <w:r>
        <w:rPr>
          <w:rStyle w:val="Prompt"/>
          <w:b/>
          <w:bCs/>
        </w:rPr>
        <w:t>AGREEMENT</w:t>
      </w:r>
      <w:bookmarkEnd w:id="4"/>
    </w:p>
    <w:p w14:paraId="3CA216C4" w14:textId="77777777" w:rsidR="0045532B" w:rsidRPr="00D25F2A" w:rsidRDefault="007D6E67" w:rsidP="001274F4">
      <w:pPr>
        <w:pBdr>
          <w:bottom w:val="single" w:sz="4" w:space="25" w:color="auto"/>
        </w:pBdr>
        <w:jc w:val="center"/>
        <w:rPr>
          <w:b/>
          <w:bCs/>
        </w:rPr>
      </w:pPr>
      <w:r w:rsidRPr="00D25F2A">
        <w:rPr>
          <w:b/>
          <w:bCs/>
        </w:rPr>
        <w:t xml:space="preserve">Dated as of </w:t>
      </w:r>
      <w:r w:rsidR="000F62A0" w:rsidRPr="000F62A0">
        <w:rPr>
          <w:b/>
          <w:bCs/>
        </w:rPr>
        <w:t>[</w:t>
      </w:r>
      <w:r w:rsidR="000F62A0" w:rsidRPr="000F62A0">
        <w:rPr>
          <w:rStyle w:val="Prompt"/>
          <w:rFonts w:ascii="Wingdings" w:hAnsi="Wingdings"/>
          <w:b/>
        </w:rPr>
        <w:sym w:font="Wingdings" w:char="F06C"/>
      </w:r>
      <w:r w:rsidR="000F62A0" w:rsidRPr="000F62A0">
        <w:rPr>
          <w:b/>
          <w:bCs/>
        </w:rPr>
        <w:t>]</w:t>
      </w:r>
    </w:p>
    <w:p w14:paraId="31502463" w14:textId="77777777" w:rsidR="00462D81" w:rsidRDefault="007D6E67" w:rsidP="00462D81">
      <w:pPr>
        <w:autoSpaceDE w:val="0"/>
        <w:autoSpaceDN w:val="0"/>
        <w:rPr>
          <w:rFonts w:cs="Arial"/>
          <w:b/>
          <w:bCs/>
          <w:szCs w:val="20"/>
        </w:rPr>
      </w:pPr>
      <w:r w:rsidRPr="003867FC">
        <w:rPr>
          <w:rFonts w:cs="Arial"/>
          <w:b/>
          <w:bCs/>
          <w:szCs w:val="20"/>
        </w:rPr>
        <w:t xml:space="preserve">THIS FORM OF AGREEMENT IS SUBJECT TO REVISION BY </w:t>
      </w:r>
      <w:r>
        <w:rPr>
          <w:rFonts w:cs="Arial"/>
          <w:b/>
          <w:bCs/>
          <w:szCs w:val="20"/>
        </w:rPr>
        <w:t xml:space="preserve">THE </w:t>
      </w:r>
      <w:r w:rsidR="00246C3E">
        <w:rPr>
          <w:rFonts w:cs="Arial"/>
          <w:b/>
          <w:bCs/>
          <w:szCs w:val="20"/>
        </w:rPr>
        <w:t>VENDORS</w:t>
      </w:r>
      <w:r>
        <w:rPr>
          <w:rFonts w:cs="Arial"/>
          <w:b/>
          <w:bCs/>
          <w:szCs w:val="20"/>
        </w:rPr>
        <w:t xml:space="preserve"> </w:t>
      </w:r>
      <w:r w:rsidRPr="003867FC">
        <w:rPr>
          <w:rFonts w:cs="Arial"/>
          <w:b/>
          <w:bCs/>
          <w:szCs w:val="20"/>
        </w:rPr>
        <w:t>AT ANY TIME AND SHALL BE KEPT CONFIDENTIAL PURSUANT TO THE TERMS OF THE CONFIDENTIALITY AGREEMENT ENTERED INTO BY THE RECIPIENT HEREOF OR ITS AFFILIATE WITH RESPECT</w:t>
      </w:r>
      <w:r>
        <w:rPr>
          <w:rFonts w:cs="Arial"/>
          <w:b/>
          <w:bCs/>
          <w:szCs w:val="20"/>
        </w:rPr>
        <w:t xml:space="preserve"> TO THE SUBJECT MATTER HEREOF. </w:t>
      </w:r>
      <w:r w:rsidRPr="003867FC">
        <w:rPr>
          <w:rFonts w:cs="Arial"/>
          <w:b/>
          <w:bCs/>
          <w:szCs w:val="20"/>
        </w:rPr>
        <w:t>THIS FORM OF AGREEMENT IS NOT INTENDED TO CREATE, NOR WILL IT CREATE OR BE DEEMED TO CREATE, A LEGALLY BINDING OR ENFORCEABLE OFFER OR AGREEMENT OF ANY TYPE OR NATURE, UNLESS AND UNTIL AGREED TO AND EXECUTED BY ALL OF THE PARTIES HERETO.</w:t>
      </w:r>
    </w:p>
    <w:p w14:paraId="6A90B2DE" w14:textId="77777777" w:rsidR="0045532B" w:rsidRDefault="0045532B" w:rsidP="001274F4">
      <w:pPr>
        <w:spacing w:before="960"/>
        <w:jc w:val="center"/>
        <w:rPr>
          <w:b/>
          <w:bCs/>
        </w:rPr>
      </w:pPr>
    </w:p>
    <w:p w14:paraId="4C2AE4BC" w14:textId="77777777" w:rsidR="00462D81" w:rsidRDefault="00462D81" w:rsidP="00462D81">
      <w:pPr>
        <w:rPr>
          <w:b/>
          <w:bCs/>
        </w:rPr>
      </w:pPr>
    </w:p>
    <w:p w14:paraId="2495E454" w14:textId="77777777" w:rsidR="00462D81" w:rsidRPr="00462D81" w:rsidRDefault="00462D81" w:rsidP="00462D81">
      <w:pPr>
        <w:sectPr w:rsidR="00462D81" w:rsidRPr="00462D81" w:rsidSect="00896943">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706" w:footer="706" w:gutter="0"/>
          <w:cols w:space="708"/>
          <w:titlePg/>
          <w:docGrid w:linePitch="360"/>
        </w:sectPr>
      </w:pPr>
    </w:p>
    <w:p w14:paraId="256530CD" w14:textId="77777777" w:rsidR="0045532B" w:rsidRPr="00CD0F41" w:rsidRDefault="007D6E67" w:rsidP="008F78EA">
      <w:pPr>
        <w:pStyle w:val="TitleTOC"/>
      </w:pPr>
      <w:bookmarkStart w:id="8" w:name="BM_Page2"/>
      <w:bookmarkEnd w:id="1"/>
      <w:bookmarkEnd w:id="8"/>
      <w:r>
        <w:lastRenderedPageBreak/>
        <w:t>TABLE OF CONTENTS</w:t>
      </w:r>
    </w:p>
    <w:p w14:paraId="360DEA7C" w14:textId="77777777" w:rsidR="0045532B" w:rsidRDefault="007D6E67" w:rsidP="008F78EA">
      <w:pPr>
        <w:pStyle w:val="TOCPage"/>
        <w:rPr>
          <w:rFonts w:eastAsiaTheme="majorEastAsia"/>
        </w:rPr>
      </w:pPr>
      <w:r w:rsidRPr="00CD0F41">
        <w:rPr>
          <w:rFonts w:eastAsiaTheme="majorEastAsia"/>
        </w:rPr>
        <w:t>Page</w:t>
      </w:r>
    </w:p>
    <w:p w14:paraId="3D3C0336" w14:textId="77777777" w:rsidR="0031644C" w:rsidRDefault="007D6E67">
      <w:pPr>
        <w:pStyle w:val="TOC1"/>
        <w:rPr>
          <w:rFonts w:asciiTheme="minorHAnsi" w:eastAsiaTheme="minorEastAsia" w:hAnsiTheme="minorHAnsi"/>
          <w:b w:val="0"/>
          <w:caps w:val="0"/>
          <w:noProof/>
          <w:color w:val="auto"/>
          <w:kern w:val="2"/>
          <w:sz w:val="24"/>
          <w:szCs w:val="24"/>
          <w:lang w:val="en-US"/>
          <w14:ligatures w14:val="standardContextual"/>
        </w:rPr>
      </w:pPr>
      <w:r>
        <w:rPr>
          <w:rFonts w:cs="Arial"/>
        </w:rPr>
        <w:fldChar w:fldCharType="begin"/>
      </w:r>
      <w:r>
        <w:rPr>
          <w:rFonts w:cs="Arial"/>
        </w:rPr>
        <w:instrText xml:space="preserve"> </w:instrText>
      </w:r>
      <w:r>
        <w:instrText xml:space="preserve">TOC \n </w:instrText>
      </w:r>
      <w:r w:rsidR="000F62A0" w:rsidRPr="000F62A0">
        <w:rPr>
          <w:b w:val="0"/>
        </w:rPr>
        <w:instrText>“</w:instrText>
      </w:r>
      <w:r w:rsidR="000F62A0" w:rsidRPr="000F62A0">
        <w:instrText>1-1</w:instrText>
      </w:r>
      <w:r w:rsidR="000F62A0" w:rsidRPr="000F62A0">
        <w:rPr>
          <w:b w:val="0"/>
        </w:rPr>
        <w:instrText>”</w:instrText>
      </w:r>
      <w:r>
        <w:instrText xml:space="preserve">  \T </w:instrText>
      </w:r>
      <w:r w:rsidR="000F62A0" w:rsidRPr="000F62A0">
        <w:rPr>
          <w:b w:val="0"/>
        </w:rPr>
        <w:instrText>“</w:instrText>
      </w:r>
      <w:r w:rsidR="000F62A0" w:rsidRPr="000F62A0">
        <w:instrText>HEADING 1,1,TITRE 1,1,HEADING 2,2,TITRE 2,2</w:instrText>
      </w:r>
      <w:r w:rsidR="000F62A0" w:rsidRPr="000F62A0">
        <w:rPr>
          <w:b w:val="0"/>
        </w:rPr>
        <w:instrText>”</w:instrText>
      </w:r>
      <w:r>
        <w:instrText>\H\X \* MERGEFORMAT</w:instrText>
      </w:r>
      <w:r>
        <w:rPr>
          <w:rFonts w:cs="Arial"/>
        </w:rPr>
        <w:instrText xml:space="preserve"> </w:instrText>
      </w:r>
      <w:r>
        <w:rPr>
          <w:rFonts w:cs="Arial"/>
        </w:rPr>
        <w:fldChar w:fldCharType="separate"/>
      </w:r>
      <w:hyperlink w:anchor="_Toc210217217" w:history="1">
        <w:r w:rsidR="0031644C" w:rsidRPr="0025472B">
          <w:rPr>
            <w:rStyle w:val="Hyperlink"/>
            <w:noProof/>
          </w:rPr>
          <w:t>Article 1</w:t>
        </w:r>
        <w:r w:rsidR="0031644C" w:rsidRPr="0025472B">
          <w:rPr>
            <w:rStyle w:val="Hyperlink"/>
            <w:noProof/>
          </w:rPr>
          <w:br/>
          <w:t>INTERPRETATION</w:t>
        </w:r>
      </w:hyperlink>
    </w:p>
    <w:p w14:paraId="4253FF17" w14:textId="487FFBA5"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18" w:history="1">
        <w:r w:rsidRPr="0025472B">
          <w:rPr>
            <w:rStyle w:val="Hyperlink"/>
            <w:noProof/>
          </w:rPr>
          <w:t>Section 1.1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Defined Terms.</w:t>
        </w:r>
        <w:r>
          <w:rPr>
            <w:noProof/>
          </w:rPr>
          <w:tab/>
        </w:r>
        <w:r>
          <w:rPr>
            <w:noProof/>
          </w:rPr>
          <w:fldChar w:fldCharType="begin"/>
        </w:r>
        <w:r>
          <w:rPr>
            <w:noProof/>
          </w:rPr>
          <w:instrText xml:space="preserve"> PAGEREF _Toc210217218 \h </w:instrText>
        </w:r>
        <w:r>
          <w:rPr>
            <w:noProof/>
          </w:rPr>
        </w:r>
        <w:r>
          <w:rPr>
            <w:noProof/>
          </w:rPr>
          <w:fldChar w:fldCharType="separate"/>
        </w:r>
        <w:r>
          <w:rPr>
            <w:noProof/>
          </w:rPr>
          <w:t>5</w:t>
        </w:r>
        <w:r>
          <w:rPr>
            <w:noProof/>
          </w:rPr>
          <w:fldChar w:fldCharType="end"/>
        </w:r>
      </w:hyperlink>
    </w:p>
    <w:p w14:paraId="2B6DF258" w14:textId="6E2ADAB5"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19" w:history="1">
        <w:r w:rsidRPr="0025472B">
          <w:rPr>
            <w:rStyle w:val="Hyperlink"/>
            <w:noProof/>
          </w:rPr>
          <w:t>Section 1.2</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Gender and Number.</w:t>
        </w:r>
        <w:r>
          <w:rPr>
            <w:noProof/>
          </w:rPr>
          <w:tab/>
        </w:r>
        <w:r>
          <w:rPr>
            <w:noProof/>
          </w:rPr>
          <w:fldChar w:fldCharType="begin"/>
        </w:r>
        <w:r>
          <w:rPr>
            <w:noProof/>
          </w:rPr>
          <w:instrText xml:space="preserve"> PAGEREF _Toc210217219 \h </w:instrText>
        </w:r>
        <w:r>
          <w:rPr>
            <w:noProof/>
          </w:rPr>
        </w:r>
        <w:r>
          <w:rPr>
            <w:noProof/>
          </w:rPr>
          <w:fldChar w:fldCharType="separate"/>
        </w:r>
        <w:r>
          <w:rPr>
            <w:noProof/>
          </w:rPr>
          <w:t>22</w:t>
        </w:r>
        <w:r>
          <w:rPr>
            <w:noProof/>
          </w:rPr>
          <w:fldChar w:fldCharType="end"/>
        </w:r>
      </w:hyperlink>
    </w:p>
    <w:p w14:paraId="33F6DD68" w14:textId="073A7BC2"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20" w:history="1">
        <w:r w:rsidRPr="0025472B">
          <w:rPr>
            <w:rStyle w:val="Hyperlink"/>
            <w:noProof/>
          </w:rPr>
          <w:t>Section 1.3</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Headings, etc.</w:t>
        </w:r>
        <w:r>
          <w:rPr>
            <w:noProof/>
          </w:rPr>
          <w:tab/>
        </w:r>
        <w:r>
          <w:rPr>
            <w:noProof/>
          </w:rPr>
          <w:fldChar w:fldCharType="begin"/>
        </w:r>
        <w:r>
          <w:rPr>
            <w:noProof/>
          </w:rPr>
          <w:instrText xml:space="preserve"> PAGEREF _Toc210217220 \h </w:instrText>
        </w:r>
        <w:r>
          <w:rPr>
            <w:noProof/>
          </w:rPr>
        </w:r>
        <w:r>
          <w:rPr>
            <w:noProof/>
          </w:rPr>
          <w:fldChar w:fldCharType="separate"/>
        </w:r>
        <w:r>
          <w:rPr>
            <w:noProof/>
          </w:rPr>
          <w:t>22</w:t>
        </w:r>
        <w:r>
          <w:rPr>
            <w:noProof/>
          </w:rPr>
          <w:fldChar w:fldCharType="end"/>
        </w:r>
      </w:hyperlink>
    </w:p>
    <w:p w14:paraId="2098A48B" w14:textId="2946BD7F"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21" w:history="1">
        <w:r w:rsidRPr="0025472B">
          <w:rPr>
            <w:rStyle w:val="Hyperlink"/>
            <w:noProof/>
          </w:rPr>
          <w:t>Section 1.4</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Currency.</w:t>
        </w:r>
        <w:r>
          <w:rPr>
            <w:noProof/>
          </w:rPr>
          <w:tab/>
        </w:r>
        <w:r>
          <w:rPr>
            <w:noProof/>
          </w:rPr>
          <w:fldChar w:fldCharType="begin"/>
        </w:r>
        <w:r>
          <w:rPr>
            <w:noProof/>
          </w:rPr>
          <w:instrText xml:space="preserve"> PAGEREF _Toc210217221 \h </w:instrText>
        </w:r>
        <w:r>
          <w:rPr>
            <w:noProof/>
          </w:rPr>
        </w:r>
        <w:r>
          <w:rPr>
            <w:noProof/>
          </w:rPr>
          <w:fldChar w:fldCharType="separate"/>
        </w:r>
        <w:r>
          <w:rPr>
            <w:noProof/>
          </w:rPr>
          <w:t>22</w:t>
        </w:r>
        <w:r>
          <w:rPr>
            <w:noProof/>
          </w:rPr>
          <w:fldChar w:fldCharType="end"/>
        </w:r>
      </w:hyperlink>
    </w:p>
    <w:p w14:paraId="1AED2018" w14:textId="3F8D0558"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22" w:history="1">
        <w:r w:rsidRPr="0025472B">
          <w:rPr>
            <w:rStyle w:val="Hyperlink"/>
            <w:noProof/>
          </w:rPr>
          <w:t>Section 1.5</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Certain Phrases, etc.</w:t>
        </w:r>
        <w:r>
          <w:rPr>
            <w:noProof/>
          </w:rPr>
          <w:tab/>
        </w:r>
        <w:r>
          <w:rPr>
            <w:noProof/>
          </w:rPr>
          <w:fldChar w:fldCharType="begin"/>
        </w:r>
        <w:r>
          <w:rPr>
            <w:noProof/>
          </w:rPr>
          <w:instrText xml:space="preserve"> PAGEREF _Toc210217222 \h </w:instrText>
        </w:r>
        <w:r>
          <w:rPr>
            <w:noProof/>
          </w:rPr>
        </w:r>
        <w:r>
          <w:rPr>
            <w:noProof/>
          </w:rPr>
          <w:fldChar w:fldCharType="separate"/>
        </w:r>
        <w:r>
          <w:rPr>
            <w:noProof/>
          </w:rPr>
          <w:t>22</w:t>
        </w:r>
        <w:r>
          <w:rPr>
            <w:noProof/>
          </w:rPr>
          <w:fldChar w:fldCharType="end"/>
        </w:r>
      </w:hyperlink>
    </w:p>
    <w:p w14:paraId="15F50A05" w14:textId="4D19884C"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23" w:history="1">
        <w:r w:rsidRPr="0025472B">
          <w:rPr>
            <w:rStyle w:val="Hyperlink"/>
            <w:noProof/>
          </w:rPr>
          <w:t>Section 1.6</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Knowledge.</w:t>
        </w:r>
        <w:r>
          <w:rPr>
            <w:noProof/>
          </w:rPr>
          <w:tab/>
        </w:r>
        <w:r>
          <w:rPr>
            <w:noProof/>
          </w:rPr>
          <w:fldChar w:fldCharType="begin"/>
        </w:r>
        <w:r>
          <w:rPr>
            <w:noProof/>
          </w:rPr>
          <w:instrText xml:space="preserve"> PAGEREF _Toc210217223 \h </w:instrText>
        </w:r>
        <w:r>
          <w:rPr>
            <w:noProof/>
          </w:rPr>
        </w:r>
        <w:r>
          <w:rPr>
            <w:noProof/>
          </w:rPr>
          <w:fldChar w:fldCharType="separate"/>
        </w:r>
        <w:r>
          <w:rPr>
            <w:noProof/>
          </w:rPr>
          <w:t>22</w:t>
        </w:r>
        <w:r>
          <w:rPr>
            <w:noProof/>
          </w:rPr>
          <w:fldChar w:fldCharType="end"/>
        </w:r>
      </w:hyperlink>
    </w:p>
    <w:p w14:paraId="748E185C" w14:textId="2ABA4193"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24" w:history="1">
        <w:r w:rsidRPr="0025472B">
          <w:rPr>
            <w:rStyle w:val="Hyperlink"/>
            <w:noProof/>
          </w:rPr>
          <w:t>Section 1.7</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Accounting Terms.</w:t>
        </w:r>
        <w:r>
          <w:rPr>
            <w:noProof/>
          </w:rPr>
          <w:tab/>
        </w:r>
        <w:r>
          <w:rPr>
            <w:noProof/>
          </w:rPr>
          <w:fldChar w:fldCharType="begin"/>
        </w:r>
        <w:r>
          <w:rPr>
            <w:noProof/>
          </w:rPr>
          <w:instrText xml:space="preserve"> PAGEREF _Toc210217224 \h </w:instrText>
        </w:r>
        <w:r>
          <w:rPr>
            <w:noProof/>
          </w:rPr>
        </w:r>
        <w:r>
          <w:rPr>
            <w:noProof/>
          </w:rPr>
          <w:fldChar w:fldCharType="separate"/>
        </w:r>
        <w:r>
          <w:rPr>
            <w:noProof/>
          </w:rPr>
          <w:t>23</w:t>
        </w:r>
        <w:r>
          <w:rPr>
            <w:noProof/>
          </w:rPr>
          <w:fldChar w:fldCharType="end"/>
        </w:r>
      </w:hyperlink>
    </w:p>
    <w:p w14:paraId="0A498A9F" w14:textId="6C4BD487"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25" w:history="1">
        <w:r w:rsidRPr="0025472B">
          <w:rPr>
            <w:rStyle w:val="Hyperlink"/>
            <w:noProof/>
          </w:rPr>
          <w:t>Section 1.8</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Exhibits and Disclosure Letter.</w:t>
        </w:r>
        <w:r>
          <w:rPr>
            <w:noProof/>
          </w:rPr>
          <w:tab/>
        </w:r>
        <w:r>
          <w:rPr>
            <w:noProof/>
          </w:rPr>
          <w:fldChar w:fldCharType="begin"/>
        </w:r>
        <w:r>
          <w:rPr>
            <w:noProof/>
          </w:rPr>
          <w:instrText xml:space="preserve"> PAGEREF _Toc210217225 \h </w:instrText>
        </w:r>
        <w:r>
          <w:rPr>
            <w:noProof/>
          </w:rPr>
        </w:r>
        <w:r>
          <w:rPr>
            <w:noProof/>
          </w:rPr>
          <w:fldChar w:fldCharType="separate"/>
        </w:r>
        <w:r>
          <w:rPr>
            <w:noProof/>
          </w:rPr>
          <w:t>23</w:t>
        </w:r>
        <w:r>
          <w:rPr>
            <w:noProof/>
          </w:rPr>
          <w:fldChar w:fldCharType="end"/>
        </w:r>
      </w:hyperlink>
    </w:p>
    <w:p w14:paraId="4257995A" w14:textId="445BFA11"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26" w:history="1">
        <w:r w:rsidRPr="0025472B">
          <w:rPr>
            <w:rStyle w:val="Hyperlink"/>
            <w:noProof/>
          </w:rPr>
          <w:t>Section 1.9</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References to Persons and Agreements.</w:t>
        </w:r>
        <w:r>
          <w:rPr>
            <w:noProof/>
          </w:rPr>
          <w:tab/>
        </w:r>
        <w:r>
          <w:rPr>
            <w:noProof/>
          </w:rPr>
          <w:fldChar w:fldCharType="begin"/>
        </w:r>
        <w:r>
          <w:rPr>
            <w:noProof/>
          </w:rPr>
          <w:instrText xml:space="preserve"> PAGEREF _Toc210217226 \h </w:instrText>
        </w:r>
        <w:r>
          <w:rPr>
            <w:noProof/>
          </w:rPr>
        </w:r>
        <w:r>
          <w:rPr>
            <w:noProof/>
          </w:rPr>
          <w:fldChar w:fldCharType="separate"/>
        </w:r>
        <w:r>
          <w:rPr>
            <w:noProof/>
          </w:rPr>
          <w:t>23</w:t>
        </w:r>
        <w:r>
          <w:rPr>
            <w:noProof/>
          </w:rPr>
          <w:fldChar w:fldCharType="end"/>
        </w:r>
      </w:hyperlink>
    </w:p>
    <w:p w14:paraId="35A2F640" w14:textId="0A95705D"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27" w:history="1">
        <w:r w:rsidRPr="0025472B">
          <w:rPr>
            <w:rStyle w:val="Hyperlink"/>
            <w:noProof/>
          </w:rPr>
          <w:t>Section 1.10</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Statutes.</w:t>
        </w:r>
        <w:r>
          <w:rPr>
            <w:noProof/>
          </w:rPr>
          <w:tab/>
        </w:r>
        <w:r>
          <w:rPr>
            <w:noProof/>
          </w:rPr>
          <w:fldChar w:fldCharType="begin"/>
        </w:r>
        <w:r>
          <w:rPr>
            <w:noProof/>
          </w:rPr>
          <w:instrText xml:space="preserve"> PAGEREF _Toc210217227 \h </w:instrText>
        </w:r>
        <w:r>
          <w:rPr>
            <w:noProof/>
          </w:rPr>
        </w:r>
        <w:r>
          <w:rPr>
            <w:noProof/>
          </w:rPr>
          <w:fldChar w:fldCharType="separate"/>
        </w:r>
        <w:r>
          <w:rPr>
            <w:noProof/>
          </w:rPr>
          <w:t>24</w:t>
        </w:r>
        <w:r>
          <w:rPr>
            <w:noProof/>
          </w:rPr>
          <w:fldChar w:fldCharType="end"/>
        </w:r>
      </w:hyperlink>
    </w:p>
    <w:p w14:paraId="47CDC5F3" w14:textId="2A520C29"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28" w:history="1">
        <w:r w:rsidRPr="0025472B">
          <w:rPr>
            <w:rStyle w:val="Hyperlink"/>
            <w:noProof/>
          </w:rPr>
          <w:t>Section 1.11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Non-Business Days.</w:t>
        </w:r>
        <w:r>
          <w:rPr>
            <w:noProof/>
          </w:rPr>
          <w:tab/>
        </w:r>
        <w:r>
          <w:rPr>
            <w:noProof/>
          </w:rPr>
          <w:fldChar w:fldCharType="begin"/>
        </w:r>
        <w:r>
          <w:rPr>
            <w:noProof/>
          </w:rPr>
          <w:instrText xml:space="preserve"> PAGEREF _Toc210217228 \h </w:instrText>
        </w:r>
        <w:r>
          <w:rPr>
            <w:noProof/>
          </w:rPr>
        </w:r>
        <w:r>
          <w:rPr>
            <w:noProof/>
          </w:rPr>
          <w:fldChar w:fldCharType="separate"/>
        </w:r>
        <w:r>
          <w:rPr>
            <w:noProof/>
          </w:rPr>
          <w:t>24</w:t>
        </w:r>
        <w:r>
          <w:rPr>
            <w:noProof/>
          </w:rPr>
          <w:fldChar w:fldCharType="end"/>
        </w:r>
      </w:hyperlink>
    </w:p>
    <w:p w14:paraId="3C2FC6CE" w14:textId="48F134CA"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29" w:history="1">
        <w:r w:rsidRPr="0025472B">
          <w:rPr>
            <w:rStyle w:val="Hyperlink"/>
            <w:noProof/>
          </w:rPr>
          <w:t>Section 1.12</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No Presumption.</w:t>
        </w:r>
        <w:r>
          <w:rPr>
            <w:noProof/>
          </w:rPr>
          <w:tab/>
        </w:r>
        <w:r>
          <w:rPr>
            <w:noProof/>
          </w:rPr>
          <w:fldChar w:fldCharType="begin"/>
        </w:r>
        <w:r>
          <w:rPr>
            <w:noProof/>
          </w:rPr>
          <w:instrText xml:space="preserve"> PAGEREF _Toc210217229 \h </w:instrText>
        </w:r>
        <w:r>
          <w:rPr>
            <w:noProof/>
          </w:rPr>
        </w:r>
        <w:r>
          <w:rPr>
            <w:noProof/>
          </w:rPr>
          <w:fldChar w:fldCharType="separate"/>
        </w:r>
        <w:r>
          <w:rPr>
            <w:noProof/>
          </w:rPr>
          <w:t>24</w:t>
        </w:r>
        <w:r>
          <w:rPr>
            <w:noProof/>
          </w:rPr>
          <w:fldChar w:fldCharType="end"/>
        </w:r>
      </w:hyperlink>
    </w:p>
    <w:p w14:paraId="0FEAAA46" w14:textId="1A842C70"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30" w:history="1">
        <w:r w:rsidRPr="0025472B">
          <w:rPr>
            <w:rStyle w:val="Hyperlink"/>
            <w:noProof/>
          </w:rPr>
          <w:t>Section 1.13</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Payments to / by the Vendors.</w:t>
        </w:r>
        <w:r>
          <w:rPr>
            <w:noProof/>
          </w:rPr>
          <w:tab/>
        </w:r>
        <w:r>
          <w:rPr>
            <w:noProof/>
          </w:rPr>
          <w:fldChar w:fldCharType="begin"/>
        </w:r>
        <w:r>
          <w:rPr>
            <w:noProof/>
          </w:rPr>
          <w:instrText xml:space="preserve"> PAGEREF _Toc210217230 \h </w:instrText>
        </w:r>
        <w:r>
          <w:rPr>
            <w:noProof/>
          </w:rPr>
        </w:r>
        <w:r>
          <w:rPr>
            <w:noProof/>
          </w:rPr>
          <w:fldChar w:fldCharType="separate"/>
        </w:r>
        <w:r>
          <w:rPr>
            <w:noProof/>
          </w:rPr>
          <w:t>24</w:t>
        </w:r>
        <w:r>
          <w:rPr>
            <w:noProof/>
          </w:rPr>
          <w:fldChar w:fldCharType="end"/>
        </w:r>
      </w:hyperlink>
    </w:p>
    <w:p w14:paraId="38930650" w14:textId="77777777" w:rsidR="0031644C" w:rsidRDefault="0031644C">
      <w:pPr>
        <w:pStyle w:val="TOC1"/>
        <w:rPr>
          <w:rFonts w:asciiTheme="minorHAnsi" w:eastAsiaTheme="minorEastAsia" w:hAnsiTheme="minorHAnsi"/>
          <w:b w:val="0"/>
          <w:caps w:val="0"/>
          <w:noProof/>
          <w:color w:val="auto"/>
          <w:kern w:val="2"/>
          <w:sz w:val="24"/>
          <w:szCs w:val="24"/>
          <w:lang w:val="en-US"/>
          <w14:ligatures w14:val="standardContextual"/>
        </w:rPr>
      </w:pPr>
      <w:hyperlink w:anchor="_Toc210217231" w:history="1">
        <w:r w:rsidRPr="0025472B">
          <w:rPr>
            <w:rStyle w:val="Hyperlink"/>
            <w:noProof/>
          </w:rPr>
          <w:t>Article 2</w:t>
        </w:r>
        <w:r w:rsidRPr="0025472B">
          <w:rPr>
            <w:rStyle w:val="Hyperlink"/>
            <w:noProof/>
          </w:rPr>
          <w:br/>
          <w:t>PURCHASED SECURITIES AND PURCHASE PRICE</w:t>
        </w:r>
      </w:hyperlink>
    </w:p>
    <w:p w14:paraId="7B65FE74" w14:textId="3D529C2F"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32" w:history="1">
        <w:r w:rsidRPr="0025472B">
          <w:rPr>
            <w:rStyle w:val="Hyperlink"/>
            <w:noProof/>
          </w:rPr>
          <w:t>Section 2.1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Purchase and Sale.</w:t>
        </w:r>
        <w:r>
          <w:rPr>
            <w:noProof/>
          </w:rPr>
          <w:tab/>
        </w:r>
        <w:r>
          <w:rPr>
            <w:noProof/>
          </w:rPr>
          <w:fldChar w:fldCharType="begin"/>
        </w:r>
        <w:r>
          <w:rPr>
            <w:noProof/>
          </w:rPr>
          <w:instrText xml:space="preserve"> PAGEREF _Toc210217232 \h </w:instrText>
        </w:r>
        <w:r>
          <w:rPr>
            <w:noProof/>
          </w:rPr>
        </w:r>
        <w:r>
          <w:rPr>
            <w:noProof/>
          </w:rPr>
          <w:fldChar w:fldCharType="separate"/>
        </w:r>
        <w:r>
          <w:rPr>
            <w:noProof/>
          </w:rPr>
          <w:t>24</w:t>
        </w:r>
        <w:r>
          <w:rPr>
            <w:noProof/>
          </w:rPr>
          <w:fldChar w:fldCharType="end"/>
        </w:r>
      </w:hyperlink>
    </w:p>
    <w:p w14:paraId="12DFAEB7" w14:textId="5DF9B731"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33" w:history="1">
        <w:r w:rsidRPr="0025472B">
          <w:rPr>
            <w:rStyle w:val="Hyperlink"/>
            <w:noProof/>
          </w:rPr>
          <w:t>Section 2.2</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Purchase Price.</w:t>
        </w:r>
        <w:r>
          <w:rPr>
            <w:noProof/>
          </w:rPr>
          <w:tab/>
        </w:r>
        <w:r>
          <w:rPr>
            <w:noProof/>
          </w:rPr>
          <w:fldChar w:fldCharType="begin"/>
        </w:r>
        <w:r>
          <w:rPr>
            <w:noProof/>
          </w:rPr>
          <w:instrText xml:space="preserve"> PAGEREF _Toc210217233 \h </w:instrText>
        </w:r>
        <w:r>
          <w:rPr>
            <w:noProof/>
          </w:rPr>
        </w:r>
        <w:r>
          <w:rPr>
            <w:noProof/>
          </w:rPr>
          <w:fldChar w:fldCharType="separate"/>
        </w:r>
        <w:r>
          <w:rPr>
            <w:noProof/>
          </w:rPr>
          <w:t>24</w:t>
        </w:r>
        <w:r>
          <w:rPr>
            <w:noProof/>
          </w:rPr>
          <w:fldChar w:fldCharType="end"/>
        </w:r>
      </w:hyperlink>
    </w:p>
    <w:p w14:paraId="2A3E5EA6" w14:textId="413F6575"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34" w:history="1">
        <w:r w:rsidRPr="0025472B">
          <w:rPr>
            <w:rStyle w:val="Hyperlink"/>
            <w:noProof/>
          </w:rPr>
          <w:t>Section 2.3</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Estimated Statements.</w:t>
        </w:r>
        <w:r>
          <w:rPr>
            <w:noProof/>
          </w:rPr>
          <w:tab/>
        </w:r>
        <w:r>
          <w:rPr>
            <w:noProof/>
          </w:rPr>
          <w:fldChar w:fldCharType="begin"/>
        </w:r>
        <w:r>
          <w:rPr>
            <w:noProof/>
          </w:rPr>
          <w:instrText xml:space="preserve"> PAGEREF _Toc210217234 \h </w:instrText>
        </w:r>
        <w:r>
          <w:rPr>
            <w:noProof/>
          </w:rPr>
        </w:r>
        <w:r>
          <w:rPr>
            <w:noProof/>
          </w:rPr>
          <w:fldChar w:fldCharType="separate"/>
        </w:r>
        <w:r>
          <w:rPr>
            <w:noProof/>
          </w:rPr>
          <w:t>25</w:t>
        </w:r>
        <w:r>
          <w:rPr>
            <w:noProof/>
          </w:rPr>
          <w:fldChar w:fldCharType="end"/>
        </w:r>
      </w:hyperlink>
    </w:p>
    <w:p w14:paraId="35C1DAAD" w14:textId="252BE6FD"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35" w:history="1">
        <w:r w:rsidRPr="0025472B">
          <w:rPr>
            <w:rStyle w:val="Hyperlink"/>
            <w:noProof/>
          </w:rPr>
          <w:t>Section 2.4</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Estimated Closing Indebtedness and Estimated Unpaid Transaction Expenses of the Purchased Entities.</w:t>
        </w:r>
        <w:r>
          <w:rPr>
            <w:noProof/>
          </w:rPr>
          <w:tab/>
        </w:r>
        <w:r>
          <w:rPr>
            <w:noProof/>
          </w:rPr>
          <w:fldChar w:fldCharType="begin"/>
        </w:r>
        <w:r>
          <w:rPr>
            <w:noProof/>
          </w:rPr>
          <w:instrText xml:space="preserve"> PAGEREF _Toc210217235 \h </w:instrText>
        </w:r>
        <w:r>
          <w:rPr>
            <w:noProof/>
          </w:rPr>
        </w:r>
        <w:r>
          <w:rPr>
            <w:noProof/>
          </w:rPr>
          <w:fldChar w:fldCharType="separate"/>
        </w:r>
        <w:r>
          <w:rPr>
            <w:noProof/>
          </w:rPr>
          <w:t>25</w:t>
        </w:r>
        <w:r>
          <w:rPr>
            <w:noProof/>
          </w:rPr>
          <w:fldChar w:fldCharType="end"/>
        </w:r>
      </w:hyperlink>
    </w:p>
    <w:p w14:paraId="68EEE68D" w14:textId="77EF91A4"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36" w:history="1">
        <w:r w:rsidRPr="0025472B">
          <w:rPr>
            <w:rStyle w:val="Hyperlink"/>
            <w:noProof/>
          </w:rPr>
          <w:t>Section 2.5</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Closing Payments.</w:t>
        </w:r>
        <w:r>
          <w:rPr>
            <w:noProof/>
          </w:rPr>
          <w:tab/>
        </w:r>
        <w:r>
          <w:rPr>
            <w:noProof/>
          </w:rPr>
          <w:fldChar w:fldCharType="begin"/>
        </w:r>
        <w:r>
          <w:rPr>
            <w:noProof/>
          </w:rPr>
          <w:instrText xml:space="preserve"> PAGEREF _Toc210217236 \h </w:instrText>
        </w:r>
        <w:r>
          <w:rPr>
            <w:noProof/>
          </w:rPr>
        </w:r>
        <w:r>
          <w:rPr>
            <w:noProof/>
          </w:rPr>
          <w:fldChar w:fldCharType="separate"/>
        </w:r>
        <w:r>
          <w:rPr>
            <w:noProof/>
          </w:rPr>
          <w:t>26</w:t>
        </w:r>
        <w:r>
          <w:rPr>
            <w:noProof/>
          </w:rPr>
          <w:fldChar w:fldCharType="end"/>
        </w:r>
      </w:hyperlink>
    </w:p>
    <w:p w14:paraId="300FA8E8" w14:textId="012875C1"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37" w:history="1">
        <w:r w:rsidRPr="0025472B">
          <w:rPr>
            <w:rStyle w:val="Hyperlink"/>
            <w:noProof/>
          </w:rPr>
          <w:t>Section 2.6</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Closing Statements.</w:t>
        </w:r>
        <w:r>
          <w:rPr>
            <w:noProof/>
          </w:rPr>
          <w:tab/>
        </w:r>
        <w:r>
          <w:rPr>
            <w:noProof/>
          </w:rPr>
          <w:fldChar w:fldCharType="begin"/>
        </w:r>
        <w:r>
          <w:rPr>
            <w:noProof/>
          </w:rPr>
          <w:instrText xml:space="preserve"> PAGEREF _Toc210217237 \h </w:instrText>
        </w:r>
        <w:r>
          <w:rPr>
            <w:noProof/>
          </w:rPr>
        </w:r>
        <w:r>
          <w:rPr>
            <w:noProof/>
          </w:rPr>
          <w:fldChar w:fldCharType="separate"/>
        </w:r>
        <w:r>
          <w:rPr>
            <w:noProof/>
          </w:rPr>
          <w:t>27</w:t>
        </w:r>
        <w:r>
          <w:rPr>
            <w:noProof/>
          </w:rPr>
          <w:fldChar w:fldCharType="end"/>
        </w:r>
      </w:hyperlink>
    </w:p>
    <w:p w14:paraId="63CFA585" w14:textId="148BD179"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38" w:history="1">
        <w:r w:rsidRPr="0025472B">
          <w:rPr>
            <w:rStyle w:val="Hyperlink"/>
            <w:noProof/>
          </w:rPr>
          <w:t>Section 2.7</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Post-Closing Adjustment.</w:t>
        </w:r>
        <w:r>
          <w:rPr>
            <w:noProof/>
          </w:rPr>
          <w:tab/>
        </w:r>
        <w:r>
          <w:rPr>
            <w:noProof/>
          </w:rPr>
          <w:fldChar w:fldCharType="begin"/>
        </w:r>
        <w:r>
          <w:rPr>
            <w:noProof/>
          </w:rPr>
          <w:instrText xml:space="preserve"> PAGEREF _Toc210217238 \h </w:instrText>
        </w:r>
        <w:r>
          <w:rPr>
            <w:noProof/>
          </w:rPr>
        </w:r>
        <w:r>
          <w:rPr>
            <w:noProof/>
          </w:rPr>
          <w:fldChar w:fldCharType="separate"/>
        </w:r>
        <w:r>
          <w:rPr>
            <w:noProof/>
          </w:rPr>
          <w:t>29</w:t>
        </w:r>
        <w:r>
          <w:rPr>
            <w:noProof/>
          </w:rPr>
          <w:fldChar w:fldCharType="end"/>
        </w:r>
      </w:hyperlink>
    </w:p>
    <w:p w14:paraId="300DC5F8" w14:textId="57AC1C33"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39" w:history="1">
        <w:r w:rsidRPr="0025472B">
          <w:rPr>
            <w:rStyle w:val="Hyperlink"/>
            <w:noProof/>
          </w:rPr>
          <w:t>Section 2.8</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Withholding.</w:t>
        </w:r>
        <w:r>
          <w:rPr>
            <w:noProof/>
          </w:rPr>
          <w:tab/>
        </w:r>
        <w:r>
          <w:rPr>
            <w:noProof/>
          </w:rPr>
          <w:fldChar w:fldCharType="begin"/>
        </w:r>
        <w:r>
          <w:rPr>
            <w:noProof/>
          </w:rPr>
          <w:instrText xml:space="preserve"> PAGEREF _Toc210217239 \h </w:instrText>
        </w:r>
        <w:r>
          <w:rPr>
            <w:noProof/>
          </w:rPr>
        </w:r>
        <w:r>
          <w:rPr>
            <w:noProof/>
          </w:rPr>
          <w:fldChar w:fldCharType="separate"/>
        </w:r>
        <w:r>
          <w:rPr>
            <w:noProof/>
          </w:rPr>
          <w:t>29</w:t>
        </w:r>
        <w:r>
          <w:rPr>
            <w:noProof/>
          </w:rPr>
          <w:fldChar w:fldCharType="end"/>
        </w:r>
      </w:hyperlink>
    </w:p>
    <w:p w14:paraId="1B708F17" w14:textId="77777777" w:rsidR="0031644C" w:rsidRDefault="0031644C">
      <w:pPr>
        <w:pStyle w:val="TOC1"/>
        <w:rPr>
          <w:rFonts w:asciiTheme="minorHAnsi" w:eastAsiaTheme="minorEastAsia" w:hAnsiTheme="minorHAnsi"/>
          <w:b w:val="0"/>
          <w:caps w:val="0"/>
          <w:noProof/>
          <w:color w:val="auto"/>
          <w:kern w:val="2"/>
          <w:sz w:val="24"/>
          <w:szCs w:val="24"/>
          <w:lang w:val="en-US"/>
          <w14:ligatures w14:val="standardContextual"/>
        </w:rPr>
      </w:pPr>
      <w:hyperlink w:anchor="_Toc210217240" w:history="1">
        <w:r w:rsidRPr="0025472B">
          <w:rPr>
            <w:rStyle w:val="Hyperlink"/>
            <w:noProof/>
          </w:rPr>
          <w:t>Article 3</w:t>
        </w:r>
        <w:r w:rsidRPr="0025472B">
          <w:rPr>
            <w:rStyle w:val="Hyperlink"/>
            <w:noProof/>
          </w:rPr>
          <w:br/>
          <w:t>REPRESENTATIONS AND WARRANTIES OF THE VENDORS</w:t>
        </w:r>
      </w:hyperlink>
    </w:p>
    <w:p w14:paraId="482E3095" w14:textId="0E1A5982"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41" w:history="1">
        <w:r w:rsidRPr="0025472B">
          <w:rPr>
            <w:rStyle w:val="Hyperlink"/>
            <w:noProof/>
          </w:rPr>
          <w:t>Section 3.1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Representations and Warranties Relating to the Business.</w:t>
        </w:r>
        <w:r>
          <w:rPr>
            <w:noProof/>
          </w:rPr>
          <w:tab/>
        </w:r>
        <w:r>
          <w:rPr>
            <w:noProof/>
          </w:rPr>
          <w:fldChar w:fldCharType="begin"/>
        </w:r>
        <w:r>
          <w:rPr>
            <w:noProof/>
          </w:rPr>
          <w:instrText xml:space="preserve"> PAGEREF _Toc210217241 \h </w:instrText>
        </w:r>
        <w:r>
          <w:rPr>
            <w:noProof/>
          </w:rPr>
        </w:r>
        <w:r>
          <w:rPr>
            <w:noProof/>
          </w:rPr>
          <w:fldChar w:fldCharType="separate"/>
        </w:r>
        <w:r>
          <w:rPr>
            <w:noProof/>
          </w:rPr>
          <w:t>30</w:t>
        </w:r>
        <w:r>
          <w:rPr>
            <w:noProof/>
          </w:rPr>
          <w:fldChar w:fldCharType="end"/>
        </w:r>
      </w:hyperlink>
    </w:p>
    <w:p w14:paraId="2F0AAC0E" w14:textId="407ADB7D"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42" w:history="1">
        <w:r w:rsidRPr="0025472B">
          <w:rPr>
            <w:rStyle w:val="Hyperlink"/>
            <w:noProof/>
          </w:rPr>
          <w:t>Section 3.2</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Representations and Warranties Relating to the Vendors.</w:t>
        </w:r>
        <w:r>
          <w:rPr>
            <w:noProof/>
          </w:rPr>
          <w:tab/>
        </w:r>
        <w:r>
          <w:rPr>
            <w:noProof/>
          </w:rPr>
          <w:fldChar w:fldCharType="begin"/>
        </w:r>
        <w:r>
          <w:rPr>
            <w:noProof/>
          </w:rPr>
          <w:instrText xml:space="preserve"> PAGEREF _Toc210217242 \h </w:instrText>
        </w:r>
        <w:r>
          <w:rPr>
            <w:noProof/>
          </w:rPr>
        </w:r>
        <w:r>
          <w:rPr>
            <w:noProof/>
          </w:rPr>
          <w:fldChar w:fldCharType="separate"/>
        </w:r>
        <w:r>
          <w:rPr>
            <w:noProof/>
          </w:rPr>
          <w:t>49</w:t>
        </w:r>
        <w:r>
          <w:rPr>
            <w:noProof/>
          </w:rPr>
          <w:fldChar w:fldCharType="end"/>
        </w:r>
      </w:hyperlink>
    </w:p>
    <w:p w14:paraId="47776C74" w14:textId="77777777" w:rsidR="0031644C" w:rsidRDefault="0031644C">
      <w:pPr>
        <w:pStyle w:val="TOC1"/>
        <w:rPr>
          <w:rFonts w:asciiTheme="minorHAnsi" w:eastAsiaTheme="minorEastAsia" w:hAnsiTheme="minorHAnsi"/>
          <w:b w:val="0"/>
          <w:caps w:val="0"/>
          <w:noProof/>
          <w:color w:val="auto"/>
          <w:kern w:val="2"/>
          <w:sz w:val="24"/>
          <w:szCs w:val="24"/>
          <w:lang w:val="en-US"/>
          <w14:ligatures w14:val="standardContextual"/>
        </w:rPr>
      </w:pPr>
      <w:hyperlink w:anchor="_Toc210217243" w:history="1">
        <w:r w:rsidRPr="0025472B">
          <w:rPr>
            <w:rStyle w:val="Hyperlink"/>
            <w:noProof/>
          </w:rPr>
          <w:t>Article 4</w:t>
        </w:r>
        <w:r w:rsidRPr="0025472B">
          <w:rPr>
            <w:rStyle w:val="Hyperlink"/>
            <w:noProof/>
          </w:rPr>
          <w:br/>
          <w:t>REPRESENTATIONS AND WARRANTIES OF THE PURCHASER</w:t>
        </w:r>
      </w:hyperlink>
    </w:p>
    <w:p w14:paraId="4B887009" w14:textId="6564697D"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44" w:history="1">
        <w:r w:rsidRPr="0025472B">
          <w:rPr>
            <w:rStyle w:val="Hyperlink"/>
            <w:noProof/>
          </w:rPr>
          <w:t>Section 4.1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Representations and Warranties of the Purchaser.</w:t>
        </w:r>
        <w:r>
          <w:rPr>
            <w:noProof/>
          </w:rPr>
          <w:tab/>
        </w:r>
        <w:r>
          <w:rPr>
            <w:noProof/>
          </w:rPr>
          <w:fldChar w:fldCharType="begin"/>
        </w:r>
        <w:r>
          <w:rPr>
            <w:noProof/>
          </w:rPr>
          <w:instrText xml:space="preserve"> PAGEREF _Toc210217244 \h </w:instrText>
        </w:r>
        <w:r>
          <w:rPr>
            <w:noProof/>
          </w:rPr>
        </w:r>
        <w:r>
          <w:rPr>
            <w:noProof/>
          </w:rPr>
          <w:fldChar w:fldCharType="separate"/>
        </w:r>
        <w:r>
          <w:rPr>
            <w:noProof/>
          </w:rPr>
          <w:t>51</w:t>
        </w:r>
        <w:r>
          <w:rPr>
            <w:noProof/>
          </w:rPr>
          <w:fldChar w:fldCharType="end"/>
        </w:r>
      </w:hyperlink>
    </w:p>
    <w:p w14:paraId="4C3EF790" w14:textId="77777777" w:rsidR="0031644C" w:rsidRDefault="0031644C">
      <w:pPr>
        <w:pStyle w:val="TOC1"/>
        <w:rPr>
          <w:rFonts w:asciiTheme="minorHAnsi" w:eastAsiaTheme="minorEastAsia" w:hAnsiTheme="minorHAnsi"/>
          <w:b w:val="0"/>
          <w:caps w:val="0"/>
          <w:noProof/>
          <w:color w:val="auto"/>
          <w:kern w:val="2"/>
          <w:sz w:val="24"/>
          <w:szCs w:val="24"/>
          <w:lang w:val="en-US"/>
          <w14:ligatures w14:val="standardContextual"/>
        </w:rPr>
      </w:pPr>
      <w:hyperlink w:anchor="_Toc210217245" w:history="1">
        <w:r w:rsidRPr="0025472B">
          <w:rPr>
            <w:rStyle w:val="Hyperlink"/>
            <w:noProof/>
          </w:rPr>
          <w:t>Article 5</w:t>
        </w:r>
        <w:r w:rsidRPr="0025472B">
          <w:rPr>
            <w:rStyle w:val="Hyperlink"/>
            <w:noProof/>
          </w:rPr>
          <w:br/>
          <w:t>PRE-CLOSING COVENANTS OF THE PARTIES</w:t>
        </w:r>
      </w:hyperlink>
    </w:p>
    <w:p w14:paraId="26AC378A" w14:textId="32C2E3E0"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46" w:history="1">
        <w:r w:rsidRPr="0025472B">
          <w:rPr>
            <w:rStyle w:val="Hyperlink"/>
            <w:noProof/>
          </w:rPr>
          <w:t>Section 5.1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Conduct of Business Prior to Closing.</w:t>
        </w:r>
        <w:r>
          <w:rPr>
            <w:noProof/>
          </w:rPr>
          <w:tab/>
        </w:r>
        <w:r>
          <w:rPr>
            <w:noProof/>
          </w:rPr>
          <w:fldChar w:fldCharType="begin"/>
        </w:r>
        <w:r>
          <w:rPr>
            <w:noProof/>
          </w:rPr>
          <w:instrText xml:space="preserve"> PAGEREF _Toc210217246 \h </w:instrText>
        </w:r>
        <w:r>
          <w:rPr>
            <w:noProof/>
          </w:rPr>
        </w:r>
        <w:r>
          <w:rPr>
            <w:noProof/>
          </w:rPr>
          <w:fldChar w:fldCharType="separate"/>
        </w:r>
        <w:r>
          <w:rPr>
            <w:noProof/>
          </w:rPr>
          <w:t>53</w:t>
        </w:r>
        <w:r>
          <w:rPr>
            <w:noProof/>
          </w:rPr>
          <w:fldChar w:fldCharType="end"/>
        </w:r>
      </w:hyperlink>
    </w:p>
    <w:p w14:paraId="37DB7603" w14:textId="78FEEDD6"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47" w:history="1">
        <w:r w:rsidRPr="0025472B">
          <w:rPr>
            <w:rStyle w:val="Hyperlink"/>
            <w:noProof/>
            <w:lang w:val="en-GB"/>
          </w:rPr>
          <w:t>Section 5.2</w:t>
        </w:r>
        <w:r>
          <w:rPr>
            <w:rFonts w:asciiTheme="minorHAnsi" w:eastAsiaTheme="minorEastAsia" w:hAnsiTheme="minorHAnsi"/>
            <w:noProof/>
            <w:color w:val="auto"/>
            <w:kern w:val="2"/>
            <w:sz w:val="24"/>
            <w:szCs w:val="24"/>
            <w:lang w:val="en-US"/>
            <w14:ligatures w14:val="standardContextual"/>
          </w:rPr>
          <w:tab/>
        </w:r>
        <w:r w:rsidRPr="0025472B">
          <w:rPr>
            <w:rStyle w:val="Hyperlink"/>
            <w:noProof/>
            <w:lang w:val="en-GB"/>
          </w:rPr>
          <w:t>Access to Information.</w:t>
        </w:r>
        <w:r>
          <w:rPr>
            <w:noProof/>
          </w:rPr>
          <w:tab/>
        </w:r>
        <w:r>
          <w:rPr>
            <w:noProof/>
          </w:rPr>
          <w:fldChar w:fldCharType="begin"/>
        </w:r>
        <w:r>
          <w:rPr>
            <w:noProof/>
          </w:rPr>
          <w:instrText xml:space="preserve"> PAGEREF _Toc210217247 \h </w:instrText>
        </w:r>
        <w:r>
          <w:rPr>
            <w:noProof/>
          </w:rPr>
        </w:r>
        <w:r>
          <w:rPr>
            <w:noProof/>
          </w:rPr>
          <w:fldChar w:fldCharType="separate"/>
        </w:r>
        <w:r>
          <w:rPr>
            <w:noProof/>
          </w:rPr>
          <w:t>56</w:t>
        </w:r>
        <w:r>
          <w:rPr>
            <w:noProof/>
          </w:rPr>
          <w:fldChar w:fldCharType="end"/>
        </w:r>
      </w:hyperlink>
    </w:p>
    <w:p w14:paraId="794B1280" w14:textId="2C7596F0"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48" w:history="1">
        <w:r w:rsidRPr="0025472B">
          <w:rPr>
            <w:rStyle w:val="Hyperlink"/>
            <w:noProof/>
          </w:rPr>
          <w:t>Section 5.3</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Confidentiality.</w:t>
        </w:r>
        <w:r>
          <w:rPr>
            <w:noProof/>
          </w:rPr>
          <w:tab/>
        </w:r>
        <w:r>
          <w:rPr>
            <w:noProof/>
          </w:rPr>
          <w:fldChar w:fldCharType="begin"/>
        </w:r>
        <w:r>
          <w:rPr>
            <w:noProof/>
          </w:rPr>
          <w:instrText xml:space="preserve"> PAGEREF _Toc210217248 \h </w:instrText>
        </w:r>
        <w:r>
          <w:rPr>
            <w:noProof/>
          </w:rPr>
        </w:r>
        <w:r>
          <w:rPr>
            <w:noProof/>
          </w:rPr>
          <w:fldChar w:fldCharType="separate"/>
        </w:r>
        <w:r>
          <w:rPr>
            <w:noProof/>
          </w:rPr>
          <w:t>56</w:t>
        </w:r>
        <w:r>
          <w:rPr>
            <w:noProof/>
          </w:rPr>
          <w:fldChar w:fldCharType="end"/>
        </w:r>
      </w:hyperlink>
    </w:p>
    <w:p w14:paraId="5011A84B" w14:textId="01B69843"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49" w:history="1">
        <w:r w:rsidRPr="0025472B">
          <w:rPr>
            <w:rStyle w:val="Hyperlink"/>
            <w:noProof/>
          </w:rPr>
          <w:t>Section 5.4</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Actions to Satisfy Closing Conditions.</w:t>
        </w:r>
        <w:r>
          <w:rPr>
            <w:noProof/>
          </w:rPr>
          <w:tab/>
        </w:r>
        <w:r>
          <w:rPr>
            <w:noProof/>
          </w:rPr>
          <w:fldChar w:fldCharType="begin"/>
        </w:r>
        <w:r>
          <w:rPr>
            <w:noProof/>
          </w:rPr>
          <w:instrText xml:space="preserve"> PAGEREF _Toc210217249 \h </w:instrText>
        </w:r>
        <w:r>
          <w:rPr>
            <w:noProof/>
          </w:rPr>
        </w:r>
        <w:r>
          <w:rPr>
            <w:noProof/>
          </w:rPr>
          <w:fldChar w:fldCharType="separate"/>
        </w:r>
        <w:r>
          <w:rPr>
            <w:noProof/>
          </w:rPr>
          <w:t>57</w:t>
        </w:r>
        <w:r>
          <w:rPr>
            <w:noProof/>
          </w:rPr>
          <w:fldChar w:fldCharType="end"/>
        </w:r>
      </w:hyperlink>
    </w:p>
    <w:p w14:paraId="50721F62" w14:textId="2D35E078"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50" w:history="1">
        <w:r w:rsidRPr="0025472B">
          <w:rPr>
            <w:rStyle w:val="Hyperlink"/>
            <w:noProof/>
          </w:rPr>
          <w:t>Section 5.5</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Requests for Consents, Approvals and Waivers.</w:t>
        </w:r>
        <w:r>
          <w:rPr>
            <w:noProof/>
          </w:rPr>
          <w:tab/>
        </w:r>
        <w:r>
          <w:rPr>
            <w:noProof/>
          </w:rPr>
          <w:fldChar w:fldCharType="begin"/>
        </w:r>
        <w:r>
          <w:rPr>
            <w:noProof/>
          </w:rPr>
          <w:instrText xml:space="preserve"> PAGEREF _Toc210217250 \h </w:instrText>
        </w:r>
        <w:r>
          <w:rPr>
            <w:noProof/>
          </w:rPr>
        </w:r>
        <w:r>
          <w:rPr>
            <w:noProof/>
          </w:rPr>
          <w:fldChar w:fldCharType="separate"/>
        </w:r>
        <w:r>
          <w:rPr>
            <w:noProof/>
          </w:rPr>
          <w:t>57</w:t>
        </w:r>
        <w:r>
          <w:rPr>
            <w:noProof/>
          </w:rPr>
          <w:fldChar w:fldCharType="end"/>
        </w:r>
      </w:hyperlink>
    </w:p>
    <w:p w14:paraId="452AE026" w14:textId="7A9862A0"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51" w:history="1">
        <w:r w:rsidRPr="0025472B">
          <w:rPr>
            <w:rStyle w:val="Hyperlink"/>
            <w:noProof/>
            <w:lang w:val="en-GB"/>
          </w:rPr>
          <w:t>Section 5.6</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Exclusivity</w:t>
        </w:r>
        <w:r w:rsidRPr="0025472B">
          <w:rPr>
            <w:rStyle w:val="Hyperlink"/>
            <w:noProof/>
            <w:lang w:val="en-GB"/>
          </w:rPr>
          <w:t>; No Fiduciary Outs.</w:t>
        </w:r>
        <w:r>
          <w:rPr>
            <w:noProof/>
          </w:rPr>
          <w:tab/>
        </w:r>
        <w:r>
          <w:rPr>
            <w:noProof/>
          </w:rPr>
          <w:fldChar w:fldCharType="begin"/>
        </w:r>
        <w:r>
          <w:rPr>
            <w:noProof/>
          </w:rPr>
          <w:instrText xml:space="preserve"> PAGEREF _Toc210217251 \h </w:instrText>
        </w:r>
        <w:r>
          <w:rPr>
            <w:noProof/>
          </w:rPr>
        </w:r>
        <w:r>
          <w:rPr>
            <w:noProof/>
          </w:rPr>
          <w:fldChar w:fldCharType="separate"/>
        </w:r>
        <w:r>
          <w:rPr>
            <w:noProof/>
          </w:rPr>
          <w:t>57</w:t>
        </w:r>
        <w:r>
          <w:rPr>
            <w:noProof/>
          </w:rPr>
          <w:fldChar w:fldCharType="end"/>
        </w:r>
      </w:hyperlink>
    </w:p>
    <w:p w14:paraId="18E5DAB6" w14:textId="4C7C02B0"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52" w:history="1">
        <w:r w:rsidRPr="0025472B">
          <w:rPr>
            <w:rStyle w:val="Hyperlink"/>
            <w:noProof/>
          </w:rPr>
          <w:t>Section 5.7</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Filings and Authorizations.</w:t>
        </w:r>
        <w:r>
          <w:rPr>
            <w:noProof/>
          </w:rPr>
          <w:tab/>
        </w:r>
        <w:r>
          <w:rPr>
            <w:noProof/>
          </w:rPr>
          <w:fldChar w:fldCharType="begin"/>
        </w:r>
        <w:r>
          <w:rPr>
            <w:noProof/>
          </w:rPr>
          <w:instrText xml:space="preserve"> PAGEREF _Toc210217252 \h </w:instrText>
        </w:r>
        <w:r>
          <w:rPr>
            <w:noProof/>
          </w:rPr>
        </w:r>
        <w:r>
          <w:rPr>
            <w:noProof/>
          </w:rPr>
          <w:fldChar w:fldCharType="separate"/>
        </w:r>
        <w:r>
          <w:rPr>
            <w:noProof/>
          </w:rPr>
          <w:t>58</w:t>
        </w:r>
        <w:r>
          <w:rPr>
            <w:noProof/>
          </w:rPr>
          <w:fldChar w:fldCharType="end"/>
        </w:r>
      </w:hyperlink>
    </w:p>
    <w:p w14:paraId="450447D7" w14:textId="7264E616"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53" w:history="1">
        <w:r w:rsidRPr="0025472B">
          <w:rPr>
            <w:rStyle w:val="Hyperlink"/>
            <w:noProof/>
          </w:rPr>
          <w:t>Section 5.8</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Contact with Customers, Suppliers and Other Business Relations.</w:t>
        </w:r>
        <w:r>
          <w:rPr>
            <w:noProof/>
          </w:rPr>
          <w:tab/>
        </w:r>
        <w:r>
          <w:rPr>
            <w:noProof/>
          </w:rPr>
          <w:fldChar w:fldCharType="begin"/>
        </w:r>
        <w:r>
          <w:rPr>
            <w:noProof/>
          </w:rPr>
          <w:instrText xml:space="preserve"> PAGEREF _Toc210217253 \h </w:instrText>
        </w:r>
        <w:r>
          <w:rPr>
            <w:noProof/>
          </w:rPr>
        </w:r>
        <w:r>
          <w:rPr>
            <w:noProof/>
          </w:rPr>
          <w:fldChar w:fldCharType="separate"/>
        </w:r>
        <w:r>
          <w:rPr>
            <w:noProof/>
          </w:rPr>
          <w:t>60</w:t>
        </w:r>
        <w:r>
          <w:rPr>
            <w:noProof/>
          </w:rPr>
          <w:fldChar w:fldCharType="end"/>
        </w:r>
      </w:hyperlink>
    </w:p>
    <w:p w14:paraId="5044E722" w14:textId="617E8DAC"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54" w:history="1">
        <w:r w:rsidRPr="0025472B">
          <w:rPr>
            <w:rStyle w:val="Hyperlink"/>
            <w:noProof/>
          </w:rPr>
          <w:t>Section 5.9</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Pre-Closing Transactions.</w:t>
        </w:r>
        <w:r>
          <w:rPr>
            <w:noProof/>
          </w:rPr>
          <w:tab/>
        </w:r>
        <w:r>
          <w:rPr>
            <w:noProof/>
          </w:rPr>
          <w:fldChar w:fldCharType="begin"/>
        </w:r>
        <w:r>
          <w:rPr>
            <w:noProof/>
          </w:rPr>
          <w:instrText xml:space="preserve"> PAGEREF _Toc210217254 \h </w:instrText>
        </w:r>
        <w:r>
          <w:rPr>
            <w:noProof/>
          </w:rPr>
        </w:r>
        <w:r>
          <w:rPr>
            <w:noProof/>
          </w:rPr>
          <w:fldChar w:fldCharType="separate"/>
        </w:r>
        <w:r>
          <w:rPr>
            <w:noProof/>
          </w:rPr>
          <w:t>60</w:t>
        </w:r>
        <w:r>
          <w:rPr>
            <w:noProof/>
          </w:rPr>
          <w:fldChar w:fldCharType="end"/>
        </w:r>
      </w:hyperlink>
    </w:p>
    <w:p w14:paraId="7E63EFFE" w14:textId="4754F604"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55" w:history="1">
        <w:r w:rsidRPr="0025472B">
          <w:rPr>
            <w:rStyle w:val="Hyperlink"/>
            <w:noProof/>
          </w:rPr>
          <w:t>Section 5.10</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Affiliate</w:t>
        </w:r>
        <w:r w:rsidRPr="0025472B">
          <w:rPr>
            <w:rStyle w:val="Hyperlink"/>
            <w:noProof/>
            <w:spacing w:val="-8"/>
          </w:rPr>
          <w:t xml:space="preserve"> </w:t>
        </w:r>
        <w:r w:rsidRPr="0025472B">
          <w:rPr>
            <w:rStyle w:val="Hyperlink"/>
            <w:noProof/>
          </w:rPr>
          <w:t>Contracts</w:t>
        </w:r>
        <w:r w:rsidRPr="0025472B">
          <w:rPr>
            <w:rStyle w:val="Hyperlink"/>
            <w:noProof/>
            <w:spacing w:val="-7"/>
          </w:rPr>
          <w:t xml:space="preserve"> </w:t>
        </w:r>
        <w:r w:rsidRPr="0025472B">
          <w:rPr>
            <w:rStyle w:val="Hyperlink"/>
            <w:noProof/>
          </w:rPr>
          <w:t>and</w:t>
        </w:r>
        <w:r w:rsidRPr="0025472B">
          <w:rPr>
            <w:rStyle w:val="Hyperlink"/>
            <w:noProof/>
            <w:spacing w:val="-7"/>
          </w:rPr>
          <w:t xml:space="preserve"> </w:t>
        </w:r>
        <w:r w:rsidRPr="0025472B">
          <w:rPr>
            <w:rStyle w:val="Hyperlink"/>
            <w:noProof/>
          </w:rPr>
          <w:t>Intracompany</w:t>
        </w:r>
        <w:r w:rsidRPr="0025472B">
          <w:rPr>
            <w:rStyle w:val="Hyperlink"/>
            <w:noProof/>
            <w:spacing w:val="-5"/>
          </w:rPr>
          <w:t xml:space="preserve"> </w:t>
        </w:r>
        <w:r w:rsidRPr="0025472B">
          <w:rPr>
            <w:rStyle w:val="Hyperlink"/>
            <w:noProof/>
            <w:spacing w:val="-2"/>
          </w:rPr>
          <w:t>Accounts.</w:t>
        </w:r>
        <w:r>
          <w:rPr>
            <w:noProof/>
          </w:rPr>
          <w:tab/>
        </w:r>
        <w:r>
          <w:rPr>
            <w:noProof/>
          </w:rPr>
          <w:fldChar w:fldCharType="begin"/>
        </w:r>
        <w:r>
          <w:rPr>
            <w:noProof/>
          </w:rPr>
          <w:instrText xml:space="preserve"> PAGEREF _Toc210217255 \h </w:instrText>
        </w:r>
        <w:r>
          <w:rPr>
            <w:noProof/>
          </w:rPr>
        </w:r>
        <w:r>
          <w:rPr>
            <w:noProof/>
          </w:rPr>
          <w:fldChar w:fldCharType="separate"/>
        </w:r>
        <w:r>
          <w:rPr>
            <w:noProof/>
          </w:rPr>
          <w:t>61</w:t>
        </w:r>
        <w:r>
          <w:rPr>
            <w:noProof/>
          </w:rPr>
          <w:fldChar w:fldCharType="end"/>
        </w:r>
      </w:hyperlink>
    </w:p>
    <w:p w14:paraId="5AFAF203" w14:textId="1E21DA8E"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56" w:history="1">
        <w:r w:rsidRPr="0025472B">
          <w:rPr>
            <w:rStyle w:val="Hyperlink"/>
            <w:noProof/>
          </w:rPr>
          <w:t>Section 5.11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Certain Transition and Separation Matters.</w:t>
        </w:r>
        <w:r>
          <w:rPr>
            <w:noProof/>
          </w:rPr>
          <w:tab/>
        </w:r>
        <w:r>
          <w:rPr>
            <w:noProof/>
          </w:rPr>
          <w:fldChar w:fldCharType="begin"/>
        </w:r>
        <w:r>
          <w:rPr>
            <w:noProof/>
          </w:rPr>
          <w:instrText xml:space="preserve"> PAGEREF _Toc210217256 \h </w:instrText>
        </w:r>
        <w:r>
          <w:rPr>
            <w:noProof/>
          </w:rPr>
        </w:r>
        <w:r>
          <w:rPr>
            <w:noProof/>
          </w:rPr>
          <w:fldChar w:fldCharType="separate"/>
        </w:r>
        <w:r>
          <w:rPr>
            <w:noProof/>
          </w:rPr>
          <w:t>62</w:t>
        </w:r>
        <w:r>
          <w:rPr>
            <w:noProof/>
          </w:rPr>
          <w:fldChar w:fldCharType="end"/>
        </w:r>
      </w:hyperlink>
    </w:p>
    <w:p w14:paraId="682337FA" w14:textId="67E43762"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57" w:history="1">
        <w:r w:rsidRPr="0025472B">
          <w:rPr>
            <w:rStyle w:val="Hyperlink"/>
            <w:noProof/>
          </w:rPr>
          <w:t>Section 5.12</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Shared Contracts.</w:t>
        </w:r>
        <w:r>
          <w:rPr>
            <w:noProof/>
          </w:rPr>
          <w:tab/>
        </w:r>
        <w:r>
          <w:rPr>
            <w:noProof/>
          </w:rPr>
          <w:fldChar w:fldCharType="begin"/>
        </w:r>
        <w:r>
          <w:rPr>
            <w:noProof/>
          </w:rPr>
          <w:instrText xml:space="preserve"> PAGEREF _Toc210217257 \h </w:instrText>
        </w:r>
        <w:r>
          <w:rPr>
            <w:noProof/>
          </w:rPr>
        </w:r>
        <w:r>
          <w:rPr>
            <w:noProof/>
          </w:rPr>
          <w:fldChar w:fldCharType="separate"/>
        </w:r>
        <w:r>
          <w:rPr>
            <w:noProof/>
          </w:rPr>
          <w:t>62</w:t>
        </w:r>
        <w:r>
          <w:rPr>
            <w:noProof/>
          </w:rPr>
          <w:fldChar w:fldCharType="end"/>
        </w:r>
      </w:hyperlink>
    </w:p>
    <w:p w14:paraId="2A275853" w14:textId="2AF1A63F"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58" w:history="1">
        <w:r w:rsidRPr="0025472B">
          <w:rPr>
            <w:rStyle w:val="Hyperlink"/>
            <w:noProof/>
          </w:rPr>
          <w:t>Section 5.13</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Financing Cooperation.</w:t>
        </w:r>
        <w:r>
          <w:rPr>
            <w:noProof/>
          </w:rPr>
          <w:tab/>
        </w:r>
        <w:r>
          <w:rPr>
            <w:noProof/>
          </w:rPr>
          <w:fldChar w:fldCharType="begin"/>
        </w:r>
        <w:r>
          <w:rPr>
            <w:noProof/>
          </w:rPr>
          <w:instrText xml:space="preserve"> PAGEREF _Toc210217258 \h </w:instrText>
        </w:r>
        <w:r>
          <w:rPr>
            <w:noProof/>
          </w:rPr>
        </w:r>
        <w:r>
          <w:rPr>
            <w:noProof/>
          </w:rPr>
          <w:fldChar w:fldCharType="separate"/>
        </w:r>
        <w:r>
          <w:rPr>
            <w:noProof/>
          </w:rPr>
          <w:t>64</w:t>
        </w:r>
        <w:r>
          <w:rPr>
            <w:noProof/>
          </w:rPr>
          <w:fldChar w:fldCharType="end"/>
        </w:r>
      </w:hyperlink>
    </w:p>
    <w:p w14:paraId="42742E36" w14:textId="17D58A13"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59" w:history="1">
        <w:r w:rsidRPr="0025472B">
          <w:rPr>
            <w:rStyle w:val="Hyperlink"/>
            <w:noProof/>
            <w:lang w:val="en-GB"/>
          </w:rPr>
          <w:t>Section 5.14</w:t>
        </w:r>
        <w:r>
          <w:rPr>
            <w:rFonts w:asciiTheme="minorHAnsi" w:eastAsiaTheme="minorEastAsia" w:hAnsiTheme="minorHAnsi"/>
            <w:noProof/>
            <w:color w:val="auto"/>
            <w:kern w:val="2"/>
            <w:sz w:val="24"/>
            <w:szCs w:val="24"/>
            <w:lang w:val="en-US"/>
            <w14:ligatures w14:val="standardContextual"/>
          </w:rPr>
          <w:tab/>
        </w:r>
        <w:r w:rsidRPr="0025472B">
          <w:rPr>
            <w:rStyle w:val="Hyperlink"/>
            <w:noProof/>
            <w:lang w:val="en-GB"/>
          </w:rPr>
          <w:t>Audited Financial Statements.</w:t>
        </w:r>
        <w:r>
          <w:rPr>
            <w:noProof/>
          </w:rPr>
          <w:tab/>
        </w:r>
        <w:r>
          <w:rPr>
            <w:noProof/>
          </w:rPr>
          <w:fldChar w:fldCharType="begin"/>
        </w:r>
        <w:r>
          <w:rPr>
            <w:noProof/>
          </w:rPr>
          <w:instrText xml:space="preserve"> PAGEREF _Toc210217259 \h </w:instrText>
        </w:r>
        <w:r>
          <w:rPr>
            <w:noProof/>
          </w:rPr>
        </w:r>
        <w:r>
          <w:rPr>
            <w:noProof/>
          </w:rPr>
          <w:fldChar w:fldCharType="separate"/>
        </w:r>
        <w:r>
          <w:rPr>
            <w:noProof/>
          </w:rPr>
          <w:t>66</w:t>
        </w:r>
        <w:r>
          <w:rPr>
            <w:noProof/>
          </w:rPr>
          <w:fldChar w:fldCharType="end"/>
        </w:r>
      </w:hyperlink>
    </w:p>
    <w:p w14:paraId="7E1DA115" w14:textId="77777777" w:rsidR="0031644C" w:rsidRDefault="0031644C">
      <w:pPr>
        <w:pStyle w:val="TOC1"/>
        <w:rPr>
          <w:rFonts w:asciiTheme="minorHAnsi" w:eastAsiaTheme="minorEastAsia" w:hAnsiTheme="minorHAnsi"/>
          <w:b w:val="0"/>
          <w:caps w:val="0"/>
          <w:noProof/>
          <w:color w:val="auto"/>
          <w:kern w:val="2"/>
          <w:sz w:val="24"/>
          <w:szCs w:val="24"/>
          <w:lang w:val="en-US"/>
          <w14:ligatures w14:val="standardContextual"/>
        </w:rPr>
      </w:pPr>
      <w:hyperlink w:anchor="_Toc210217260" w:history="1">
        <w:r w:rsidRPr="0025472B">
          <w:rPr>
            <w:rStyle w:val="Hyperlink"/>
            <w:noProof/>
          </w:rPr>
          <w:t>Article 6</w:t>
        </w:r>
        <w:r w:rsidRPr="0025472B">
          <w:rPr>
            <w:rStyle w:val="Hyperlink"/>
            <w:noProof/>
          </w:rPr>
          <w:br/>
          <w:t>TAX MATTERS</w:t>
        </w:r>
      </w:hyperlink>
    </w:p>
    <w:p w14:paraId="51B9B02B" w14:textId="7527BCD7"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61" w:history="1">
        <w:r w:rsidRPr="0025472B">
          <w:rPr>
            <w:rStyle w:val="Hyperlink"/>
            <w:noProof/>
          </w:rPr>
          <w:t>Section 6.1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Tax Returns.</w:t>
        </w:r>
        <w:r>
          <w:rPr>
            <w:noProof/>
          </w:rPr>
          <w:tab/>
        </w:r>
        <w:r>
          <w:rPr>
            <w:noProof/>
          </w:rPr>
          <w:fldChar w:fldCharType="begin"/>
        </w:r>
        <w:r>
          <w:rPr>
            <w:noProof/>
          </w:rPr>
          <w:instrText xml:space="preserve"> PAGEREF _Toc210217261 \h </w:instrText>
        </w:r>
        <w:r>
          <w:rPr>
            <w:noProof/>
          </w:rPr>
        </w:r>
        <w:r>
          <w:rPr>
            <w:noProof/>
          </w:rPr>
          <w:fldChar w:fldCharType="separate"/>
        </w:r>
        <w:r>
          <w:rPr>
            <w:noProof/>
          </w:rPr>
          <w:t>67</w:t>
        </w:r>
        <w:r>
          <w:rPr>
            <w:noProof/>
          </w:rPr>
          <w:fldChar w:fldCharType="end"/>
        </w:r>
      </w:hyperlink>
    </w:p>
    <w:p w14:paraId="5BA8401B" w14:textId="58106859"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62" w:history="1">
        <w:r w:rsidRPr="0025472B">
          <w:rPr>
            <w:rStyle w:val="Hyperlink"/>
            <w:noProof/>
          </w:rPr>
          <w:t>Section 6.2</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 xml:space="preserve">Income and Tax Allocation. </w:t>
        </w:r>
        <w:r>
          <w:rPr>
            <w:noProof/>
          </w:rPr>
          <w:tab/>
        </w:r>
        <w:r>
          <w:rPr>
            <w:noProof/>
          </w:rPr>
          <w:fldChar w:fldCharType="begin"/>
        </w:r>
        <w:r>
          <w:rPr>
            <w:noProof/>
          </w:rPr>
          <w:instrText xml:space="preserve"> PAGEREF _Toc210217262 \h </w:instrText>
        </w:r>
        <w:r>
          <w:rPr>
            <w:noProof/>
          </w:rPr>
        </w:r>
        <w:r>
          <w:rPr>
            <w:noProof/>
          </w:rPr>
          <w:fldChar w:fldCharType="separate"/>
        </w:r>
        <w:r>
          <w:rPr>
            <w:noProof/>
          </w:rPr>
          <w:t>68</w:t>
        </w:r>
        <w:r>
          <w:rPr>
            <w:noProof/>
          </w:rPr>
          <w:fldChar w:fldCharType="end"/>
        </w:r>
      </w:hyperlink>
    </w:p>
    <w:p w14:paraId="60B02785" w14:textId="133396A4"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63" w:history="1">
        <w:r w:rsidRPr="0025472B">
          <w:rPr>
            <w:rStyle w:val="Hyperlink"/>
            <w:noProof/>
          </w:rPr>
          <w:t>Section 6.3</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Tax Contests.</w:t>
        </w:r>
        <w:r>
          <w:rPr>
            <w:noProof/>
          </w:rPr>
          <w:tab/>
        </w:r>
        <w:r>
          <w:rPr>
            <w:noProof/>
          </w:rPr>
          <w:fldChar w:fldCharType="begin"/>
        </w:r>
        <w:r>
          <w:rPr>
            <w:noProof/>
          </w:rPr>
          <w:instrText xml:space="preserve"> PAGEREF _Toc210217263 \h </w:instrText>
        </w:r>
        <w:r>
          <w:rPr>
            <w:noProof/>
          </w:rPr>
        </w:r>
        <w:r>
          <w:rPr>
            <w:noProof/>
          </w:rPr>
          <w:fldChar w:fldCharType="separate"/>
        </w:r>
        <w:r>
          <w:rPr>
            <w:noProof/>
          </w:rPr>
          <w:t>70</w:t>
        </w:r>
        <w:r>
          <w:rPr>
            <w:noProof/>
          </w:rPr>
          <w:fldChar w:fldCharType="end"/>
        </w:r>
      </w:hyperlink>
    </w:p>
    <w:p w14:paraId="60E8FFBE" w14:textId="659FC5E9"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64" w:history="1">
        <w:r w:rsidRPr="0025472B">
          <w:rPr>
            <w:rStyle w:val="Hyperlink"/>
            <w:noProof/>
          </w:rPr>
          <w:t>Section 6.4</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Mandatory Reporting Rules.</w:t>
        </w:r>
        <w:r>
          <w:rPr>
            <w:noProof/>
          </w:rPr>
          <w:tab/>
        </w:r>
        <w:r>
          <w:rPr>
            <w:noProof/>
          </w:rPr>
          <w:fldChar w:fldCharType="begin"/>
        </w:r>
        <w:r>
          <w:rPr>
            <w:noProof/>
          </w:rPr>
          <w:instrText xml:space="preserve"> PAGEREF _Toc210217264 \h </w:instrText>
        </w:r>
        <w:r>
          <w:rPr>
            <w:noProof/>
          </w:rPr>
        </w:r>
        <w:r>
          <w:rPr>
            <w:noProof/>
          </w:rPr>
          <w:fldChar w:fldCharType="separate"/>
        </w:r>
        <w:r>
          <w:rPr>
            <w:noProof/>
          </w:rPr>
          <w:t>72</w:t>
        </w:r>
        <w:r>
          <w:rPr>
            <w:noProof/>
          </w:rPr>
          <w:fldChar w:fldCharType="end"/>
        </w:r>
      </w:hyperlink>
    </w:p>
    <w:p w14:paraId="65A80179" w14:textId="77777777" w:rsidR="0031644C" w:rsidRDefault="0031644C">
      <w:pPr>
        <w:pStyle w:val="TOC1"/>
        <w:rPr>
          <w:rFonts w:asciiTheme="minorHAnsi" w:eastAsiaTheme="minorEastAsia" w:hAnsiTheme="minorHAnsi"/>
          <w:b w:val="0"/>
          <w:caps w:val="0"/>
          <w:noProof/>
          <w:color w:val="auto"/>
          <w:kern w:val="2"/>
          <w:sz w:val="24"/>
          <w:szCs w:val="24"/>
          <w:lang w:val="en-US"/>
          <w14:ligatures w14:val="standardContextual"/>
        </w:rPr>
      </w:pPr>
      <w:hyperlink w:anchor="_Toc210217265" w:history="1">
        <w:r w:rsidRPr="0025472B">
          <w:rPr>
            <w:rStyle w:val="Hyperlink"/>
            <w:noProof/>
          </w:rPr>
          <w:t>Article 7</w:t>
        </w:r>
        <w:r w:rsidRPr="0025472B">
          <w:rPr>
            <w:rStyle w:val="Hyperlink"/>
            <w:noProof/>
          </w:rPr>
          <w:br/>
          <w:t>CONDITIONS OF CLOSING</w:t>
        </w:r>
      </w:hyperlink>
    </w:p>
    <w:p w14:paraId="794D7CE9" w14:textId="1343B971"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66" w:history="1">
        <w:r w:rsidRPr="0025472B">
          <w:rPr>
            <w:rStyle w:val="Hyperlink"/>
            <w:noProof/>
          </w:rPr>
          <w:t>Section 7.1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Conditions for the Benefit of the Purchaser.</w:t>
        </w:r>
        <w:r>
          <w:rPr>
            <w:noProof/>
          </w:rPr>
          <w:tab/>
        </w:r>
        <w:r>
          <w:rPr>
            <w:noProof/>
          </w:rPr>
          <w:fldChar w:fldCharType="begin"/>
        </w:r>
        <w:r>
          <w:rPr>
            <w:noProof/>
          </w:rPr>
          <w:instrText xml:space="preserve"> PAGEREF _Toc210217266 \h </w:instrText>
        </w:r>
        <w:r>
          <w:rPr>
            <w:noProof/>
          </w:rPr>
        </w:r>
        <w:r>
          <w:rPr>
            <w:noProof/>
          </w:rPr>
          <w:fldChar w:fldCharType="separate"/>
        </w:r>
        <w:r>
          <w:rPr>
            <w:noProof/>
          </w:rPr>
          <w:t>72</w:t>
        </w:r>
        <w:r>
          <w:rPr>
            <w:noProof/>
          </w:rPr>
          <w:fldChar w:fldCharType="end"/>
        </w:r>
      </w:hyperlink>
    </w:p>
    <w:p w14:paraId="2CBDDD73" w14:textId="5F5ABEC5"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67" w:history="1">
        <w:r w:rsidRPr="0025472B">
          <w:rPr>
            <w:rStyle w:val="Hyperlink"/>
            <w:noProof/>
          </w:rPr>
          <w:t>Section 7.2</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Conditions for the Benefit of the Vendors.</w:t>
        </w:r>
        <w:r>
          <w:rPr>
            <w:noProof/>
          </w:rPr>
          <w:tab/>
        </w:r>
        <w:r>
          <w:rPr>
            <w:noProof/>
          </w:rPr>
          <w:fldChar w:fldCharType="begin"/>
        </w:r>
        <w:r>
          <w:rPr>
            <w:noProof/>
          </w:rPr>
          <w:instrText xml:space="preserve"> PAGEREF _Toc210217267 \h </w:instrText>
        </w:r>
        <w:r>
          <w:rPr>
            <w:noProof/>
          </w:rPr>
        </w:r>
        <w:r>
          <w:rPr>
            <w:noProof/>
          </w:rPr>
          <w:fldChar w:fldCharType="separate"/>
        </w:r>
        <w:r>
          <w:rPr>
            <w:noProof/>
          </w:rPr>
          <w:t>74</w:t>
        </w:r>
        <w:r>
          <w:rPr>
            <w:noProof/>
          </w:rPr>
          <w:fldChar w:fldCharType="end"/>
        </w:r>
      </w:hyperlink>
    </w:p>
    <w:p w14:paraId="0AE54059" w14:textId="2D7ECBF1"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68" w:history="1">
        <w:r w:rsidRPr="0025472B">
          <w:rPr>
            <w:rStyle w:val="Hyperlink"/>
            <w:noProof/>
          </w:rPr>
          <w:t>Section 7.3</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Frustration of Condition.</w:t>
        </w:r>
        <w:r>
          <w:rPr>
            <w:noProof/>
          </w:rPr>
          <w:tab/>
        </w:r>
        <w:r>
          <w:rPr>
            <w:noProof/>
          </w:rPr>
          <w:fldChar w:fldCharType="begin"/>
        </w:r>
        <w:r>
          <w:rPr>
            <w:noProof/>
          </w:rPr>
          <w:instrText xml:space="preserve"> PAGEREF _Toc210217268 \h </w:instrText>
        </w:r>
        <w:r>
          <w:rPr>
            <w:noProof/>
          </w:rPr>
        </w:r>
        <w:r>
          <w:rPr>
            <w:noProof/>
          </w:rPr>
          <w:fldChar w:fldCharType="separate"/>
        </w:r>
        <w:r>
          <w:rPr>
            <w:noProof/>
          </w:rPr>
          <w:t>75</w:t>
        </w:r>
        <w:r>
          <w:rPr>
            <w:noProof/>
          </w:rPr>
          <w:fldChar w:fldCharType="end"/>
        </w:r>
      </w:hyperlink>
    </w:p>
    <w:p w14:paraId="17E25952" w14:textId="77777777" w:rsidR="0031644C" w:rsidRDefault="0031644C">
      <w:pPr>
        <w:pStyle w:val="TOC1"/>
        <w:rPr>
          <w:rFonts w:asciiTheme="minorHAnsi" w:eastAsiaTheme="minorEastAsia" w:hAnsiTheme="minorHAnsi"/>
          <w:b w:val="0"/>
          <w:caps w:val="0"/>
          <w:noProof/>
          <w:color w:val="auto"/>
          <w:kern w:val="2"/>
          <w:sz w:val="24"/>
          <w:szCs w:val="24"/>
          <w:lang w:val="en-US"/>
          <w14:ligatures w14:val="standardContextual"/>
        </w:rPr>
      </w:pPr>
      <w:hyperlink w:anchor="_Toc210217269" w:history="1">
        <w:r w:rsidRPr="0025472B">
          <w:rPr>
            <w:rStyle w:val="Hyperlink"/>
            <w:noProof/>
          </w:rPr>
          <w:t>Article 8</w:t>
        </w:r>
        <w:r w:rsidRPr="0025472B">
          <w:rPr>
            <w:rStyle w:val="Hyperlink"/>
            <w:noProof/>
          </w:rPr>
          <w:br/>
          <w:t>CLOSING</w:t>
        </w:r>
      </w:hyperlink>
    </w:p>
    <w:p w14:paraId="61896119" w14:textId="1CEAEA72"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70" w:history="1">
        <w:r w:rsidRPr="0025472B">
          <w:rPr>
            <w:rStyle w:val="Hyperlink"/>
            <w:noProof/>
          </w:rPr>
          <w:t>Section 8.1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Date, Time and Place of Closing.</w:t>
        </w:r>
        <w:r>
          <w:rPr>
            <w:noProof/>
          </w:rPr>
          <w:tab/>
        </w:r>
        <w:r>
          <w:rPr>
            <w:noProof/>
          </w:rPr>
          <w:fldChar w:fldCharType="begin"/>
        </w:r>
        <w:r>
          <w:rPr>
            <w:noProof/>
          </w:rPr>
          <w:instrText xml:space="preserve"> PAGEREF _Toc210217270 \h </w:instrText>
        </w:r>
        <w:r>
          <w:rPr>
            <w:noProof/>
          </w:rPr>
        </w:r>
        <w:r>
          <w:rPr>
            <w:noProof/>
          </w:rPr>
          <w:fldChar w:fldCharType="separate"/>
        </w:r>
        <w:r>
          <w:rPr>
            <w:noProof/>
          </w:rPr>
          <w:t>75</w:t>
        </w:r>
        <w:r>
          <w:rPr>
            <w:noProof/>
          </w:rPr>
          <w:fldChar w:fldCharType="end"/>
        </w:r>
      </w:hyperlink>
    </w:p>
    <w:p w14:paraId="6E5EF2C4" w14:textId="77777777" w:rsidR="0031644C" w:rsidRDefault="0031644C">
      <w:pPr>
        <w:pStyle w:val="TOC1"/>
        <w:rPr>
          <w:rFonts w:asciiTheme="minorHAnsi" w:eastAsiaTheme="minorEastAsia" w:hAnsiTheme="minorHAnsi"/>
          <w:b w:val="0"/>
          <w:caps w:val="0"/>
          <w:noProof/>
          <w:color w:val="auto"/>
          <w:kern w:val="2"/>
          <w:sz w:val="24"/>
          <w:szCs w:val="24"/>
          <w:lang w:val="en-US"/>
          <w14:ligatures w14:val="standardContextual"/>
        </w:rPr>
      </w:pPr>
      <w:hyperlink w:anchor="_Toc210217271" w:history="1">
        <w:r w:rsidRPr="0025472B">
          <w:rPr>
            <w:rStyle w:val="Hyperlink"/>
            <w:noProof/>
          </w:rPr>
          <w:t>Article 9</w:t>
        </w:r>
        <w:r w:rsidRPr="0025472B">
          <w:rPr>
            <w:rStyle w:val="Hyperlink"/>
            <w:noProof/>
          </w:rPr>
          <w:br/>
          <w:t>TERMINATION</w:t>
        </w:r>
      </w:hyperlink>
    </w:p>
    <w:p w14:paraId="4B943E9E" w14:textId="3B3AC1AE"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72" w:history="1">
        <w:r w:rsidRPr="0025472B">
          <w:rPr>
            <w:rStyle w:val="Hyperlink"/>
            <w:noProof/>
          </w:rPr>
          <w:t>Section 9.1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Termination Rights.</w:t>
        </w:r>
        <w:r>
          <w:rPr>
            <w:noProof/>
          </w:rPr>
          <w:tab/>
        </w:r>
        <w:r>
          <w:rPr>
            <w:noProof/>
          </w:rPr>
          <w:fldChar w:fldCharType="begin"/>
        </w:r>
        <w:r>
          <w:rPr>
            <w:noProof/>
          </w:rPr>
          <w:instrText xml:space="preserve"> PAGEREF _Toc210217272 \h </w:instrText>
        </w:r>
        <w:r>
          <w:rPr>
            <w:noProof/>
          </w:rPr>
        </w:r>
        <w:r>
          <w:rPr>
            <w:noProof/>
          </w:rPr>
          <w:fldChar w:fldCharType="separate"/>
        </w:r>
        <w:r>
          <w:rPr>
            <w:noProof/>
          </w:rPr>
          <w:t>75</w:t>
        </w:r>
        <w:r>
          <w:rPr>
            <w:noProof/>
          </w:rPr>
          <w:fldChar w:fldCharType="end"/>
        </w:r>
      </w:hyperlink>
    </w:p>
    <w:p w14:paraId="1132FF27" w14:textId="6371EF5E"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73" w:history="1">
        <w:r w:rsidRPr="0025472B">
          <w:rPr>
            <w:rStyle w:val="Hyperlink"/>
            <w:noProof/>
          </w:rPr>
          <w:t>Section 9.2</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Effect of Termination.</w:t>
        </w:r>
        <w:r>
          <w:rPr>
            <w:noProof/>
          </w:rPr>
          <w:tab/>
        </w:r>
        <w:r>
          <w:rPr>
            <w:noProof/>
          </w:rPr>
          <w:fldChar w:fldCharType="begin"/>
        </w:r>
        <w:r>
          <w:rPr>
            <w:noProof/>
          </w:rPr>
          <w:instrText xml:space="preserve"> PAGEREF _Toc210217273 \h </w:instrText>
        </w:r>
        <w:r>
          <w:rPr>
            <w:noProof/>
          </w:rPr>
        </w:r>
        <w:r>
          <w:rPr>
            <w:noProof/>
          </w:rPr>
          <w:fldChar w:fldCharType="separate"/>
        </w:r>
        <w:r>
          <w:rPr>
            <w:noProof/>
          </w:rPr>
          <w:t>76</w:t>
        </w:r>
        <w:r>
          <w:rPr>
            <w:noProof/>
          </w:rPr>
          <w:fldChar w:fldCharType="end"/>
        </w:r>
      </w:hyperlink>
    </w:p>
    <w:p w14:paraId="6C734725" w14:textId="77777777" w:rsidR="0031644C" w:rsidRDefault="0031644C">
      <w:pPr>
        <w:pStyle w:val="TOC1"/>
        <w:rPr>
          <w:rFonts w:asciiTheme="minorHAnsi" w:eastAsiaTheme="minorEastAsia" w:hAnsiTheme="minorHAnsi"/>
          <w:b w:val="0"/>
          <w:caps w:val="0"/>
          <w:noProof/>
          <w:color w:val="auto"/>
          <w:kern w:val="2"/>
          <w:sz w:val="24"/>
          <w:szCs w:val="24"/>
          <w:lang w:val="en-US"/>
          <w14:ligatures w14:val="standardContextual"/>
        </w:rPr>
      </w:pPr>
      <w:hyperlink w:anchor="_Toc210217274" w:history="1">
        <w:r w:rsidRPr="0025472B">
          <w:rPr>
            <w:rStyle w:val="Hyperlink"/>
            <w:noProof/>
          </w:rPr>
          <w:t>Article 10</w:t>
        </w:r>
        <w:r w:rsidRPr="0025472B">
          <w:rPr>
            <w:rStyle w:val="Hyperlink"/>
            <w:noProof/>
          </w:rPr>
          <w:br/>
          <w:t>SURVIVAL</w:t>
        </w:r>
      </w:hyperlink>
    </w:p>
    <w:p w14:paraId="1D7D3753" w14:textId="0FC823F9"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75" w:history="1">
        <w:r w:rsidRPr="0025472B">
          <w:rPr>
            <w:rStyle w:val="Hyperlink"/>
            <w:noProof/>
          </w:rPr>
          <w:t>Section 10.1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Survival.</w:t>
        </w:r>
        <w:r>
          <w:rPr>
            <w:noProof/>
          </w:rPr>
          <w:tab/>
        </w:r>
        <w:r>
          <w:rPr>
            <w:noProof/>
          </w:rPr>
          <w:fldChar w:fldCharType="begin"/>
        </w:r>
        <w:r>
          <w:rPr>
            <w:noProof/>
          </w:rPr>
          <w:instrText xml:space="preserve"> PAGEREF _Toc210217275 \h </w:instrText>
        </w:r>
        <w:r>
          <w:rPr>
            <w:noProof/>
          </w:rPr>
        </w:r>
        <w:r>
          <w:rPr>
            <w:noProof/>
          </w:rPr>
          <w:fldChar w:fldCharType="separate"/>
        </w:r>
        <w:r>
          <w:rPr>
            <w:noProof/>
          </w:rPr>
          <w:t>76</w:t>
        </w:r>
        <w:r>
          <w:rPr>
            <w:noProof/>
          </w:rPr>
          <w:fldChar w:fldCharType="end"/>
        </w:r>
      </w:hyperlink>
    </w:p>
    <w:p w14:paraId="67C03FBF" w14:textId="77777777" w:rsidR="0031644C" w:rsidRDefault="0031644C">
      <w:pPr>
        <w:pStyle w:val="TOC1"/>
        <w:rPr>
          <w:rFonts w:asciiTheme="minorHAnsi" w:eastAsiaTheme="minorEastAsia" w:hAnsiTheme="minorHAnsi"/>
          <w:b w:val="0"/>
          <w:caps w:val="0"/>
          <w:noProof/>
          <w:color w:val="auto"/>
          <w:kern w:val="2"/>
          <w:sz w:val="24"/>
          <w:szCs w:val="24"/>
          <w:lang w:val="en-US"/>
          <w14:ligatures w14:val="standardContextual"/>
        </w:rPr>
      </w:pPr>
      <w:hyperlink w:anchor="_Toc210217276" w:history="1">
        <w:r w:rsidRPr="0025472B">
          <w:rPr>
            <w:rStyle w:val="Hyperlink"/>
            <w:noProof/>
          </w:rPr>
          <w:t>Article 11</w:t>
        </w:r>
        <w:r w:rsidRPr="0025472B">
          <w:rPr>
            <w:rStyle w:val="Hyperlink"/>
            <w:noProof/>
          </w:rPr>
          <w:br/>
          <w:t>POST-CLOSING COVENANTS</w:t>
        </w:r>
      </w:hyperlink>
    </w:p>
    <w:p w14:paraId="555A5EFF" w14:textId="5851458D"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77" w:history="1">
        <w:r w:rsidRPr="0025472B">
          <w:rPr>
            <w:rStyle w:val="Hyperlink"/>
            <w:noProof/>
          </w:rPr>
          <w:t>Section 11.1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Access to Books and Records.</w:t>
        </w:r>
        <w:r>
          <w:rPr>
            <w:noProof/>
          </w:rPr>
          <w:tab/>
        </w:r>
        <w:r>
          <w:rPr>
            <w:noProof/>
          </w:rPr>
          <w:fldChar w:fldCharType="begin"/>
        </w:r>
        <w:r>
          <w:rPr>
            <w:noProof/>
          </w:rPr>
          <w:instrText xml:space="preserve"> PAGEREF _Toc210217277 \h </w:instrText>
        </w:r>
        <w:r>
          <w:rPr>
            <w:noProof/>
          </w:rPr>
        </w:r>
        <w:r>
          <w:rPr>
            <w:noProof/>
          </w:rPr>
          <w:fldChar w:fldCharType="separate"/>
        </w:r>
        <w:r>
          <w:rPr>
            <w:noProof/>
          </w:rPr>
          <w:t>77</w:t>
        </w:r>
        <w:r>
          <w:rPr>
            <w:noProof/>
          </w:rPr>
          <w:fldChar w:fldCharType="end"/>
        </w:r>
      </w:hyperlink>
    </w:p>
    <w:p w14:paraId="06FB49F6" w14:textId="5B09C88E"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78" w:history="1">
        <w:r w:rsidRPr="0025472B">
          <w:rPr>
            <w:rStyle w:val="Hyperlink"/>
            <w:noProof/>
          </w:rPr>
          <w:t>Section 11.2</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Director and Officer Indemnification.</w:t>
        </w:r>
        <w:r>
          <w:rPr>
            <w:noProof/>
          </w:rPr>
          <w:tab/>
        </w:r>
        <w:r>
          <w:rPr>
            <w:noProof/>
          </w:rPr>
          <w:fldChar w:fldCharType="begin"/>
        </w:r>
        <w:r>
          <w:rPr>
            <w:noProof/>
          </w:rPr>
          <w:instrText xml:space="preserve"> PAGEREF _Toc210217278 \h </w:instrText>
        </w:r>
        <w:r>
          <w:rPr>
            <w:noProof/>
          </w:rPr>
        </w:r>
        <w:r>
          <w:rPr>
            <w:noProof/>
          </w:rPr>
          <w:fldChar w:fldCharType="separate"/>
        </w:r>
        <w:r>
          <w:rPr>
            <w:noProof/>
          </w:rPr>
          <w:t>77</w:t>
        </w:r>
        <w:r>
          <w:rPr>
            <w:noProof/>
          </w:rPr>
          <w:fldChar w:fldCharType="end"/>
        </w:r>
      </w:hyperlink>
    </w:p>
    <w:p w14:paraId="7151165D" w14:textId="5D7E3EF8"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79" w:history="1">
        <w:r w:rsidRPr="0025472B">
          <w:rPr>
            <w:rStyle w:val="Hyperlink"/>
            <w:noProof/>
          </w:rPr>
          <w:t>Section 11.3</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Use</w:t>
        </w:r>
        <w:r w:rsidRPr="0025472B">
          <w:rPr>
            <w:rStyle w:val="Hyperlink"/>
            <w:noProof/>
            <w:spacing w:val="-4"/>
          </w:rPr>
          <w:t xml:space="preserve"> </w:t>
        </w:r>
        <w:r w:rsidRPr="0025472B">
          <w:rPr>
            <w:rStyle w:val="Hyperlink"/>
            <w:noProof/>
          </w:rPr>
          <w:t>of</w:t>
        </w:r>
        <w:r w:rsidRPr="0025472B">
          <w:rPr>
            <w:rStyle w:val="Hyperlink"/>
            <w:noProof/>
            <w:spacing w:val="-5"/>
          </w:rPr>
          <w:t xml:space="preserve"> </w:t>
        </w:r>
        <w:r w:rsidRPr="0025472B">
          <w:rPr>
            <w:rStyle w:val="Hyperlink"/>
            <w:noProof/>
          </w:rPr>
          <w:t>Vendor</w:t>
        </w:r>
        <w:r w:rsidRPr="0025472B">
          <w:rPr>
            <w:rStyle w:val="Hyperlink"/>
            <w:noProof/>
            <w:spacing w:val="-2"/>
          </w:rPr>
          <w:t xml:space="preserve"> Names.</w:t>
        </w:r>
        <w:r>
          <w:rPr>
            <w:noProof/>
          </w:rPr>
          <w:tab/>
        </w:r>
        <w:r>
          <w:rPr>
            <w:noProof/>
          </w:rPr>
          <w:fldChar w:fldCharType="begin"/>
        </w:r>
        <w:r>
          <w:rPr>
            <w:noProof/>
          </w:rPr>
          <w:instrText xml:space="preserve"> PAGEREF _Toc210217279 \h </w:instrText>
        </w:r>
        <w:r>
          <w:rPr>
            <w:noProof/>
          </w:rPr>
        </w:r>
        <w:r>
          <w:rPr>
            <w:noProof/>
          </w:rPr>
          <w:fldChar w:fldCharType="separate"/>
        </w:r>
        <w:r>
          <w:rPr>
            <w:noProof/>
          </w:rPr>
          <w:t>78</w:t>
        </w:r>
        <w:r>
          <w:rPr>
            <w:noProof/>
          </w:rPr>
          <w:fldChar w:fldCharType="end"/>
        </w:r>
      </w:hyperlink>
    </w:p>
    <w:p w14:paraId="4ED3F03C" w14:textId="447E9DE3"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80" w:history="1">
        <w:r w:rsidRPr="0025472B">
          <w:rPr>
            <w:rStyle w:val="Hyperlink"/>
            <w:noProof/>
          </w:rPr>
          <w:t>Section 11.4</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Insurance.</w:t>
        </w:r>
        <w:r>
          <w:rPr>
            <w:noProof/>
          </w:rPr>
          <w:tab/>
        </w:r>
        <w:r>
          <w:rPr>
            <w:noProof/>
          </w:rPr>
          <w:fldChar w:fldCharType="begin"/>
        </w:r>
        <w:r>
          <w:rPr>
            <w:noProof/>
          </w:rPr>
          <w:instrText xml:space="preserve"> PAGEREF _Toc210217280 \h </w:instrText>
        </w:r>
        <w:r>
          <w:rPr>
            <w:noProof/>
          </w:rPr>
        </w:r>
        <w:r>
          <w:rPr>
            <w:noProof/>
          </w:rPr>
          <w:fldChar w:fldCharType="separate"/>
        </w:r>
        <w:r>
          <w:rPr>
            <w:noProof/>
          </w:rPr>
          <w:t>78</w:t>
        </w:r>
        <w:r>
          <w:rPr>
            <w:noProof/>
          </w:rPr>
          <w:fldChar w:fldCharType="end"/>
        </w:r>
      </w:hyperlink>
    </w:p>
    <w:p w14:paraId="33B410C7" w14:textId="567D18C7"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81" w:history="1">
        <w:r w:rsidRPr="0025472B">
          <w:rPr>
            <w:rStyle w:val="Hyperlink"/>
            <w:noProof/>
          </w:rPr>
          <w:t>Section 11.5</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Litigation Support.</w:t>
        </w:r>
        <w:r>
          <w:rPr>
            <w:noProof/>
          </w:rPr>
          <w:tab/>
        </w:r>
        <w:r>
          <w:rPr>
            <w:noProof/>
          </w:rPr>
          <w:fldChar w:fldCharType="begin"/>
        </w:r>
        <w:r>
          <w:rPr>
            <w:noProof/>
          </w:rPr>
          <w:instrText xml:space="preserve"> PAGEREF _Toc210217281 \h </w:instrText>
        </w:r>
        <w:r>
          <w:rPr>
            <w:noProof/>
          </w:rPr>
        </w:r>
        <w:r>
          <w:rPr>
            <w:noProof/>
          </w:rPr>
          <w:fldChar w:fldCharType="separate"/>
        </w:r>
        <w:r>
          <w:rPr>
            <w:noProof/>
          </w:rPr>
          <w:t>79</w:t>
        </w:r>
        <w:r>
          <w:rPr>
            <w:noProof/>
          </w:rPr>
          <w:fldChar w:fldCharType="end"/>
        </w:r>
      </w:hyperlink>
    </w:p>
    <w:p w14:paraId="1DF47A1D" w14:textId="6DE240E2"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82" w:history="1">
        <w:r w:rsidRPr="0025472B">
          <w:rPr>
            <w:rStyle w:val="Hyperlink"/>
            <w:noProof/>
          </w:rPr>
          <w:t>Section 11.6</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Non-Competition; Non-Solicitation; Non-Disparagement.</w:t>
        </w:r>
        <w:r>
          <w:rPr>
            <w:noProof/>
          </w:rPr>
          <w:tab/>
        </w:r>
        <w:r>
          <w:rPr>
            <w:noProof/>
          </w:rPr>
          <w:fldChar w:fldCharType="begin"/>
        </w:r>
        <w:r>
          <w:rPr>
            <w:noProof/>
          </w:rPr>
          <w:instrText xml:space="preserve"> PAGEREF _Toc210217282 \h </w:instrText>
        </w:r>
        <w:r>
          <w:rPr>
            <w:noProof/>
          </w:rPr>
        </w:r>
        <w:r>
          <w:rPr>
            <w:noProof/>
          </w:rPr>
          <w:fldChar w:fldCharType="separate"/>
        </w:r>
        <w:r>
          <w:rPr>
            <w:noProof/>
          </w:rPr>
          <w:t>79</w:t>
        </w:r>
        <w:r>
          <w:rPr>
            <w:noProof/>
          </w:rPr>
          <w:fldChar w:fldCharType="end"/>
        </w:r>
      </w:hyperlink>
    </w:p>
    <w:p w14:paraId="46FD5984" w14:textId="45B93B64"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83" w:history="1">
        <w:r w:rsidRPr="0025472B">
          <w:rPr>
            <w:rStyle w:val="Hyperlink"/>
            <w:noProof/>
          </w:rPr>
          <w:t>Section 11.7</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Further Assurances.</w:t>
        </w:r>
        <w:r>
          <w:rPr>
            <w:noProof/>
          </w:rPr>
          <w:tab/>
        </w:r>
        <w:r>
          <w:rPr>
            <w:noProof/>
          </w:rPr>
          <w:fldChar w:fldCharType="begin"/>
        </w:r>
        <w:r>
          <w:rPr>
            <w:noProof/>
          </w:rPr>
          <w:instrText xml:space="preserve"> PAGEREF _Toc210217283 \h </w:instrText>
        </w:r>
        <w:r>
          <w:rPr>
            <w:noProof/>
          </w:rPr>
        </w:r>
        <w:r>
          <w:rPr>
            <w:noProof/>
          </w:rPr>
          <w:fldChar w:fldCharType="separate"/>
        </w:r>
        <w:r>
          <w:rPr>
            <w:noProof/>
          </w:rPr>
          <w:t>82</w:t>
        </w:r>
        <w:r>
          <w:rPr>
            <w:noProof/>
          </w:rPr>
          <w:fldChar w:fldCharType="end"/>
        </w:r>
      </w:hyperlink>
    </w:p>
    <w:p w14:paraId="005FF287" w14:textId="77777777" w:rsidR="0031644C" w:rsidRDefault="0031644C">
      <w:pPr>
        <w:pStyle w:val="TOC1"/>
        <w:rPr>
          <w:rFonts w:asciiTheme="minorHAnsi" w:eastAsiaTheme="minorEastAsia" w:hAnsiTheme="minorHAnsi"/>
          <w:b w:val="0"/>
          <w:caps w:val="0"/>
          <w:noProof/>
          <w:color w:val="auto"/>
          <w:kern w:val="2"/>
          <w:sz w:val="24"/>
          <w:szCs w:val="24"/>
          <w:lang w:val="en-US"/>
          <w14:ligatures w14:val="standardContextual"/>
        </w:rPr>
      </w:pPr>
      <w:hyperlink w:anchor="_Toc210217284" w:history="1">
        <w:r w:rsidRPr="0025472B">
          <w:rPr>
            <w:rStyle w:val="Hyperlink"/>
            <w:noProof/>
          </w:rPr>
          <w:t>Article 12</w:t>
        </w:r>
        <w:r w:rsidRPr="0025472B">
          <w:rPr>
            <w:rStyle w:val="Hyperlink"/>
            <w:noProof/>
          </w:rPr>
          <w:br/>
          <w:t>Indemnification</w:t>
        </w:r>
      </w:hyperlink>
    </w:p>
    <w:p w14:paraId="7BE7C2C9" w14:textId="5D63A8C7"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85" w:history="1">
        <w:r w:rsidRPr="0025472B">
          <w:rPr>
            <w:rStyle w:val="Hyperlink"/>
            <w:noProof/>
          </w:rPr>
          <w:t>Section 12.1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Indemnification in Favour of Purchaser.</w:t>
        </w:r>
        <w:r>
          <w:rPr>
            <w:noProof/>
          </w:rPr>
          <w:tab/>
        </w:r>
        <w:r>
          <w:rPr>
            <w:noProof/>
          </w:rPr>
          <w:fldChar w:fldCharType="begin"/>
        </w:r>
        <w:r>
          <w:rPr>
            <w:noProof/>
          </w:rPr>
          <w:instrText xml:space="preserve"> PAGEREF _Toc210217285 \h </w:instrText>
        </w:r>
        <w:r>
          <w:rPr>
            <w:noProof/>
          </w:rPr>
        </w:r>
        <w:r>
          <w:rPr>
            <w:noProof/>
          </w:rPr>
          <w:fldChar w:fldCharType="separate"/>
        </w:r>
        <w:r>
          <w:rPr>
            <w:noProof/>
          </w:rPr>
          <w:t>82</w:t>
        </w:r>
        <w:r>
          <w:rPr>
            <w:noProof/>
          </w:rPr>
          <w:fldChar w:fldCharType="end"/>
        </w:r>
      </w:hyperlink>
    </w:p>
    <w:p w14:paraId="05289D80" w14:textId="2D20BE32"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86" w:history="1">
        <w:r w:rsidRPr="0025472B">
          <w:rPr>
            <w:rStyle w:val="Hyperlink"/>
            <w:noProof/>
          </w:rPr>
          <w:t>Section 12.2</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Time Limitations.</w:t>
        </w:r>
        <w:r>
          <w:rPr>
            <w:noProof/>
          </w:rPr>
          <w:tab/>
        </w:r>
        <w:r>
          <w:rPr>
            <w:noProof/>
          </w:rPr>
          <w:fldChar w:fldCharType="begin"/>
        </w:r>
        <w:r>
          <w:rPr>
            <w:noProof/>
          </w:rPr>
          <w:instrText xml:space="preserve"> PAGEREF _Toc210217286 \h </w:instrText>
        </w:r>
        <w:r>
          <w:rPr>
            <w:noProof/>
          </w:rPr>
        </w:r>
        <w:r>
          <w:rPr>
            <w:noProof/>
          </w:rPr>
          <w:fldChar w:fldCharType="separate"/>
        </w:r>
        <w:r>
          <w:rPr>
            <w:noProof/>
          </w:rPr>
          <w:t>82</w:t>
        </w:r>
        <w:r>
          <w:rPr>
            <w:noProof/>
          </w:rPr>
          <w:fldChar w:fldCharType="end"/>
        </w:r>
      </w:hyperlink>
    </w:p>
    <w:p w14:paraId="022ED866" w14:textId="386426A8"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87" w:history="1">
        <w:r w:rsidRPr="0025472B">
          <w:rPr>
            <w:rStyle w:val="Hyperlink"/>
            <w:noProof/>
          </w:rPr>
          <w:t>Section 12.3</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Other Limitations on Recourse and Indemnification Obligations.</w:t>
        </w:r>
        <w:r>
          <w:rPr>
            <w:noProof/>
          </w:rPr>
          <w:tab/>
        </w:r>
        <w:r>
          <w:rPr>
            <w:noProof/>
          </w:rPr>
          <w:fldChar w:fldCharType="begin"/>
        </w:r>
        <w:r>
          <w:rPr>
            <w:noProof/>
          </w:rPr>
          <w:instrText xml:space="preserve"> PAGEREF _Toc210217287 \h </w:instrText>
        </w:r>
        <w:r>
          <w:rPr>
            <w:noProof/>
          </w:rPr>
        </w:r>
        <w:r>
          <w:rPr>
            <w:noProof/>
          </w:rPr>
          <w:fldChar w:fldCharType="separate"/>
        </w:r>
        <w:r>
          <w:rPr>
            <w:noProof/>
          </w:rPr>
          <w:t>82</w:t>
        </w:r>
        <w:r>
          <w:rPr>
            <w:noProof/>
          </w:rPr>
          <w:fldChar w:fldCharType="end"/>
        </w:r>
      </w:hyperlink>
    </w:p>
    <w:p w14:paraId="5A306A90" w14:textId="76F143FA"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88" w:history="1">
        <w:r w:rsidRPr="0025472B">
          <w:rPr>
            <w:rStyle w:val="Hyperlink"/>
            <w:noProof/>
            <w:lang w:val="en-GB"/>
          </w:rPr>
          <w:t>Section 12.4</w:t>
        </w:r>
        <w:r>
          <w:rPr>
            <w:rFonts w:asciiTheme="minorHAnsi" w:eastAsiaTheme="minorEastAsia" w:hAnsiTheme="minorHAnsi"/>
            <w:noProof/>
            <w:color w:val="auto"/>
            <w:kern w:val="2"/>
            <w:sz w:val="24"/>
            <w:szCs w:val="24"/>
            <w:lang w:val="en-US"/>
            <w14:ligatures w14:val="standardContextual"/>
          </w:rPr>
          <w:tab/>
        </w:r>
        <w:r w:rsidRPr="0025472B">
          <w:rPr>
            <w:rStyle w:val="Hyperlink"/>
            <w:noProof/>
            <w:lang w:val="en-GB"/>
          </w:rPr>
          <w:t>Notification.</w:t>
        </w:r>
        <w:r>
          <w:rPr>
            <w:noProof/>
          </w:rPr>
          <w:tab/>
        </w:r>
        <w:r>
          <w:rPr>
            <w:noProof/>
          </w:rPr>
          <w:fldChar w:fldCharType="begin"/>
        </w:r>
        <w:r>
          <w:rPr>
            <w:noProof/>
          </w:rPr>
          <w:instrText xml:space="preserve"> PAGEREF _Toc210217288 \h </w:instrText>
        </w:r>
        <w:r>
          <w:rPr>
            <w:noProof/>
          </w:rPr>
        </w:r>
        <w:r>
          <w:rPr>
            <w:noProof/>
          </w:rPr>
          <w:fldChar w:fldCharType="separate"/>
        </w:r>
        <w:r>
          <w:rPr>
            <w:noProof/>
          </w:rPr>
          <w:t>83</w:t>
        </w:r>
        <w:r>
          <w:rPr>
            <w:noProof/>
          </w:rPr>
          <w:fldChar w:fldCharType="end"/>
        </w:r>
      </w:hyperlink>
    </w:p>
    <w:p w14:paraId="0E750849" w14:textId="501BE4E0"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89" w:history="1">
        <w:r w:rsidRPr="0025472B">
          <w:rPr>
            <w:rStyle w:val="Hyperlink"/>
            <w:noProof/>
            <w:lang w:val="en-GB"/>
          </w:rPr>
          <w:t>Section 12.5</w:t>
        </w:r>
        <w:r>
          <w:rPr>
            <w:rFonts w:asciiTheme="minorHAnsi" w:eastAsiaTheme="minorEastAsia" w:hAnsiTheme="minorHAnsi"/>
            <w:noProof/>
            <w:color w:val="auto"/>
            <w:kern w:val="2"/>
            <w:sz w:val="24"/>
            <w:szCs w:val="24"/>
            <w:lang w:val="en-US"/>
            <w14:ligatures w14:val="standardContextual"/>
          </w:rPr>
          <w:tab/>
        </w:r>
        <w:r w:rsidRPr="0025472B">
          <w:rPr>
            <w:rStyle w:val="Hyperlink"/>
            <w:noProof/>
            <w:lang w:val="en-GB"/>
          </w:rPr>
          <w:t>Direct Claims.</w:t>
        </w:r>
        <w:r>
          <w:rPr>
            <w:noProof/>
          </w:rPr>
          <w:tab/>
        </w:r>
        <w:r>
          <w:rPr>
            <w:noProof/>
          </w:rPr>
          <w:fldChar w:fldCharType="begin"/>
        </w:r>
        <w:r>
          <w:rPr>
            <w:noProof/>
          </w:rPr>
          <w:instrText xml:space="preserve"> PAGEREF _Toc210217289 \h </w:instrText>
        </w:r>
        <w:r>
          <w:rPr>
            <w:noProof/>
          </w:rPr>
        </w:r>
        <w:r>
          <w:rPr>
            <w:noProof/>
          </w:rPr>
          <w:fldChar w:fldCharType="separate"/>
        </w:r>
        <w:r>
          <w:rPr>
            <w:noProof/>
          </w:rPr>
          <w:t>83</w:t>
        </w:r>
        <w:r>
          <w:rPr>
            <w:noProof/>
          </w:rPr>
          <w:fldChar w:fldCharType="end"/>
        </w:r>
      </w:hyperlink>
    </w:p>
    <w:p w14:paraId="3ACB8733" w14:textId="12F00690"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90" w:history="1">
        <w:r w:rsidRPr="0025472B">
          <w:rPr>
            <w:rStyle w:val="Hyperlink"/>
            <w:noProof/>
            <w:lang w:val="en-GB"/>
          </w:rPr>
          <w:t>Section 12.6</w:t>
        </w:r>
        <w:r>
          <w:rPr>
            <w:rFonts w:asciiTheme="minorHAnsi" w:eastAsiaTheme="minorEastAsia" w:hAnsiTheme="minorHAnsi"/>
            <w:noProof/>
            <w:color w:val="auto"/>
            <w:kern w:val="2"/>
            <w:sz w:val="24"/>
            <w:szCs w:val="24"/>
            <w:lang w:val="en-US"/>
            <w14:ligatures w14:val="standardContextual"/>
          </w:rPr>
          <w:tab/>
        </w:r>
        <w:r w:rsidRPr="0025472B">
          <w:rPr>
            <w:rStyle w:val="Hyperlink"/>
            <w:noProof/>
            <w:lang w:val="en-GB"/>
          </w:rPr>
          <w:t>Third Party Claims.</w:t>
        </w:r>
        <w:r>
          <w:rPr>
            <w:noProof/>
          </w:rPr>
          <w:tab/>
        </w:r>
        <w:r>
          <w:rPr>
            <w:noProof/>
          </w:rPr>
          <w:fldChar w:fldCharType="begin"/>
        </w:r>
        <w:r>
          <w:rPr>
            <w:noProof/>
          </w:rPr>
          <w:instrText xml:space="preserve"> PAGEREF _Toc210217290 \h </w:instrText>
        </w:r>
        <w:r>
          <w:rPr>
            <w:noProof/>
          </w:rPr>
        </w:r>
        <w:r>
          <w:rPr>
            <w:noProof/>
          </w:rPr>
          <w:fldChar w:fldCharType="separate"/>
        </w:r>
        <w:r>
          <w:rPr>
            <w:noProof/>
          </w:rPr>
          <w:t>84</w:t>
        </w:r>
        <w:r>
          <w:rPr>
            <w:noProof/>
          </w:rPr>
          <w:fldChar w:fldCharType="end"/>
        </w:r>
      </w:hyperlink>
    </w:p>
    <w:p w14:paraId="2D0E8F96" w14:textId="5F7BA5D1"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91" w:history="1">
        <w:r w:rsidRPr="0025472B">
          <w:rPr>
            <w:rStyle w:val="Hyperlink"/>
            <w:noProof/>
            <w:lang w:val="en-GB"/>
          </w:rPr>
          <w:t>Section 12.7</w:t>
        </w:r>
        <w:r>
          <w:rPr>
            <w:rFonts w:asciiTheme="minorHAnsi" w:eastAsiaTheme="minorEastAsia" w:hAnsiTheme="minorHAnsi"/>
            <w:noProof/>
            <w:color w:val="auto"/>
            <w:kern w:val="2"/>
            <w:sz w:val="24"/>
            <w:szCs w:val="24"/>
            <w:lang w:val="en-US"/>
            <w14:ligatures w14:val="standardContextual"/>
          </w:rPr>
          <w:tab/>
        </w:r>
        <w:r w:rsidRPr="0025472B">
          <w:rPr>
            <w:rStyle w:val="Hyperlink"/>
            <w:noProof/>
            <w:lang w:val="en-GB"/>
          </w:rPr>
          <w:t>Duty to Mitigate.</w:t>
        </w:r>
        <w:r>
          <w:rPr>
            <w:noProof/>
          </w:rPr>
          <w:tab/>
        </w:r>
        <w:r>
          <w:rPr>
            <w:noProof/>
          </w:rPr>
          <w:fldChar w:fldCharType="begin"/>
        </w:r>
        <w:r>
          <w:rPr>
            <w:noProof/>
          </w:rPr>
          <w:instrText xml:space="preserve"> PAGEREF _Toc210217291 \h </w:instrText>
        </w:r>
        <w:r>
          <w:rPr>
            <w:noProof/>
          </w:rPr>
        </w:r>
        <w:r>
          <w:rPr>
            <w:noProof/>
          </w:rPr>
          <w:fldChar w:fldCharType="separate"/>
        </w:r>
        <w:r>
          <w:rPr>
            <w:noProof/>
          </w:rPr>
          <w:t>85</w:t>
        </w:r>
        <w:r>
          <w:rPr>
            <w:noProof/>
          </w:rPr>
          <w:fldChar w:fldCharType="end"/>
        </w:r>
      </w:hyperlink>
    </w:p>
    <w:p w14:paraId="22A74217" w14:textId="6CD2EA73"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92" w:history="1">
        <w:r w:rsidRPr="0025472B">
          <w:rPr>
            <w:rStyle w:val="Hyperlink"/>
            <w:noProof/>
            <w:lang w:val="en-GB"/>
          </w:rPr>
          <w:t>Section 12.8</w:t>
        </w:r>
        <w:r>
          <w:rPr>
            <w:rFonts w:asciiTheme="minorHAnsi" w:eastAsiaTheme="minorEastAsia" w:hAnsiTheme="minorHAnsi"/>
            <w:noProof/>
            <w:color w:val="auto"/>
            <w:kern w:val="2"/>
            <w:sz w:val="24"/>
            <w:szCs w:val="24"/>
            <w:lang w:val="en-US"/>
            <w14:ligatures w14:val="standardContextual"/>
          </w:rPr>
          <w:tab/>
        </w:r>
        <w:r w:rsidRPr="0025472B">
          <w:rPr>
            <w:rStyle w:val="Hyperlink"/>
            <w:noProof/>
            <w:lang w:val="en-GB"/>
          </w:rPr>
          <w:t>Payment of Indemnification.</w:t>
        </w:r>
        <w:r>
          <w:rPr>
            <w:noProof/>
          </w:rPr>
          <w:tab/>
        </w:r>
        <w:r>
          <w:rPr>
            <w:noProof/>
          </w:rPr>
          <w:fldChar w:fldCharType="begin"/>
        </w:r>
        <w:r>
          <w:rPr>
            <w:noProof/>
          </w:rPr>
          <w:instrText xml:space="preserve"> PAGEREF _Toc210217292 \h </w:instrText>
        </w:r>
        <w:r>
          <w:rPr>
            <w:noProof/>
          </w:rPr>
        </w:r>
        <w:r>
          <w:rPr>
            <w:noProof/>
          </w:rPr>
          <w:fldChar w:fldCharType="separate"/>
        </w:r>
        <w:r>
          <w:rPr>
            <w:noProof/>
          </w:rPr>
          <w:t>85</w:t>
        </w:r>
        <w:r>
          <w:rPr>
            <w:noProof/>
          </w:rPr>
          <w:fldChar w:fldCharType="end"/>
        </w:r>
      </w:hyperlink>
    </w:p>
    <w:p w14:paraId="059F229C" w14:textId="6D598B32"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93" w:history="1">
        <w:r w:rsidRPr="0025472B">
          <w:rPr>
            <w:rStyle w:val="Hyperlink"/>
            <w:noProof/>
            <w:lang w:val="en-GB"/>
          </w:rPr>
          <w:t>Section 12.9</w:t>
        </w:r>
        <w:r>
          <w:rPr>
            <w:rFonts w:asciiTheme="minorHAnsi" w:eastAsiaTheme="minorEastAsia" w:hAnsiTheme="minorHAnsi"/>
            <w:noProof/>
            <w:color w:val="auto"/>
            <w:kern w:val="2"/>
            <w:sz w:val="24"/>
            <w:szCs w:val="24"/>
            <w:lang w:val="en-US"/>
            <w14:ligatures w14:val="standardContextual"/>
          </w:rPr>
          <w:tab/>
        </w:r>
        <w:r w:rsidRPr="0025472B">
          <w:rPr>
            <w:rStyle w:val="Hyperlink"/>
            <w:noProof/>
            <w:lang w:val="en-GB"/>
          </w:rPr>
          <w:t>Adjustment to Purchase Price.</w:t>
        </w:r>
        <w:r>
          <w:rPr>
            <w:noProof/>
          </w:rPr>
          <w:tab/>
        </w:r>
        <w:r>
          <w:rPr>
            <w:noProof/>
          </w:rPr>
          <w:fldChar w:fldCharType="begin"/>
        </w:r>
        <w:r>
          <w:rPr>
            <w:noProof/>
          </w:rPr>
          <w:instrText xml:space="preserve"> PAGEREF _Toc210217293 \h </w:instrText>
        </w:r>
        <w:r>
          <w:rPr>
            <w:noProof/>
          </w:rPr>
        </w:r>
        <w:r>
          <w:rPr>
            <w:noProof/>
          </w:rPr>
          <w:fldChar w:fldCharType="separate"/>
        </w:r>
        <w:r>
          <w:rPr>
            <w:noProof/>
          </w:rPr>
          <w:t>85</w:t>
        </w:r>
        <w:r>
          <w:rPr>
            <w:noProof/>
          </w:rPr>
          <w:fldChar w:fldCharType="end"/>
        </w:r>
      </w:hyperlink>
    </w:p>
    <w:p w14:paraId="44FF5B44" w14:textId="7B9D86C2"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94" w:history="1">
        <w:r w:rsidRPr="0025472B">
          <w:rPr>
            <w:rStyle w:val="Hyperlink"/>
            <w:noProof/>
          </w:rPr>
          <w:t>Section 12.10</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Release of Indemnity Escrow Amount</w:t>
        </w:r>
        <w:r>
          <w:rPr>
            <w:noProof/>
          </w:rPr>
          <w:tab/>
        </w:r>
        <w:r>
          <w:rPr>
            <w:noProof/>
          </w:rPr>
          <w:fldChar w:fldCharType="begin"/>
        </w:r>
        <w:r>
          <w:rPr>
            <w:noProof/>
          </w:rPr>
          <w:instrText xml:space="preserve"> PAGEREF _Toc210217294 \h </w:instrText>
        </w:r>
        <w:r>
          <w:rPr>
            <w:noProof/>
          </w:rPr>
        </w:r>
        <w:r>
          <w:rPr>
            <w:noProof/>
          </w:rPr>
          <w:fldChar w:fldCharType="separate"/>
        </w:r>
        <w:r>
          <w:rPr>
            <w:noProof/>
          </w:rPr>
          <w:t>86</w:t>
        </w:r>
        <w:r>
          <w:rPr>
            <w:noProof/>
          </w:rPr>
          <w:fldChar w:fldCharType="end"/>
        </w:r>
      </w:hyperlink>
    </w:p>
    <w:p w14:paraId="135D1A12" w14:textId="7C01F125"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95" w:history="1">
        <w:r w:rsidRPr="0025472B">
          <w:rPr>
            <w:rStyle w:val="Hyperlink"/>
            <w:noProof/>
            <w:lang w:val="en-GB"/>
          </w:rPr>
          <w:t>Section 12.11</w:t>
        </w:r>
        <w:r>
          <w:rPr>
            <w:rFonts w:asciiTheme="minorHAnsi" w:eastAsiaTheme="minorEastAsia" w:hAnsiTheme="minorHAnsi"/>
            <w:noProof/>
            <w:color w:val="auto"/>
            <w:kern w:val="2"/>
            <w:sz w:val="24"/>
            <w:szCs w:val="24"/>
            <w:lang w:val="en-US"/>
            <w14:ligatures w14:val="standardContextual"/>
          </w:rPr>
          <w:tab/>
        </w:r>
        <w:r w:rsidRPr="0025472B">
          <w:rPr>
            <w:rStyle w:val="Hyperlink"/>
            <w:noProof/>
            <w:lang w:val="en-GB"/>
          </w:rPr>
          <w:t>Benefit to Indemnified Parties.</w:t>
        </w:r>
        <w:r>
          <w:rPr>
            <w:noProof/>
          </w:rPr>
          <w:tab/>
        </w:r>
        <w:r>
          <w:rPr>
            <w:noProof/>
          </w:rPr>
          <w:fldChar w:fldCharType="begin"/>
        </w:r>
        <w:r>
          <w:rPr>
            <w:noProof/>
          </w:rPr>
          <w:instrText xml:space="preserve"> PAGEREF _Toc210217295 \h </w:instrText>
        </w:r>
        <w:r>
          <w:rPr>
            <w:noProof/>
          </w:rPr>
        </w:r>
        <w:r>
          <w:rPr>
            <w:noProof/>
          </w:rPr>
          <w:fldChar w:fldCharType="separate"/>
        </w:r>
        <w:r>
          <w:rPr>
            <w:noProof/>
          </w:rPr>
          <w:t>86</w:t>
        </w:r>
        <w:r>
          <w:rPr>
            <w:noProof/>
          </w:rPr>
          <w:fldChar w:fldCharType="end"/>
        </w:r>
      </w:hyperlink>
    </w:p>
    <w:p w14:paraId="75BDDA42" w14:textId="77777777" w:rsidR="0031644C" w:rsidRDefault="0031644C">
      <w:pPr>
        <w:pStyle w:val="TOC1"/>
        <w:rPr>
          <w:rFonts w:asciiTheme="minorHAnsi" w:eastAsiaTheme="minorEastAsia" w:hAnsiTheme="minorHAnsi"/>
          <w:b w:val="0"/>
          <w:caps w:val="0"/>
          <w:noProof/>
          <w:color w:val="auto"/>
          <w:kern w:val="2"/>
          <w:sz w:val="24"/>
          <w:szCs w:val="24"/>
          <w:lang w:val="en-US"/>
          <w14:ligatures w14:val="standardContextual"/>
        </w:rPr>
      </w:pPr>
      <w:hyperlink w:anchor="_Toc210217296" w:history="1">
        <w:r w:rsidRPr="0025472B">
          <w:rPr>
            <w:rStyle w:val="Hyperlink"/>
            <w:noProof/>
          </w:rPr>
          <w:t>Article 13</w:t>
        </w:r>
        <w:r w:rsidRPr="0025472B">
          <w:rPr>
            <w:rStyle w:val="Hyperlink"/>
            <w:noProof/>
          </w:rPr>
          <w:br/>
          <w:t>MISCELLANEOUS</w:t>
        </w:r>
      </w:hyperlink>
    </w:p>
    <w:p w14:paraId="0F6B1F40" w14:textId="411ECF3E"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97" w:history="1">
        <w:r w:rsidRPr="0025472B">
          <w:rPr>
            <w:rStyle w:val="Hyperlink"/>
            <w:noProof/>
          </w:rPr>
          <w:t>Section 13.1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Notices.</w:t>
        </w:r>
        <w:r>
          <w:rPr>
            <w:noProof/>
          </w:rPr>
          <w:tab/>
        </w:r>
        <w:r>
          <w:rPr>
            <w:noProof/>
          </w:rPr>
          <w:fldChar w:fldCharType="begin"/>
        </w:r>
        <w:r>
          <w:rPr>
            <w:noProof/>
          </w:rPr>
          <w:instrText xml:space="preserve"> PAGEREF _Toc210217297 \h </w:instrText>
        </w:r>
        <w:r>
          <w:rPr>
            <w:noProof/>
          </w:rPr>
        </w:r>
        <w:r>
          <w:rPr>
            <w:noProof/>
          </w:rPr>
          <w:fldChar w:fldCharType="separate"/>
        </w:r>
        <w:r>
          <w:rPr>
            <w:noProof/>
          </w:rPr>
          <w:t>86</w:t>
        </w:r>
        <w:r>
          <w:rPr>
            <w:noProof/>
          </w:rPr>
          <w:fldChar w:fldCharType="end"/>
        </w:r>
      </w:hyperlink>
    </w:p>
    <w:p w14:paraId="1B9A84BD" w14:textId="6D654810"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98" w:history="1">
        <w:r w:rsidRPr="0025472B">
          <w:rPr>
            <w:rStyle w:val="Hyperlink"/>
            <w:noProof/>
          </w:rPr>
          <w:t>Section 13.2</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Time of the Essence.</w:t>
        </w:r>
        <w:r>
          <w:rPr>
            <w:noProof/>
          </w:rPr>
          <w:tab/>
        </w:r>
        <w:r>
          <w:rPr>
            <w:noProof/>
          </w:rPr>
          <w:fldChar w:fldCharType="begin"/>
        </w:r>
        <w:r>
          <w:rPr>
            <w:noProof/>
          </w:rPr>
          <w:instrText xml:space="preserve"> PAGEREF _Toc210217298 \h </w:instrText>
        </w:r>
        <w:r>
          <w:rPr>
            <w:noProof/>
          </w:rPr>
        </w:r>
        <w:r>
          <w:rPr>
            <w:noProof/>
          </w:rPr>
          <w:fldChar w:fldCharType="separate"/>
        </w:r>
        <w:r>
          <w:rPr>
            <w:noProof/>
          </w:rPr>
          <w:t>87</w:t>
        </w:r>
        <w:r>
          <w:rPr>
            <w:noProof/>
          </w:rPr>
          <w:fldChar w:fldCharType="end"/>
        </w:r>
      </w:hyperlink>
    </w:p>
    <w:p w14:paraId="11E2F9C4" w14:textId="5CF627B2"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299" w:history="1">
        <w:r w:rsidRPr="0025472B">
          <w:rPr>
            <w:rStyle w:val="Hyperlink"/>
            <w:noProof/>
          </w:rPr>
          <w:t>Section 13.3</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Announcements.</w:t>
        </w:r>
        <w:r>
          <w:rPr>
            <w:noProof/>
          </w:rPr>
          <w:tab/>
        </w:r>
        <w:r>
          <w:rPr>
            <w:noProof/>
          </w:rPr>
          <w:fldChar w:fldCharType="begin"/>
        </w:r>
        <w:r>
          <w:rPr>
            <w:noProof/>
          </w:rPr>
          <w:instrText xml:space="preserve"> PAGEREF _Toc210217299 \h </w:instrText>
        </w:r>
        <w:r>
          <w:rPr>
            <w:noProof/>
          </w:rPr>
        </w:r>
        <w:r>
          <w:rPr>
            <w:noProof/>
          </w:rPr>
          <w:fldChar w:fldCharType="separate"/>
        </w:r>
        <w:r>
          <w:rPr>
            <w:noProof/>
          </w:rPr>
          <w:t>87</w:t>
        </w:r>
        <w:r>
          <w:rPr>
            <w:noProof/>
          </w:rPr>
          <w:fldChar w:fldCharType="end"/>
        </w:r>
      </w:hyperlink>
    </w:p>
    <w:p w14:paraId="4B948308" w14:textId="24427035"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300" w:history="1">
        <w:r w:rsidRPr="0025472B">
          <w:rPr>
            <w:rStyle w:val="Hyperlink"/>
            <w:noProof/>
          </w:rPr>
          <w:t>Section 13.4</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Third Party Beneficiaries.</w:t>
        </w:r>
        <w:r>
          <w:rPr>
            <w:noProof/>
          </w:rPr>
          <w:tab/>
        </w:r>
        <w:r>
          <w:rPr>
            <w:noProof/>
          </w:rPr>
          <w:fldChar w:fldCharType="begin"/>
        </w:r>
        <w:r>
          <w:rPr>
            <w:noProof/>
          </w:rPr>
          <w:instrText xml:space="preserve"> PAGEREF _Toc210217300 \h </w:instrText>
        </w:r>
        <w:r>
          <w:rPr>
            <w:noProof/>
          </w:rPr>
        </w:r>
        <w:r>
          <w:rPr>
            <w:noProof/>
          </w:rPr>
          <w:fldChar w:fldCharType="separate"/>
        </w:r>
        <w:r>
          <w:rPr>
            <w:noProof/>
          </w:rPr>
          <w:t>88</w:t>
        </w:r>
        <w:r>
          <w:rPr>
            <w:noProof/>
          </w:rPr>
          <w:fldChar w:fldCharType="end"/>
        </w:r>
      </w:hyperlink>
    </w:p>
    <w:p w14:paraId="1B73B7E7" w14:textId="3BB715D2"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301" w:history="1">
        <w:r w:rsidRPr="0025472B">
          <w:rPr>
            <w:rStyle w:val="Hyperlink"/>
            <w:noProof/>
          </w:rPr>
          <w:t>Section 13.5</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Personal Information</w:t>
        </w:r>
        <w:r>
          <w:rPr>
            <w:noProof/>
          </w:rPr>
          <w:tab/>
        </w:r>
        <w:r>
          <w:rPr>
            <w:noProof/>
          </w:rPr>
          <w:fldChar w:fldCharType="begin"/>
        </w:r>
        <w:r>
          <w:rPr>
            <w:noProof/>
          </w:rPr>
          <w:instrText xml:space="preserve"> PAGEREF _Toc210217301 \h </w:instrText>
        </w:r>
        <w:r>
          <w:rPr>
            <w:noProof/>
          </w:rPr>
        </w:r>
        <w:r>
          <w:rPr>
            <w:noProof/>
          </w:rPr>
          <w:fldChar w:fldCharType="separate"/>
        </w:r>
        <w:r>
          <w:rPr>
            <w:noProof/>
          </w:rPr>
          <w:t>88</w:t>
        </w:r>
        <w:r>
          <w:rPr>
            <w:noProof/>
          </w:rPr>
          <w:fldChar w:fldCharType="end"/>
        </w:r>
      </w:hyperlink>
    </w:p>
    <w:p w14:paraId="4162E545" w14:textId="7776196D"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302" w:history="1">
        <w:r w:rsidRPr="0025472B">
          <w:rPr>
            <w:rStyle w:val="Hyperlink"/>
            <w:noProof/>
          </w:rPr>
          <w:t>Section 13.6</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Expenses.</w:t>
        </w:r>
        <w:r>
          <w:rPr>
            <w:noProof/>
          </w:rPr>
          <w:tab/>
        </w:r>
        <w:r>
          <w:rPr>
            <w:noProof/>
          </w:rPr>
          <w:fldChar w:fldCharType="begin"/>
        </w:r>
        <w:r>
          <w:rPr>
            <w:noProof/>
          </w:rPr>
          <w:instrText xml:space="preserve"> PAGEREF _Toc210217302 \h </w:instrText>
        </w:r>
        <w:r>
          <w:rPr>
            <w:noProof/>
          </w:rPr>
        </w:r>
        <w:r>
          <w:rPr>
            <w:noProof/>
          </w:rPr>
          <w:fldChar w:fldCharType="separate"/>
        </w:r>
        <w:r>
          <w:rPr>
            <w:noProof/>
          </w:rPr>
          <w:t>89</w:t>
        </w:r>
        <w:r>
          <w:rPr>
            <w:noProof/>
          </w:rPr>
          <w:fldChar w:fldCharType="end"/>
        </w:r>
      </w:hyperlink>
    </w:p>
    <w:p w14:paraId="0A02656E" w14:textId="24588FB0"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303" w:history="1">
        <w:r w:rsidRPr="0025472B">
          <w:rPr>
            <w:rStyle w:val="Hyperlink"/>
            <w:noProof/>
          </w:rPr>
          <w:t>Section 13.7</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Amendments.</w:t>
        </w:r>
        <w:r>
          <w:rPr>
            <w:noProof/>
          </w:rPr>
          <w:tab/>
        </w:r>
        <w:r>
          <w:rPr>
            <w:noProof/>
          </w:rPr>
          <w:fldChar w:fldCharType="begin"/>
        </w:r>
        <w:r>
          <w:rPr>
            <w:noProof/>
          </w:rPr>
          <w:instrText xml:space="preserve"> PAGEREF _Toc210217303 \h </w:instrText>
        </w:r>
        <w:r>
          <w:rPr>
            <w:noProof/>
          </w:rPr>
        </w:r>
        <w:r>
          <w:rPr>
            <w:noProof/>
          </w:rPr>
          <w:fldChar w:fldCharType="separate"/>
        </w:r>
        <w:r>
          <w:rPr>
            <w:noProof/>
          </w:rPr>
          <w:t>89</w:t>
        </w:r>
        <w:r>
          <w:rPr>
            <w:noProof/>
          </w:rPr>
          <w:fldChar w:fldCharType="end"/>
        </w:r>
      </w:hyperlink>
    </w:p>
    <w:p w14:paraId="18F9ECE1" w14:textId="37AE5A91"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304" w:history="1">
        <w:r w:rsidRPr="0025472B">
          <w:rPr>
            <w:rStyle w:val="Hyperlink"/>
            <w:noProof/>
          </w:rPr>
          <w:t>Section 13.8</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Waiver.</w:t>
        </w:r>
        <w:r>
          <w:rPr>
            <w:noProof/>
          </w:rPr>
          <w:tab/>
        </w:r>
        <w:r>
          <w:rPr>
            <w:noProof/>
          </w:rPr>
          <w:fldChar w:fldCharType="begin"/>
        </w:r>
        <w:r>
          <w:rPr>
            <w:noProof/>
          </w:rPr>
          <w:instrText xml:space="preserve"> PAGEREF _Toc210217304 \h </w:instrText>
        </w:r>
        <w:r>
          <w:rPr>
            <w:noProof/>
          </w:rPr>
        </w:r>
        <w:r>
          <w:rPr>
            <w:noProof/>
          </w:rPr>
          <w:fldChar w:fldCharType="separate"/>
        </w:r>
        <w:r>
          <w:rPr>
            <w:noProof/>
          </w:rPr>
          <w:t>89</w:t>
        </w:r>
        <w:r>
          <w:rPr>
            <w:noProof/>
          </w:rPr>
          <w:fldChar w:fldCharType="end"/>
        </w:r>
      </w:hyperlink>
    </w:p>
    <w:p w14:paraId="470124E4" w14:textId="560AF4AD"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305" w:history="1">
        <w:r w:rsidRPr="0025472B">
          <w:rPr>
            <w:rStyle w:val="Hyperlink"/>
            <w:noProof/>
          </w:rPr>
          <w:t>Section 13.9</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Entire Agreement.</w:t>
        </w:r>
        <w:r>
          <w:rPr>
            <w:noProof/>
          </w:rPr>
          <w:tab/>
        </w:r>
        <w:r>
          <w:rPr>
            <w:noProof/>
          </w:rPr>
          <w:fldChar w:fldCharType="begin"/>
        </w:r>
        <w:r>
          <w:rPr>
            <w:noProof/>
          </w:rPr>
          <w:instrText xml:space="preserve"> PAGEREF _Toc210217305 \h </w:instrText>
        </w:r>
        <w:r>
          <w:rPr>
            <w:noProof/>
          </w:rPr>
        </w:r>
        <w:r>
          <w:rPr>
            <w:noProof/>
          </w:rPr>
          <w:fldChar w:fldCharType="separate"/>
        </w:r>
        <w:r>
          <w:rPr>
            <w:noProof/>
          </w:rPr>
          <w:t>89</w:t>
        </w:r>
        <w:r>
          <w:rPr>
            <w:noProof/>
          </w:rPr>
          <w:fldChar w:fldCharType="end"/>
        </w:r>
      </w:hyperlink>
    </w:p>
    <w:p w14:paraId="11F11EAA" w14:textId="32076B09"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306" w:history="1">
        <w:r w:rsidRPr="0025472B">
          <w:rPr>
            <w:rStyle w:val="Hyperlink"/>
            <w:noProof/>
          </w:rPr>
          <w:t>Section 13.10</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Successors and Assigns.</w:t>
        </w:r>
        <w:r>
          <w:rPr>
            <w:noProof/>
          </w:rPr>
          <w:tab/>
        </w:r>
        <w:r>
          <w:rPr>
            <w:noProof/>
          </w:rPr>
          <w:fldChar w:fldCharType="begin"/>
        </w:r>
        <w:r>
          <w:rPr>
            <w:noProof/>
          </w:rPr>
          <w:instrText xml:space="preserve"> PAGEREF _Toc210217306 \h </w:instrText>
        </w:r>
        <w:r>
          <w:rPr>
            <w:noProof/>
          </w:rPr>
        </w:r>
        <w:r>
          <w:rPr>
            <w:noProof/>
          </w:rPr>
          <w:fldChar w:fldCharType="separate"/>
        </w:r>
        <w:r>
          <w:rPr>
            <w:noProof/>
          </w:rPr>
          <w:t>89</w:t>
        </w:r>
        <w:r>
          <w:rPr>
            <w:noProof/>
          </w:rPr>
          <w:fldChar w:fldCharType="end"/>
        </w:r>
      </w:hyperlink>
    </w:p>
    <w:p w14:paraId="6A321F72" w14:textId="4A3C266A"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307" w:history="1">
        <w:r w:rsidRPr="0025472B">
          <w:rPr>
            <w:rStyle w:val="Hyperlink"/>
            <w:noProof/>
          </w:rPr>
          <w:t>Section 13.11</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Severability.</w:t>
        </w:r>
        <w:r>
          <w:rPr>
            <w:noProof/>
          </w:rPr>
          <w:tab/>
        </w:r>
        <w:r>
          <w:rPr>
            <w:noProof/>
          </w:rPr>
          <w:fldChar w:fldCharType="begin"/>
        </w:r>
        <w:r>
          <w:rPr>
            <w:noProof/>
          </w:rPr>
          <w:instrText xml:space="preserve"> PAGEREF _Toc210217307 \h </w:instrText>
        </w:r>
        <w:r>
          <w:rPr>
            <w:noProof/>
          </w:rPr>
        </w:r>
        <w:r>
          <w:rPr>
            <w:noProof/>
          </w:rPr>
          <w:fldChar w:fldCharType="separate"/>
        </w:r>
        <w:r>
          <w:rPr>
            <w:noProof/>
          </w:rPr>
          <w:t>90</w:t>
        </w:r>
        <w:r>
          <w:rPr>
            <w:noProof/>
          </w:rPr>
          <w:fldChar w:fldCharType="end"/>
        </w:r>
      </w:hyperlink>
    </w:p>
    <w:p w14:paraId="1FED4164" w14:textId="1F32E088"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308" w:history="1">
        <w:r w:rsidRPr="0025472B">
          <w:rPr>
            <w:rStyle w:val="Hyperlink"/>
            <w:noProof/>
          </w:rPr>
          <w:t>Section 13.12</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Privileged Communications.</w:t>
        </w:r>
        <w:r>
          <w:rPr>
            <w:noProof/>
          </w:rPr>
          <w:tab/>
        </w:r>
        <w:r>
          <w:rPr>
            <w:noProof/>
          </w:rPr>
          <w:fldChar w:fldCharType="begin"/>
        </w:r>
        <w:r>
          <w:rPr>
            <w:noProof/>
          </w:rPr>
          <w:instrText xml:space="preserve"> PAGEREF _Toc210217308 \h </w:instrText>
        </w:r>
        <w:r>
          <w:rPr>
            <w:noProof/>
          </w:rPr>
        </w:r>
        <w:r>
          <w:rPr>
            <w:noProof/>
          </w:rPr>
          <w:fldChar w:fldCharType="separate"/>
        </w:r>
        <w:r>
          <w:rPr>
            <w:noProof/>
          </w:rPr>
          <w:t>90</w:t>
        </w:r>
        <w:r>
          <w:rPr>
            <w:noProof/>
          </w:rPr>
          <w:fldChar w:fldCharType="end"/>
        </w:r>
      </w:hyperlink>
    </w:p>
    <w:p w14:paraId="6BF25F29" w14:textId="5F11C273"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309" w:history="1">
        <w:r w:rsidRPr="0025472B">
          <w:rPr>
            <w:rStyle w:val="Hyperlink"/>
            <w:noProof/>
          </w:rPr>
          <w:t>Section 13.13</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Governing Law.</w:t>
        </w:r>
        <w:r>
          <w:rPr>
            <w:noProof/>
          </w:rPr>
          <w:tab/>
        </w:r>
        <w:r>
          <w:rPr>
            <w:noProof/>
          </w:rPr>
          <w:fldChar w:fldCharType="begin"/>
        </w:r>
        <w:r>
          <w:rPr>
            <w:noProof/>
          </w:rPr>
          <w:instrText xml:space="preserve"> PAGEREF _Toc210217309 \h </w:instrText>
        </w:r>
        <w:r>
          <w:rPr>
            <w:noProof/>
          </w:rPr>
        </w:r>
        <w:r>
          <w:rPr>
            <w:noProof/>
          </w:rPr>
          <w:fldChar w:fldCharType="separate"/>
        </w:r>
        <w:r>
          <w:rPr>
            <w:noProof/>
          </w:rPr>
          <w:t>91</w:t>
        </w:r>
        <w:r>
          <w:rPr>
            <w:noProof/>
          </w:rPr>
          <w:fldChar w:fldCharType="end"/>
        </w:r>
      </w:hyperlink>
    </w:p>
    <w:p w14:paraId="4C398CD3" w14:textId="0EADAEF3"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310" w:history="1">
        <w:r w:rsidRPr="0025472B">
          <w:rPr>
            <w:rStyle w:val="Hyperlink"/>
            <w:noProof/>
          </w:rPr>
          <w:t>Section 13.14</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Specific Performance.</w:t>
        </w:r>
        <w:r>
          <w:rPr>
            <w:noProof/>
          </w:rPr>
          <w:tab/>
        </w:r>
        <w:r>
          <w:rPr>
            <w:noProof/>
          </w:rPr>
          <w:fldChar w:fldCharType="begin"/>
        </w:r>
        <w:r>
          <w:rPr>
            <w:noProof/>
          </w:rPr>
          <w:instrText xml:space="preserve"> PAGEREF _Toc210217310 \h </w:instrText>
        </w:r>
        <w:r>
          <w:rPr>
            <w:noProof/>
          </w:rPr>
        </w:r>
        <w:r>
          <w:rPr>
            <w:noProof/>
          </w:rPr>
          <w:fldChar w:fldCharType="separate"/>
        </w:r>
        <w:r>
          <w:rPr>
            <w:noProof/>
          </w:rPr>
          <w:t>91</w:t>
        </w:r>
        <w:r>
          <w:rPr>
            <w:noProof/>
          </w:rPr>
          <w:fldChar w:fldCharType="end"/>
        </w:r>
      </w:hyperlink>
    </w:p>
    <w:p w14:paraId="56DC47E7" w14:textId="47FB2038"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311" w:history="1">
        <w:r w:rsidRPr="0025472B">
          <w:rPr>
            <w:rStyle w:val="Hyperlink"/>
            <w:noProof/>
          </w:rPr>
          <w:t>Section 13.15</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Non-Recourse.</w:t>
        </w:r>
        <w:r>
          <w:rPr>
            <w:noProof/>
          </w:rPr>
          <w:tab/>
        </w:r>
        <w:r>
          <w:rPr>
            <w:noProof/>
          </w:rPr>
          <w:fldChar w:fldCharType="begin"/>
        </w:r>
        <w:r>
          <w:rPr>
            <w:noProof/>
          </w:rPr>
          <w:instrText xml:space="preserve"> PAGEREF _Toc210217311 \h </w:instrText>
        </w:r>
        <w:r>
          <w:rPr>
            <w:noProof/>
          </w:rPr>
        </w:r>
        <w:r>
          <w:rPr>
            <w:noProof/>
          </w:rPr>
          <w:fldChar w:fldCharType="separate"/>
        </w:r>
        <w:r>
          <w:rPr>
            <w:noProof/>
          </w:rPr>
          <w:t>91</w:t>
        </w:r>
        <w:r>
          <w:rPr>
            <w:noProof/>
          </w:rPr>
          <w:fldChar w:fldCharType="end"/>
        </w:r>
      </w:hyperlink>
    </w:p>
    <w:p w14:paraId="5BBF4D2C" w14:textId="3D0E00C9"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312" w:history="1">
        <w:r w:rsidRPr="0025472B">
          <w:rPr>
            <w:rStyle w:val="Hyperlink"/>
            <w:noProof/>
          </w:rPr>
          <w:t>Section 13.16</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Release.</w:t>
        </w:r>
        <w:r>
          <w:rPr>
            <w:noProof/>
          </w:rPr>
          <w:tab/>
        </w:r>
        <w:r>
          <w:rPr>
            <w:noProof/>
          </w:rPr>
          <w:fldChar w:fldCharType="begin"/>
        </w:r>
        <w:r>
          <w:rPr>
            <w:noProof/>
          </w:rPr>
          <w:instrText xml:space="preserve"> PAGEREF _Toc210217312 \h </w:instrText>
        </w:r>
        <w:r>
          <w:rPr>
            <w:noProof/>
          </w:rPr>
        </w:r>
        <w:r>
          <w:rPr>
            <w:noProof/>
          </w:rPr>
          <w:fldChar w:fldCharType="separate"/>
        </w:r>
        <w:r>
          <w:rPr>
            <w:noProof/>
          </w:rPr>
          <w:t>92</w:t>
        </w:r>
        <w:r>
          <w:rPr>
            <w:noProof/>
          </w:rPr>
          <w:fldChar w:fldCharType="end"/>
        </w:r>
      </w:hyperlink>
    </w:p>
    <w:p w14:paraId="55006C2C" w14:textId="2D0F56A4"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313" w:history="1">
        <w:r w:rsidRPr="0025472B">
          <w:rPr>
            <w:rStyle w:val="Hyperlink"/>
            <w:noProof/>
          </w:rPr>
          <w:t>Section 13.17</w:t>
        </w:r>
        <w:r>
          <w:rPr>
            <w:rFonts w:asciiTheme="minorHAnsi" w:eastAsiaTheme="minorEastAsia" w:hAnsiTheme="minorHAnsi"/>
            <w:noProof/>
            <w:color w:val="auto"/>
            <w:kern w:val="2"/>
            <w:sz w:val="24"/>
            <w:szCs w:val="24"/>
            <w:lang w:val="en-US"/>
            <w14:ligatures w14:val="standardContextual"/>
          </w:rPr>
          <w:tab/>
        </w:r>
        <w:r w:rsidRPr="0025472B">
          <w:rPr>
            <w:rStyle w:val="Hyperlink"/>
            <w:noProof/>
            <w:w w:val="105"/>
          </w:rPr>
          <w:t>Exclusivity</w:t>
        </w:r>
        <w:r w:rsidRPr="0025472B">
          <w:rPr>
            <w:rStyle w:val="Hyperlink"/>
            <w:noProof/>
            <w:spacing w:val="17"/>
            <w:w w:val="105"/>
          </w:rPr>
          <w:t xml:space="preserve"> </w:t>
        </w:r>
        <w:r w:rsidRPr="0025472B">
          <w:rPr>
            <w:rStyle w:val="Hyperlink"/>
            <w:noProof/>
            <w:w w:val="105"/>
          </w:rPr>
          <w:t>of</w:t>
        </w:r>
        <w:r w:rsidRPr="0025472B">
          <w:rPr>
            <w:rStyle w:val="Hyperlink"/>
            <w:noProof/>
            <w:spacing w:val="8"/>
            <w:w w:val="105"/>
          </w:rPr>
          <w:t xml:space="preserve"> </w:t>
        </w:r>
        <w:r w:rsidRPr="0025472B">
          <w:rPr>
            <w:rStyle w:val="Hyperlink"/>
            <w:noProof/>
            <w:w w:val="105"/>
          </w:rPr>
          <w:t>Representations</w:t>
        </w:r>
        <w:r w:rsidRPr="0025472B">
          <w:rPr>
            <w:rStyle w:val="Hyperlink"/>
            <w:noProof/>
            <w:spacing w:val="-6"/>
            <w:w w:val="105"/>
          </w:rPr>
          <w:t xml:space="preserve"> </w:t>
        </w:r>
        <w:r w:rsidRPr="0025472B">
          <w:rPr>
            <w:rStyle w:val="Hyperlink"/>
            <w:noProof/>
            <w:w w:val="105"/>
          </w:rPr>
          <w:t>and</w:t>
        </w:r>
        <w:r w:rsidRPr="0025472B">
          <w:rPr>
            <w:rStyle w:val="Hyperlink"/>
            <w:noProof/>
            <w:spacing w:val="30"/>
            <w:w w:val="105"/>
          </w:rPr>
          <w:t xml:space="preserve"> </w:t>
        </w:r>
        <w:r w:rsidRPr="0025472B">
          <w:rPr>
            <w:rStyle w:val="Hyperlink"/>
            <w:noProof/>
            <w:spacing w:val="-2"/>
            <w:w w:val="105"/>
          </w:rPr>
          <w:t>Warranties.</w:t>
        </w:r>
        <w:r>
          <w:rPr>
            <w:noProof/>
          </w:rPr>
          <w:tab/>
        </w:r>
        <w:r>
          <w:rPr>
            <w:noProof/>
          </w:rPr>
          <w:fldChar w:fldCharType="begin"/>
        </w:r>
        <w:r>
          <w:rPr>
            <w:noProof/>
          </w:rPr>
          <w:instrText xml:space="preserve"> PAGEREF _Toc210217313 \h </w:instrText>
        </w:r>
        <w:r>
          <w:rPr>
            <w:noProof/>
          </w:rPr>
        </w:r>
        <w:r>
          <w:rPr>
            <w:noProof/>
          </w:rPr>
          <w:fldChar w:fldCharType="separate"/>
        </w:r>
        <w:r>
          <w:rPr>
            <w:noProof/>
          </w:rPr>
          <w:t>93</w:t>
        </w:r>
        <w:r>
          <w:rPr>
            <w:noProof/>
          </w:rPr>
          <w:fldChar w:fldCharType="end"/>
        </w:r>
      </w:hyperlink>
    </w:p>
    <w:p w14:paraId="0C42B000" w14:textId="686BE2FA" w:rsidR="0031644C" w:rsidRDefault="0031644C">
      <w:pPr>
        <w:pStyle w:val="TOC2"/>
        <w:rPr>
          <w:rFonts w:asciiTheme="minorHAnsi" w:eastAsiaTheme="minorEastAsia" w:hAnsiTheme="minorHAnsi"/>
          <w:noProof/>
          <w:color w:val="auto"/>
          <w:kern w:val="2"/>
          <w:sz w:val="24"/>
          <w:szCs w:val="24"/>
          <w:lang w:val="en-US"/>
          <w14:ligatures w14:val="standardContextual"/>
        </w:rPr>
      </w:pPr>
      <w:hyperlink w:anchor="_Toc210217314" w:history="1">
        <w:r w:rsidRPr="0025472B">
          <w:rPr>
            <w:rStyle w:val="Hyperlink"/>
            <w:noProof/>
          </w:rPr>
          <w:t>Section 13.18</w:t>
        </w:r>
        <w:r>
          <w:rPr>
            <w:rFonts w:asciiTheme="minorHAnsi" w:eastAsiaTheme="minorEastAsia" w:hAnsiTheme="minorHAnsi"/>
            <w:noProof/>
            <w:color w:val="auto"/>
            <w:kern w:val="2"/>
            <w:sz w:val="24"/>
            <w:szCs w:val="24"/>
            <w:lang w:val="en-US"/>
            <w14:ligatures w14:val="standardContextual"/>
          </w:rPr>
          <w:tab/>
        </w:r>
        <w:r w:rsidRPr="0025472B">
          <w:rPr>
            <w:rStyle w:val="Hyperlink"/>
            <w:noProof/>
          </w:rPr>
          <w:t>Counterparts.</w:t>
        </w:r>
        <w:r>
          <w:rPr>
            <w:noProof/>
          </w:rPr>
          <w:tab/>
        </w:r>
        <w:r>
          <w:rPr>
            <w:noProof/>
          </w:rPr>
          <w:fldChar w:fldCharType="begin"/>
        </w:r>
        <w:r>
          <w:rPr>
            <w:noProof/>
          </w:rPr>
          <w:instrText xml:space="preserve"> PAGEREF _Toc210217314 \h </w:instrText>
        </w:r>
        <w:r>
          <w:rPr>
            <w:noProof/>
          </w:rPr>
        </w:r>
        <w:r>
          <w:rPr>
            <w:noProof/>
          </w:rPr>
          <w:fldChar w:fldCharType="separate"/>
        </w:r>
        <w:r>
          <w:rPr>
            <w:noProof/>
          </w:rPr>
          <w:t>95</w:t>
        </w:r>
        <w:r>
          <w:rPr>
            <w:noProof/>
          </w:rPr>
          <w:fldChar w:fldCharType="end"/>
        </w:r>
      </w:hyperlink>
    </w:p>
    <w:p w14:paraId="5F9330DB" w14:textId="7566A592" w:rsidR="0045532B" w:rsidRPr="00E14763" w:rsidRDefault="007D6E67" w:rsidP="00E14763">
      <w:pPr>
        <w:rPr>
          <w:rFonts w:cs="Arial"/>
          <w:szCs w:val="20"/>
          <w:lang w:val="en-CA"/>
        </w:rPr>
      </w:pPr>
      <w:r>
        <w:rPr>
          <w:rFonts w:cs="Arial"/>
          <w:szCs w:val="20"/>
          <w:lang w:val="en-CA"/>
        </w:rPr>
        <w:fldChar w:fldCharType="end"/>
      </w:r>
    </w:p>
    <w:p w14:paraId="2CC63ADE" w14:textId="77777777" w:rsidR="0045532B" w:rsidRPr="00E14763" w:rsidRDefault="007D6E67" w:rsidP="0045532B">
      <w:pPr>
        <w:keepNext/>
        <w:jc w:val="center"/>
        <w:rPr>
          <w:rFonts w:cs="Arial"/>
          <w:szCs w:val="20"/>
          <w:lang w:val="en-CA"/>
        </w:rPr>
      </w:pPr>
      <w:bookmarkStart w:id="9" w:name="BM_Page4"/>
      <w:bookmarkEnd w:id="9"/>
      <w:r>
        <w:rPr>
          <w:rFonts w:cs="Arial"/>
          <w:b/>
          <w:szCs w:val="20"/>
          <w:lang w:val="en-CA"/>
        </w:rPr>
        <w:t>EXHIBITS</w:t>
      </w:r>
    </w:p>
    <w:p w14:paraId="4BCD3369" w14:textId="77777777" w:rsidR="000F62A0" w:rsidRPr="0039051F" w:rsidRDefault="007D6E67">
      <w:pPr>
        <w:pStyle w:val="TOC5"/>
        <w:rPr>
          <w:rFonts w:asciiTheme="minorHAnsi" w:eastAsiaTheme="minorEastAsia" w:hAnsiTheme="minorHAnsi"/>
          <w:noProof/>
          <w:color w:val="auto"/>
          <w:kern w:val="2"/>
          <w:sz w:val="24"/>
          <w:szCs w:val="24"/>
          <w:lang w:val="en-US"/>
          <w14:ligatures w14:val="standardContextual"/>
        </w:rPr>
      </w:pPr>
      <w:hyperlink w:anchor="_Toc203434337" w:history="1">
        <w:r w:rsidRPr="0039051F">
          <w:rPr>
            <w:rStyle w:val="Hyperlink"/>
            <w:noProof/>
            <w:color w:val="auto"/>
            <w:u w:val="none"/>
          </w:rPr>
          <w:t>Exhibit A Vendors; Purchased Securities</w:t>
        </w:r>
      </w:hyperlink>
    </w:p>
    <w:p w14:paraId="1A3A180A" w14:textId="77777777" w:rsidR="000F62A0" w:rsidRPr="0039051F" w:rsidRDefault="007D6E67">
      <w:pPr>
        <w:pStyle w:val="TOC5"/>
        <w:rPr>
          <w:rFonts w:asciiTheme="minorHAnsi" w:eastAsiaTheme="minorEastAsia" w:hAnsiTheme="minorHAnsi"/>
          <w:noProof/>
          <w:color w:val="auto"/>
          <w:kern w:val="2"/>
          <w:sz w:val="24"/>
          <w:szCs w:val="24"/>
          <w:lang w:val="en-US"/>
          <w14:ligatures w14:val="standardContextual"/>
        </w:rPr>
      </w:pPr>
      <w:hyperlink w:anchor="_Toc203434338" w:history="1">
        <w:r w:rsidRPr="0039051F">
          <w:rPr>
            <w:rStyle w:val="Hyperlink"/>
            <w:noProof/>
            <w:color w:val="auto"/>
            <w:u w:val="none"/>
          </w:rPr>
          <w:t>Exhibit B Form of Escrow Agreement</w:t>
        </w:r>
      </w:hyperlink>
    </w:p>
    <w:p w14:paraId="41B909C1" w14:textId="77777777" w:rsidR="000F62A0" w:rsidRPr="0039051F" w:rsidRDefault="007D6E67">
      <w:pPr>
        <w:pStyle w:val="TOC5"/>
        <w:rPr>
          <w:rFonts w:asciiTheme="minorHAnsi" w:eastAsiaTheme="minorEastAsia" w:hAnsiTheme="minorHAnsi"/>
          <w:noProof/>
          <w:color w:val="auto"/>
          <w:kern w:val="2"/>
          <w:sz w:val="24"/>
          <w:szCs w:val="24"/>
          <w:lang w:val="en-US"/>
          <w14:ligatures w14:val="standardContextual"/>
        </w:rPr>
      </w:pPr>
      <w:hyperlink w:anchor="_Toc203434339" w:history="1">
        <w:r w:rsidRPr="0039051F">
          <w:rPr>
            <w:rStyle w:val="Hyperlink"/>
            <w:noProof/>
            <w:color w:val="auto"/>
            <w:u w:val="none"/>
          </w:rPr>
          <w:t>Exhibit C Working Capital Methodology and Sample Calculations</w:t>
        </w:r>
      </w:hyperlink>
    </w:p>
    <w:p w14:paraId="72B80DF2" w14:textId="77777777" w:rsidR="000F62A0" w:rsidRPr="0039051F" w:rsidRDefault="007D6E67">
      <w:pPr>
        <w:pStyle w:val="TOC5"/>
        <w:rPr>
          <w:rFonts w:asciiTheme="minorHAnsi" w:eastAsiaTheme="minorEastAsia" w:hAnsiTheme="minorHAnsi"/>
          <w:noProof/>
          <w:color w:val="auto"/>
          <w:kern w:val="2"/>
          <w:sz w:val="24"/>
          <w:szCs w:val="24"/>
          <w:lang w:val="en-US"/>
          <w14:ligatures w14:val="standardContextual"/>
        </w:rPr>
      </w:pPr>
      <w:hyperlink w:anchor="_Toc203434340" w:history="1">
        <w:r w:rsidRPr="0039051F">
          <w:rPr>
            <w:rStyle w:val="Hyperlink"/>
            <w:noProof/>
            <w:color w:val="auto"/>
            <w:u w:val="none"/>
          </w:rPr>
          <w:t xml:space="preserve">Exhibit D </w:t>
        </w:r>
        <w:r w:rsidR="00BE2DC8">
          <w:rPr>
            <w:rStyle w:val="Hyperlink"/>
            <w:noProof/>
            <w:color w:val="auto"/>
            <w:u w:val="none"/>
          </w:rPr>
          <w:t>Financial</w:t>
        </w:r>
      </w:hyperlink>
      <w:r w:rsidR="00BE2DC8">
        <w:t xml:space="preserve"> Statements</w:t>
      </w:r>
    </w:p>
    <w:p w14:paraId="19FBFF24" w14:textId="28EF2AEE" w:rsidR="000F62A0" w:rsidRPr="0039051F" w:rsidRDefault="007D6E67">
      <w:pPr>
        <w:pStyle w:val="TOC5"/>
        <w:rPr>
          <w:rFonts w:asciiTheme="minorHAnsi" w:eastAsiaTheme="minorEastAsia" w:hAnsiTheme="minorHAnsi"/>
          <w:noProof/>
          <w:color w:val="auto"/>
          <w:kern w:val="2"/>
          <w:sz w:val="24"/>
          <w:szCs w:val="24"/>
          <w:lang w:val="en-US"/>
          <w14:ligatures w14:val="standardContextual"/>
        </w:rPr>
      </w:pPr>
      <w:hyperlink w:anchor="_Toc203434341" w:history="1">
        <w:r w:rsidRPr="0039051F">
          <w:rPr>
            <w:rStyle w:val="Hyperlink"/>
            <w:noProof/>
            <w:color w:val="auto"/>
            <w:u w:val="none"/>
          </w:rPr>
          <w:t xml:space="preserve">Exhibit E </w:t>
        </w:r>
        <w:r w:rsidR="00F00965">
          <w:rPr>
            <w:rStyle w:val="Hyperlink"/>
            <w:noProof/>
            <w:color w:val="auto"/>
            <w:u w:val="none"/>
          </w:rPr>
          <w:t>Reorganization</w:t>
        </w:r>
        <w:r w:rsidRPr="0039051F">
          <w:rPr>
            <w:rStyle w:val="Hyperlink"/>
            <w:noProof/>
            <w:color w:val="auto"/>
            <w:u w:val="none"/>
          </w:rPr>
          <w:t xml:space="preserve"> Transactions</w:t>
        </w:r>
      </w:hyperlink>
    </w:p>
    <w:p w14:paraId="7377D63A" w14:textId="77777777" w:rsidR="000F62A0" w:rsidRDefault="007D6E67">
      <w:pPr>
        <w:pStyle w:val="TOC5"/>
      </w:pPr>
      <w:hyperlink w:anchor="_Toc203434342" w:history="1">
        <w:r w:rsidRPr="0039051F">
          <w:rPr>
            <w:rStyle w:val="Hyperlink"/>
            <w:noProof/>
            <w:color w:val="auto"/>
            <w:u w:val="none"/>
          </w:rPr>
          <w:t>Exhibit F Form of Transition Services Agreement</w:t>
        </w:r>
      </w:hyperlink>
    </w:p>
    <w:p w14:paraId="57625A37" w14:textId="77777777" w:rsidR="00227FCE" w:rsidRDefault="007D6E67" w:rsidP="00227FCE">
      <w:pPr>
        <w:spacing w:after="0"/>
      </w:pPr>
      <w:hyperlink w:anchor="_Toc203434342" w:history="1">
        <w:r w:rsidRPr="0039051F">
          <w:rPr>
            <w:rStyle w:val="Hyperlink"/>
            <w:noProof/>
            <w:color w:val="auto"/>
            <w:u w:val="none"/>
          </w:rPr>
          <w:t xml:space="preserve">Exhibit </w:t>
        </w:r>
        <w:r>
          <w:rPr>
            <w:rStyle w:val="Hyperlink"/>
            <w:noProof/>
            <w:color w:val="auto"/>
            <w:u w:val="none"/>
          </w:rPr>
          <w:t>G</w:t>
        </w:r>
        <w:r w:rsidRPr="0039051F">
          <w:rPr>
            <w:rStyle w:val="Hyperlink"/>
            <w:noProof/>
            <w:color w:val="auto"/>
            <w:u w:val="none"/>
          </w:rPr>
          <w:t xml:space="preserve"> Form of </w:t>
        </w:r>
        <w:r>
          <w:rPr>
            <w:rStyle w:val="Hyperlink"/>
            <w:noProof/>
            <w:color w:val="auto"/>
            <w:u w:val="none"/>
          </w:rPr>
          <w:t>Contribution</w:t>
        </w:r>
      </w:hyperlink>
      <w:r>
        <w:t xml:space="preserve"> Agreement</w:t>
      </w:r>
    </w:p>
    <w:p w14:paraId="732BE697" w14:textId="77777777" w:rsidR="00227FCE" w:rsidRPr="006E66AD" w:rsidRDefault="007D6E67" w:rsidP="00227FCE">
      <w:pPr>
        <w:rPr>
          <w:rFonts w:eastAsiaTheme="minorEastAsia"/>
          <w:lang w:val="en-CA"/>
        </w:rPr>
      </w:pPr>
      <w:hyperlink w:anchor="_Toc203434342" w:history="1">
        <w:r w:rsidRPr="0039051F">
          <w:rPr>
            <w:rStyle w:val="Hyperlink"/>
            <w:noProof/>
            <w:color w:val="auto"/>
            <w:u w:val="none"/>
          </w:rPr>
          <w:t xml:space="preserve">Exhibit </w:t>
        </w:r>
        <w:r>
          <w:rPr>
            <w:rStyle w:val="Hyperlink"/>
            <w:noProof/>
            <w:color w:val="auto"/>
            <w:u w:val="none"/>
          </w:rPr>
          <w:t>H</w:t>
        </w:r>
        <w:r w:rsidRPr="0039051F">
          <w:rPr>
            <w:rStyle w:val="Hyperlink"/>
            <w:noProof/>
            <w:color w:val="auto"/>
            <w:u w:val="none"/>
          </w:rPr>
          <w:t xml:space="preserve"> </w:t>
        </w:r>
      </w:hyperlink>
      <w:r>
        <w:t>Retained Indebtedness</w:t>
      </w:r>
    </w:p>
    <w:p w14:paraId="763A1D4C" w14:textId="77777777" w:rsidR="00227FCE" w:rsidRPr="006E66AD" w:rsidRDefault="00227FCE" w:rsidP="006E66AD">
      <w:pPr>
        <w:rPr>
          <w:rFonts w:eastAsiaTheme="minorEastAsia"/>
          <w:lang w:val="en-CA"/>
        </w:rPr>
      </w:pPr>
    </w:p>
    <w:p w14:paraId="2E82E2EC" w14:textId="77777777" w:rsidR="000F62A0" w:rsidRPr="000F62A0" w:rsidRDefault="000F62A0" w:rsidP="0045532B">
      <w:pPr>
        <w:keepNext/>
        <w:rPr>
          <w:rFonts w:cs="Arial"/>
          <w:b/>
          <w:szCs w:val="20"/>
          <w:lang w:val="en-CA"/>
        </w:rPr>
      </w:pPr>
    </w:p>
    <w:p w14:paraId="6E484A61" w14:textId="77777777" w:rsidR="000F62A0" w:rsidRPr="003E060C" w:rsidRDefault="000F62A0" w:rsidP="00257B33">
      <w:pPr>
        <w:pStyle w:val="BodyText"/>
        <w:rPr>
          <w:b/>
          <w:lang w:val="en-US"/>
        </w:rPr>
        <w:sectPr w:rsidR="000F62A0" w:rsidRPr="003E060C" w:rsidSect="00896943">
          <w:headerReference w:type="default" r:id="rId16"/>
          <w:footerReference w:type="even" r:id="rId17"/>
          <w:footerReference w:type="default" r:id="rId18"/>
          <w:headerReference w:type="first" r:id="rId19"/>
          <w:footerReference w:type="first" r:id="rId20"/>
          <w:pgSz w:w="12240" w:h="15840" w:code="1"/>
          <w:pgMar w:top="1440" w:right="1440" w:bottom="1440" w:left="1440" w:header="706" w:footer="706" w:gutter="0"/>
          <w:cols w:space="708"/>
          <w:titlePg/>
          <w:docGrid w:linePitch="360"/>
        </w:sectPr>
      </w:pPr>
    </w:p>
    <w:p w14:paraId="665A527D" w14:textId="455B48D9" w:rsidR="00C511C3" w:rsidRPr="000F62A0" w:rsidRDefault="007D6E67" w:rsidP="00257B33">
      <w:pPr>
        <w:pStyle w:val="Title"/>
      </w:pPr>
      <w:bookmarkStart w:id="13" w:name="BM_Page5"/>
      <w:bookmarkEnd w:id="13"/>
      <w:r w:rsidRPr="000F62A0">
        <w:lastRenderedPageBreak/>
        <w:t xml:space="preserve">SECURITIES PURCHASE </w:t>
      </w:r>
      <w:bookmarkStart w:id="14" w:name="_9kMIH5YVt3AB67HS7vuirsuA"/>
      <w:r w:rsidRPr="000F62A0">
        <w:t>AGREEMENT</w:t>
      </w:r>
      <w:bookmarkEnd w:id="14"/>
      <w:r w:rsidR="00C511C3">
        <w:rPr>
          <w:rStyle w:val="FootnoteReference"/>
        </w:rPr>
        <w:footnoteReference w:id="1"/>
      </w:r>
    </w:p>
    <w:p w14:paraId="321B6AF0" w14:textId="75F366FC" w:rsidR="00C511C3" w:rsidRPr="00CD7140" w:rsidRDefault="00C511C3" w:rsidP="00257B33">
      <w:pPr>
        <w:pStyle w:val="BodyText"/>
        <w:rPr>
          <w:lang w:val="en-CA"/>
        </w:rPr>
      </w:pPr>
      <w:r w:rsidRPr="00DB46C7">
        <w:rPr>
          <w:bCs/>
          <w:lang w:val="en-CA"/>
        </w:rPr>
        <w:t>Securities Purchase Agreement dated as of [</w:t>
      </w:r>
      <w:r w:rsidRPr="00DB46C7">
        <w:rPr>
          <w:rStyle w:val="Prompt"/>
          <w:rFonts w:ascii="Wingdings" w:hAnsi="Wingdings"/>
          <w:bCs/>
        </w:rPr>
        <w:sym w:font="Wingdings" w:char="F06C"/>
      </w:r>
      <w:r w:rsidRPr="00DB46C7">
        <w:rPr>
          <w:bCs/>
          <w:lang w:val="en-CA"/>
        </w:rPr>
        <w:t>] by and among</w:t>
      </w:r>
      <w:r w:rsidRPr="000F62A0">
        <w:rPr>
          <w:b/>
          <w:lang w:val="en-CA"/>
        </w:rPr>
        <w:t xml:space="preserve"> </w:t>
      </w:r>
      <w:r w:rsidRPr="00E74BD9">
        <w:rPr>
          <w:bCs/>
          <w:lang w:val="en-CA"/>
        </w:rPr>
        <w:t>ParaMed Inc.</w:t>
      </w:r>
      <w:r w:rsidRPr="000F62A0">
        <w:rPr>
          <w:b/>
          <w:lang w:val="en-CA"/>
        </w:rPr>
        <w:t xml:space="preserve"> (the </w:t>
      </w:r>
      <w:r w:rsidRPr="000F62A0">
        <w:rPr>
          <w:lang w:val="en-CA"/>
        </w:rPr>
        <w:t>“</w:t>
      </w:r>
      <w:r w:rsidRPr="000F62A0">
        <w:rPr>
          <w:b/>
          <w:lang w:val="en-CA"/>
        </w:rPr>
        <w:t>Purchaser</w:t>
      </w:r>
      <w:r w:rsidRPr="000F62A0">
        <w:rPr>
          <w:lang w:val="en-CA"/>
        </w:rPr>
        <w:t>”</w:t>
      </w:r>
      <w:r w:rsidRPr="00057D10">
        <w:rPr>
          <w:lang w:val="en-CA"/>
        </w:rPr>
        <w:t>)</w:t>
      </w:r>
      <w:bookmarkStart w:id="15" w:name="_9kR3WTr5DA459"/>
      <w:bookmarkEnd w:id="15"/>
      <w:r w:rsidRPr="00057D10">
        <w:rPr>
          <w:lang w:val="en-CA"/>
        </w:rPr>
        <w:t xml:space="preserve">, </w:t>
      </w:r>
      <w:r>
        <w:rPr>
          <w:lang w:val="en-CA"/>
        </w:rPr>
        <w:t xml:space="preserve">the Persons identified as Vendors in Exhibit A hereto </w:t>
      </w:r>
      <w:r w:rsidRPr="00CD7140">
        <w:rPr>
          <w:lang w:val="en-CA"/>
        </w:rPr>
        <w:t xml:space="preserve">(collectively, the </w:t>
      </w:r>
      <w:r w:rsidRPr="000F62A0">
        <w:rPr>
          <w:lang w:val="en-CA"/>
        </w:rPr>
        <w:t>“</w:t>
      </w:r>
      <w:r w:rsidRPr="000F62A0">
        <w:rPr>
          <w:b/>
          <w:lang w:val="en-CA"/>
        </w:rPr>
        <w:t>Vendors</w:t>
      </w:r>
      <w:r w:rsidRPr="000F62A0">
        <w:rPr>
          <w:lang w:val="en-CA"/>
        </w:rPr>
        <w:t>”</w:t>
      </w:r>
      <w:r w:rsidRPr="00CD7140">
        <w:rPr>
          <w:lang w:val="en-CA"/>
        </w:rPr>
        <w:t>).</w:t>
      </w:r>
    </w:p>
    <w:p w14:paraId="60E257BF" w14:textId="52022EC3" w:rsidR="00C511C3" w:rsidRDefault="00C511C3" w:rsidP="00257B33">
      <w:pPr>
        <w:pStyle w:val="BodyText"/>
        <w:rPr>
          <w:lang w:val="en-CA"/>
        </w:rPr>
      </w:pPr>
      <w:r w:rsidRPr="00057D10">
        <w:rPr>
          <w:b/>
          <w:bCs/>
          <w:lang w:val="en-CA"/>
        </w:rPr>
        <w:t>WHEREAS</w:t>
      </w:r>
      <w:r w:rsidRPr="00057D10">
        <w:rPr>
          <w:lang w:val="en-CA"/>
        </w:rPr>
        <w:t xml:space="preserve">, </w:t>
      </w:r>
      <w:r>
        <w:rPr>
          <w:lang w:val="en-CA"/>
        </w:rPr>
        <w:t xml:space="preserve">each Vendor </w:t>
      </w:r>
      <w:r w:rsidRPr="00057D10">
        <w:rPr>
          <w:lang w:val="en-CA"/>
        </w:rPr>
        <w:t xml:space="preserve">will own immediately prior to Closing the number and type of issued and outstanding </w:t>
      </w:r>
      <w:r w:rsidRPr="003E060C">
        <w:rPr>
          <w:lang w:val="en-US"/>
        </w:rPr>
        <w:t xml:space="preserve">Equity Interests </w:t>
      </w:r>
      <w:r>
        <w:rPr>
          <w:lang w:val="en-CA"/>
        </w:rPr>
        <w:t xml:space="preserve">of CBI Home Health LP and </w:t>
      </w:r>
      <w:r w:rsidRPr="001B2B29">
        <w:rPr>
          <w:lang w:val="en-CA"/>
        </w:rPr>
        <w:t xml:space="preserve">CBI (GP) 3 Inc. </w:t>
      </w:r>
      <w:r>
        <w:rPr>
          <w:lang w:val="en-CA"/>
        </w:rPr>
        <w:t xml:space="preserve">(together, the </w:t>
      </w:r>
      <w:r w:rsidRPr="000F62A0">
        <w:rPr>
          <w:lang w:val="en-CA"/>
        </w:rPr>
        <w:t>“</w:t>
      </w:r>
      <w:r w:rsidRPr="000F62A0">
        <w:rPr>
          <w:b/>
          <w:bCs/>
          <w:lang w:val="en-CA"/>
        </w:rPr>
        <w:t>Target Entities</w:t>
      </w:r>
      <w:r w:rsidRPr="000F62A0">
        <w:rPr>
          <w:lang w:val="en-CA"/>
        </w:rPr>
        <w:t>”</w:t>
      </w:r>
      <w:r w:rsidRPr="00E373BA">
        <w:rPr>
          <w:lang w:val="en-CA"/>
        </w:rPr>
        <w:t>)</w:t>
      </w:r>
      <w:r>
        <w:rPr>
          <w:lang w:val="en-CA"/>
        </w:rPr>
        <w:t xml:space="preserve">, as applicable, </w:t>
      </w:r>
      <w:r w:rsidRPr="00057D10">
        <w:rPr>
          <w:lang w:val="en-CA"/>
        </w:rPr>
        <w:t xml:space="preserve">set out opposite the name of such Vendor on Exhibit </w:t>
      </w:r>
      <w:r w:rsidRPr="007F0D72">
        <w:rPr>
          <w:lang w:val="en-US"/>
        </w:rPr>
        <w:t xml:space="preserve">A </w:t>
      </w:r>
      <w:r w:rsidRPr="00057D10">
        <w:rPr>
          <w:lang w:val="en-CA"/>
        </w:rPr>
        <w:t xml:space="preserve">(collectively, the </w:t>
      </w:r>
      <w:r w:rsidRPr="000F62A0">
        <w:rPr>
          <w:lang w:val="en-CA"/>
        </w:rPr>
        <w:t>“</w:t>
      </w:r>
      <w:r w:rsidRPr="000F62A0">
        <w:rPr>
          <w:b/>
          <w:lang w:val="en-CA"/>
        </w:rPr>
        <w:t>Purchased Securities</w:t>
      </w:r>
      <w:r w:rsidRPr="000F62A0">
        <w:rPr>
          <w:lang w:val="en-CA"/>
        </w:rPr>
        <w:t>”</w:t>
      </w:r>
      <w:r w:rsidRPr="00057D10">
        <w:rPr>
          <w:lang w:val="en-CA"/>
        </w:rPr>
        <w:t>);</w:t>
      </w:r>
    </w:p>
    <w:p w14:paraId="664D1D11" w14:textId="7E2F308C" w:rsidR="00C511C3" w:rsidRPr="00057D10" w:rsidRDefault="00C511C3" w:rsidP="00257B33">
      <w:pPr>
        <w:pStyle w:val="BodyText"/>
        <w:rPr>
          <w:lang w:val="en-CA"/>
        </w:rPr>
      </w:pPr>
      <w:r>
        <w:rPr>
          <w:b/>
          <w:bCs/>
          <w:lang w:val="en-CA"/>
        </w:rPr>
        <w:t>AND WHEREAS</w:t>
      </w:r>
      <w:r>
        <w:rPr>
          <w:lang w:val="en-CA"/>
        </w:rPr>
        <w:t xml:space="preserve">, in connection with the transactions contemplated by this </w:t>
      </w:r>
      <w:bookmarkStart w:id="16" w:name="_9kMJI5YVt3AB67HS7vuirsuA"/>
      <w:r>
        <w:rPr>
          <w:lang w:val="en-CA"/>
        </w:rPr>
        <w:t>Agreement</w:t>
      </w:r>
      <w:bookmarkEnd w:id="16"/>
      <w:r>
        <w:rPr>
          <w:lang w:val="en-CA"/>
        </w:rPr>
        <w:t>, the Purchased Entities will undertake the Pre-Closing Transactions prior to Closing (all such transactions, including the Reorganization Transactions, the “</w:t>
      </w:r>
      <w:r w:rsidRPr="00470496">
        <w:rPr>
          <w:b/>
          <w:bCs/>
          <w:lang w:val="en-CA"/>
        </w:rPr>
        <w:t>Transactions</w:t>
      </w:r>
      <w:r>
        <w:rPr>
          <w:lang w:val="en-CA"/>
        </w:rPr>
        <w:t>”);</w:t>
      </w:r>
    </w:p>
    <w:p w14:paraId="3760F77C" w14:textId="309B96A7" w:rsidR="00C511C3" w:rsidRPr="00244AD9" w:rsidRDefault="00C511C3" w:rsidP="00B06658">
      <w:pPr>
        <w:pStyle w:val="BodyText"/>
        <w:rPr>
          <w:lang w:val="en-CA"/>
        </w:rPr>
      </w:pPr>
      <w:r w:rsidRPr="00CD7140">
        <w:rPr>
          <w:b/>
          <w:bCs/>
          <w:lang w:val="en-CA"/>
        </w:rPr>
        <w:t>AND WHEREAS</w:t>
      </w:r>
      <w:r w:rsidRPr="00CD7140">
        <w:rPr>
          <w:lang w:val="en-CA"/>
        </w:rPr>
        <w:t xml:space="preserve">, the Purchaser wishes to purchase from the Vendors, and the Vendors wish to sell, assign and </w:t>
      </w:r>
      <w:r w:rsidRPr="00244AD9">
        <w:rPr>
          <w:lang w:val="en-CA"/>
        </w:rPr>
        <w:t xml:space="preserve">transfer to the Purchaser on the Closing Date, all of the Purchased Securities on and subject to the terms and conditions of this </w:t>
      </w:r>
      <w:bookmarkStart w:id="17" w:name="_9kMKJ5YVt3AB67HS7vuirsuA"/>
      <w:r w:rsidRPr="00244AD9">
        <w:rPr>
          <w:lang w:val="en-CA"/>
        </w:rPr>
        <w:t>Agreement</w:t>
      </w:r>
      <w:bookmarkEnd w:id="17"/>
      <w:r w:rsidRPr="00244AD9">
        <w:rPr>
          <w:lang w:val="en-CA"/>
        </w:rPr>
        <w:t xml:space="preserve"> and the </w:t>
      </w:r>
      <w:bookmarkStart w:id="18" w:name="_9kMHG5YVt3AB689JEnjtxnuJdG43r013JP"/>
      <w:r w:rsidRPr="00244AD9">
        <w:rPr>
          <w:lang w:val="en-CA"/>
        </w:rPr>
        <w:t>Ancillary Agreements</w:t>
      </w:r>
      <w:bookmarkEnd w:id="18"/>
      <w:r w:rsidRPr="00244AD9">
        <w:rPr>
          <w:lang w:val="en-CA"/>
        </w:rPr>
        <w:t>; and</w:t>
      </w:r>
    </w:p>
    <w:p w14:paraId="1E030F83" w14:textId="77777777" w:rsidR="00C511C3" w:rsidRPr="00CD7140" w:rsidRDefault="00C511C3" w:rsidP="00257B33">
      <w:pPr>
        <w:pStyle w:val="BodyText"/>
        <w:rPr>
          <w:lang w:val="en-CA"/>
        </w:rPr>
      </w:pPr>
      <w:r w:rsidRPr="00244AD9">
        <w:rPr>
          <w:b/>
          <w:bCs/>
          <w:lang w:val="en-CA"/>
        </w:rPr>
        <w:t>NOW, THEREFORE</w:t>
      </w:r>
      <w:r w:rsidRPr="00244AD9">
        <w:rPr>
          <w:lang w:val="en-CA"/>
        </w:rPr>
        <w:t>, in consideration of the foregoing, and for other good and valuable consideration (the receipt and sufficiency of which is acknowledged by each Party), the</w:t>
      </w:r>
      <w:r w:rsidRPr="00CD7140">
        <w:rPr>
          <w:lang w:val="en-CA"/>
        </w:rPr>
        <w:t xml:space="preserve"> Parties agree as follows: </w:t>
      </w:r>
    </w:p>
    <w:p w14:paraId="7676E8A8" w14:textId="77777777" w:rsidR="00C511C3" w:rsidRDefault="00C511C3" w:rsidP="00257B33">
      <w:pPr>
        <w:pStyle w:val="Heading1"/>
      </w:pPr>
      <w:bookmarkStart w:id="19" w:name="_Toc210217217"/>
      <w:r>
        <w:br/>
        <w:t>INTERPRETATION</w:t>
      </w:r>
      <w:bookmarkEnd w:id="19"/>
    </w:p>
    <w:p w14:paraId="4AC86D97" w14:textId="77777777" w:rsidR="00C511C3" w:rsidRDefault="00C511C3" w:rsidP="00257B33">
      <w:pPr>
        <w:pStyle w:val="Heading2"/>
      </w:pPr>
      <w:bookmarkStart w:id="20" w:name="_Ref202952565"/>
      <w:bookmarkStart w:id="21" w:name="_Ref203057766"/>
      <w:bookmarkStart w:id="22" w:name="_Ref203057770"/>
      <w:bookmarkStart w:id="23" w:name="_Ref203057775"/>
      <w:bookmarkStart w:id="24" w:name="_Toc210217218"/>
      <w:r>
        <w:t>Defined Terms.</w:t>
      </w:r>
      <w:bookmarkEnd w:id="20"/>
      <w:bookmarkEnd w:id="21"/>
      <w:bookmarkEnd w:id="22"/>
      <w:bookmarkEnd w:id="23"/>
      <w:bookmarkEnd w:id="24"/>
    </w:p>
    <w:p w14:paraId="06211DBD" w14:textId="77777777" w:rsidR="00C511C3" w:rsidRDefault="00C511C3" w:rsidP="00257B33">
      <w:pPr>
        <w:pStyle w:val="BodyText"/>
        <w:rPr>
          <w:lang w:val="en-CA"/>
        </w:rPr>
      </w:pPr>
      <w:r w:rsidRPr="00CD7140">
        <w:rPr>
          <w:lang w:val="en-CA"/>
        </w:rPr>
        <w:t xml:space="preserve">As used in this </w:t>
      </w:r>
      <w:bookmarkStart w:id="25" w:name="_9kMLK5YVt3AB67HS7vuirsuA"/>
      <w:r w:rsidRPr="00CD7140">
        <w:rPr>
          <w:lang w:val="en-CA"/>
        </w:rPr>
        <w:t>Agreement</w:t>
      </w:r>
      <w:bookmarkEnd w:id="25"/>
      <w:r w:rsidRPr="00CD7140">
        <w:rPr>
          <w:lang w:val="en-CA"/>
        </w:rPr>
        <w:t>, the following terms have the following meanings:</w:t>
      </w:r>
    </w:p>
    <w:p w14:paraId="057E6AD2" w14:textId="476DFF51" w:rsidR="00C511C3" w:rsidRDefault="00C511C3" w:rsidP="00634E15">
      <w:pPr>
        <w:pStyle w:val="Definitions"/>
        <w:rPr>
          <w:b/>
          <w:bCs/>
        </w:rPr>
      </w:pPr>
      <w:r w:rsidRPr="005E2261">
        <w:rPr>
          <w:bCs/>
          <w:lang w:val="en-CA"/>
        </w:rPr>
        <w:t>“</w:t>
      </w:r>
      <w:r w:rsidRPr="005E2261">
        <w:rPr>
          <w:b/>
          <w:lang w:val="en-CA"/>
        </w:rPr>
        <w:t>2025 Annual Financial Statements</w:t>
      </w:r>
      <w:r w:rsidRPr="005E2261">
        <w:rPr>
          <w:bCs/>
          <w:lang w:val="en-CA"/>
        </w:rPr>
        <w:t xml:space="preserve">” </w:t>
      </w:r>
      <w:r w:rsidRPr="005E2261">
        <w:rPr>
          <w:bCs/>
        </w:rPr>
        <w:t xml:space="preserve">has the meaning specified in </w:t>
      </w:r>
      <w:r w:rsidRPr="005E2261">
        <w:rPr>
          <w:bCs/>
        </w:rPr>
        <w:fldChar w:fldCharType="begin"/>
      </w:r>
      <w:r w:rsidRPr="005E2261">
        <w:rPr>
          <w:bCs/>
        </w:rPr>
        <w:instrText xml:space="preserve"> REF _Ref209225531 \w \h  \* MERGEFORMAT </w:instrText>
      </w:r>
      <w:r w:rsidRPr="005E2261">
        <w:rPr>
          <w:bCs/>
        </w:rPr>
      </w:r>
      <w:r w:rsidRPr="005E2261">
        <w:rPr>
          <w:bCs/>
        </w:rPr>
        <w:fldChar w:fldCharType="separate"/>
      </w:r>
      <w:r w:rsidR="0027572A">
        <w:rPr>
          <w:bCs/>
        </w:rPr>
        <w:t>Section 5.14</w:t>
      </w:r>
      <w:r w:rsidRPr="005E2261">
        <w:rPr>
          <w:bCs/>
        </w:rPr>
        <w:fldChar w:fldCharType="end"/>
      </w:r>
      <w:r w:rsidRPr="005E2261">
        <w:rPr>
          <w:bCs/>
        </w:rPr>
        <w:t>.</w:t>
      </w:r>
    </w:p>
    <w:p w14:paraId="27B7DBAE" w14:textId="369528A4" w:rsidR="00C511C3" w:rsidRPr="00D17DA9" w:rsidRDefault="00C511C3" w:rsidP="00634E15">
      <w:pPr>
        <w:pStyle w:val="Definitions"/>
        <w:rPr>
          <w:b/>
          <w:bCs/>
          <w:lang w:val="en-CA"/>
        </w:rPr>
      </w:pPr>
      <w:r w:rsidRPr="005E2261">
        <w:rPr>
          <w:bCs/>
          <w:lang w:val="en-CA"/>
        </w:rPr>
        <w:t>“</w:t>
      </w:r>
      <w:r w:rsidRPr="005E2261">
        <w:rPr>
          <w:b/>
          <w:lang w:val="en-CA"/>
        </w:rPr>
        <w:t>2026 Interim Financial Statements</w:t>
      </w:r>
      <w:r w:rsidRPr="005E2261">
        <w:rPr>
          <w:bCs/>
          <w:lang w:val="en-CA"/>
        </w:rPr>
        <w:t xml:space="preserve">” </w:t>
      </w:r>
      <w:r w:rsidRPr="005E2261">
        <w:rPr>
          <w:bCs/>
        </w:rPr>
        <w:t xml:space="preserve">has the meaning specified in </w:t>
      </w:r>
      <w:r w:rsidRPr="005E2261">
        <w:rPr>
          <w:bCs/>
        </w:rPr>
        <w:fldChar w:fldCharType="begin"/>
      </w:r>
      <w:r w:rsidRPr="005E2261">
        <w:rPr>
          <w:bCs/>
        </w:rPr>
        <w:instrText xml:space="preserve"> REF _Ref209225531 \w \h  \* MERGEFORMAT </w:instrText>
      </w:r>
      <w:r w:rsidRPr="005E2261">
        <w:rPr>
          <w:bCs/>
        </w:rPr>
      </w:r>
      <w:r w:rsidRPr="005E2261">
        <w:rPr>
          <w:bCs/>
        </w:rPr>
        <w:fldChar w:fldCharType="separate"/>
      </w:r>
      <w:r w:rsidR="0027572A">
        <w:rPr>
          <w:bCs/>
        </w:rPr>
        <w:t>Section 5.14</w:t>
      </w:r>
      <w:r w:rsidRPr="005E2261">
        <w:rPr>
          <w:bCs/>
        </w:rPr>
        <w:fldChar w:fldCharType="end"/>
      </w:r>
      <w:r w:rsidRPr="005E2261">
        <w:rPr>
          <w:bCs/>
        </w:rPr>
        <w:t>.</w:t>
      </w:r>
    </w:p>
    <w:p w14:paraId="7600DAFA" w14:textId="50BC64AB" w:rsidR="00C511C3" w:rsidRPr="00634E15" w:rsidRDefault="00C511C3" w:rsidP="00634E15">
      <w:pPr>
        <w:pStyle w:val="Definitions"/>
      </w:pPr>
      <w:r>
        <w:rPr>
          <w:lang w:val="en-CA"/>
        </w:rPr>
        <w:t>“</w:t>
      </w:r>
      <w:r w:rsidRPr="00634E15">
        <w:rPr>
          <w:b/>
          <w:bCs/>
          <w:lang w:val="en-CA"/>
        </w:rPr>
        <w:t>Action</w:t>
      </w:r>
      <w:r>
        <w:rPr>
          <w:lang w:val="en-CA"/>
        </w:rPr>
        <w:t xml:space="preserve">” means </w:t>
      </w:r>
      <w:r w:rsidRPr="00D63C88">
        <w:t>any suit, litigation, arbitration, mediation, claim, complaint, dispute, action, charge, demand, grievance, audit, investigation, inquiry, inspection, review, survey, examination, notice letter</w:t>
      </w:r>
      <w:r>
        <w:t>,</w:t>
      </w:r>
      <w:r w:rsidRPr="00D63C88">
        <w:t xml:space="preserve"> </w:t>
      </w:r>
      <w:r>
        <w:t xml:space="preserve">administrative or </w:t>
      </w:r>
      <w:r w:rsidRPr="00D63C88">
        <w:t>other proceeding</w:t>
      </w:r>
      <w:r>
        <w:t xml:space="preserve"> or alternative dispute resolution processes</w:t>
      </w:r>
      <w:r w:rsidRPr="00D63C88">
        <w:t>.</w:t>
      </w:r>
    </w:p>
    <w:p w14:paraId="1FE9E958" w14:textId="77777777" w:rsidR="00C94A0E" w:rsidRDefault="00C511C3" w:rsidP="00257B33">
      <w:pPr>
        <w:pStyle w:val="Definitions"/>
        <w:rPr>
          <w:b/>
        </w:rPr>
      </w:pPr>
      <w:r w:rsidRPr="000F62A0">
        <w:t>“</w:t>
      </w:r>
      <w:r w:rsidRPr="000F62A0">
        <w:rPr>
          <w:b/>
        </w:rPr>
        <w:t>Actual Closing Cash</w:t>
      </w:r>
    </w:p>
    <w:p w14:paraId="19DDA940" w14:textId="72A50234" w:rsidR="00C511C3" w:rsidRDefault="00C511C3" w:rsidP="00257B33">
      <w:pPr>
        <w:pStyle w:val="Definitions"/>
      </w:pPr>
      <w:r w:rsidRPr="000F62A0">
        <w:t>”</w:t>
      </w:r>
      <w:r>
        <w:t xml:space="preserve"> means the Cash as of the time immediately prior to the Closing as finally determined pursuant to Section </w:t>
      </w:r>
      <w:r>
        <w:fldChar w:fldCharType="begin"/>
      </w:r>
      <w:r>
        <w:instrText xml:space="preserve"> REF _Ref_ContractCompanion_9kb9Ur02A \n \h \t \* MERGEFORMAT </w:instrText>
      </w:r>
      <w:r>
        <w:fldChar w:fldCharType="separate"/>
      </w:r>
      <w:r w:rsidR="0027572A">
        <w:t>2.6</w:t>
      </w:r>
      <w:r>
        <w:fldChar w:fldCharType="end"/>
      </w:r>
      <w:r>
        <w:t>.</w:t>
      </w:r>
    </w:p>
    <w:p w14:paraId="67B2BC9C" w14:textId="51204657" w:rsidR="00C511C3" w:rsidRDefault="00C511C3" w:rsidP="00257B33">
      <w:pPr>
        <w:pStyle w:val="Definitions"/>
      </w:pPr>
      <w:r w:rsidRPr="000F62A0">
        <w:t>“</w:t>
      </w:r>
      <w:r w:rsidRPr="000F62A0">
        <w:rPr>
          <w:b/>
        </w:rPr>
        <w:t>Actual Closing Indebtedness</w:t>
      </w:r>
      <w:r w:rsidRPr="000F62A0">
        <w:t>”</w:t>
      </w:r>
      <w:r>
        <w:t xml:space="preserve"> means the aggregate Indebtedness of the Purchased Entities as of the time immediately prior to the Closing as finally determined pursuant to Section </w:t>
      </w:r>
      <w:r>
        <w:fldChar w:fldCharType="begin"/>
      </w:r>
      <w:r>
        <w:instrText xml:space="preserve"> REF _Ref_ContractCompanion_9kb9Ur02A \n \h \t \* MERGEFORMAT </w:instrText>
      </w:r>
      <w:r>
        <w:fldChar w:fldCharType="separate"/>
      </w:r>
      <w:r w:rsidR="0027572A">
        <w:t>2.6</w:t>
      </w:r>
      <w:r>
        <w:fldChar w:fldCharType="end"/>
      </w:r>
      <w:r>
        <w:t>.</w:t>
      </w:r>
    </w:p>
    <w:p w14:paraId="4EFAADFF" w14:textId="0AA9BAAF" w:rsidR="00C511C3" w:rsidRDefault="00C511C3" w:rsidP="00257B33">
      <w:pPr>
        <w:pStyle w:val="Definitions"/>
      </w:pPr>
      <w:r w:rsidRPr="000F62A0">
        <w:t>“</w:t>
      </w:r>
      <w:r w:rsidRPr="000F62A0">
        <w:rPr>
          <w:b/>
        </w:rPr>
        <w:t>Actual Closing Working Capital</w:t>
      </w:r>
      <w:r w:rsidRPr="000F62A0">
        <w:t>”</w:t>
      </w:r>
      <w:r>
        <w:t xml:space="preserve"> means the Working Capital as of the time immediately prior to the Closing as finally determined pursuant to Section </w:t>
      </w:r>
      <w:r>
        <w:fldChar w:fldCharType="begin"/>
      </w:r>
      <w:r>
        <w:instrText xml:space="preserve"> REF _Ref_ContractCompanion_9kb9Ur02A \n \h \t \* MERGEFORMAT </w:instrText>
      </w:r>
      <w:r>
        <w:fldChar w:fldCharType="separate"/>
      </w:r>
      <w:r w:rsidR="0027572A">
        <w:t>2.6</w:t>
      </w:r>
      <w:r>
        <w:fldChar w:fldCharType="end"/>
      </w:r>
      <w:r>
        <w:t>.</w:t>
      </w:r>
    </w:p>
    <w:p w14:paraId="01F1FD1C" w14:textId="35A4E87D" w:rsidR="00C511C3" w:rsidRDefault="00C511C3" w:rsidP="00257B33">
      <w:pPr>
        <w:pStyle w:val="Definitions"/>
      </w:pPr>
      <w:r w:rsidRPr="000F62A0">
        <w:lastRenderedPageBreak/>
        <w:t>“</w:t>
      </w:r>
      <w:r w:rsidRPr="000F62A0">
        <w:rPr>
          <w:b/>
        </w:rPr>
        <w:t>Actual Unpaid Transaction Expenses of the Purchased Entities</w:t>
      </w:r>
      <w:r w:rsidRPr="000F62A0">
        <w:t>”</w:t>
      </w:r>
      <w:r>
        <w:t xml:space="preserve"> means the Unpaid Transaction Expenses of the Purchased Entities as of immediately prior to the Closing as finally determined pursuant to Section </w:t>
      </w:r>
      <w:r>
        <w:fldChar w:fldCharType="begin"/>
      </w:r>
      <w:r>
        <w:instrText xml:space="preserve"> REF _Ref_ContractCompanion_9kb9Ur02A \n \h \t \* MERGEFORMAT </w:instrText>
      </w:r>
      <w:r>
        <w:fldChar w:fldCharType="separate"/>
      </w:r>
      <w:r w:rsidR="0027572A">
        <w:t>2.6</w:t>
      </w:r>
      <w:r>
        <w:fldChar w:fldCharType="end"/>
      </w:r>
      <w:r>
        <w:t>.</w:t>
      </w:r>
    </w:p>
    <w:p w14:paraId="3B87DD1C" w14:textId="177EBF51" w:rsidR="00C511C3" w:rsidRDefault="00C511C3" w:rsidP="00257B33">
      <w:pPr>
        <w:pStyle w:val="Definitions"/>
      </w:pPr>
      <w:r w:rsidRPr="000F62A0">
        <w:t>“</w:t>
      </w:r>
      <w:r w:rsidRPr="000F62A0">
        <w:rPr>
          <w:b/>
        </w:rPr>
        <w:t>Adjustment Escrow Account</w:t>
      </w:r>
      <w:r w:rsidRPr="000F62A0">
        <w:t>”</w:t>
      </w:r>
      <w:r>
        <w:t xml:space="preserve"> means a separate interest bearing account, set up pursuant to the Escrow Agreement, where the Adjustment Escrow Amount is held for disbursement by the Escrow Agent in accordance with the terms and conditions of the Escrow Agreement solely in connection with any post-Closing Purchase Price adjustment contemplated in </w:t>
      </w:r>
      <w:r>
        <w:fldChar w:fldCharType="begin"/>
      </w:r>
      <w:r>
        <w:instrText xml:space="preserve"> REF _Ref202955587 \w \h </w:instrText>
      </w:r>
      <w:r>
        <w:fldChar w:fldCharType="separate"/>
      </w:r>
      <w:r w:rsidR="0027572A">
        <w:t>Section 2.7</w:t>
      </w:r>
      <w:r>
        <w:fldChar w:fldCharType="end"/>
      </w:r>
      <w:r>
        <w:t xml:space="preserve">. </w:t>
      </w:r>
    </w:p>
    <w:p w14:paraId="663A4F04" w14:textId="77777777" w:rsidR="00C511C3" w:rsidRDefault="00C511C3" w:rsidP="00257B33">
      <w:pPr>
        <w:pStyle w:val="Definitions"/>
      </w:pPr>
      <w:r w:rsidRPr="000F62A0">
        <w:t>“</w:t>
      </w:r>
      <w:r w:rsidRPr="000F62A0">
        <w:rPr>
          <w:b/>
        </w:rPr>
        <w:t>Adjustment Escrow Amount</w:t>
      </w:r>
      <w:r w:rsidRPr="000F62A0">
        <w:t>”</w:t>
      </w:r>
      <w:r>
        <w:t xml:space="preserve"> means </w:t>
      </w:r>
      <w:r w:rsidRPr="008502EB">
        <w:t>$</w:t>
      </w:r>
      <w:r w:rsidRPr="000F62A0">
        <w:rPr>
          <w:b/>
        </w:rPr>
        <w:t>[</w:t>
      </w:r>
      <w:r w:rsidRPr="000F62A0">
        <w:rPr>
          <w:rStyle w:val="Prompt"/>
          <w:rFonts w:ascii="Wingdings" w:hAnsi="Wingdings"/>
          <w:b/>
        </w:rPr>
        <w:sym w:font="Wingdings" w:char="F06C"/>
      </w:r>
      <w:r w:rsidRPr="000F62A0">
        <w:rPr>
          <w:b/>
        </w:rPr>
        <w:t>]</w:t>
      </w:r>
      <w:r>
        <w:rPr>
          <w:rStyle w:val="FootnoteReference"/>
          <w:b/>
        </w:rPr>
        <w:footnoteReference w:id="2"/>
      </w:r>
      <w:r w:rsidRPr="008502EB">
        <w:t>,</w:t>
      </w:r>
      <w:r>
        <w:t xml:space="preserve"> together with all interest and other income earned thereon in accordance with the terms and conditions of the Escrow Agreement.</w:t>
      </w:r>
    </w:p>
    <w:p w14:paraId="65F6471C" w14:textId="77158F77" w:rsidR="00C511C3" w:rsidRDefault="00C511C3" w:rsidP="00506451">
      <w:pPr>
        <w:pStyle w:val="Definitions"/>
      </w:pPr>
      <w:bookmarkStart w:id="26" w:name="_Hlk204081442"/>
      <w:r>
        <w:t>“</w:t>
      </w:r>
      <w:r w:rsidRPr="00337106">
        <w:rPr>
          <w:b/>
          <w:bCs/>
        </w:rPr>
        <w:t>Advance Ruling Certificate</w:t>
      </w:r>
      <w:r>
        <w:t xml:space="preserve">” means the issuance by the Commissioner of a certificate under Section 102(1) of the Competition Act indicating that he is </w:t>
      </w:r>
      <w:r w:rsidRPr="00D37901">
        <w:t xml:space="preserve">satisfied that he would not have sufficient grounds to apply to the </w:t>
      </w:r>
      <w:r>
        <w:t xml:space="preserve">Competition </w:t>
      </w:r>
      <w:r w:rsidRPr="00D37901">
        <w:t xml:space="preserve">Tribunal </w:t>
      </w:r>
      <w:r>
        <w:t xml:space="preserve">established under the </w:t>
      </w:r>
      <w:r>
        <w:rPr>
          <w:i/>
          <w:iCs/>
        </w:rPr>
        <w:t xml:space="preserve">Competition Tribunal Act </w:t>
      </w:r>
      <w:r>
        <w:t xml:space="preserve">(Canada) for an order </w:t>
      </w:r>
      <w:r w:rsidRPr="00D37901">
        <w:t>under section 92</w:t>
      </w:r>
      <w:r>
        <w:t xml:space="preserve"> in respect of the Transactions.</w:t>
      </w:r>
    </w:p>
    <w:p w14:paraId="3412E446" w14:textId="77777777" w:rsidR="00C511C3" w:rsidRDefault="00C511C3" w:rsidP="00257B33">
      <w:pPr>
        <w:pStyle w:val="Definitions"/>
      </w:pPr>
      <w:bookmarkStart w:id="27" w:name="BM_Page6"/>
      <w:bookmarkEnd w:id="27"/>
      <w:r w:rsidRPr="000F62A0">
        <w:t>“</w:t>
      </w:r>
      <w:r w:rsidRPr="000F62A0">
        <w:rPr>
          <w:b/>
        </w:rPr>
        <w:t>Affiliate</w:t>
      </w:r>
      <w:r w:rsidRPr="000F62A0">
        <w:t>”</w:t>
      </w:r>
      <w:r>
        <w:t xml:space="preserve"> means, with respect to a Person, any other Person that dir</w:t>
      </w:r>
      <w:r w:rsidRPr="008502EB">
        <w:t xml:space="preserve">ectly or indirectly controls, is controlled by or is under common control with such Person, and </w:t>
      </w:r>
      <w:r w:rsidRPr="000F62A0">
        <w:t>“</w:t>
      </w:r>
      <w:r w:rsidRPr="000F62A0">
        <w:rPr>
          <w:b/>
        </w:rPr>
        <w:t>control</w:t>
      </w:r>
      <w:r w:rsidRPr="000F62A0">
        <w:t>”</w:t>
      </w:r>
      <w:r>
        <w:t xml:space="preserve"> means the possession, directly or indirectly, of the power to direct, or cause the direction of, the management and policies of a Person, whether through the ownership of voting securities, by Contract or otherwise; provided that in no event shall any Purchased Entity be considered an Affiliate of the Purchaser (or vice versa) prior to the Closing.</w:t>
      </w:r>
      <w:bookmarkEnd w:id="26"/>
    </w:p>
    <w:p w14:paraId="53CC28DF" w14:textId="47C214FF" w:rsidR="00C511C3" w:rsidRDefault="00C511C3" w:rsidP="00257B33">
      <w:pPr>
        <w:pStyle w:val="Definitions"/>
      </w:pPr>
      <w:r w:rsidRPr="000F62A0">
        <w:t>“</w:t>
      </w:r>
      <w:bookmarkStart w:id="28" w:name="_9kR3WTr24445DO5tsgpqs8"/>
      <w:bookmarkStart w:id="29" w:name="_9kR3WTr19A45EP5tsgpqs8"/>
      <w:bookmarkStart w:id="30" w:name="_9kR3WTr18945FQ5tsgpqs8"/>
      <w:r w:rsidRPr="000F62A0">
        <w:rPr>
          <w:b/>
        </w:rPr>
        <w:t>Agreement</w:t>
      </w:r>
      <w:bookmarkEnd w:id="28"/>
      <w:bookmarkEnd w:id="29"/>
      <w:bookmarkEnd w:id="30"/>
      <w:r w:rsidRPr="000F62A0">
        <w:t>”</w:t>
      </w:r>
      <w:r>
        <w:t xml:space="preserve"> means this securities purchase agreement, together with all exhibits attached hereto.</w:t>
      </w:r>
    </w:p>
    <w:p w14:paraId="5A48CBE0" w14:textId="1DA01966" w:rsidR="00C511C3" w:rsidRDefault="00C511C3" w:rsidP="00257B33">
      <w:pPr>
        <w:pStyle w:val="Definitions"/>
      </w:pPr>
      <w:r w:rsidRPr="000F62A0">
        <w:t>“</w:t>
      </w:r>
      <w:bookmarkStart w:id="31" w:name="_9kR3WTr189467HClhrvlsHbE21pyz1HN"/>
      <w:r w:rsidRPr="000F62A0">
        <w:rPr>
          <w:b/>
        </w:rPr>
        <w:t>Ancillary Agreements</w:t>
      </w:r>
      <w:bookmarkEnd w:id="31"/>
      <w:r w:rsidRPr="000F62A0">
        <w:t>”</w:t>
      </w:r>
      <w:r>
        <w:t xml:space="preserve"> means all </w:t>
      </w:r>
      <w:bookmarkStart w:id="32" w:name="_9kMHG5YVt46667FQ7vuirsuA"/>
      <w:r>
        <w:t>agreements</w:t>
      </w:r>
      <w:bookmarkEnd w:id="32"/>
      <w:r>
        <w:t xml:space="preserve">, certificates and other instruments delivered or given by any Party pursuant to this </w:t>
      </w:r>
      <w:bookmarkStart w:id="33" w:name="_9kMML5YVt3AB67HS7vuirsuA"/>
      <w:r>
        <w:t>Agreement</w:t>
      </w:r>
      <w:bookmarkEnd w:id="33"/>
      <w:r>
        <w:t>, including the Escrow Agreement.</w:t>
      </w:r>
    </w:p>
    <w:p w14:paraId="35C23A8D" w14:textId="2D7C96AE" w:rsidR="00C511C3" w:rsidRDefault="00C511C3" w:rsidP="00E1583B">
      <w:pPr>
        <w:pStyle w:val="Definitions"/>
      </w:pPr>
      <w:r w:rsidRPr="000F62A0">
        <w:t>“</w:t>
      </w:r>
      <w:r>
        <w:rPr>
          <w:b/>
        </w:rPr>
        <w:t>Associated Rights</w:t>
      </w:r>
      <w:r w:rsidRPr="000F62A0">
        <w:t>”</w:t>
      </w:r>
      <w:r>
        <w:t xml:space="preserve"> has the meaning specified in Section </w:t>
      </w:r>
      <w:r>
        <w:fldChar w:fldCharType="begin"/>
      </w:r>
      <w:r>
        <w:instrText xml:space="preserve"> REF _Ref_ContractCompanion_9kb9Ur059 \n \h \t \* MERGEFORMAT </w:instrText>
      </w:r>
      <w:r>
        <w:fldChar w:fldCharType="separate"/>
      </w:r>
      <w:r w:rsidR="0027572A">
        <w:t>13.12</w:t>
      </w:r>
      <w:r>
        <w:fldChar w:fldCharType="end"/>
      </w:r>
      <w:r>
        <w:t>.</w:t>
      </w:r>
    </w:p>
    <w:p w14:paraId="774CF575" w14:textId="40838193" w:rsidR="00C511C3" w:rsidRDefault="00C511C3" w:rsidP="00257B33">
      <w:pPr>
        <w:pStyle w:val="Definitions"/>
      </w:pPr>
      <w:r w:rsidRPr="000F62A0">
        <w:t>“</w:t>
      </w:r>
      <w:r w:rsidRPr="000F62A0">
        <w:rPr>
          <w:b/>
        </w:rPr>
        <w:t>Authorization</w:t>
      </w:r>
      <w:r w:rsidRPr="000F62A0">
        <w:t>”</w:t>
      </w:r>
      <w:r>
        <w:t xml:space="preserve"> means, with respect to any Person, any order, permit, approval, consent, waiver, licence or similar authorization of any Governmental Entity having jurisdiction over the Person.</w:t>
      </w:r>
    </w:p>
    <w:p w14:paraId="5D9EA69C" w14:textId="5A1BECF7" w:rsidR="00C511C3" w:rsidRDefault="00C511C3" w:rsidP="00257B33">
      <w:pPr>
        <w:pStyle w:val="Definitions"/>
      </w:pPr>
      <w:r>
        <w:t>“</w:t>
      </w:r>
      <w:r>
        <w:rPr>
          <w:b/>
          <w:bCs/>
        </w:rPr>
        <w:t>Available Insurance Policies</w:t>
      </w:r>
      <w:r>
        <w:t xml:space="preserve">” has the meaning specified in </w:t>
      </w:r>
      <w:r>
        <w:fldChar w:fldCharType="begin"/>
      </w:r>
      <w:r>
        <w:instrText xml:space="preserve"> REF _Ref209564241 \w \h </w:instrText>
      </w:r>
      <w:r>
        <w:fldChar w:fldCharType="separate"/>
      </w:r>
      <w:r w:rsidR="0027572A">
        <w:t>Section 11.4(2)</w:t>
      </w:r>
      <w:r>
        <w:fldChar w:fldCharType="end"/>
      </w:r>
      <w:r>
        <w:t>.</w:t>
      </w:r>
    </w:p>
    <w:p w14:paraId="2C182101" w14:textId="53DA4BD9" w:rsidR="00C511C3" w:rsidRDefault="00C511C3" w:rsidP="00257B33">
      <w:pPr>
        <w:pStyle w:val="Definitions"/>
      </w:pPr>
      <w:r w:rsidRPr="005E2261">
        <w:rPr>
          <w:bCs/>
          <w:lang w:val="en-CA"/>
        </w:rPr>
        <w:t>“</w:t>
      </w:r>
      <w:r w:rsidRPr="005E2261">
        <w:rPr>
          <w:b/>
          <w:lang w:val="en-CA"/>
        </w:rPr>
        <w:t>BAR Financial Statements</w:t>
      </w:r>
      <w:r w:rsidRPr="005E2261">
        <w:rPr>
          <w:bCs/>
          <w:lang w:val="en-CA"/>
        </w:rPr>
        <w:t xml:space="preserve">” </w:t>
      </w:r>
      <w:r w:rsidRPr="005E2261">
        <w:rPr>
          <w:bCs/>
        </w:rPr>
        <w:t xml:space="preserve">has the meaning specified in </w:t>
      </w:r>
      <w:r w:rsidRPr="005E2261">
        <w:rPr>
          <w:bCs/>
        </w:rPr>
        <w:fldChar w:fldCharType="begin"/>
      </w:r>
      <w:r w:rsidRPr="005E2261">
        <w:rPr>
          <w:bCs/>
        </w:rPr>
        <w:instrText xml:space="preserve"> REF _Ref209225531 \w \h  \* MERGEFORMAT </w:instrText>
      </w:r>
      <w:r w:rsidRPr="005E2261">
        <w:rPr>
          <w:bCs/>
        </w:rPr>
      </w:r>
      <w:r w:rsidRPr="005E2261">
        <w:rPr>
          <w:bCs/>
        </w:rPr>
        <w:fldChar w:fldCharType="separate"/>
      </w:r>
      <w:r w:rsidR="0027572A">
        <w:rPr>
          <w:bCs/>
        </w:rPr>
        <w:t>Section 5.14</w:t>
      </w:r>
      <w:r w:rsidRPr="005E2261">
        <w:rPr>
          <w:bCs/>
        </w:rPr>
        <w:fldChar w:fldCharType="end"/>
      </w:r>
      <w:r w:rsidRPr="005E2261">
        <w:rPr>
          <w:bCs/>
        </w:rPr>
        <w:t>.</w:t>
      </w:r>
    </w:p>
    <w:p w14:paraId="5E717938" w14:textId="248152DF" w:rsidR="00C511C3" w:rsidRDefault="00C511C3" w:rsidP="00257B33">
      <w:pPr>
        <w:pStyle w:val="Definitions"/>
      </w:pPr>
      <w:r w:rsidRPr="000F62A0">
        <w:t>“</w:t>
      </w:r>
      <w:r w:rsidRPr="000F62A0">
        <w:rPr>
          <w:b/>
        </w:rPr>
        <w:t>Books and Records</w:t>
      </w:r>
      <w:r w:rsidRPr="000F62A0">
        <w:t>”</w:t>
      </w:r>
      <w:r>
        <w:t xml:space="preserve"> means all information in any form (i) of the Purchased Entities and (ii) of the Vendors (or in a Vendor’s control) that primarily relates to the Business, in each case, including books of account, financial, tax, business, marketing, personnel and research information and records, equipment logs, operating guides and manuals, and all other documents, files, correspondence and other information.</w:t>
      </w:r>
    </w:p>
    <w:p w14:paraId="424452F4" w14:textId="13D2B4D3" w:rsidR="00C511C3" w:rsidRDefault="00C511C3" w:rsidP="00257B33">
      <w:pPr>
        <w:pStyle w:val="Definitions"/>
      </w:pPr>
      <w:r w:rsidRPr="000F62A0">
        <w:t>“</w:t>
      </w:r>
      <w:r w:rsidRPr="000F62A0">
        <w:rPr>
          <w:b/>
        </w:rPr>
        <w:t>Business</w:t>
      </w:r>
      <w:r w:rsidRPr="000F62A0">
        <w:t>”</w:t>
      </w:r>
      <w:r>
        <w:t xml:space="preserve"> means the business of the Purchased Entities of </w:t>
      </w:r>
      <w:bookmarkStart w:id="34" w:name="_Hlk205450433"/>
      <w:r>
        <w:t xml:space="preserve">providing </w:t>
      </w:r>
      <w:r w:rsidRPr="00C55196">
        <w:t>home support services, personal care services, community care services</w:t>
      </w:r>
      <w:r>
        <w:t xml:space="preserve">, specialized care services, respite and </w:t>
      </w:r>
      <w:r>
        <w:lastRenderedPageBreak/>
        <w:t>crisis/emergency placement services, occupational health services, therapy services</w:t>
      </w:r>
      <w:r w:rsidRPr="00C55196">
        <w:t xml:space="preserve"> and nursing services</w:t>
      </w:r>
      <w:bookmarkEnd w:id="34"/>
      <w:r>
        <w:t>.</w:t>
      </w:r>
    </w:p>
    <w:p w14:paraId="522F2CE9" w14:textId="77777777" w:rsidR="00C511C3" w:rsidRPr="00C07142" w:rsidRDefault="00C511C3" w:rsidP="00257B33">
      <w:pPr>
        <w:pStyle w:val="Definitions"/>
      </w:pPr>
      <w:r w:rsidRPr="000F62A0">
        <w:t>“</w:t>
      </w:r>
      <w:r w:rsidRPr="000F62A0">
        <w:rPr>
          <w:b/>
        </w:rPr>
        <w:t>Business Day</w:t>
      </w:r>
      <w:r w:rsidRPr="000F62A0">
        <w:t>”</w:t>
      </w:r>
      <w:r w:rsidRPr="00C07142">
        <w:t xml:space="preserve"> means any day of the year, other than a Saturday, Sunday or any day on which banks are closed for business in Toronto, Ontario.</w:t>
      </w:r>
    </w:p>
    <w:p w14:paraId="76DAD16A" w14:textId="2DD204B5" w:rsidR="00C511C3" w:rsidRDefault="00C511C3" w:rsidP="00EE387E">
      <w:pPr>
        <w:pStyle w:val="Definitions"/>
      </w:pPr>
      <w:r w:rsidRPr="000F62A0">
        <w:t>“</w:t>
      </w:r>
      <w:r>
        <w:rPr>
          <w:b/>
        </w:rPr>
        <w:t>Canadian Sanctions</w:t>
      </w:r>
      <w:r w:rsidRPr="000F62A0">
        <w:t>”</w:t>
      </w:r>
      <w:r>
        <w:t xml:space="preserve"> has the meaning specified in Section </w:t>
      </w:r>
      <w:r>
        <w:fldChar w:fldCharType="begin"/>
      </w:r>
      <w:r>
        <w:instrText xml:space="preserve"> REF _Ref_ContractCompanion_9kb9Us3BG \w \h \t \* MERGEFORMAT </w:instrText>
      </w:r>
      <w:r>
        <w:fldChar w:fldCharType="separate"/>
      </w:r>
      <w:r w:rsidR="0027572A">
        <w:t>4.1(9)</w:t>
      </w:r>
      <w:r>
        <w:fldChar w:fldCharType="end"/>
      </w:r>
      <w:r>
        <w:t>.</w:t>
      </w:r>
    </w:p>
    <w:p w14:paraId="43A0C97E" w14:textId="62BFF7D2" w:rsidR="00C511C3" w:rsidRPr="00C07142" w:rsidRDefault="00C511C3" w:rsidP="00257B33">
      <w:pPr>
        <w:pStyle w:val="Definitions"/>
      </w:pPr>
      <w:r w:rsidRPr="000F62A0">
        <w:t>“</w:t>
      </w:r>
      <w:r w:rsidRPr="000F62A0">
        <w:rPr>
          <w:b/>
        </w:rPr>
        <w:t>Cash</w:t>
      </w:r>
      <w:r w:rsidRPr="000F62A0">
        <w:t>”</w:t>
      </w:r>
      <w:r w:rsidRPr="00C07142">
        <w:t xml:space="preserve"> means, at any time, the aggregate </w:t>
      </w:r>
      <w:r>
        <w:t xml:space="preserve">unrestricted </w:t>
      </w:r>
      <w:r w:rsidRPr="00C07142">
        <w:t>cash and cash equivalents of any kind (including bank account balances, marketable securities</w:t>
      </w:r>
      <w:r>
        <w:t xml:space="preserve"> and</w:t>
      </w:r>
      <w:r w:rsidRPr="00C07142">
        <w:t xml:space="preserve"> short term investment</w:t>
      </w:r>
      <w:r>
        <w:t>s in each case convertible in full into cash within thirty (30) days, and all deposits in transit to the extent there has been a reduction of receivables on account therefor and the amount of any received and uncleared cheques, wires or drafts)</w:t>
      </w:r>
      <w:r w:rsidRPr="00C07142">
        <w:t xml:space="preserve"> of the Purchased Entities.</w:t>
      </w:r>
      <w:r>
        <w:t xml:space="preserve"> Cash shall exclude any security deposits, cash collateral bond guarantees, amounts held in escrow or deposited for the benefit of third parties, prepayments, customer advances and any other amounts not freely available.</w:t>
      </w:r>
    </w:p>
    <w:p w14:paraId="0A5EB587" w14:textId="77777777" w:rsidR="00C511C3" w:rsidRPr="00907B2C" w:rsidRDefault="00C511C3" w:rsidP="00257B33">
      <w:pPr>
        <w:pStyle w:val="Definitions"/>
      </w:pPr>
      <w:r>
        <w:t>“</w:t>
      </w:r>
      <w:r>
        <w:rPr>
          <w:b/>
          <w:bCs/>
        </w:rPr>
        <w:t>CBI Group</w:t>
      </w:r>
      <w:r>
        <w:t>” means CBI Health Group Holdings Limited Partnership and its Subsidiaries.</w:t>
      </w:r>
    </w:p>
    <w:p w14:paraId="6E66ABD8" w14:textId="77777777" w:rsidR="00C511C3" w:rsidRDefault="00C511C3" w:rsidP="00257B33">
      <w:pPr>
        <w:pStyle w:val="Definitions"/>
      </w:pPr>
      <w:r w:rsidRPr="000F62A0">
        <w:t>“</w:t>
      </w:r>
      <w:r w:rsidRPr="000F62A0">
        <w:rPr>
          <w:b/>
        </w:rPr>
        <w:t>Closing</w:t>
      </w:r>
      <w:r w:rsidRPr="000F62A0">
        <w:t>”</w:t>
      </w:r>
      <w:r w:rsidRPr="00C07142">
        <w:t xml:space="preserve"> means the completion</w:t>
      </w:r>
      <w:r>
        <w:t xml:space="preserve"> of the Transactions.</w:t>
      </w:r>
    </w:p>
    <w:p w14:paraId="73DB7953" w14:textId="66C95C4F" w:rsidR="00C511C3" w:rsidRDefault="00C511C3" w:rsidP="00C6467E">
      <w:pPr>
        <w:pStyle w:val="Definitions"/>
      </w:pPr>
      <w:r w:rsidRPr="000F62A0">
        <w:t>“</w:t>
      </w:r>
      <w:r w:rsidRPr="000F62A0">
        <w:rPr>
          <w:b/>
        </w:rPr>
        <w:t>Closing Date</w:t>
      </w:r>
      <w:r w:rsidRPr="000F62A0">
        <w:t>”</w:t>
      </w:r>
      <w:r>
        <w:t xml:space="preserve"> means the date that is </w:t>
      </w:r>
      <w:r w:rsidRPr="00337261">
        <w:rPr>
          <w:bCs/>
        </w:rPr>
        <w:t>five</w:t>
      </w:r>
      <w:r>
        <w:t xml:space="preserve"> Business Days following the day on which the last of the conditions of Closing set out in </w:t>
      </w:r>
      <w:r>
        <w:fldChar w:fldCharType="begin"/>
      </w:r>
      <w:r>
        <w:instrText xml:space="preserve"> REF _Ref202954565 \w \h </w:instrText>
      </w:r>
      <w:r>
        <w:fldChar w:fldCharType="separate"/>
      </w:r>
      <w:r w:rsidR="0027572A">
        <w:t>Article 7</w:t>
      </w:r>
      <w:r>
        <w:fldChar w:fldCharType="end"/>
      </w:r>
      <w:r>
        <w:t xml:space="preserve"> (other than those conditions that by their nature can only be satisfied as of the Closing Date) has been satisfied or waived by the appropriate Party; or (2) such earlier or later date as the Vendors and the Purchaser may agree in writing; provided that, in each case, such date is not less than 45 days</w:t>
      </w:r>
      <w:r>
        <w:rPr>
          <w:rStyle w:val="FootnoteReference"/>
        </w:rPr>
        <w:footnoteReference w:id="3"/>
      </w:r>
      <w:r>
        <w:t xml:space="preserve"> following the date hereof.</w:t>
      </w:r>
    </w:p>
    <w:p w14:paraId="45CA48BB" w14:textId="1F8C1CCE" w:rsidR="00C511C3" w:rsidRDefault="00C511C3" w:rsidP="00257B33">
      <w:pPr>
        <w:pStyle w:val="Definitions"/>
      </w:pPr>
      <w:r w:rsidRPr="000F62A0">
        <w:t>“</w:t>
      </w:r>
      <w:r w:rsidRPr="000F62A0">
        <w:rPr>
          <w:b/>
        </w:rPr>
        <w:t>Closing Payments</w:t>
      </w:r>
      <w:r w:rsidRPr="000F62A0">
        <w:t>”</w:t>
      </w:r>
      <w:r>
        <w:t xml:space="preserve"> has the meaning specified in </w:t>
      </w:r>
      <w:r>
        <w:fldChar w:fldCharType="begin"/>
      </w:r>
      <w:r>
        <w:instrText xml:space="preserve"> REF _Ref202952022 \r \h </w:instrText>
      </w:r>
      <w:r>
        <w:fldChar w:fldCharType="separate"/>
      </w:r>
      <w:r w:rsidR="0027572A">
        <w:t>Section 2.5</w:t>
      </w:r>
      <w:r>
        <w:fldChar w:fldCharType="end"/>
      </w:r>
      <w:r>
        <w:t>.</w:t>
      </w:r>
    </w:p>
    <w:p w14:paraId="7C551734" w14:textId="5B6909E9" w:rsidR="00C511C3" w:rsidRDefault="00C511C3" w:rsidP="00257B33">
      <w:pPr>
        <w:pStyle w:val="Definitions"/>
      </w:pPr>
      <w:r w:rsidRPr="000F62A0">
        <w:t>“</w:t>
      </w:r>
      <w:r w:rsidRPr="000F62A0">
        <w:rPr>
          <w:b/>
        </w:rPr>
        <w:t>Closing Statements</w:t>
      </w:r>
      <w:r w:rsidRPr="000F62A0">
        <w:t>”</w:t>
      </w:r>
      <w:r>
        <w:t xml:space="preserve"> has the meaning specified in </w:t>
      </w:r>
      <w:r>
        <w:fldChar w:fldCharType="begin"/>
      </w:r>
      <w:r>
        <w:instrText xml:space="preserve"> REF _Ref202952031 \r \h </w:instrText>
      </w:r>
      <w:r>
        <w:fldChar w:fldCharType="separate"/>
      </w:r>
      <w:r w:rsidR="0027572A">
        <w:t>Section 2.6(4)</w:t>
      </w:r>
      <w:r>
        <w:fldChar w:fldCharType="end"/>
      </w:r>
      <w:r>
        <w:t xml:space="preserve"> or </w:t>
      </w:r>
      <w:r>
        <w:fldChar w:fldCharType="begin"/>
      </w:r>
      <w:r>
        <w:instrText xml:space="preserve"> REF _Ref202952046 \r \h </w:instrText>
      </w:r>
      <w:r>
        <w:fldChar w:fldCharType="separate"/>
      </w:r>
      <w:r w:rsidR="0027572A">
        <w:t>Section 2.6(5)</w:t>
      </w:r>
      <w:r>
        <w:fldChar w:fldCharType="end"/>
      </w:r>
      <w:r>
        <w:t>, as the case may be.</w:t>
      </w:r>
    </w:p>
    <w:p w14:paraId="67682DF5" w14:textId="77777777" w:rsidR="00C511C3" w:rsidRDefault="00C511C3" w:rsidP="00257B33">
      <w:pPr>
        <w:pStyle w:val="Definitions"/>
      </w:pPr>
      <w:r w:rsidRPr="00B924EE">
        <w:t>“</w:t>
      </w:r>
      <w:r w:rsidRPr="00B924EE">
        <w:rPr>
          <w:b/>
          <w:bCs/>
        </w:rPr>
        <w:t>Collective Agreement</w:t>
      </w:r>
      <w:r w:rsidRPr="00B924EE">
        <w:t>” means any collective bargaining agreements, union agreements, letters of understanding, letters of intent or other written communications or Contracts with any trade union, bargaining agent, certified association or other organization, which would cover any of the Employees.</w:t>
      </w:r>
    </w:p>
    <w:p w14:paraId="22B80AD0" w14:textId="77777777" w:rsidR="00C511C3" w:rsidRDefault="00C511C3" w:rsidP="00506451">
      <w:pPr>
        <w:pStyle w:val="Definitions"/>
      </w:pPr>
      <w:bookmarkStart w:id="35" w:name="BM_Page7"/>
      <w:bookmarkEnd w:id="35"/>
      <w:r w:rsidRPr="00C55196">
        <w:t>“</w:t>
      </w:r>
      <w:r w:rsidRPr="00C55196">
        <w:rPr>
          <w:b/>
          <w:bCs/>
        </w:rPr>
        <w:t>Commissioner</w:t>
      </w:r>
      <w:r w:rsidRPr="00C55196">
        <w:t>” means the Commissioner of Competition appointed pursuant to Section 7(1) of the Competition Act or his designate.</w:t>
      </w:r>
    </w:p>
    <w:p w14:paraId="36A68A0D" w14:textId="3719E0DA" w:rsidR="00C511C3" w:rsidRDefault="00C511C3" w:rsidP="00506451">
      <w:pPr>
        <w:pStyle w:val="Definitions"/>
      </w:pPr>
      <w:r>
        <w:t>“</w:t>
      </w:r>
      <w:r w:rsidRPr="00634E15">
        <w:rPr>
          <w:b/>
          <w:bCs/>
        </w:rPr>
        <w:t>Competing Business</w:t>
      </w:r>
      <w:r>
        <w:t>” means any business, company, entity or other Person engaged a business that is similar to the Business.</w:t>
      </w:r>
    </w:p>
    <w:p w14:paraId="7B2EDFC2" w14:textId="19CE75CF" w:rsidR="00C511C3" w:rsidRPr="00C55196" w:rsidRDefault="00C511C3" w:rsidP="00506451">
      <w:pPr>
        <w:pStyle w:val="Definitions"/>
      </w:pPr>
      <w:r>
        <w:t>“</w:t>
      </w:r>
      <w:r w:rsidRPr="00634E15">
        <w:rPr>
          <w:b/>
          <w:bCs/>
        </w:rPr>
        <w:t>Competing Transaction</w:t>
      </w:r>
      <w:r>
        <w:t xml:space="preserve">” has the meaning specified in </w:t>
      </w:r>
      <w:r>
        <w:fldChar w:fldCharType="begin"/>
      </w:r>
      <w:r>
        <w:instrText xml:space="preserve"> REF _Ref209219314 \w \h </w:instrText>
      </w:r>
      <w:r>
        <w:fldChar w:fldCharType="separate"/>
      </w:r>
      <w:r w:rsidR="0027572A">
        <w:t>Section 5.6</w:t>
      </w:r>
      <w:r>
        <w:fldChar w:fldCharType="end"/>
      </w:r>
      <w:r>
        <w:t>.</w:t>
      </w:r>
    </w:p>
    <w:p w14:paraId="09839C3E" w14:textId="77777777" w:rsidR="00C511C3" w:rsidRDefault="00C511C3" w:rsidP="00257B33">
      <w:pPr>
        <w:pStyle w:val="Definitions"/>
      </w:pPr>
      <w:r w:rsidRPr="000F62A0">
        <w:t>“</w:t>
      </w:r>
      <w:r w:rsidRPr="000F62A0">
        <w:rPr>
          <w:b/>
        </w:rPr>
        <w:t>Competition Act</w:t>
      </w:r>
      <w:r w:rsidRPr="000F62A0">
        <w:t>”</w:t>
      </w:r>
      <w:r>
        <w:t xml:space="preserve"> means the </w:t>
      </w:r>
      <w:r w:rsidRPr="00E373BA">
        <w:rPr>
          <w:i/>
          <w:iCs/>
        </w:rPr>
        <w:t>Competition Act</w:t>
      </w:r>
      <w:r>
        <w:t xml:space="preserve"> (Canada), RSC 1985, c. C-34.</w:t>
      </w:r>
    </w:p>
    <w:p w14:paraId="190D9F5D" w14:textId="77777777" w:rsidR="00C511C3" w:rsidRDefault="00C511C3" w:rsidP="00257B33">
      <w:pPr>
        <w:pStyle w:val="Definitions"/>
      </w:pPr>
      <w:r w:rsidRPr="000F62A0">
        <w:t>“</w:t>
      </w:r>
      <w:r w:rsidRPr="000F62A0">
        <w:rPr>
          <w:b/>
        </w:rPr>
        <w:t>Competition Act Approval</w:t>
      </w:r>
      <w:r w:rsidRPr="000F62A0">
        <w:t>”</w:t>
      </w:r>
      <w:r>
        <w:t xml:space="preserve"> means, with respect to the Transactions, the first to occur of:</w:t>
      </w:r>
    </w:p>
    <w:p w14:paraId="3AA76609" w14:textId="77777777" w:rsidR="00C511C3" w:rsidRDefault="00C511C3" w:rsidP="00352FD3">
      <w:pPr>
        <w:pStyle w:val="Outline2"/>
      </w:pPr>
      <w:r>
        <w:lastRenderedPageBreak/>
        <w:t xml:space="preserve">the issuance to the Purchaser of an Advance Ruling Certificate; </w:t>
      </w:r>
    </w:p>
    <w:p w14:paraId="43024A66" w14:textId="77777777" w:rsidR="00C511C3" w:rsidRDefault="00C511C3" w:rsidP="00352FD3">
      <w:pPr>
        <w:pStyle w:val="Outline2"/>
      </w:pPr>
      <w:r>
        <w:t xml:space="preserve">the waiting period, including any extension thereof, under Section 123 of the </w:t>
      </w:r>
      <w:r w:rsidRPr="00E373BA">
        <w:t>Competition Act</w:t>
      </w:r>
      <w:r w:rsidRPr="00413840">
        <w:t xml:space="preserve"> shall have expired or been terminated, or the obligation to provide a pre-merger notification in accordance with Part IX of the </w:t>
      </w:r>
      <w:r w:rsidRPr="00E373BA">
        <w:t>Competition Act</w:t>
      </w:r>
      <w:r w:rsidRPr="00413840">
        <w:t xml:space="preserve"> shall have been waived in accordance with Section 113(c) of the </w:t>
      </w:r>
      <w:r w:rsidRPr="00E373BA">
        <w:t>Competition Act</w:t>
      </w:r>
      <w:r w:rsidRPr="00413840">
        <w:t>;</w:t>
      </w:r>
      <w:r>
        <w:t xml:space="preserve"> or</w:t>
      </w:r>
    </w:p>
    <w:p w14:paraId="49ED10CF" w14:textId="77777777" w:rsidR="00C511C3" w:rsidRDefault="00C511C3" w:rsidP="00352FD3">
      <w:pPr>
        <w:pStyle w:val="Outline2"/>
      </w:pPr>
      <w:r>
        <w:t>the Purchaser shall have received a notice from the Commissioner indicating that he does not, as of the date of the notice, intend to make an application under Section 92 of the</w:t>
      </w:r>
      <w:r w:rsidRPr="00E373BA">
        <w:rPr>
          <w:i/>
          <w:iCs/>
        </w:rPr>
        <w:t xml:space="preserve"> </w:t>
      </w:r>
      <w:r w:rsidRPr="00E373BA">
        <w:t>Competition Act</w:t>
      </w:r>
      <w:r>
        <w:t>.</w:t>
      </w:r>
    </w:p>
    <w:p w14:paraId="14AFA36C" w14:textId="6046A180" w:rsidR="00C511C3" w:rsidRPr="008502EB" w:rsidRDefault="00C511C3" w:rsidP="00AE6BB6">
      <w:pPr>
        <w:pStyle w:val="Definitions"/>
      </w:pPr>
      <w:r>
        <w:t>“</w:t>
      </w:r>
      <w:r w:rsidRPr="00634E15">
        <w:rPr>
          <w:b/>
          <w:bCs/>
        </w:rPr>
        <w:t>Confidential Information</w:t>
      </w:r>
      <w:r>
        <w:t xml:space="preserve">” means </w:t>
      </w:r>
      <w:r w:rsidRPr="008D15DE">
        <w:t>confidential and proprietary information concerning the Purchaser and its Affiliates and the Purchased Entities and their respective businesses, including, but not limited to, information relating to the transactions contemplated by this Agreement, the Financial Statements, the Interim Financial Statements, and the Purchased Entities’ clients, customers, potential clients or customers, employees, suppliers, equipment designs, drawings, programs, strategies, analyses, profit margins, sales, methods of operation, products, materials, trade secrets, strategies, prospects or other proprietary information</w:t>
      </w:r>
      <w:r>
        <w:t>.</w:t>
      </w:r>
    </w:p>
    <w:p w14:paraId="26AAA24D" w14:textId="658115CE" w:rsidR="00C511C3" w:rsidRDefault="00C511C3" w:rsidP="00257B33">
      <w:pPr>
        <w:pStyle w:val="Definitions"/>
      </w:pPr>
      <w:r w:rsidRPr="000F62A0">
        <w:t>“</w:t>
      </w:r>
      <w:r w:rsidRPr="000F62A0">
        <w:rPr>
          <w:b/>
        </w:rPr>
        <w:t>Confidentiality Agreement</w:t>
      </w:r>
      <w:r w:rsidRPr="000F62A0">
        <w:t>”</w:t>
      </w:r>
      <w:r>
        <w:t xml:space="preserve"> means the confidentiality </w:t>
      </w:r>
      <w:bookmarkStart w:id="36" w:name="_9kMIH5YVt46667FQ7vuirsuA"/>
      <w:r>
        <w:t>agreement</w:t>
      </w:r>
      <w:bookmarkEnd w:id="36"/>
      <w:r>
        <w:t xml:space="preserve"> dated as </w:t>
      </w:r>
      <w:r w:rsidRPr="008502EB">
        <w:t xml:space="preserve">of </w:t>
      </w:r>
      <w:r w:rsidRPr="00634E15">
        <w:rPr>
          <w:bCs/>
        </w:rPr>
        <w:t>June 19, 2025</w:t>
      </w:r>
      <w:r w:rsidRPr="008502EB">
        <w:t xml:space="preserve"> in respect of the </w:t>
      </w:r>
      <w:r>
        <w:t>T</w:t>
      </w:r>
      <w:r w:rsidRPr="008502EB">
        <w:t xml:space="preserve">ransactions between </w:t>
      </w:r>
      <w:r w:rsidRPr="00634E15">
        <w:rPr>
          <w:bCs/>
        </w:rPr>
        <w:t>CBI Health Group Holdings Limited Partnership</w:t>
      </w:r>
      <w:r w:rsidRPr="008502EB">
        <w:t xml:space="preserve"> and </w:t>
      </w:r>
      <w:r w:rsidRPr="00634E15">
        <w:rPr>
          <w:bCs/>
        </w:rPr>
        <w:t>Extendicare Inc</w:t>
      </w:r>
      <w:r w:rsidRPr="008502EB">
        <w:t>.</w:t>
      </w:r>
    </w:p>
    <w:p w14:paraId="7B213A49" w14:textId="77777777" w:rsidR="00C511C3" w:rsidRDefault="00C511C3" w:rsidP="00257B33">
      <w:pPr>
        <w:pStyle w:val="Definitions"/>
      </w:pPr>
      <w:r w:rsidRPr="000F62A0">
        <w:t>“</w:t>
      </w:r>
      <w:r w:rsidRPr="000F62A0">
        <w:rPr>
          <w:b/>
        </w:rPr>
        <w:t>Contract</w:t>
      </w:r>
      <w:r w:rsidRPr="000F62A0">
        <w:t>”</w:t>
      </w:r>
      <w:r>
        <w:t xml:space="preserve"> means all contracts, leases, deeds, mortgages, licences, instruments, notes, indentures, and other legally binding </w:t>
      </w:r>
      <w:bookmarkStart w:id="37" w:name="_9kMJI5YVt46667FQ7vuirsuA"/>
      <w:r>
        <w:t>agreements</w:t>
      </w:r>
      <w:bookmarkEnd w:id="37"/>
      <w:r>
        <w:t>, arrangements, understandings, commitments and undertakings (whether written or oral).</w:t>
      </w:r>
    </w:p>
    <w:p w14:paraId="44C60C50" w14:textId="73EFDB34" w:rsidR="00C511C3" w:rsidRDefault="00C511C3" w:rsidP="00E1583B">
      <w:pPr>
        <w:pStyle w:val="Definitions"/>
      </w:pPr>
      <w:r w:rsidRPr="000F62A0">
        <w:t>“</w:t>
      </w:r>
      <w:r>
        <w:rPr>
          <w:b/>
        </w:rPr>
        <w:t>Contracting Parties</w:t>
      </w:r>
      <w:r w:rsidRPr="000F62A0">
        <w:t>”</w:t>
      </w:r>
      <w:r>
        <w:t xml:space="preserve"> has the meaning specified in Section </w:t>
      </w:r>
      <w:r>
        <w:fldChar w:fldCharType="begin"/>
      </w:r>
      <w:r>
        <w:instrText xml:space="preserve"> REF _Ref_ContractCompanion_9kb9Ur05F \w \h \t \* MERGEFORMAT </w:instrText>
      </w:r>
      <w:r>
        <w:fldChar w:fldCharType="separate"/>
      </w:r>
      <w:r w:rsidR="0027572A">
        <w:t>13.15(1)</w:t>
      </w:r>
      <w:r>
        <w:fldChar w:fldCharType="end"/>
      </w:r>
      <w:r>
        <w:t>.</w:t>
      </w:r>
    </w:p>
    <w:p w14:paraId="7CD33466" w14:textId="77777777" w:rsidR="00C511C3" w:rsidRPr="005B4C19" w:rsidRDefault="00C511C3" w:rsidP="00257B33">
      <w:pPr>
        <w:pStyle w:val="Definitions"/>
      </w:pPr>
      <w:r>
        <w:t>“</w:t>
      </w:r>
      <w:r>
        <w:rPr>
          <w:b/>
          <w:bCs/>
        </w:rPr>
        <w:t>Contribution Agreements</w:t>
      </w:r>
      <w:r>
        <w:t xml:space="preserve">” means the contribution agreements substantially in the form of Exhibit </w:t>
      </w:r>
      <w:r w:rsidRPr="000E79F1">
        <w:rPr>
          <w:rFonts w:eastAsiaTheme="minorEastAsia"/>
          <w:lang w:val="en-CA"/>
        </w:rPr>
        <w:fldChar w:fldCharType="begin"/>
      </w:r>
      <w:r w:rsidRPr="000E79F1">
        <w:rPr>
          <w:rFonts w:eastAsiaTheme="minorEastAsia"/>
          <w:lang w:val="en-CA"/>
        </w:rPr>
        <w:instrText xml:space="preserve"> SEQ </w:instrText>
      </w:r>
      <w:r>
        <w:rPr>
          <w:rFonts w:eastAsiaTheme="minorEastAsia"/>
          <w:lang w:val="en-CA"/>
        </w:rPr>
        <w:instrText>EXHIBIT</w:instrText>
      </w:r>
      <w:r w:rsidRPr="000E79F1">
        <w:rPr>
          <w:rFonts w:eastAsiaTheme="minorEastAsia"/>
          <w:lang w:val="en-CA"/>
        </w:rPr>
        <w:instrText xml:space="preserve"> \*ALPHABETIC \* MERGEFORMAT </w:instrText>
      </w:r>
      <w:r w:rsidRPr="000E79F1">
        <w:rPr>
          <w:rFonts w:eastAsiaTheme="minorEastAsia"/>
          <w:lang w:val="en-CA"/>
        </w:rPr>
        <w:fldChar w:fldCharType="separate"/>
      </w:r>
      <w:r>
        <w:rPr>
          <w:rFonts w:eastAsiaTheme="minorEastAsia"/>
          <w:noProof/>
          <w:lang w:val="en-CA"/>
        </w:rPr>
        <w:t>A</w:t>
      </w:r>
      <w:r w:rsidRPr="000E79F1">
        <w:rPr>
          <w:rFonts w:eastAsiaTheme="minorEastAsia"/>
          <w:lang w:val="en-CA"/>
        </w:rPr>
        <w:fldChar w:fldCharType="end"/>
      </w:r>
      <w:r>
        <w:t>.</w:t>
      </w:r>
    </w:p>
    <w:p w14:paraId="4D8E1701" w14:textId="77777777" w:rsidR="00C511C3" w:rsidRDefault="00C511C3" w:rsidP="00257B33">
      <w:pPr>
        <w:pStyle w:val="Definitions"/>
      </w:pPr>
      <w:r>
        <w:t>“</w:t>
      </w:r>
      <w:r>
        <w:rPr>
          <w:b/>
          <w:bCs/>
        </w:rPr>
        <w:t xml:space="preserve">Credit </w:t>
      </w:r>
      <w:r w:rsidRPr="00F8112F">
        <w:rPr>
          <w:b/>
          <w:bCs/>
        </w:rPr>
        <w:t>Agreement</w:t>
      </w:r>
      <w:r>
        <w:t xml:space="preserve">” means the </w:t>
      </w:r>
      <w:r w:rsidRPr="00F8112F">
        <w:t xml:space="preserve">sixth amended and restated credit agreement dated as of March 25, 2025 among, </w:t>
      </w:r>
      <w:r w:rsidRPr="00F8112F">
        <w:rPr>
          <w:i/>
          <w:iCs/>
        </w:rPr>
        <w:t>inter alios</w:t>
      </w:r>
      <w:r w:rsidRPr="00F8112F">
        <w:t>, CBI Limited and CBI Health Group Holdings Limited Partnership, as borrower, and National Bank of Canada, as administrative agent, as same may be amended, restated, amended and restated, modified or supplemented from time to time</w:t>
      </w:r>
      <w:r>
        <w:t>.</w:t>
      </w:r>
    </w:p>
    <w:p w14:paraId="5F155535" w14:textId="07916A2E" w:rsidR="00C511C3" w:rsidRDefault="00C511C3" w:rsidP="00257B33">
      <w:pPr>
        <w:pStyle w:val="Definitions"/>
      </w:pPr>
      <w:r w:rsidRPr="000F62A0">
        <w:t>“</w:t>
      </w:r>
      <w:bookmarkStart w:id="38" w:name="_9kR3WTr25546CPq7KgsaY1wo5"/>
      <w:r w:rsidRPr="000F62A0">
        <w:rPr>
          <w:b/>
        </w:rPr>
        <w:t>D&amp;O Tail Policy</w:t>
      </w:r>
      <w:bookmarkEnd w:id="38"/>
      <w:r w:rsidRPr="000F62A0">
        <w:t>”</w:t>
      </w:r>
      <w:r>
        <w:t xml:space="preserve"> has the meaning specified in </w:t>
      </w:r>
      <w:r>
        <w:fldChar w:fldCharType="begin"/>
      </w:r>
      <w:r>
        <w:instrText xml:space="preserve"> REF _Ref202952153 \r \h </w:instrText>
      </w:r>
      <w:r>
        <w:fldChar w:fldCharType="separate"/>
      </w:r>
      <w:r w:rsidR="0027572A">
        <w:t>Section 11.2(2)</w:t>
      </w:r>
      <w:r>
        <w:fldChar w:fldCharType="end"/>
      </w:r>
      <w:r>
        <w:t>.</w:t>
      </w:r>
    </w:p>
    <w:p w14:paraId="5072B5E8" w14:textId="37CD0D42" w:rsidR="00C511C3" w:rsidRDefault="00C511C3" w:rsidP="00257B33">
      <w:pPr>
        <w:pStyle w:val="Definitions"/>
      </w:pPr>
      <w:r>
        <w:t>“</w:t>
      </w:r>
      <w:r w:rsidRPr="00634E15">
        <w:rPr>
          <w:b/>
          <w:bCs/>
        </w:rPr>
        <w:t>Damages</w:t>
      </w:r>
      <w:r>
        <w:t xml:space="preserve">” </w:t>
      </w:r>
      <w:r w:rsidRPr="000A04E5">
        <w:t xml:space="preserve">means any and all costs, losses, </w:t>
      </w:r>
      <w:r>
        <w:t>l</w:t>
      </w:r>
      <w:r w:rsidRPr="000A04E5">
        <w:t xml:space="preserve">iabilities, claims, damages, Taxes, expenses, fines, penalties and interest, assessments and amounts payable in respect of a </w:t>
      </w:r>
      <w:r>
        <w:t>claim (including a Direct Claim or Third Party C</w:t>
      </w:r>
      <w:r w:rsidRPr="000A04E5">
        <w:t>laim</w:t>
      </w:r>
      <w:r>
        <w:t>)</w:t>
      </w:r>
      <w:r w:rsidRPr="000A04E5">
        <w:t xml:space="preserve">, including all costs and all amounts paid or payable in investigating, defending, preparing or settling any </w:t>
      </w:r>
      <w:r>
        <w:t>claim (including a Direct Claim or Third Party C</w:t>
      </w:r>
      <w:r w:rsidRPr="000A04E5">
        <w:t>laim</w:t>
      </w:r>
      <w:r>
        <w:t>)</w:t>
      </w:r>
      <w:r w:rsidRPr="000A04E5">
        <w:t>, including all reasonable costs, fees and expenses of legal counsel and other advisors and experts incurred in connection therewith.</w:t>
      </w:r>
    </w:p>
    <w:p w14:paraId="63E4F0EC" w14:textId="4E135AC6" w:rsidR="00C511C3" w:rsidRDefault="00C511C3" w:rsidP="00257B33">
      <w:pPr>
        <w:pStyle w:val="Definitions"/>
      </w:pPr>
      <w:r w:rsidRPr="00B20D5E">
        <w:t>“</w:t>
      </w:r>
      <w:r w:rsidRPr="00B20D5E">
        <w:rPr>
          <w:b/>
          <w:bCs/>
        </w:rPr>
        <w:t>Data Protection Requirements</w:t>
      </w:r>
      <w:r w:rsidRPr="00B20D5E">
        <w:t xml:space="preserve">” means, collectively, all of the following to the extent relating to Processing of Personal Information or otherwise relating to privacy (including health privacy) and data security, as applicable to any Purchased Entity or the operation of the Business: (a) the Purchased Entities’ written rules, policies, and procedures; (b) all applicable Laws including </w:t>
      </w:r>
      <w:r w:rsidRPr="00B20D5E">
        <w:lastRenderedPageBreak/>
        <w:t>Privacy Laws; (c) industry standards applicable to the industry in which the Purchased Entities operate; and (d) Contracts into which any Purchased Entity has entered or is otherwise bound.</w:t>
      </w:r>
    </w:p>
    <w:p w14:paraId="5BB97573" w14:textId="39A3F278" w:rsidR="00C511C3" w:rsidRDefault="00C511C3" w:rsidP="00E1583B">
      <w:pPr>
        <w:pStyle w:val="Definitions"/>
      </w:pPr>
      <w:r w:rsidRPr="000F62A0">
        <w:t>“</w:t>
      </w:r>
      <w:r>
        <w:rPr>
          <w:b/>
        </w:rPr>
        <w:t>Data Room</w:t>
      </w:r>
      <w:r w:rsidRPr="000F62A0">
        <w:t>”</w:t>
      </w:r>
      <w:r>
        <w:t xml:space="preserve"> has the meaning specified in Section </w:t>
      </w:r>
      <w:r>
        <w:fldChar w:fldCharType="begin"/>
      </w:r>
      <w:r>
        <w:instrText xml:space="preserve"> REF _Ref_ContractCompanion_9kb9Ur068 \w \h \t \* MERGEFORMAT </w:instrText>
      </w:r>
      <w:r>
        <w:fldChar w:fldCharType="separate"/>
      </w:r>
      <w:r w:rsidR="0027572A">
        <w:t>13.17(1)</w:t>
      </w:r>
      <w:r>
        <w:fldChar w:fldCharType="end"/>
      </w:r>
      <w:r>
        <w:t>.</w:t>
      </w:r>
    </w:p>
    <w:p w14:paraId="156FB039" w14:textId="3144DE21" w:rsidR="00C511C3" w:rsidRDefault="00C511C3" w:rsidP="00E1583B">
      <w:pPr>
        <w:pStyle w:val="Definitions"/>
      </w:pPr>
      <w:r w:rsidRPr="00B20D5E">
        <w:t>“</w:t>
      </w:r>
      <w:r w:rsidRPr="00B20D5E">
        <w:rPr>
          <w:b/>
          <w:bCs/>
        </w:rPr>
        <w:t>Data Security Incident</w:t>
      </w:r>
      <w:r w:rsidRPr="00B20D5E">
        <w:t>” means any confirmed or reasonably likely (a) loss, damage, theft or other unauthorized Processing of Personal Information in the possession or control of the Purchased Entities, (b) accidental, unauthorized or unlawful access, entry, use or interference with the IT Systems, or (c) other data security incident where notification of any Governmental Entity is required by Data Protection Requirements.</w:t>
      </w:r>
    </w:p>
    <w:p w14:paraId="74DB9364" w14:textId="77777777" w:rsidR="00C511C3" w:rsidRDefault="00C511C3" w:rsidP="00E1583B">
      <w:pPr>
        <w:pStyle w:val="Definitions"/>
      </w:pPr>
      <w:r w:rsidRPr="000A04E5">
        <w:t>“</w:t>
      </w:r>
      <w:r w:rsidRPr="000A04E5">
        <w:rPr>
          <w:b/>
        </w:rPr>
        <w:t>Direct Claim</w:t>
      </w:r>
      <w:r w:rsidRPr="000A04E5">
        <w:t>” means any cause, matter, thing, act, omission or state of facts not involving a Third Party Claim which entitles a</w:t>
      </w:r>
      <w:r>
        <w:t xml:space="preserve"> Purchaser</w:t>
      </w:r>
      <w:r w:rsidRPr="000A04E5">
        <w:t xml:space="preserve"> Indemnified Party to make a claim for indemnification under this Agreement.</w:t>
      </w:r>
    </w:p>
    <w:p w14:paraId="26B262A2" w14:textId="5EBA0061" w:rsidR="00C511C3" w:rsidRDefault="00C511C3" w:rsidP="00257B33">
      <w:pPr>
        <w:pStyle w:val="Definitions"/>
      </w:pPr>
      <w:r w:rsidRPr="000F62A0">
        <w:t>“</w:t>
      </w:r>
      <w:r w:rsidRPr="000F62A0">
        <w:rPr>
          <w:b/>
        </w:rPr>
        <w:t>Disclosed Personal Information</w:t>
      </w:r>
      <w:r w:rsidRPr="000F62A0">
        <w:t>”</w:t>
      </w:r>
      <w:r>
        <w:t xml:space="preserve"> has the meaning specified in </w:t>
      </w:r>
      <w:r>
        <w:fldChar w:fldCharType="begin"/>
      </w:r>
      <w:r>
        <w:instrText xml:space="preserve"> REF _Ref202952248 \r \h </w:instrText>
      </w:r>
      <w:r>
        <w:fldChar w:fldCharType="separate"/>
      </w:r>
      <w:r w:rsidR="0027572A">
        <w:t>Section 13.5</w:t>
      </w:r>
      <w:r>
        <w:fldChar w:fldCharType="end"/>
      </w:r>
      <w:r>
        <w:t>.</w:t>
      </w:r>
    </w:p>
    <w:p w14:paraId="247EABB5" w14:textId="37ACE0A1" w:rsidR="00C511C3" w:rsidRDefault="00C511C3" w:rsidP="00257B33">
      <w:pPr>
        <w:pStyle w:val="Definitions"/>
      </w:pPr>
      <w:r w:rsidRPr="000F62A0">
        <w:t>“</w:t>
      </w:r>
      <w:r w:rsidRPr="000F62A0">
        <w:rPr>
          <w:b/>
        </w:rPr>
        <w:t>Disclosure Letter</w:t>
      </w:r>
      <w:r w:rsidRPr="000F62A0">
        <w:t>”</w:t>
      </w:r>
      <w:r>
        <w:t xml:space="preserve"> means the disclosure letter dated as of the date of this </w:t>
      </w:r>
      <w:bookmarkStart w:id="39" w:name="_9kMH1I6ZWu4BC78IT8wvjstvB"/>
      <w:r>
        <w:t>Agreement</w:t>
      </w:r>
      <w:bookmarkEnd w:id="39"/>
      <w:r>
        <w:t xml:space="preserve"> and delivered by the Vendors to the Purchaser with this </w:t>
      </w:r>
      <w:bookmarkStart w:id="40" w:name="_9kMH2J6ZWu4BC78IT8wvjstvB"/>
      <w:r>
        <w:t>Agreement</w:t>
      </w:r>
      <w:bookmarkEnd w:id="40"/>
      <w:r>
        <w:t xml:space="preserve">. </w:t>
      </w:r>
    </w:p>
    <w:p w14:paraId="2A8E03D7" w14:textId="38D56FE2" w:rsidR="00C511C3" w:rsidRDefault="00C511C3" w:rsidP="00257B33">
      <w:pPr>
        <w:pStyle w:val="Definitions"/>
      </w:pPr>
      <w:r w:rsidRPr="000F62A0">
        <w:t>“</w:t>
      </w:r>
      <w:r w:rsidRPr="000F62A0">
        <w:rPr>
          <w:b/>
        </w:rPr>
        <w:t>Dispute</w:t>
      </w:r>
      <w:r w:rsidRPr="000F62A0">
        <w:t>”</w:t>
      </w:r>
      <w:r>
        <w:t xml:space="preserve"> has the meaning specified in </w:t>
      </w:r>
      <w:r>
        <w:fldChar w:fldCharType="begin"/>
      </w:r>
      <w:r>
        <w:instrText xml:space="preserve"> REF _Ref202952268 \r \h </w:instrText>
      </w:r>
      <w:r>
        <w:fldChar w:fldCharType="separate"/>
      </w:r>
      <w:r w:rsidR="0027572A">
        <w:t>Section 2.6(2)</w:t>
      </w:r>
      <w:r>
        <w:fldChar w:fldCharType="end"/>
      </w:r>
      <w:r>
        <w:t>.</w:t>
      </w:r>
    </w:p>
    <w:p w14:paraId="253614B7" w14:textId="6DE610B4" w:rsidR="00C511C3" w:rsidRDefault="00C511C3" w:rsidP="00257B33">
      <w:pPr>
        <w:pStyle w:val="Definitions"/>
      </w:pPr>
      <w:r w:rsidRPr="000F62A0">
        <w:t>“</w:t>
      </w:r>
      <w:r w:rsidRPr="000F62A0">
        <w:rPr>
          <w:b/>
        </w:rPr>
        <w:t>Dispute Notice</w:t>
      </w:r>
      <w:r w:rsidRPr="000F62A0">
        <w:t>”</w:t>
      </w:r>
      <w:r>
        <w:t xml:space="preserve"> has the meaning specified in </w:t>
      </w:r>
      <w:r>
        <w:fldChar w:fldCharType="begin"/>
      </w:r>
      <w:r>
        <w:instrText xml:space="preserve"> REF _Ref202952268 \r \h </w:instrText>
      </w:r>
      <w:r>
        <w:fldChar w:fldCharType="separate"/>
      </w:r>
      <w:r w:rsidR="0027572A">
        <w:t>Section 2.6(2)</w:t>
      </w:r>
      <w:r>
        <w:fldChar w:fldCharType="end"/>
      </w:r>
      <w:r>
        <w:t>.</w:t>
      </w:r>
    </w:p>
    <w:p w14:paraId="26C58081" w14:textId="788DBAEE" w:rsidR="00C511C3" w:rsidRDefault="00C511C3" w:rsidP="00257B33">
      <w:pPr>
        <w:pStyle w:val="Definitions"/>
      </w:pPr>
      <w:r w:rsidRPr="000F62A0">
        <w:t>“</w:t>
      </w:r>
      <w:r w:rsidRPr="000F62A0">
        <w:rPr>
          <w:b/>
        </w:rPr>
        <w:t>Dispute Period</w:t>
      </w:r>
      <w:r w:rsidRPr="000F62A0">
        <w:t>”</w:t>
      </w:r>
      <w:r>
        <w:t xml:space="preserve"> has the meaning specified in </w:t>
      </w:r>
      <w:r>
        <w:fldChar w:fldCharType="begin"/>
      </w:r>
      <w:r>
        <w:instrText xml:space="preserve"> REF _Ref202952268 \r \h </w:instrText>
      </w:r>
      <w:r>
        <w:fldChar w:fldCharType="separate"/>
      </w:r>
      <w:r w:rsidR="0027572A">
        <w:t>Section 2.6(2)</w:t>
      </w:r>
      <w:r>
        <w:fldChar w:fldCharType="end"/>
      </w:r>
      <w:r>
        <w:t>.</w:t>
      </w:r>
    </w:p>
    <w:p w14:paraId="01DFAE68" w14:textId="45FF2831" w:rsidR="00C511C3" w:rsidRPr="007A6239" w:rsidRDefault="00C511C3" w:rsidP="00257B33">
      <w:pPr>
        <w:pStyle w:val="Definitions"/>
      </w:pPr>
      <w:r>
        <w:t>“</w:t>
      </w:r>
      <w:r>
        <w:rPr>
          <w:b/>
          <w:bCs/>
        </w:rPr>
        <w:t>Divestiture</w:t>
      </w:r>
      <w:r>
        <w:t xml:space="preserve">” has the meaning specified in </w:t>
      </w:r>
      <w:r>
        <w:fldChar w:fldCharType="begin"/>
      </w:r>
      <w:r>
        <w:instrText xml:space="preserve"> REF _Ref206588107 \w \h </w:instrText>
      </w:r>
      <w:r>
        <w:fldChar w:fldCharType="separate"/>
      </w:r>
      <w:r w:rsidR="0027572A">
        <w:t>Section 5.7(4)</w:t>
      </w:r>
      <w:r>
        <w:fldChar w:fldCharType="end"/>
      </w:r>
      <w:r>
        <w:t>.</w:t>
      </w:r>
    </w:p>
    <w:p w14:paraId="7D328194" w14:textId="1C2736B4" w:rsidR="00C511C3" w:rsidRDefault="00C511C3" w:rsidP="00257B33">
      <w:pPr>
        <w:pStyle w:val="Definitions"/>
      </w:pPr>
      <w:bookmarkStart w:id="41" w:name="BM_Page8"/>
      <w:bookmarkEnd w:id="41"/>
      <w:r w:rsidRPr="000F62A0">
        <w:t>“</w:t>
      </w:r>
      <w:r w:rsidRPr="000F62A0">
        <w:rPr>
          <w:b/>
        </w:rPr>
        <w:t>Draft Closing Statements</w:t>
      </w:r>
      <w:r w:rsidRPr="000F62A0">
        <w:t>”</w:t>
      </w:r>
      <w:r>
        <w:t xml:space="preserve"> has the meaning specified in </w:t>
      </w:r>
      <w:r>
        <w:fldChar w:fldCharType="begin"/>
      </w:r>
      <w:r>
        <w:instrText xml:space="preserve"> REF _Ref202952289 \r \h </w:instrText>
      </w:r>
      <w:r>
        <w:fldChar w:fldCharType="separate"/>
      </w:r>
      <w:r w:rsidR="0027572A">
        <w:t>Section 2.6(1)</w:t>
      </w:r>
      <w:r>
        <w:fldChar w:fldCharType="end"/>
      </w:r>
      <w:r>
        <w:t>.</w:t>
      </w:r>
    </w:p>
    <w:p w14:paraId="15A1F4A5" w14:textId="77777777" w:rsidR="00C511C3" w:rsidRDefault="00C511C3" w:rsidP="00257B33">
      <w:pPr>
        <w:pStyle w:val="Definitions"/>
      </w:pPr>
      <w:r w:rsidRPr="000F62A0">
        <w:t>“</w:t>
      </w:r>
      <w:r w:rsidRPr="000F62A0">
        <w:rPr>
          <w:b/>
        </w:rPr>
        <w:t>Effective Time</w:t>
      </w:r>
      <w:r w:rsidRPr="000F62A0">
        <w:t>”</w:t>
      </w:r>
      <w:r>
        <w:t xml:space="preserve"> means </w:t>
      </w:r>
      <w:r w:rsidRPr="00B9260C">
        <w:rPr>
          <w:bCs/>
        </w:rPr>
        <w:t>12:01 a.m.</w:t>
      </w:r>
      <w:r>
        <w:t xml:space="preserve"> on the Closing Date.</w:t>
      </w:r>
    </w:p>
    <w:p w14:paraId="01331B50" w14:textId="5F3D9D77" w:rsidR="00C511C3" w:rsidRDefault="00C511C3" w:rsidP="00257B33">
      <w:pPr>
        <w:pStyle w:val="Definitions"/>
      </w:pPr>
      <w:r>
        <w:t>“</w:t>
      </w:r>
      <w:r w:rsidRPr="00634E15">
        <w:rPr>
          <w:b/>
          <w:bCs/>
        </w:rPr>
        <w:t>Employee</w:t>
      </w:r>
      <w:r>
        <w:t xml:space="preserve">” </w:t>
      </w:r>
      <w:r w:rsidRPr="00B924EE">
        <w:t>means the officers and employees of the Purchased Entities</w:t>
      </w:r>
      <w:r>
        <w:t>, including for greater certainty those transferred to the Purchased Entities in connection with the Pre-Closing Transactions</w:t>
      </w:r>
      <w:r w:rsidRPr="00B924EE">
        <w:t>.</w:t>
      </w:r>
    </w:p>
    <w:p w14:paraId="20AB7679" w14:textId="409DF09E" w:rsidR="00C511C3" w:rsidRDefault="00C511C3" w:rsidP="00257B33">
      <w:pPr>
        <w:pStyle w:val="Definitions"/>
      </w:pPr>
      <w:r w:rsidRPr="000F62A0">
        <w:t>“</w:t>
      </w:r>
      <w:r w:rsidRPr="000F62A0">
        <w:rPr>
          <w:b/>
        </w:rPr>
        <w:t>Employee Plans</w:t>
      </w:r>
      <w:r w:rsidRPr="000F62A0">
        <w:t>”</w:t>
      </w:r>
      <w:r>
        <w:t xml:space="preserve"> </w:t>
      </w:r>
      <w:r w:rsidRPr="00B924EE">
        <w:t>means, collectively, all of the employee benefit, fringe benefit, supplemental unemployment benefit, bonus, incentive, profit sharing, termination, change of control, pension, retirement, stock option, stock purchase, stock appreciation, health, welfare, medical, dental, vision, disability, sick pay, hospitalization, life insurance, salary continuation, education assistance, employee loan, leave, vacation pay, severance pay, deferred or incentive compensation and similar plans, programmes, agreements, arrangements or practices relating to the current or former directors, officers or employees of any of the Purchased Entities maintained, sponsored or funded by any of the Purchased Entities, whether written or oral, funded or unfunded, insured or self-insured, registered or unregistered; provided, that “</w:t>
      </w:r>
      <w:r w:rsidRPr="00B924EE">
        <w:rPr>
          <w:b/>
        </w:rPr>
        <w:t>Employee Plans</w:t>
      </w:r>
      <w:r w:rsidRPr="00B924EE">
        <w:t>” shall not include government sponsored pension, medical insurance, parental insurance, employment insurance, workers’ compensation, social security and other similar plans or plans in which Persons other than the Purchased Entities participate</w:t>
      </w:r>
      <w:r>
        <w:t>, provided, further that “Employee Plans” shall include any such Employee Plans that are transferred pursuant to the Pre-Closing Transactions</w:t>
      </w:r>
      <w:r w:rsidRPr="00B924EE">
        <w:t>.</w:t>
      </w:r>
    </w:p>
    <w:p w14:paraId="6CECD274" w14:textId="77777777" w:rsidR="00C511C3" w:rsidRDefault="00C511C3" w:rsidP="00257B33">
      <w:pPr>
        <w:pStyle w:val="Definitions"/>
      </w:pPr>
      <w:r w:rsidRPr="000F62A0">
        <w:lastRenderedPageBreak/>
        <w:t>“</w:t>
      </w:r>
      <w:r w:rsidRPr="000F62A0">
        <w:rPr>
          <w:b/>
        </w:rPr>
        <w:t>Environmental Laws</w:t>
      </w:r>
      <w:r w:rsidRPr="000F62A0">
        <w:t>”</w:t>
      </w:r>
      <w:r>
        <w:t xml:space="preserve"> means all Laws relating to the protection of the environment or the regulation of Hazardous Substances, and all Authorizations issued pursuant to such Laws.</w:t>
      </w:r>
    </w:p>
    <w:p w14:paraId="545290F5" w14:textId="77777777" w:rsidR="00C511C3" w:rsidRDefault="00C511C3" w:rsidP="00A73121">
      <w:pPr>
        <w:pStyle w:val="Definitions"/>
      </w:pPr>
      <w:r w:rsidRPr="000F62A0">
        <w:t>“</w:t>
      </w:r>
      <w:r w:rsidRPr="000F62A0">
        <w:rPr>
          <w:b/>
          <w:bCs/>
        </w:rPr>
        <w:t>Equity Interests</w:t>
      </w:r>
      <w:r w:rsidRPr="000F62A0">
        <w:t>”</w:t>
      </w:r>
      <w:r w:rsidRPr="00A73121">
        <w:t xml:space="preserve"> means, with respect to any Person, any stock, shares, partnership interests, limited liability company interest,</w:t>
      </w:r>
      <w:r>
        <w:t xml:space="preserve"> </w:t>
      </w:r>
      <w:r w:rsidRPr="00A73121">
        <w:t>membership interests or units, or any other equity interest of, or other equity participation in, such Person that confers on any other Peron the right to receive a share of the profits and losses of, or distribution of the assets of, such Person.</w:t>
      </w:r>
    </w:p>
    <w:p w14:paraId="701C16DD" w14:textId="6A3E06C1" w:rsidR="00C511C3" w:rsidRDefault="00C511C3" w:rsidP="00257B33">
      <w:pPr>
        <w:pStyle w:val="Definitions"/>
      </w:pPr>
      <w:r w:rsidRPr="000F62A0">
        <w:t>“</w:t>
      </w:r>
      <w:r w:rsidRPr="000F62A0">
        <w:rPr>
          <w:b/>
        </w:rPr>
        <w:t>Escrow Agent</w:t>
      </w:r>
      <w:r w:rsidRPr="000F62A0">
        <w:t>”</w:t>
      </w:r>
      <w:r>
        <w:t xml:space="preserve"> means </w:t>
      </w:r>
      <w:r w:rsidRPr="00E00E6F">
        <w:rPr>
          <w:rStyle w:val="Prompt"/>
          <w:bCs/>
        </w:rPr>
        <w:t>Odyssey Trust Company</w:t>
      </w:r>
      <w:r>
        <w:rPr>
          <w:rStyle w:val="FootnoteReference"/>
          <w:bCs/>
        </w:rPr>
        <w:footnoteReference w:id="4"/>
      </w:r>
      <w:r>
        <w:t>.</w:t>
      </w:r>
    </w:p>
    <w:p w14:paraId="00A60C4F" w14:textId="77777777" w:rsidR="00C511C3" w:rsidRDefault="00C511C3" w:rsidP="00257B33">
      <w:pPr>
        <w:pStyle w:val="Definitions"/>
      </w:pPr>
      <w:r w:rsidRPr="000F62A0">
        <w:t>“</w:t>
      </w:r>
      <w:r w:rsidRPr="000F62A0">
        <w:rPr>
          <w:b/>
        </w:rPr>
        <w:t>Escrow Agreement</w:t>
      </w:r>
      <w:r w:rsidRPr="000F62A0">
        <w:t>”</w:t>
      </w:r>
      <w:r>
        <w:t xml:space="preserve"> means the escrow </w:t>
      </w:r>
      <w:bookmarkStart w:id="42" w:name="_9kMLK5YVt46667FQ7vuirsuA"/>
      <w:r>
        <w:t>agreement</w:t>
      </w:r>
      <w:bookmarkEnd w:id="42"/>
      <w:r>
        <w:t xml:space="preserve"> relating to the Adjustment Escrow Amount to be entered into at Closing by and among the Purchaser, the Vendors and the Escrow Agent, substantially in the form of Exhibit B.</w:t>
      </w:r>
    </w:p>
    <w:p w14:paraId="7D32D517" w14:textId="37590F32" w:rsidR="00C511C3" w:rsidRDefault="00C511C3" w:rsidP="00257B33">
      <w:pPr>
        <w:pStyle w:val="Definitions"/>
      </w:pPr>
      <w:r w:rsidRPr="000F62A0">
        <w:t>“</w:t>
      </w:r>
      <w:r w:rsidRPr="000F62A0">
        <w:rPr>
          <w:b/>
        </w:rPr>
        <w:t>Estimated Closing Cash</w:t>
      </w:r>
      <w:r w:rsidRPr="000F62A0">
        <w:t>”</w:t>
      </w:r>
      <w:r>
        <w:t xml:space="preserve"> has the meaning specified in </w:t>
      </w:r>
      <w:r>
        <w:fldChar w:fldCharType="begin"/>
      </w:r>
      <w:r>
        <w:instrText xml:space="preserve"> REF _Ref202952323 \r \h </w:instrText>
      </w:r>
      <w:r>
        <w:fldChar w:fldCharType="separate"/>
      </w:r>
      <w:r w:rsidR="0027572A">
        <w:t>Section 2.3</w:t>
      </w:r>
      <w:r>
        <w:fldChar w:fldCharType="end"/>
      </w:r>
      <w:r>
        <w:t>.</w:t>
      </w:r>
    </w:p>
    <w:p w14:paraId="2225BB82" w14:textId="5B83C26A" w:rsidR="00C511C3" w:rsidRDefault="00C511C3" w:rsidP="00257B33">
      <w:pPr>
        <w:pStyle w:val="Definitions"/>
      </w:pPr>
      <w:r w:rsidRPr="000F62A0">
        <w:t>“</w:t>
      </w:r>
      <w:r w:rsidRPr="000F62A0">
        <w:rPr>
          <w:b/>
        </w:rPr>
        <w:t>Estimated Closing Indebtedness</w:t>
      </w:r>
      <w:r w:rsidRPr="000F62A0">
        <w:t>”</w:t>
      </w:r>
      <w:r>
        <w:t xml:space="preserve"> has the meaning specified in </w:t>
      </w:r>
      <w:r>
        <w:fldChar w:fldCharType="begin"/>
      </w:r>
      <w:r>
        <w:instrText xml:space="preserve"> REF _Ref202952323 \r \h </w:instrText>
      </w:r>
      <w:r>
        <w:fldChar w:fldCharType="separate"/>
      </w:r>
      <w:r w:rsidR="0027572A">
        <w:t>Section 2.3</w:t>
      </w:r>
      <w:r>
        <w:fldChar w:fldCharType="end"/>
      </w:r>
      <w:r>
        <w:t>.</w:t>
      </w:r>
    </w:p>
    <w:p w14:paraId="1C973BAD" w14:textId="19AF2885" w:rsidR="00C511C3" w:rsidRDefault="00C511C3" w:rsidP="00257B33">
      <w:pPr>
        <w:pStyle w:val="Definitions"/>
      </w:pPr>
      <w:r w:rsidRPr="000F62A0">
        <w:t>“</w:t>
      </w:r>
      <w:r w:rsidRPr="000F62A0">
        <w:rPr>
          <w:b/>
        </w:rPr>
        <w:t>Estimated Closing Working Capital</w:t>
      </w:r>
      <w:r w:rsidRPr="000F62A0">
        <w:t>”</w:t>
      </w:r>
      <w:r>
        <w:t xml:space="preserve"> has the meaning specified in </w:t>
      </w:r>
      <w:r>
        <w:fldChar w:fldCharType="begin"/>
      </w:r>
      <w:r>
        <w:instrText xml:space="preserve"> REF _Ref202952323 \r \h </w:instrText>
      </w:r>
      <w:r>
        <w:fldChar w:fldCharType="separate"/>
      </w:r>
      <w:r w:rsidR="0027572A">
        <w:t>Section 2.3</w:t>
      </w:r>
      <w:r>
        <w:fldChar w:fldCharType="end"/>
      </w:r>
      <w:r>
        <w:t>.</w:t>
      </w:r>
    </w:p>
    <w:p w14:paraId="70D92054" w14:textId="77777777" w:rsidR="00C511C3" w:rsidRDefault="00C511C3" w:rsidP="00257B33">
      <w:pPr>
        <w:pStyle w:val="Definitions"/>
      </w:pPr>
      <w:r w:rsidRPr="000F62A0">
        <w:t>“</w:t>
      </w:r>
      <w:r w:rsidRPr="000F62A0">
        <w:rPr>
          <w:b/>
        </w:rPr>
        <w:t>Estimated Purchase Price</w:t>
      </w:r>
      <w:r w:rsidRPr="000F62A0">
        <w:t>”</w:t>
      </w:r>
      <w:r>
        <w:t xml:space="preserve"> means an amount equal to:</w:t>
      </w:r>
    </w:p>
    <w:p w14:paraId="54BA3777" w14:textId="77777777" w:rsidR="00C511C3" w:rsidRDefault="00C511C3" w:rsidP="00213E7B">
      <w:pPr>
        <w:pStyle w:val="Outline2"/>
        <w:numPr>
          <w:ilvl w:val="1"/>
          <w:numId w:val="21"/>
        </w:numPr>
      </w:pPr>
      <w:r>
        <w:t>$</w:t>
      </w:r>
      <w:r w:rsidRPr="000F62A0">
        <w:rPr>
          <w:b/>
          <w:bCs/>
        </w:rPr>
        <w:t>[</w:t>
      </w:r>
      <w:r w:rsidRPr="000F62A0">
        <w:rPr>
          <w:rStyle w:val="Prompt"/>
          <w:rFonts w:ascii="Wingdings" w:hAnsi="Wingdings"/>
          <w:b/>
          <w:bCs/>
        </w:rPr>
        <w:sym w:font="Wingdings" w:char="F06C"/>
      </w:r>
      <w:r w:rsidRPr="000F62A0">
        <w:rPr>
          <w:b/>
          <w:bCs/>
        </w:rPr>
        <w:t>]</w:t>
      </w:r>
      <w:r>
        <w:t xml:space="preserve">; </w:t>
      </w:r>
      <w:r w:rsidRPr="00D11BDC">
        <w:rPr>
          <w:u w:val="single"/>
        </w:rPr>
        <w:t>plus</w:t>
      </w:r>
    </w:p>
    <w:p w14:paraId="06EEC14D" w14:textId="77777777" w:rsidR="00C511C3" w:rsidRDefault="00C511C3" w:rsidP="00257B33">
      <w:pPr>
        <w:pStyle w:val="Outline2"/>
      </w:pPr>
      <w:r>
        <w:t xml:space="preserve">if the Estimated Closing Working Capital is greater than the Target Closing Working Capital, the amount of such difference, if applicable; </w:t>
      </w:r>
      <w:bookmarkStart w:id="43" w:name="_9kR3WTr5B845BYV11zw0qo41vA"/>
      <w:r w:rsidRPr="00D11BDC">
        <w:rPr>
          <w:u w:val="single"/>
        </w:rPr>
        <w:t>minus</w:t>
      </w:r>
      <w:bookmarkEnd w:id="43"/>
    </w:p>
    <w:p w14:paraId="107A5E20" w14:textId="77777777" w:rsidR="00C511C3" w:rsidRDefault="00C511C3" w:rsidP="00257B33">
      <w:pPr>
        <w:pStyle w:val="Outline2"/>
      </w:pPr>
      <w:r>
        <w:t xml:space="preserve">if the Estimated Closing Working Capital is less than the Target Closing Working Capital, the amount of such difference, if applicable; </w:t>
      </w:r>
      <w:r w:rsidRPr="00D11BDC">
        <w:rPr>
          <w:u w:val="single"/>
        </w:rPr>
        <w:t>plus</w:t>
      </w:r>
    </w:p>
    <w:p w14:paraId="4179991D" w14:textId="77777777" w:rsidR="00C511C3" w:rsidRDefault="00C511C3" w:rsidP="00257B33">
      <w:pPr>
        <w:pStyle w:val="Outline2"/>
      </w:pPr>
      <w:r>
        <w:t xml:space="preserve">if the Estimated Closing Cash is greater than $0, the amount of such difference, if applicable; </w:t>
      </w:r>
      <w:bookmarkStart w:id="44" w:name="_9kMHG5YVt7DA67DaX331y2sq63xC"/>
      <w:r w:rsidRPr="00D11BDC">
        <w:rPr>
          <w:u w:val="single"/>
        </w:rPr>
        <w:t>minus</w:t>
      </w:r>
      <w:bookmarkEnd w:id="44"/>
    </w:p>
    <w:p w14:paraId="70F3BCCE" w14:textId="77777777" w:rsidR="00C511C3" w:rsidRDefault="00C511C3" w:rsidP="00257B33">
      <w:pPr>
        <w:pStyle w:val="Outline2"/>
      </w:pPr>
      <w:r>
        <w:t xml:space="preserve">if the Estimated Closing Cash is less than $0, the amount (expressed as an absolute value) of such difference, if applicable; </w:t>
      </w:r>
      <w:bookmarkStart w:id="45" w:name="_9kMIH5YVt7DA67DaX331y2sq63xC"/>
      <w:r w:rsidRPr="00D11BDC">
        <w:rPr>
          <w:u w:val="single"/>
        </w:rPr>
        <w:t>minus</w:t>
      </w:r>
      <w:bookmarkEnd w:id="45"/>
    </w:p>
    <w:p w14:paraId="519F31C8" w14:textId="77777777" w:rsidR="00C511C3" w:rsidRDefault="00C511C3" w:rsidP="00257B33">
      <w:pPr>
        <w:pStyle w:val="Outline2"/>
      </w:pPr>
      <w:bookmarkStart w:id="46" w:name="BM_Page9"/>
      <w:bookmarkEnd w:id="46"/>
      <w:r>
        <w:t xml:space="preserve">the Estimated Unpaid Transaction Expenses of the Purchased Entities; </w:t>
      </w:r>
      <w:bookmarkStart w:id="47" w:name="_9kMJI5YVt7DA67DaX331y2sq63xC"/>
      <w:r w:rsidRPr="00D11BDC">
        <w:rPr>
          <w:u w:val="single"/>
        </w:rPr>
        <w:t>minus</w:t>
      </w:r>
      <w:bookmarkEnd w:id="47"/>
    </w:p>
    <w:p w14:paraId="6345A4BD" w14:textId="77777777" w:rsidR="00C511C3" w:rsidRDefault="00C511C3" w:rsidP="00257B33">
      <w:pPr>
        <w:pStyle w:val="Outline2"/>
      </w:pPr>
      <w:r>
        <w:t>the Estimated Closing Indebtedness.</w:t>
      </w:r>
    </w:p>
    <w:p w14:paraId="01CDD3C3" w14:textId="23D44192" w:rsidR="00C511C3" w:rsidRDefault="00C511C3" w:rsidP="00257B33">
      <w:pPr>
        <w:pStyle w:val="Definitions"/>
      </w:pPr>
      <w:r w:rsidRPr="000F62A0">
        <w:t>“</w:t>
      </w:r>
      <w:r w:rsidRPr="000F62A0">
        <w:rPr>
          <w:b/>
        </w:rPr>
        <w:t>Estimated Statements</w:t>
      </w:r>
      <w:r w:rsidRPr="000F62A0">
        <w:t>”</w:t>
      </w:r>
      <w:r>
        <w:t xml:space="preserve"> has the meaning specified in </w:t>
      </w:r>
      <w:r>
        <w:fldChar w:fldCharType="begin"/>
      </w:r>
      <w:r>
        <w:instrText xml:space="preserve"> REF _Ref202952323 \r \h </w:instrText>
      </w:r>
      <w:r>
        <w:fldChar w:fldCharType="separate"/>
      </w:r>
      <w:r w:rsidR="0027572A">
        <w:t>Section 2.3</w:t>
      </w:r>
      <w:r>
        <w:fldChar w:fldCharType="end"/>
      </w:r>
      <w:r>
        <w:t>.</w:t>
      </w:r>
    </w:p>
    <w:p w14:paraId="50417EEF" w14:textId="71573811" w:rsidR="00C511C3" w:rsidRDefault="00C511C3" w:rsidP="00257B33">
      <w:pPr>
        <w:pStyle w:val="Definitions"/>
      </w:pPr>
      <w:r w:rsidRPr="000F62A0">
        <w:t>“</w:t>
      </w:r>
      <w:r w:rsidRPr="000F62A0">
        <w:rPr>
          <w:b/>
        </w:rPr>
        <w:t>Estimated Unpaid Transaction Expenses of the Purchased Entities</w:t>
      </w:r>
      <w:r w:rsidRPr="000F62A0">
        <w:t>”</w:t>
      </w:r>
      <w:r>
        <w:t xml:space="preserve"> has the meaning specified in </w:t>
      </w:r>
      <w:r>
        <w:fldChar w:fldCharType="begin"/>
      </w:r>
      <w:r>
        <w:instrText xml:space="preserve"> REF _Ref202952323 \r \h </w:instrText>
      </w:r>
      <w:r>
        <w:fldChar w:fldCharType="separate"/>
      </w:r>
      <w:r w:rsidR="0027572A">
        <w:t>Section 2.3</w:t>
      </w:r>
      <w:r>
        <w:fldChar w:fldCharType="end"/>
      </w:r>
      <w:r>
        <w:t>.</w:t>
      </w:r>
    </w:p>
    <w:p w14:paraId="7BAF7F46" w14:textId="77777777" w:rsidR="00C511C3" w:rsidRPr="00C07142" w:rsidRDefault="00C511C3" w:rsidP="00257B33">
      <w:pPr>
        <w:pStyle w:val="Definitions"/>
      </w:pPr>
      <w:r w:rsidRPr="000F62A0">
        <w:t>“</w:t>
      </w:r>
      <w:r w:rsidRPr="000F62A0">
        <w:rPr>
          <w:b/>
        </w:rPr>
        <w:t>Exhibit</w:t>
      </w:r>
      <w:r w:rsidRPr="000F62A0">
        <w:t>”</w:t>
      </w:r>
      <w:r w:rsidRPr="00C07142">
        <w:t xml:space="preserve"> means an exhibit attached to this </w:t>
      </w:r>
      <w:bookmarkStart w:id="48" w:name="_9kMH4L6ZWu4BC78IT8wvjstvB"/>
      <w:r w:rsidRPr="00C07142">
        <w:t>Agreement</w:t>
      </w:r>
      <w:bookmarkEnd w:id="48"/>
      <w:r w:rsidRPr="00C07142">
        <w:t>.</w:t>
      </w:r>
    </w:p>
    <w:p w14:paraId="16B29938" w14:textId="77777777" w:rsidR="00C511C3" w:rsidRDefault="00C511C3" w:rsidP="00257B33">
      <w:pPr>
        <w:pStyle w:val="Definitions"/>
      </w:pPr>
      <w:r w:rsidRPr="000F62A0">
        <w:lastRenderedPageBreak/>
        <w:t>“</w:t>
      </w:r>
      <w:r w:rsidRPr="000F62A0">
        <w:rPr>
          <w:b/>
        </w:rPr>
        <w:t>Financial Statements</w:t>
      </w:r>
      <w:r w:rsidRPr="000F62A0">
        <w:t>”</w:t>
      </w:r>
      <w:r w:rsidRPr="00C07142">
        <w:t xml:space="preserve"> means </w:t>
      </w:r>
      <w:r>
        <w:t>the financial statements set forth on Exhibit D</w:t>
      </w:r>
      <w:r w:rsidRPr="00C07142">
        <w:t>.</w:t>
      </w:r>
      <w:r>
        <w:rPr>
          <w:rStyle w:val="FootnoteReference"/>
        </w:rPr>
        <w:footnoteReference w:id="5"/>
      </w:r>
    </w:p>
    <w:p w14:paraId="37E5541B" w14:textId="779B16C3" w:rsidR="00C511C3" w:rsidRPr="00286B56" w:rsidRDefault="00C511C3" w:rsidP="00AE6BB6">
      <w:pPr>
        <w:pStyle w:val="Definitions"/>
      </w:pPr>
      <w:r>
        <w:t>“</w:t>
      </w:r>
      <w:r>
        <w:rPr>
          <w:b/>
          <w:bCs/>
        </w:rPr>
        <w:t>Financing</w:t>
      </w:r>
      <w:r>
        <w:t xml:space="preserve">” means </w:t>
      </w:r>
      <w:r w:rsidRPr="00872008">
        <w:t>any financing sought by the Purchaser to finance the transactions contemplated hereunder, including (i) a bought deal or underwritten public offering or private placement of equity securities (or equity-linked securities such as subscription receipts or special warrants) of Extendicare Inc., and/or (ii) an amendment to the Purchaser’s senior secured credit facilities to, among other things, increase the size of the revolving and term facilities therein and include a bridge facility to backstop the proposed equity financing referenced in clause (i), above</w:t>
      </w:r>
      <w:r>
        <w:rPr>
          <w:rStyle w:val="Prompt"/>
        </w:rPr>
        <w:t>.</w:t>
      </w:r>
    </w:p>
    <w:p w14:paraId="5CACA553" w14:textId="646E1C3F" w:rsidR="00C511C3" w:rsidRPr="00E27E7C" w:rsidRDefault="00C511C3" w:rsidP="00257B33">
      <w:pPr>
        <w:pStyle w:val="Definitions"/>
      </w:pPr>
      <w:r>
        <w:t>“</w:t>
      </w:r>
      <w:r>
        <w:rPr>
          <w:b/>
          <w:bCs/>
        </w:rPr>
        <w:t>First Notional Fiscal Period</w:t>
      </w:r>
      <w:r>
        <w:t xml:space="preserve">” has the meaning specified in </w:t>
      </w:r>
      <w:r>
        <w:fldChar w:fldCharType="begin"/>
      </w:r>
      <w:r>
        <w:instrText xml:space="preserve"> REF _Ref209290706 \w \h </w:instrText>
      </w:r>
      <w:r>
        <w:fldChar w:fldCharType="separate"/>
      </w:r>
      <w:r w:rsidR="0027572A">
        <w:t>Section 6.2(2)(a)</w:t>
      </w:r>
      <w:r>
        <w:fldChar w:fldCharType="end"/>
      </w:r>
      <w:r>
        <w:t>.</w:t>
      </w:r>
    </w:p>
    <w:p w14:paraId="664F52E4" w14:textId="543FF154" w:rsidR="00C511C3" w:rsidRPr="00C07142" w:rsidRDefault="00C511C3" w:rsidP="00257B33">
      <w:pPr>
        <w:pStyle w:val="Definitions"/>
      </w:pPr>
      <w:r w:rsidRPr="000F62A0">
        <w:t>“</w:t>
      </w:r>
      <w:r w:rsidRPr="000F62A0">
        <w:rPr>
          <w:b/>
        </w:rPr>
        <w:t>Fraud</w:t>
      </w:r>
      <w:r w:rsidRPr="000F62A0">
        <w:t>”</w:t>
      </w:r>
      <w:r>
        <w:t xml:space="preserve"> </w:t>
      </w:r>
      <w:r w:rsidR="004D2913">
        <w:t>m</w:t>
      </w:r>
      <w:r w:rsidR="004D2913" w:rsidRPr="004D2913">
        <w:t xml:space="preserve">eans, with respect to any Party hereto, the making of a representation or warranty contained in this </w:t>
      </w:r>
      <w:bookmarkStart w:id="49" w:name="_9kMH5M6ZWu4BC78IT8wvjstvB"/>
      <w:r w:rsidR="004D2913" w:rsidRPr="004D2913">
        <w:t>Agreement</w:t>
      </w:r>
      <w:bookmarkEnd w:id="49"/>
      <w:r w:rsidR="004D2913" w:rsidRPr="004D2913">
        <w:t xml:space="preserve"> by such Party, provided that at the time such representation was made (1) such representation was inaccurate, (2) such Party had actual knowledge (and not imputed or constructive knowledge), without any duty of inquiry or investigation, that such representation or warranty (as qualified by the Disclosure Letter) was inaccurate or acted with a reckless indifference as to whether such representation or warranty is accurate, (3) such Party had the intention to induce such other Party to enter into this Agreement, and (4) such other Party acted in reasonable reliance on such inaccurate representation and suffered injury or damages as a result thereof. For the avoidance of doubt, the term “</w:t>
      </w:r>
      <w:r w:rsidR="004D2913" w:rsidRPr="004D2913">
        <w:rPr>
          <w:bCs/>
        </w:rPr>
        <w:t>Fraud</w:t>
      </w:r>
      <w:r w:rsidR="004D2913" w:rsidRPr="004D2913">
        <w:t>” does not include any claim for equitable fraud, promissory fraud, unfair dealings fraud, or any torts (including a claim for fraud) based on negligence</w:t>
      </w:r>
      <w:r w:rsidRPr="00C07142">
        <w:t>.</w:t>
      </w:r>
    </w:p>
    <w:p w14:paraId="0C2BEAB2" w14:textId="77777777" w:rsidR="00C511C3" w:rsidRPr="00C07142" w:rsidRDefault="00C511C3" w:rsidP="00FA50A4">
      <w:pPr>
        <w:pStyle w:val="Definitions"/>
      </w:pPr>
      <w:r w:rsidRPr="000F62A0">
        <w:t>“</w:t>
      </w:r>
      <w:r w:rsidRPr="000F62A0">
        <w:rPr>
          <w:b/>
          <w:bCs/>
        </w:rPr>
        <w:t>GAAP</w:t>
      </w:r>
      <w:r w:rsidRPr="000F62A0">
        <w:t>”</w:t>
      </w:r>
      <w:r w:rsidRPr="00C07142">
        <w:t xml:space="preserve"> </w:t>
      </w:r>
      <w:r w:rsidRPr="00C07142">
        <w:rPr>
          <w:lang w:val="en-CA"/>
        </w:rPr>
        <w:t xml:space="preserve">means, at any time, those generally accepted accounting principles accepted in Canada as recommended in </w:t>
      </w:r>
      <w:r w:rsidRPr="00EE1DB7">
        <w:t xml:space="preserve">Part II – Accounting Standards for Private Enterprises of the CPA Canada Handbook </w:t>
      </w:r>
      <w:r w:rsidRPr="00C07142">
        <w:rPr>
          <w:lang w:val="en-CA"/>
        </w:rPr>
        <w:t>which are in effect in Canada from time to time applied in a consistent manner from period to period.</w:t>
      </w:r>
    </w:p>
    <w:p w14:paraId="0BD7576E" w14:textId="4DE17511" w:rsidR="00C511C3" w:rsidRDefault="00C511C3" w:rsidP="00EB7D06">
      <w:pPr>
        <w:pStyle w:val="Definitions"/>
      </w:pPr>
      <w:r w:rsidRPr="000F62A0">
        <w:t>“</w:t>
      </w:r>
      <w:r w:rsidRPr="000F62A0">
        <w:rPr>
          <w:b/>
        </w:rPr>
        <w:t>Governmental Entity</w:t>
      </w:r>
      <w:r w:rsidRPr="000F62A0">
        <w:t>”</w:t>
      </w:r>
      <w:r w:rsidRPr="00C07142">
        <w:t xml:space="preserve"> means: (1) any governmental or public department, central bank, court, minister, </w:t>
      </w:r>
      <w:r>
        <w:t xml:space="preserve">governor-in-counsel, ministry, quasi-governmental, </w:t>
      </w:r>
      <w:r w:rsidRPr="00C07142">
        <w:t xml:space="preserve">cabinet, commission, tribunal, board, bureau, </w:t>
      </w:r>
      <w:r>
        <w:t xml:space="preserve">court, arbitrator, arbitral body, </w:t>
      </w:r>
      <w:r w:rsidRPr="00C07142">
        <w:t xml:space="preserve">agency, commissioner or instrumentality, </w:t>
      </w:r>
      <w:r w:rsidRPr="00B66FA1">
        <w:t>whether international, multinational, national, federal, provincial, state, municipal, local or other</w:t>
      </w:r>
      <w:r>
        <w:t xml:space="preserve">; (2) </w:t>
      </w:r>
      <w:r w:rsidRPr="00EB7D06">
        <w:t>any health professional regulatory college</w:t>
      </w:r>
      <w:r>
        <w:t xml:space="preserve"> </w:t>
      </w:r>
      <w:r w:rsidRPr="00EB7D06">
        <w:t>or self-governed body with authority to regulate the activities carried out or performed in course</w:t>
      </w:r>
      <w:r>
        <w:t xml:space="preserve"> </w:t>
      </w:r>
      <w:r w:rsidRPr="00EB7D06">
        <w:t xml:space="preserve">of the </w:t>
      </w:r>
      <w:r>
        <w:t>B</w:t>
      </w:r>
      <w:r w:rsidRPr="00EB7D06">
        <w:t xml:space="preserve">usiness of the </w:t>
      </w:r>
      <w:r>
        <w:t xml:space="preserve">Purchased Entities </w:t>
      </w:r>
      <w:r w:rsidRPr="00EB7D06">
        <w:t>and the conduct of any health care professional</w:t>
      </w:r>
      <w:r>
        <w:t xml:space="preserve"> </w:t>
      </w:r>
      <w:r w:rsidRPr="00EB7D06">
        <w:t xml:space="preserve">employed or engaged to provide services in connection with the operation of the </w:t>
      </w:r>
      <w:r>
        <w:t>B</w:t>
      </w:r>
      <w:r w:rsidRPr="00EB7D06">
        <w:t>usiness of the</w:t>
      </w:r>
      <w:r>
        <w:t xml:space="preserve"> Purchased Entities; (3) any subdivision or authority of any of the above; (4) any stock exchange; (5) any quasi-governmental or private body exercising any regulatory, administrative, expropriation or taxing authority under or for the account of any of the above; (6) any body constituted for the guidance or self-regulation of a profession or to receive complaints about or take disciplinary action against any member of a profession; and (7) without limiting the generality of the foregoing, the Commissioner and the Competition Bureau.</w:t>
      </w:r>
    </w:p>
    <w:p w14:paraId="5F41C33E" w14:textId="77777777" w:rsidR="00C511C3" w:rsidRPr="00A143CE" w:rsidRDefault="00C511C3" w:rsidP="00A143CE">
      <w:pPr>
        <w:pStyle w:val="Definitions"/>
      </w:pPr>
      <w:r w:rsidRPr="000F62A0">
        <w:t>“</w:t>
      </w:r>
      <w:r w:rsidRPr="000F62A0">
        <w:rPr>
          <w:b/>
        </w:rPr>
        <w:t>Hazardous Substances</w:t>
      </w:r>
      <w:r w:rsidRPr="000F62A0">
        <w:t>”</w:t>
      </w:r>
      <w:r w:rsidRPr="00A143CE">
        <w:t xml:space="preserve"> </w:t>
      </w:r>
      <w:r w:rsidRPr="0039051F">
        <w:t xml:space="preserve">means any chemicals, materials or substances defined as or included in the definition of “hazardous substances”, “hazardous wastes”, “hazardous </w:t>
      </w:r>
      <w:r w:rsidRPr="0039051F">
        <w:lastRenderedPageBreak/>
        <w:t>materials”, “toxic substances”, “contaminants”, “pollutants” or words of similar meaning and regulatory effect under any Environmental</w:t>
      </w:r>
      <w:r w:rsidRPr="00A143CE">
        <w:t xml:space="preserve"> Law, including petroleum and asbestos.</w:t>
      </w:r>
    </w:p>
    <w:p w14:paraId="78EC08C5" w14:textId="77777777" w:rsidR="00C511C3" w:rsidRPr="00C07142" w:rsidRDefault="00C511C3" w:rsidP="00257B33">
      <w:pPr>
        <w:pStyle w:val="Definitions"/>
      </w:pPr>
      <w:r w:rsidRPr="000F62A0">
        <w:t>“</w:t>
      </w:r>
      <w:r w:rsidRPr="000F62A0">
        <w:rPr>
          <w:b/>
        </w:rPr>
        <w:t>ICA</w:t>
      </w:r>
      <w:r w:rsidRPr="000F62A0">
        <w:t>”</w:t>
      </w:r>
      <w:r w:rsidRPr="00C07142">
        <w:t xml:space="preserve"> means the </w:t>
      </w:r>
      <w:r w:rsidRPr="00C07142">
        <w:rPr>
          <w:i/>
          <w:iCs/>
        </w:rPr>
        <w:t>Investment Canada Act</w:t>
      </w:r>
      <w:r w:rsidRPr="00C07142">
        <w:t>, RSC 1985, c. 28 (1st Supp).</w:t>
      </w:r>
    </w:p>
    <w:p w14:paraId="12197950" w14:textId="5AB12838" w:rsidR="00C511C3" w:rsidRPr="00C07142" w:rsidRDefault="00C511C3" w:rsidP="00257B33">
      <w:pPr>
        <w:pStyle w:val="Definitions"/>
      </w:pPr>
      <w:bookmarkStart w:id="50" w:name="BM_Page10"/>
      <w:bookmarkEnd w:id="50"/>
      <w:r w:rsidRPr="000F62A0">
        <w:t>“</w:t>
      </w:r>
      <w:r w:rsidRPr="000F62A0">
        <w:rPr>
          <w:b/>
        </w:rPr>
        <w:t>Indebtedness</w:t>
      </w:r>
      <w:r w:rsidRPr="000F62A0">
        <w:t>”</w:t>
      </w:r>
      <w:r>
        <w:rPr>
          <w:rStyle w:val="FootnoteReference"/>
        </w:rPr>
        <w:footnoteReference w:id="6"/>
      </w:r>
      <w:r w:rsidRPr="00C07142">
        <w:t xml:space="preserve"> of any Person means, without duplication, indebtedness for borrowed money, or indebtedness issued or incurred in substitution or exchange for indebtedness for borrowed money, whether current, or secured or unsecured, including:</w:t>
      </w:r>
    </w:p>
    <w:p w14:paraId="764F9C65" w14:textId="6EE8804A" w:rsidR="00C511C3" w:rsidRPr="00C07142" w:rsidRDefault="00C511C3" w:rsidP="00213E7B">
      <w:pPr>
        <w:pStyle w:val="Outline2"/>
        <w:numPr>
          <w:ilvl w:val="1"/>
          <w:numId w:val="20"/>
        </w:numPr>
      </w:pPr>
      <w:bookmarkStart w:id="51" w:name="_Ref209553450"/>
      <w:r w:rsidRPr="00C07142">
        <w:t>all obligations of such Person evidenced by any note, bond (other than surety bonds), debenture, mortgage or other debt instrument or debt security</w:t>
      </w:r>
      <w:r>
        <w:t>, including such obligations to related parties</w:t>
      </w:r>
      <w:r w:rsidRPr="00C07142">
        <w:t>;</w:t>
      </w:r>
      <w:bookmarkEnd w:id="51"/>
    </w:p>
    <w:p w14:paraId="672FC095" w14:textId="77777777" w:rsidR="00C511C3" w:rsidRPr="00C07142" w:rsidRDefault="00C511C3" w:rsidP="00257B33">
      <w:pPr>
        <w:pStyle w:val="Outline2"/>
      </w:pPr>
      <w:r w:rsidRPr="00C07142">
        <w:t>all obligations under leases which have been or must be recorded as capital leases in respect of which such Person is liable as lessee in accordance with GAAP;</w:t>
      </w:r>
    </w:p>
    <w:p w14:paraId="2DFBF191" w14:textId="77777777" w:rsidR="00C511C3" w:rsidRPr="00C07142" w:rsidRDefault="00C511C3" w:rsidP="00257B33">
      <w:pPr>
        <w:pStyle w:val="Outline2"/>
      </w:pPr>
      <w:bookmarkStart w:id="52" w:name="_Ref209553455"/>
      <w:r w:rsidRPr="00C07142">
        <w:t>all amounts owing or due under, including any premiums, penalties, termination fees, expenses or breakage costs due upon prepayment of</w:t>
      </w:r>
      <w:r>
        <w:t xml:space="preserve"> all or part of</w:t>
      </w:r>
      <w:r w:rsidRPr="00C07142">
        <w:t>, any interest rate and foreign exchange hedging arrangements upon termination, novation or any assignment and assumption of such arrangements;</w:t>
      </w:r>
      <w:bookmarkEnd w:id="52"/>
    </w:p>
    <w:p w14:paraId="356F0E8F" w14:textId="77777777" w:rsidR="00C511C3" w:rsidRDefault="00C511C3" w:rsidP="00257B33">
      <w:pPr>
        <w:pStyle w:val="Outline2"/>
      </w:pPr>
      <w:bookmarkStart w:id="53" w:name="_Ref209553462"/>
      <w:r w:rsidRPr="00C07142">
        <w:t>any liability of such Person in respect of banker’s acceptances, letters of credit or similar arrangement but, in each case, only to the extent drawn;</w:t>
      </w:r>
      <w:bookmarkEnd w:id="53"/>
      <w:r w:rsidRPr="00C07142">
        <w:t xml:space="preserve"> </w:t>
      </w:r>
    </w:p>
    <w:p w14:paraId="008E5759" w14:textId="4E157DB5" w:rsidR="00C511C3" w:rsidRDefault="00C511C3" w:rsidP="00BB252E">
      <w:pPr>
        <w:pStyle w:val="Outline2"/>
      </w:pPr>
      <w:bookmarkStart w:id="54" w:name="_Ref209223276"/>
      <w:r w:rsidRPr="00031BDE">
        <w:t xml:space="preserve">all unpaid Taxes (net of Tax instalments and less any overpayments, refunds or credits to the extent such amounts are permitted by Law to be applied as an offset to the applicable Tax of the Person for such period) of such Person for any Pre-Closing Tax Period (and such Taxes (A) shall not be an amount less than zero with respect to each particular jurisdiction and type of Tax, (B) shall be calculated assuming the inclusion of income allocated to such person pursuant to </w:t>
      </w:r>
      <w:r>
        <w:fldChar w:fldCharType="begin"/>
      </w:r>
      <w:r>
        <w:instrText xml:space="preserve"> REF _Ref209224550 \w \h </w:instrText>
      </w:r>
      <w:r>
        <w:fldChar w:fldCharType="separate"/>
      </w:r>
      <w:r w:rsidR="0027572A">
        <w:t>Section 6.2(2)</w:t>
      </w:r>
      <w:r>
        <w:fldChar w:fldCharType="end"/>
      </w:r>
      <w:r w:rsidRPr="00031BDE">
        <w:t xml:space="preserve"> and </w:t>
      </w:r>
      <w:r>
        <w:fldChar w:fldCharType="begin"/>
      </w:r>
      <w:r>
        <w:instrText xml:space="preserve"> REF _Ref209598058 \w \h </w:instrText>
      </w:r>
      <w:r>
        <w:fldChar w:fldCharType="separate"/>
      </w:r>
      <w:r w:rsidR="0027572A">
        <w:t>Section 6.2(4)</w:t>
      </w:r>
      <w:r>
        <w:fldChar w:fldCharType="end"/>
      </w:r>
      <w:r w:rsidRPr="00031BDE">
        <w:t xml:space="preserve"> or deemed to be included pursuant to </w:t>
      </w:r>
      <w:r>
        <w:fldChar w:fldCharType="begin"/>
      </w:r>
      <w:r>
        <w:instrText xml:space="preserve"> REF _Ref209088345 \w \h </w:instrText>
      </w:r>
      <w:r>
        <w:fldChar w:fldCharType="separate"/>
      </w:r>
      <w:r w:rsidR="0027572A">
        <w:t>Section 6.2(5)</w:t>
      </w:r>
      <w:r>
        <w:fldChar w:fldCharType="end"/>
      </w:r>
      <w:r w:rsidRPr="00031BDE">
        <w:t xml:space="preserve">, in each case, for a First Notional </w:t>
      </w:r>
      <w:r>
        <w:t xml:space="preserve">Fiscal </w:t>
      </w:r>
      <w:r w:rsidRPr="00031BDE">
        <w:t xml:space="preserve">Period, (C) shall be determined in accordance with the past practices of such person except (a) where required by applicable Law, (b) that no amount shall be deducted in the nature of a reserve (other than an allowance for doubtful accounts or unearned revenue that is reflected as a liability of in the Closing Statement as a reduction in the Purchase Price) (c) that no Tax credit shall be claimed that would require the Purchaser or any Purchased Entities to include in a taxable period ending after the Closing any amount of income, and (D) shall include any Taxes with respect to all prepaid amounts or other income economically received or realized by the </w:t>
      </w:r>
      <w:r>
        <w:t>Purchased Entities</w:t>
      </w:r>
      <w:r w:rsidRPr="00031BDE">
        <w:t xml:space="preserve"> or any of its </w:t>
      </w:r>
      <w:r>
        <w:t xml:space="preserve">respective </w:t>
      </w:r>
      <w:r w:rsidRPr="00031BDE">
        <w:t>Subsidiaries prior to the Closing Date but not yet included in income for applicable income Tax purposes</w:t>
      </w:r>
      <w:r w:rsidRPr="00917E53">
        <w:t>;</w:t>
      </w:r>
      <w:bookmarkEnd w:id="54"/>
    </w:p>
    <w:p w14:paraId="6FB9AB2D" w14:textId="36E9BD47" w:rsidR="00C511C3" w:rsidRPr="00C07142" w:rsidRDefault="00C511C3" w:rsidP="00BB252E">
      <w:pPr>
        <w:pStyle w:val="Outline2"/>
      </w:pPr>
      <w:bookmarkStart w:id="55" w:name="_Ref209223280"/>
      <w:r w:rsidRPr="00181BF4">
        <w:t xml:space="preserve">any Taxes, including any disallowed credits or refunds, overpayments and similar adjustments of Taxes, relating to or arising out of the Wage Subsidy, Rent Subsidy or any similar program in any jurisdiction in which </w:t>
      </w:r>
      <w:r>
        <w:t>such Person</w:t>
      </w:r>
      <w:r w:rsidRPr="00181BF4">
        <w:t xml:space="preserve"> operates (whether or not accrued)</w:t>
      </w:r>
      <w:r w:rsidRPr="00775B6B">
        <w:t>, including for greater certainty any such claim or potential claim disclosed in the Disclosure Letter) that are finally determined by an applicable Governmental Entity prior to the Closing</w:t>
      </w:r>
      <w:r w:rsidRPr="00181BF4">
        <w:t>;</w:t>
      </w:r>
      <w:bookmarkEnd w:id="55"/>
    </w:p>
    <w:p w14:paraId="40E8BFE1" w14:textId="38A3A4C5" w:rsidR="00C511C3" w:rsidRDefault="00C511C3" w:rsidP="00257B33">
      <w:pPr>
        <w:pStyle w:val="Outline2"/>
      </w:pPr>
      <w:r>
        <w:lastRenderedPageBreak/>
        <w:t>acquisition expenses, retention bonuses (plus the employer portion of any payroll, social security, unemployment and similar Taxes incurred in respect of such bonuses) and deferred purchase price, in each case, with respect to the consideration for any past acquisitions of a business entity, assets or property (including holdback liabilities, “earn-outs”, seller notes and other similar payments (whether or not contingent), in each case calculated at the maximum amount payable);</w:t>
      </w:r>
    </w:p>
    <w:p w14:paraId="3C15FAB9" w14:textId="381238E9" w:rsidR="00C511C3" w:rsidRPr="00634E15" w:rsidRDefault="00C511C3" w:rsidP="00634E15">
      <w:pPr>
        <w:pStyle w:val="Outline2"/>
      </w:pPr>
      <w:r w:rsidRPr="00634E15">
        <w:t>all unfunded or underfunded obligations in respect of any Employee Plans that provide retirement or welfare benefits</w:t>
      </w:r>
      <w:r>
        <w:rPr>
          <w:lang w:val="x-none"/>
        </w:rPr>
        <w:t>;</w:t>
      </w:r>
      <w:r w:rsidRPr="00634E15">
        <w:rPr>
          <w:lang w:val="x-none"/>
        </w:rPr>
        <w:t xml:space="preserve"> </w:t>
      </w:r>
    </w:p>
    <w:p w14:paraId="324058D5" w14:textId="77777777" w:rsidR="00C511C3" w:rsidRPr="00634E15" w:rsidRDefault="00C511C3" w:rsidP="00DB0544">
      <w:pPr>
        <w:pStyle w:val="Outline2"/>
      </w:pPr>
      <w:r>
        <w:rPr>
          <w:lang w:val="x-none"/>
        </w:rPr>
        <w:t>t</w:t>
      </w:r>
      <w:r w:rsidRPr="00634E15">
        <w:rPr>
          <w:lang w:val="x-none"/>
        </w:rPr>
        <w:t>he amount of any claim related to the period prior to the Closing under any self-insured medical, dental or prescription insurance plan or progra</w:t>
      </w:r>
      <w:r>
        <w:rPr>
          <w:lang w:val="x-none"/>
        </w:rPr>
        <w:t>m;</w:t>
      </w:r>
    </w:p>
    <w:p w14:paraId="699CC41C" w14:textId="77777777" w:rsidR="00C511C3" w:rsidRPr="00634E15" w:rsidRDefault="00C511C3" w:rsidP="00DB0544">
      <w:pPr>
        <w:pStyle w:val="Outline2"/>
        <w:rPr>
          <w:bCs/>
        </w:rPr>
      </w:pPr>
      <w:r w:rsidRPr="00634E15">
        <w:rPr>
          <w:bCs/>
          <w:lang w:val="x-none"/>
        </w:rPr>
        <w:t>any accrued and unused vacation, paid time off or similar leave, any accrued and unpaid bonuses or commissions, and any other bonuses or commissions that relate to the period prior to the Closing, irrespective of whether accrued, plus the employer portion of any payroll, social security, unemployment and similar Taxes incurred in respect of such obligations;</w:t>
      </w:r>
    </w:p>
    <w:p w14:paraId="3E1C531E" w14:textId="77777777" w:rsidR="00C511C3" w:rsidRPr="00634E15" w:rsidRDefault="00C511C3" w:rsidP="00DB0544">
      <w:pPr>
        <w:pStyle w:val="Outline2"/>
      </w:pPr>
      <w:r w:rsidRPr="00634E15">
        <w:rPr>
          <w:bCs/>
          <w:lang w:val="x-none"/>
        </w:rPr>
        <w:t xml:space="preserve">any unfunded workers’ compensation liability related to the period prior to the Closing; </w:t>
      </w:r>
    </w:p>
    <w:p w14:paraId="5FAD83C8" w14:textId="6113F40F" w:rsidR="00C511C3" w:rsidRPr="00693B0E" w:rsidRDefault="00C511C3" w:rsidP="00DB0544">
      <w:pPr>
        <w:pStyle w:val="Outline2"/>
        <w:rPr>
          <w:bCs/>
        </w:rPr>
      </w:pPr>
      <w:r w:rsidRPr="00634E15">
        <w:rPr>
          <w:bCs/>
          <w:lang w:val="x-none"/>
        </w:rPr>
        <w:t>any unpaid termination or severance payments or benefits that are due and payable as a result of a termination of employment or service that occurs prior to the Closing plus the employer portion of any payroll, social security, unemployment and similar Taxes incurred in respect of such obligations</w:t>
      </w:r>
      <w:r>
        <w:rPr>
          <w:bCs/>
          <w:lang w:val="x-none"/>
        </w:rPr>
        <w:t>, including with respect to any Employee that refuses to transfer in connection with the Reorganization Transactions</w:t>
      </w:r>
      <w:r w:rsidR="00693B0E">
        <w:rPr>
          <w:bCs/>
          <w:lang w:val="x-none"/>
        </w:rPr>
        <w:t xml:space="preserve">, in each case </w:t>
      </w:r>
      <w:r w:rsidR="00693B0E" w:rsidRPr="00181BF4">
        <w:t>whether or not accrued</w:t>
      </w:r>
      <w:r w:rsidRPr="00634E15">
        <w:rPr>
          <w:bCs/>
          <w:lang w:val="x-none"/>
        </w:rPr>
        <w:t>;</w:t>
      </w:r>
    </w:p>
    <w:p w14:paraId="35EE54F8" w14:textId="21570523" w:rsidR="00693B0E" w:rsidRPr="00752FCA" w:rsidRDefault="00BC48B8" w:rsidP="00DB0544">
      <w:pPr>
        <w:pStyle w:val="Outline2"/>
        <w:rPr>
          <w:bCs/>
        </w:rPr>
      </w:pPr>
      <w:r w:rsidRPr="00BC48B8">
        <w:rPr>
          <w:bCs/>
        </w:rPr>
        <w:t xml:space="preserve">accruals in respect of retroactive wage rate increases or other payments, including one-time payments, to Employees pursuant to open </w:t>
      </w:r>
      <w:r w:rsidR="00542414">
        <w:rPr>
          <w:bCs/>
        </w:rPr>
        <w:t>Collective Agreement</w:t>
      </w:r>
      <w:r w:rsidRPr="00BC48B8">
        <w:rPr>
          <w:bCs/>
        </w:rPr>
        <w:t>s or funding increases</w:t>
      </w:r>
      <w:r w:rsidR="00693B0E" w:rsidRPr="00752FCA">
        <w:rPr>
          <w:rStyle w:val="Prompt"/>
          <w:bCs/>
        </w:rPr>
        <w:t>;</w:t>
      </w:r>
    </w:p>
    <w:p w14:paraId="1EA5805A" w14:textId="77777777" w:rsidR="00C511C3" w:rsidRPr="00634E15" w:rsidRDefault="00C511C3" w:rsidP="00DB0544">
      <w:pPr>
        <w:pStyle w:val="Outline2"/>
        <w:rPr>
          <w:bCs/>
        </w:rPr>
      </w:pPr>
      <w:bookmarkStart w:id="56" w:name="_Ref209555491"/>
      <w:r w:rsidRPr="00634E15">
        <w:rPr>
          <w:bCs/>
          <w:lang w:val="x-none"/>
        </w:rPr>
        <w:t xml:space="preserve">declared or unpaid dividends or distributions or amounts owed to any Vendors, </w:t>
      </w:r>
      <w:r w:rsidRPr="00CE3A1E">
        <w:rPr>
          <w:bCs/>
          <w:lang w:val="x-none"/>
        </w:rPr>
        <w:t xml:space="preserve">or any of their respective </w:t>
      </w:r>
      <w:r w:rsidRPr="00634E15">
        <w:rPr>
          <w:bCs/>
          <w:lang w:val="x-none"/>
        </w:rPr>
        <w:t>direct or indirect equityholders or Affiliates;</w:t>
      </w:r>
      <w:bookmarkEnd w:id="56"/>
      <w:r w:rsidRPr="00634E15">
        <w:rPr>
          <w:bCs/>
          <w:lang w:val="x-none"/>
        </w:rPr>
        <w:t xml:space="preserve"> </w:t>
      </w:r>
    </w:p>
    <w:p w14:paraId="4E39B75D" w14:textId="77777777" w:rsidR="00C511C3" w:rsidRPr="00634E15" w:rsidRDefault="00C511C3" w:rsidP="00DB0544">
      <w:pPr>
        <w:pStyle w:val="Outline2"/>
        <w:rPr>
          <w:bCs/>
        </w:rPr>
      </w:pPr>
      <w:r w:rsidRPr="00634E15">
        <w:rPr>
          <w:bCs/>
          <w:lang w:val="x-none"/>
        </w:rPr>
        <w:t>obligations secured by any Lien on any property of the Purchased Entities;</w:t>
      </w:r>
    </w:p>
    <w:p w14:paraId="173C4D3E" w14:textId="1CEC9DDA" w:rsidR="00C511C3" w:rsidRDefault="00C511C3" w:rsidP="00DB0544">
      <w:pPr>
        <w:pStyle w:val="Outline2"/>
      </w:pPr>
      <w:r w:rsidRPr="00C07142">
        <w:t xml:space="preserve">all </w:t>
      </w:r>
      <w:r>
        <w:t xml:space="preserve">principal, accrued </w:t>
      </w:r>
      <w:r w:rsidRPr="00C07142">
        <w:t xml:space="preserve">interest, penalties, </w:t>
      </w:r>
      <w:r>
        <w:t xml:space="preserve">prepayment costs, </w:t>
      </w:r>
      <w:r w:rsidRPr="00C07142">
        <w:t xml:space="preserve">fees, </w:t>
      </w:r>
      <w:r>
        <w:t xml:space="preserve">non-utilization fees, </w:t>
      </w:r>
      <w:r w:rsidRPr="00C07142">
        <w:t xml:space="preserve">breakage costs, prepayment premiums and other expenses owed with respect to the indebtedness referred to above or payable upon the consummation of the </w:t>
      </w:r>
      <w:r>
        <w:t>T</w:t>
      </w:r>
      <w:r w:rsidRPr="00C07142">
        <w:t xml:space="preserve">ransactions; </w:t>
      </w:r>
      <w:r>
        <w:t>and</w:t>
      </w:r>
    </w:p>
    <w:p w14:paraId="6FD21FEC" w14:textId="77777777" w:rsidR="00C511C3" w:rsidRDefault="00C511C3" w:rsidP="00257B33">
      <w:pPr>
        <w:pStyle w:val="Outline2"/>
      </w:pPr>
      <w:r w:rsidRPr="00C07142">
        <w:t xml:space="preserve">all indebtedness referred to above which is directly or indirectly guaranteed by such Person or which such Person has agreed (contingently or otherwise) to purchase or otherwise acquire, or in respect of which it has otherwise assured a creditor against loss, </w:t>
      </w:r>
    </w:p>
    <w:p w14:paraId="6B1F9A0A" w14:textId="5970743D" w:rsidR="00C511C3" w:rsidRDefault="00C511C3" w:rsidP="003762EA">
      <w:pPr>
        <w:pStyle w:val="Outline2"/>
        <w:numPr>
          <w:ilvl w:val="0"/>
          <w:numId w:val="0"/>
        </w:numPr>
        <w:ind w:left="720"/>
      </w:pPr>
      <w:r w:rsidRPr="00C07142">
        <w:t xml:space="preserve">provided, that Indebtedness with respect to the Purchased Entities shall not include: (i) any current liabilities included or otherwise reflected in the post-Closing adjustment to the Purchase Price pursuant to </w:t>
      </w:r>
      <w:r w:rsidRPr="00C07142">
        <w:fldChar w:fldCharType="begin"/>
      </w:r>
      <w:r w:rsidRPr="00C07142">
        <w:instrText xml:space="preserve"> REF _Ref202952406 \r \h  \* MERGEFORMAT </w:instrText>
      </w:r>
      <w:r w:rsidRPr="00C07142">
        <w:fldChar w:fldCharType="separate"/>
      </w:r>
      <w:r w:rsidR="0027572A">
        <w:t>Section 2.7</w:t>
      </w:r>
      <w:r w:rsidRPr="00C07142">
        <w:fldChar w:fldCharType="end"/>
      </w:r>
      <w:r w:rsidRPr="00C07142">
        <w:t>, and (ii) Indebtedness solely between or among any of the Purchased Entities.</w:t>
      </w:r>
    </w:p>
    <w:p w14:paraId="078D33AD" w14:textId="734333B5" w:rsidR="00C511C3" w:rsidRDefault="00C511C3" w:rsidP="00C14E1E">
      <w:pPr>
        <w:pStyle w:val="Outline2"/>
        <w:numPr>
          <w:ilvl w:val="0"/>
          <w:numId w:val="0"/>
        </w:numPr>
        <w:ind w:left="720"/>
        <w:rPr>
          <w:bCs/>
        </w:rPr>
      </w:pPr>
      <w:bookmarkStart w:id="57" w:name="_9kR3WTr8E89CFrbcde"/>
      <w:bookmarkEnd w:id="57"/>
      <w:r w:rsidRPr="00C14E1E">
        <w:rPr>
          <w:bCs/>
        </w:rPr>
        <w:lastRenderedPageBreak/>
        <w:t>“</w:t>
      </w:r>
      <w:r w:rsidRPr="00C14E1E">
        <w:rPr>
          <w:b/>
          <w:bCs/>
        </w:rPr>
        <w:t>Indemnifying Party</w:t>
      </w:r>
      <w:r w:rsidRPr="00C14E1E">
        <w:rPr>
          <w:bCs/>
        </w:rPr>
        <w:t xml:space="preserve">” means a Party which may have a </w:t>
      </w:r>
      <w:r>
        <w:rPr>
          <w:bCs/>
        </w:rPr>
        <w:t>l</w:t>
      </w:r>
      <w:r w:rsidRPr="00C14E1E">
        <w:rPr>
          <w:bCs/>
        </w:rPr>
        <w:t>iability for indemnification under this Agreement.</w:t>
      </w:r>
    </w:p>
    <w:p w14:paraId="40AA935A" w14:textId="03B828A1" w:rsidR="00C511C3" w:rsidRDefault="00C511C3" w:rsidP="00C14E1E">
      <w:pPr>
        <w:pStyle w:val="Definitions"/>
      </w:pPr>
      <w:r w:rsidRPr="000F62A0">
        <w:t>“</w:t>
      </w:r>
      <w:r>
        <w:rPr>
          <w:b/>
        </w:rPr>
        <w:t xml:space="preserve">Indemnity </w:t>
      </w:r>
      <w:r w:rsidRPr="000F62A0">
        <w:rPr>
          <w:b/>
        </w:rPr>
        <w:t>Escrow Account</w:t>
      </w:r>
      <w:r w:rsidRPr="000F62A0">
        <w:t>”</w:t>
      </w:r>
      <w:r>
        <w:t xml:space="preserve"> means a separate interest bearing account, set up pursuant to the Escrow Agreement, where the Indemnity Escrow Amount is held for disbursement by the Escrow Agent in accordance with the terms and conditions of the Escrow Agreement solely in connection with any indemnification obligation contemplated in </w:t>
      </w:r>
      <w:r>
        <w:fldChar w:fldCharType="begin"/>
      </w:r>
      <w:r>
        <w:instrText xml:space="preserve"> REF _Ref209212863 \r \h </w:instrText>
      </w:r>
      <w:r>
        <w:fldChar w:fldCharType="separate"/>
      </w:r>
      <w:r w:rsidR="0027572A">
        <w:t>Article 12</w:t>
      </w:r>
      <w:r>
        <w:fldChar w:fldCharType="end"/>
      </w:r>
      <w:r>
        <w:t xml:space="preserve">. </w:t>
      </w:r>
    </w:p>
    <w:p w14:paraId="4F043735" w14:textId="2B72A783" w:rsidR="00C511C3" w:rsidRPr="00C14E1E" w:rsidRDefault="00C511C3" w:rsidP="00C14E1E">
      <w:pPr>
        <w:pStyle w:val="Outline2"/>
        <w:numPr>
          <w:ilvl w:val="0"/>
          <w:numId w:val="0"/>
        </w:numPr>
        <w:ind w:left="720"/>
        <w:rPr>
          <w:bCs/>
        </w:rPr>
      </w:pPr>
      <w:r w:rsidRPr="00C14E1E">
        <w:rPr>
          <w:bCs/>
        </w:rPr>
        <w:t>“</w:t>
      </w:r>
      <w:r w:rsidRPr="00C14E1E">
        <w:rPr>
          <w:b/>
          <w:bCs/>
        </w:rPr>
        <w:t>Indemnity Escrow Amount</w:t>
      </w:r>
      <w:r w:rsidRPr="00C14E1E">
        <w:rPr>
          <w:bCs/>
        </w:rPr>
        <w:t xml:space="preserve">” </w:t>
      </w:r>
      <w:r>
        <w:rPr>
          <w:bCs/>
        </w:rPr>
        <w:t>means $</w:t>
      </w:r>
      <w:r w:rsidRPr="00634E15">
        <w:rPr>
          <w:b/>
          <w:bCs/>
        </w:rPr>
        <w:t>[</w:t>
      </w:r>
      <w:r w:rsidRPr="00634E15">
        <w:rPr>
          <w:rStyle w:val="Prompt"/>
          <w:b/>
        </w:rPr>
        <w:sym w:font="Wingdings" w:char="F06E"/>
      </w:r>
      <w:r w:rsidRPr="00634E15">
        <w:rPr>
          <w:rStyle w:val="Prompt"/>
          <w:b/>
        </w:rPr>
        <w:t>]</w:t>
      </w:r>
      <w:r>
        <w:rPr>
          <w:rStyle w:val="FootnoteReference"/>
          <w:b/>
        </w:rPr>
        <w:footnoteReference w:id="7"/>
      </w:r>
      <w:r>
        <w:t>, together with all interest and other income earned thereon in accordance with the terms and conditions of the Escrow Agreement</w:t>
      </w:r>
      <w:r w:rsidRPr="00C14E1E">
        <w:rPr>
          <w:bCs/>
        </w:rPr>
        <w:t>.</w:t>
      </w:r>
    </w:p>
    <w:p w14:paraId="7DFCA06C" w14:textId="274ECC8D" w:rsidR="00C511C3" w:rsidRPr="00C07142" w:rsidRDefault="00C511C3" w:rsidP="00C14E1E">
      <w:pPr>
        <w:pStyle w:val="Outline2"/>
        <w:numPr>
          <w:ilvl w:val="0"/>
          <w:numId w:val="0"/>
        </w:numPr>
        <w:ind w:left="720"/>
      </w:pPr>
      <w:r w:rsidRPr="00C14E1E">
        <w:t>“</w:t>
      </w:r>
      <w:r w:rsidRPr="00C14E1E">
        <w:rPr>
          <w:b/>
        </w:rPr>
        <w:t>Indemnity Escrow Release Date</w:t>
      </w:r>
      <w:r w:rsidRPr="00C14E1E">
        <w:t xml:space="preserve">” has the meaning ascribed thereto in </w:t>
      </w:r>
      <w:r>
        <w:fldChar w:fldCharType="begin"/>
      </w:r>
      <w:r>
        <w:instrText xml:space="preserve"> REF _Ref209213260 \r \h </w:instrText>
      </w:r>
      <w:r>
        <w:fldChar w:fldCharType="separate"/>
      </w:r>
      <w:r w:rsidR="0027572A">
        <w:t>Section 12.10</w:t>
      </w:r>
      <w:r>
        <w:fldChar w:fldCharType="end"/>
      </w:r>
      <w:r w:rsidRPr="00C14E1E">
        <w:t>.</w:t>
      </w:r>
    </w:p>
    <w:p w14:paraId="366574D5" w14:textId="3DBC42A7" w:rsidR="00C511C3" w:rsidRDefault="00C511C3" w:rsidP="00257B33">
      <w:pPr>
        <w:pStyle w:val="Definitions"/>
      </w:pPr>
      <w:r w:rsidRPr="000F62A0">
        <w:t>“</w:t>
      </w:r>
      <w:r w:rsidRPr="000F62A0">
        <w:rPr>
          <w:b/>
        </w:rPr>
        <w:t>Independent Accountant</w:t>
      </w:r>
      <w:r w:rsidRPr="000F62A0">
        <w:t>”</w:t>
      </w:r>
      <w:r>
        <w:t xml:space="preserve"> has the meaning specified in </w:t>
      </w:r>
      <w:r>
        <w:fldChar w:fldCharType="begin"/>
      </w:r>
      <w:r>
        <w:instrText xml:space="preserve"> REF _Ref202952392 \r \h </w:instrText>
      </w:r>
      <w:r>
        <w:fldChar w:fldCharType="separate"/>
      </w:r>
      <w:r w:rsidR="0027572A">
        <w:t>Section 2.6(3)</w:t>
      </w:r>
      <w:r>
        <w:fldChar w:fldCharType="end"/>
      </w:r>
      <w:r>
        <w:t>.</w:t>
      </w:r>
    </w:p>
    <w:p w14:paraId="1F6CC590" w14:textId="47510591" w:rsidR="00C511C3" w:rsidRDefault="00C511C3" w:rsidP="00B20D5E">
      <w:pPr>
        <w:pStyle w:val="Definitions"/>
      </w:pPr>
      <w:r w:rsidRPr="00B20D5E">
        <w:t>“</w:t>
      </w:r>
      <w:r w:rsidRPr="00B20D5E">
        <w:rPr>
          <w:b/>
          <w:bCs/>
        </w:rPr>
        <w:t>Information Security Program</w:t>
      </w:r>
      <w:r w:rsidRPr="00B20D5E">
        <w:t xml:space="preserve">” has the meaning specified in </w:t>
      </w:r>
      <w:r>
        <w:fldChar w:fldCharType="begin"/>
      </w:r>
      <w:r>
        <w:instrText xml:space="preserve"> REF _Ref209291042 \w \h </w:instrText>
      </w:r>
      <w:r>
        <w:fldChar w:fldCharType="separate"/>
      </w:r>
      <w:r w:rsidR="0027572A">
        <w:t>Section 3.1(21)(b)</w:t>
      </w:r>
      <w:r>
        <w:fldChar w:fldCharType="end"/>
      </w:r>
      <w:r w:rsidRPr="00B20D5E">
        <w:t>.</w:t>
      </w:r>
    </w:p>
    <w:p w14:paraId="6D3FEB50" w14:textId="77777777" w:rsidR="00C511C3" w:rsidRDefault="00C511C3" w:rsidP="00257B33">
      <w:pPr>
        <w:pStyle w:val="Definitions"/>
      </w:pPr>
      <w:r w:rsidRPr="000F62A0">
        <w:t>“</w:t>
      </w:r>
      <w:r w:rsidRPr="000F62A0">
        <w:rPr>
          <w:b/>
        </w:rPr>
        <w:t>Intellectual Property</w:t>
      </w:r>
      <w:r w:rsidRPr="000F62A0">
        <w:t>”</w:t>
      </w:r>
      <w:r>
        <w:t xml:space="preserve"> means domestic and foreign: (1) patents, provisional patent applications, applications for patents and reissues, divisions, continuations, renewals, extensions, and continuations-in-part of patents or patent applications; (2) proprietary and non-public business information, including inventions (whether patentable or not), invention disclosures, improvements, discoveries, trade secrets, confidential information, know-how, methods, processes, designs, technology, technical data, schematics, formulae and customer lists, and documentation relating to any of the foregoing; (3) copyrights, copyright registrations and applications for copyright registration; (4) designs, design registrations, design registration applications; (5) trade names, business names, corporate names, domain name registrations, website names and world wide web addresses, common law trade-marks, trade-mark registrations, trade mark applications, trade dress and logos, and the goodwill associated with any of the foregoing; and (6) any other intellectual property and industrial property.</w:t>
      </w:r>
    </w:p>
    <w:p w14:paraId="48335765" w14:textId="77777777" w:rsidR="00C511C3" w:rsidRDefault="00C511C3" w:rsidP="00257B33">
      <w:pPr>
        <w:pStyle w:val="Definitions"/>
      </w:pPr>
      <w:r w:rsidRPr="000F62A0">
        <w:t>“</w:t>
      </w:r>
      <w:r w:rsidRPr="000F62A0">
        <w:rPr>
          <w:b/>
        </w:rPr>
        <w:t>Interim Balance Sheet Date</w:t>
      </w:r>
      <w:r w:rsidRPr="000F62A0">
        <w:t>”</w:t>
      </w:r>
      <w:r>
        <w:t xml:space="preserve"> means </w:t>
      </w:r>
      <w:r w:rsidRPr="00E70318">
        <w:rPr>
          <w:rStyle w:val="Prompt"/>
          <w:bCs/>
        </w:rPr>
        <w:t>June 30, 2025</w:t>
      </w:r>
      <w:r>
        <w:t>.</w:t>
      </w:r>
    </w:p>
    <w:p w14:paraId="74AC96EE" w14:textId="77777777" w:rsidR="00C511C3" w:rsidRDefault="00C511C3" w:rsidP="00257B33">
      <w:pPr>
        <w:pStyle w:val="Definitions"/>
      </w:pPr>
      <w:r w:rsidRPr="000F62A0">
        <w:t>“</w:t>
      </w:r>
      <w:r w:rsidRPr="000F62A0">
        <w:rPr>
          <w:b/>
        </w:rPr>
        <w:t>Interim Financial Statements</w:t>
      </w:r>
      <w:r w:rsidRPr="000F62A0">
        <w:t>”</w:t>
      </w:r>
      <w:r>
        <w:t xml:space="preserve"> means the unaudited, internally prepared interim combined financial statements of the Business as at the Interim Balance Sheet Date, consisting of a balance sheet and income statement for the six month period then ended.</w:t>
      </w:r>
    </w:p>
    <w:p w14:paraId="1C270F1D" w14:textId="77777777" w:rsidR="00C511C3" w:rsidRDefault="00C511C3" w:rsidP="00257B33">
      <w:pPr>
        <w:pStyle w:val="Definitions"/>
      </w:pPr>
      <w:bookmarkStart w:id="58" w:name="BM_Page11"/>
      <w:bookmarkEnd w:id="58"/>
      <w:r w:rsidRPr="000F62A0">
        <w:t>“</w:t>
      </w:r>
      <w:r w:rsidRPr="000F62A0">
        <w:rPr>
          <w:b/>
        </w:rPr>
        <w:t>Interim Period</w:t>
      </w:r>
      <w:r w:rsidRPr="000F62A0">
        <w:t>”</w:t>
      </w:r>
      <w:r>
        <w:t xml:space="preserve"> means the period between the close of business on the date of this </w:t>
      </w:r>
      <w:bookmarkStart w:id="59" w:name="_9kMH7O6ZWu4BC78IT8wvjstvB"/>
      <w:r>
        <w:t>Agreement</w:t>
      </w:r>
      <w:bookmarkEnd w:id="59"/>
      <w:r>
        <w:t xml:space="preserve"> and the Closing.</w:t>
      </w:r>
    </w:p>
    <w:p w14:paraId="217B9FAF" w14:textId="77777777" w:rsidR="00C511C3" w:rsidRPr="00A73121" w:rsidRDefault="00C511C3" w:rsidP="00A73121">
      <w:pPr>
        <w:pStyle w:val="Definitions"/>
        <w:rPr>
          <w:lang w:val="en-CA"/>
        </w:rPr>
      </w:pPr>
      <w:r w:rsidRPr="000F62A0">
        <w:rPr>
          <w:lang w:val="en-CA"/>
        </w:rPr>
        <w:t>“</w:t>
      </w:r>
      <w:r w:rsidRPr="000F62A0">
        <w:rPr>
          <w:b/>
          <w:bCs/>
          <w:lang w:val="en-CA"/>
        </w:rPr>
        <w:t>Intracompany Payables</w:t>
      </w:r>
      <w:r w:rsidRPr="000F62A0">
        <w:rPr>
          <w:lang w:val="en-CA"/>
        </w:rPr>
        <w:t>”</w:t>
      </w:r>
      <w:r w:rsidRPr="00A73121">
        <w:rPr>
          <w:lang w:val="en-CA"/>
        </w:rPr>
        <w:t xml:space="preserve"> means all account, note or loan payables owing to </w:t>
      </w:r>
      <w:r>
        <w:rPr>
          <w:lang w:val="en-CA"/>
        </w:rPr>
        <w:t>any member of the CBI Group (other than the Purchased Entities) from the Purchased Entities</w:t>
      </w:r>
      <w:r w:rsidRPr="00A73121">
        <w:rPr>
          <w:lang w:val="en-CA"/>
        </w:rPr>
        <w:t>.</w:t>
      </w:r>
    </w:p>
    <w:p w14:paraId="1EA9AF61" w14:textId="77777777" w:rsidR="00C511C3" w:rsidRDefault="00C511C3" w:rsidP="00A73121">
      <w:pPr>
        <w:pStyle w:val="Definitions"/>
        <w:rPr>
          <w:lang w:val="en-CA"/>
        </w:rPr>
      </w:pPr>
      <w:r w:rsidRPr="000F62A0">
        <w:rPr>
          <w:lang w:val="en-CA"/>
        </w:rPr>
        <w:t>“</w:t>
      </w:r>
      <w:r w:rsidRPr="000F62A0">
        <w:rPr>
          <w:b/>
          <w:bCs/>
          <w:lang w:val="en-CA"/>
        </w:rPr>
        <w:t>Intracompany Receivables</w:t>
      </w:r>
      <w:r w:rsidRPr="000F62A0">
        <w:rPr>
          <w:lang w:val="en-CA"/>
        </w:rPr>
        <w:t>”</w:t>
      </w:r>
      <w:r w:rsidRPr="00A73121">
        <w:rPr>
          <w:lang w:val="en-CA"/>
        </w:rPr>
        <w:t xml:space="preserve"> means all account, note or loan receivables from </w:t>
      </w:r>
      <w:r>
        <w:rPr>
          <w:lang w:val="en-CA"/>
        </w:rPr>
        <w:t xml:space="preserve">any member of the CBI Group (other than the Purchased </w:t>
      </w:r>
      <w:r w:rsidRPr="00A73121">
        <w:rPr>
          <w:lang w:val="en-CA"/>
        </w:rPr>
        <w:t>Entities</w:t>
      </w:r>
      <w:r>
        <w:rPr>
          <w:lang w:val="en-CA"/>
        </w:rPr>
        <w:t>)</w:t>
      </w:r>
      <w:r w:rsidRPr="00A73121">
        <w:rPr>
          <w:lang w:val="en-CA"/>
        </w:rPr>
        <w:t xml:space="preserve"> </w:t>
      </w:r>
      <w:r>
        <w:rPr>
          <w:lang w:val="en-CA"/>
        </w:rPr>
        <w:t>to the Purchased</w:t>
      </w:r>
      <w:r w:rsidRPr="00A73121">
        <w:rPr>
          <w:lang w:val="en-CA"/>
        </w:rPr>
        <w:t xml:space="preserve"> Entities.</w:t>
      </w:r>
    </w:p>
    <w:p w14:paraId="6EB9D58E" w14:textId="447F3B96" w:rsidR="00C511C3" w:rsidRPr="00A73121" w:rsidRDefault="00C511C3" w:rsidP="00A73121">
      <w:pPr>
        <w:pStyle w:val="Definitions"/>
        <w:rPr>
          <w:lang w:val="en-CA"/>
        </w:rPr>
      </w:pPr>
      <w:r w:rsidRPr="00B20D5E">
        <w:rPr>
          <w:lang w:val="en-CA"/>
        </w:rPr>
        <w:t>“</w:t>
      </w:r>
      <w:r w:rsidRPr="00B20D5E">
        <w:rPr>
          <w:b/>
          <w:bCs/>
          <w:lang w:val="en-CA"/>
        </w:rPr>
        <w:t>IT Systems</w:t>
      </w:r>
      <w:r w:rsidRPr="00B20D5E">
        <w:rPr>
          <w:lang w:val="en-CA"/>
        </w:rPr>
        <w:t xml:space="preserve">” means the hardware, Software, firmware, middleware, equipment, electronics, platforms, servers, workstations, routers, hubs, switches, interfaces, data, databases, data communication lines, network and telecommunications equipment, websites, mobile applications, and Internet-related information technology infrastructure, wide area network and </w:t>
      </w:r>
      <w:r w:rsidRPr="00B20D5E">
        <w:rPr>
          <w:lang w:val="en-CA"/>
        </w:rPr>
        <w:lastRenderedPageBreak/>
        <w:t>other data communications or information technology equipment, owned or leased by, licensed to, or used in the conduct of the Business or by the Purchased Entities.</w:t>
      </w:r>
    </w:p>
    <w:p w14:paraId="6A42A710" w14:textId="77777777" w:rsidR="00C511C3" w:rsidRDefault="00C511C3" w:rsidP="00257B33">
      <w:pPr>
        <w:pStyle w:val="Definitions"/>
      </w:pPr>
      <w:r w:rsidRPr="000F62A0">
        <w:t>“</w:t>
      </w:r>
      <w:r w:rsidRPr="000F62A0">
        <w:rPr>
          <w:b/>
        </w:rPr>
        <w:t>Laws</w:t>
      </w:r>
      <w:r w:rsidRPr="000F62A0">
        <w:t>”</w:t>
      </w:r>
      <w:r>
        <w:t xml:space="preserve"> means any principle of common law and equity and any and all applicable: (1) laws, constitutions, treaties, statutes, codes, ordinances, orders, decrees, rules, regulations and by-laws; (2) judgments, orders, writs, injunctions, decisions, awards and directives of any Governmental Entity; and (3) policies, guidelines, practices, notices and protocols, to the extent that they have the force of law.</w:t>
      </w:r>
    </w:p>
    <w:p w14:paraId="1A100208" w14:textId="23974363" w:rsidR="00C511C3" w:rsidRDefault="00C511C3" w:rsidP="00257B33">
      <w:pPr>
        <w:pStyle w:val="Definitions"/>
      </w:pPr>
      <w:r w:rsidRPr="000F62A0">
        <w:t>“</w:t>
      </w:r>
      <w:r w:rsidRPr="000F62A0">
        <w:rPr>
          <w:b/>
        </w:rPr>
        <w:t>Leased Real Property</w:t>
      </w:r>
      <w:r w:rsidRPr="000F62A0">
        <w:t>”</w:t>
      </w:r>
      <w:r>
        <w:t xml:space="preserve"> has the meaning specified in </w:t>
      </w:r>
      <w:r>
        <w:fldChar w:fldCharType="begin"/>
      </w:r>
      <w:r>
        <w:instrText xml:space="preserve"> REF _Ref202952427 \r \h </w:instrText>
      </w:r>
      <w:r>
        <w:fldChar w:fldCharType="separate"/>
      </w:r>
      <w:r w:rsidR="0027572A">
        <w:t>Section 3.1(16)(a)</w:t>
      </w:r>
      <w:r>
        <w:fldChar w:fldCharType="end"/>
      </w:r>
      <w:r>
        <w:t>.</w:t>
      </w:r>
    </w:p>
    <w:p w14:paraId="732AB1FD" w14:textId="2586E289" w:rsidR="00C511C3" w:rsidRDefault="00C511C3" w:rsidP="00257B33">
      <w:pPr>
        <w:pStyle w:val="Definitions"/>
      </w:pPr>
      <w:r w:rsidRPr="000F62A0">
        <w:t>“</w:t>
      </w:r>
      <w:r w:rsidRPr="000F62A0">
        <w:rPr>
          <w:b/>
        </w:rPr>
        <w:t>Leases</w:t>
      </w:r>
      <w:r w:rsidRPr="000F62A0">
        <w:t>”</w:t>
      </w:r>
      <w:r>
        <w:t xml:space="preserve"> has the meaning specified in </w:t>
      </w:r>
      <w:r>
        <w:fldChar w:fldCharType="begin"/>
      </w:r>
      <w:r>
        <w:instrText xml:space="preserve"> REF _Ref202952427 \w \h </w:instrText>
      </w:r>
      <w:r>
        <w:fldChar w:fldCharType="separate"/>
      </w:r>
      <w:r w:rsidR="0027572A">
        <w:t>Section 3.1(16)(a)</w:t>
      </w:r>
      <w:r>
        <w:fldChar w:fldCharType="end"/>
      </w:r>
      <w:r>
        <w:t>.</w:t>
      </w:r>
    </w:p>
    <w:p w14:paraId="47FB22E2" w14:textId="6AA90173" w:rsidR="00C511C3" w:rsidRPr="00C07142" w:rsidRDefault="00C511C3" w:rsidP="00257B33">
      <w:pPr>
        <w:pStyle w:val="Definitions"/>
      </w:pPr>
      <w:r w:rsidRPr="000F62A0">
        <w:t>“</w:t>
      </w:r>
      <w:r w:rsidRPr="000F62A0">
        <w:rPr>
          <w:b/>
        </w:rPr>
        <w:t>Lien</w:t>
      </w:r>
      <w:r w:rsidRPr="000F62A0">
        <w:t>”</w:t>
      </w:r>
      <w:r w:rsidRPr="00C07142">
        <w:t xml:space="preserve"> means any mortgage, charge, pledge, hypothec, security interest, assignment, lien (statutory or otherwise), easement, title retention </w:t>
      </w:r>
      <w:bookmarkStart w:id="60" w:name="_9kMML5YVt46667FQ7vuirsuA"/>
      <w:r w:rsidRPr="00C07142">
        <w:t>agreement</w:t>
      </w:r>
      <w:bookmarkEnd w:id="60"/>
      <w:r w:rsidRPr="00C07142">
        <w:t xml:space="preserve"> or arrangement, conditional sale, deemed or statutory trust, restrictive covenant</w:t>
      </w:r>
      <w:r>
        <w:t>, restriction on transfer</w:t>
      </w:r>
      <w:r w:rsidRPr="00C07142">
        <w:t xml:space="preserve"> or other encumbrance of any nature.</w:t>
      </w:r>
    </w:p>
    <w:p w14:paraId="08760834" w14:textId="3D4486AE" w:rsidR="00C511C3" w:rsidRPr="00A060DB" w:rsidRDefault="00C511C3" w:rsidP="00257B33">
      <w:pPr>
        <w:pStyle w:val="Definitions"/>
      </w:pPr>
      <w:r>
        <w:t>“</w:t>
      </w:r>
      <w:r>
        <w:rPr>
          <w:b/>
          <w:bCs/>
        </w:rPr>
        <w:t>Look-Back Date</w:t>
      </w:r>
      <w:r>
        <w:t>” means the date that is three years prior to the date of this Agreement.</w:t>
      </w:r>
    </w:p>
    <w:p w14:paraId="33256D09" w14:textId="77777777" w:rsidR="00C511C3" w:rsidRDefault="00C511C3" w:rsidP="00A013BB">
      <w:pPr>
        <w:pStyle w:val="Definitions"/>
      </w:pPr>
      <w:r w:rsidRPr="000F62A0">
        <w:t>“</w:t>
      </w:r>
      <w:r>
        <w:rPr>
          <w:b/>
        </w:rPr>
        <w:t>Management</w:t>
      </w:r>
      <w:r w:rsidRPr="000F62A0">
        <w:rPr>
          <w:b/>
        </w:rPr>
        <w:t xml:space="preserve"> Statements</w:t>
      </w:r>
      <w:r w:rsidRPr="000F62A0">
        <w:t>”</w:t>
      </w:r>
      <w:r>
        <w:t xml:space="preserve"> means the unaudited, internally prepared combined financial statements of the Business as at [December 31, 2024], consisting of a balance sheet and income statement for the fiscal period then ended.</w:t>
      </w:r>
    </w:p>
    <w:p w14:paraId="3DD4CA50" w14:textId="6FAC4FDA" w:rsidR="00C511C3" w:rsidRDefault="00C511C3" w:rsidP="00257B33">
      <w:pPr>
        <w:pStyle w:val="Definitions"/>
      </w:pPr>
      <w:r w:rsidRPr="000F62A0">
        <w:t>“</w:t>
      </w:r>
      <w:r w:rsidRPr="000F62A0">
        <w:rPr>
          <w:b/>
        </w:rPr>
        <w:t>Material Adverse Effect</w:t>
      </w:r>
      <w:r w:rsidRPr="000F62A0">
        <w:t>”</w:t>
      </w:r>
      <w:r w:rsidRPr="00C07142">
        <w:t xml:space="preserve"> means any effect, event, change, circumstance, occurrence, </w:t>
      </w:r>
      <w:r>
        <w:t xml:space="preserve">condition, </w:t>
      </w:r>
      <w:r w:rsidRPr="00C07142">
        <w:t xml:space="preserve">result, </w:t>
      </w:r>
      <w:r>
        <w:t xml:space="preserve">fact, </w:t>
      </w:r>
      <w:r w:rsidRPr="00C07142">
        <w:t xml:space="preserve">state of facts or development that, when considered either individually or in the aggregate, </w:t>
      </w:r>
      <w:r>
        <w:t xml:space="preserve">is, or would reasonably be expected to </w:t>
      </w:r>
      <w:r w:rsidRPr="00C07142">
        <w:t xml:space="preserve">be, material and adverse to the business, operations, assets, </w:t>
      </w:r>
      <w:r>
        <w:t xml:space="preserve">properties, </w:t>
      </w:r>
      <w:r w:rsidRPr="00C07142">
        <w:t>liabilities</w:t>
      </w:r>
      <w:r>
        <w:t>, results of operations</w:t>
      </w:r>
      <w:r w:rsidRPr="00C07142">
        <w:t xml:space="preserve"> or condition (financial or otherwise) of the Purchased Entities, taken as a whole; provided, however, </w:t>
      </w:r>
      <w:r>
        <w:t xml:space="preserve">that </w:t>
      </w:r>
      <w:r w:rsidRPr="00C07142">
        <w:t xml:space="preserve">any adverse effect, event, change, circumstance, occurrence, </w:t>
      </w:r>
      <w:r>
        <w:t xml:space="preserve">condition, </w:t>
      </w:r>
      <w:r w:rsidRPr="00C07142">
        <w:t xml:space="preserve">result, </w:t>
      </w:r>
      <w:r>
        <w:t xml:space="preserve">fact, </w:t>
      </w:r>
      <w:r w:rsidRPr="00C07142">
        <w:t xml:space="preserve">state of facts or development resulting from the following items shall be excluded in determining whether or not a Material Adverse Effect has occurred: (1) general economic, political or regulatory conditions or events </w:t>
      </w:r>
      <w:r>
        <w:t xml:space="preserve">occurring after the date hereof </w:t>
      </w:r>
      <w:r w:rsidRPr="00C07142">
        <w:t>in any of the geographical areas in which the Purchased Entities operate; (2) any change in the financial, banking, credit, debt, currency or capital markets in general in Canada or the United States, including changes in interest rates, commodity prices, raw material prices or tariffs</w:t>
      </w:r>
      <w:r>
        <w:t>, in each case occurring after the date hereof</w:t>
      </w:r>
      <w:r w:rsidRPr="00C07142">
        <w:t xml:space="preserve">; (3) </w:t>
      </w:r>
      <w:r>
        <w:t xml:space="preserve">conditions generally affecting any industry (or segment thereof) </w:t>
      </w:r>
      <w:r w:rsidRPr="00C07142">
        <w:t>or any market in</w:t>
      </w:r>
      <w:r>
        <w:t xml:space="preserve"> each case,</w:t>
      </w:r>
      <w:r w:rsidRPr="00C07142">
        <w:t xml:space="preserve"> which the Purchased Entities operate; (4) acts of God, natural disasters, pandemics, epidemics, national or international political or social conditions, including the engagement in hostilities, commenced after the date hereof, and whether or not pursuant to the declaration of a national emergency or war (including any escalation or worsening of war), or the occurrence of any military or terrorist attack or other force majeure event</w:t>
      </w:r>
      <w:r>
        <w:t>, in each case occurring after the date hereof</w:t>
      </w:r>
      <w:r w:rsidRPr="00C07142">
        <w:t xml:space="preserve">; (5) any </w:t>
      </w:r>
      <w:r>
        <w:t xml:space="preserve">adoption, proposal, implementation or </w:t>
      </w:r>
      <w:r w:rsidRPr="00C07142">
        <w:t>change in Laws, or accounting rules or principles including, for greater certainty, changes in GAAP</w:t>
      </w:r>
      <w:r>
        <w:t>, in each case, after the date hereof</w:t>
      </w:r>
      <w:r w:rsidRPr="00C07142">
        <w:t xml:space="preserve">; </w:t>
      </w:r>
      <w:r>
        <w:t>(6)</w:t>
      </w:r>
      <w:r w:rsidRPr="00096D91">
        <w:t xml:space="preserve"> the announcement (intentional or otherwise), execution or delivery of this Agreement or the consummation of the </w:t>
      </w:r>
      <w:r>
        <w:t>T</w:t>
      </w:r>
      <w:r w:rsidRPr="00096D91">
        <w:t xml:space="preserve">ransactions </w:t>
      </w:r>
      <w:r w:rsidRPr="00C07142">
        <w:t xml:space="preserve">or the identity of the Purchaser, including the impact thereof, if any, on relationships with customers, suppliers, distributors, </w:t>
      </w:r>
      <w:r>
        <w:t>E</w:t>
      </w:r>
      <w:r w:rsidRPr="00C07142">
        <w:t>mployees, Governmental Entities and any other Person with whom the Purchased Entities have a business relationship in connection with the Business; (</w:t>
      </w:r>
      <w:r>
        <w:t>7</w:t>
      </w:r>
      <w:r w:rsidRPr="00C07142">
        <w:t xml:space="preserve">) any act or omission of the Vendors or the Purchased Entities prior to the Closing Date taken with the written consent or at the written request of the Purchaser; </w:t>
      </w:r>
      <w:r>
        <w:t xml:space="preserve">or </w:t>
      </w:r>
      <w:r w:rsidRPr="00C07142">
        <w:t>(</w:t>
      </w:r>
      <w:r>
        <w:t>8</w:t>
      </w:r>
      <w:r w:rsidRPr="00C07142">
        <w:t xml:space="preserve">) any failure of the Business to meet any projections, forecasts, or revenue or earnings predictions for any period ending on </w:t>
      </w:r>
      <w:r w:rsidRPr="00C07142">
        <w:lastRenderedPageBreak/>
        <w:t xml:space="preserve">or after the </w:t>
      </w:r>
      <w:r>
        <w:t xml:space="preserve">date hereof </w:t>
      </w:r>
      <w:r w:rsidRPr="00C07142">
        <w:t xml:space="preserve">(provided, however, that </w:t>
      </w:r>
      <w:r>
        <w:t xml:space="preserve">any </w:t>
      </w:r>
      <w:r w:rsidRPr="00C07142">
        <w:t>events, circumstances, changes or effects underlying any such failure shall be taken into account in determining whether a Material Adverse Effect has occurred or would reasonably be expected to occur); provided, that with respect to clauses (1) through (</w:t>
      </w:r>
      <w:r>
        <w:t>5</w:t>
      </w:r>
      <w:r w:rsidRPr="00C07142">
        <w:t xml:space="preserve">), the exclusion shall not apply to the extent such matter has a disproportionate effect on the Business, taken as a whole, relative to other </w:t>
      </w:r>
      <w:r>
        <w:t xml:space="preserve">comparable </w:t>
      </w:r>
      <w:r w:rsidRPr="00C07142">
        <w:t>Persons operating in the markets and/or industries in which the Purchased Entities operate.</w:t>
      </w:r>
    </w:p>
    <w:p w14:paraId="276222F3" w14:textId="118082F9" w:rsidR="00C511C3" w:rsidRDefault="00C511C3" w:rsidP="00257B33">
      <w:pPr>
        <w:pStyle w:val="Definitions"/>
      </w:pPr>
      <w:bookmarkStart w:id="61" w:name="BM_Page12"/>
      <w:bookmarkEnd w:id="61"/>
      <w:r w:rsidRPr="000F62A0">
        <w:t>“</w:t>
      </w:r>
      <w:r w:rsidRPr="000F62A0">
        <w:rPr>
          <w:b/>
        </w:rPr>
        <w:t>Material Contract</w:t>
      </w:r>
      <w:r w:rsidRPr="000F62A0">
        <w:t>”</w:t>
      </w:r>
      <w:r>
        <w:t xml:space="preserve"> has the meaning specified in </w:t>
      </w:r>
      <w:r>
        <w:fldChar w:fldCharType="begin"/>
      </w:r>
      <w:r>
        <w:instrText xml:space="preserve"> REF _Ref202952449 \r \h </w:instrText>
      </w:r>
      <w:r>
        <w:fldChar w:fldCharType="separate"/>
      </w:r>
      <w:r w:rsidR="0027572A">
        <w:t>Section 3.1(17)(a)</w:t>
      </w:r>
      <w:r>
        <w:fldChar w:fldCharType="end"/>
      </w:r>
      <w:r>
        <w:t>.</w:t>
      </w:r>
    </w:p>
    <w:p w14:paraId="7AE38D7B" w14:textId="043510EF" w:rsidR="00C511C3" w:rsidRDefault="00C511C3" w:rsidP="00E1583B">
      <w:pPr>
        <w:pStyle w:val="Definitions"/>
      </w:pPr>
      <w:r w:rsidRPr="000F62A0">
        <w:t>“</w:t>
      </w:r>
      <w:r>
        <w:rPr>
          <w:b/>
        </w:rPr>
        <w:t>Nonparty Affiliates</w:t>
      </w:r>
      <w:r w:rsidRPr="000F62A0">
        <w:t>”</w:t>
      </w:r>
      <w:r>
        <w:t xml:space="preserve"> has the meaning specified in Section </w:t>
      </w:r>
      <w:r>
        <w:fldChar w:fldCharType="begin"/>
      </w:r>
      <w:r>
        <w:instrText xml:space="preserve"> REF _Ref_ContractCompanion_9kb9Ur05F \w \h \t \* MERGEFORMAT </w:instrText>
      </w:r>
      <w:r>
        <w:fldChar w:fldCharType="separate"/>
      </w:r>
      <w:r w:rsidR="0027572A">
        <w:t>13.15(1)</w:t>
      </w:r>
      <w:r>
        <w:fldChar w:fldCharType="end"/>
      </w:r>
      <w:r>
        <w:t>.</w:t>
      </w:r>
    </w:p>
    <w:p w14:paraId="06B79349" w14:textId="16EA00C1" w:rsidR="00C511C3" w:rsidRDefault="00C511C3" w:rsidP="00257B33">
      <w:pPr>
        <w:pStyle w:val="Definitions"/>
      </w:pPr>
      <w:r w:rsidRPr="000F62A0">
        <w:t>“</w:t>
      </w:r>
      <w:r w:rsidRPr="000F62A0">
        <w:rPr>
          <w:b/>
        </w:rPr>
        <w:t>Notice</w:t>
      </w:r>
      <w:r w:rsidRPr="000F62A0">
        <w:t>”</w:t>
      </w:r>
      <w:r>
        <w:t xml:space="preserve"> has the meaning specified in </w:t>
      </w:r>
      <w:r>
        <w:fldChar w:fldCharType="begin"/>
      </w:r>
      <w:r>
        <w:instrText xml:space="preserve"> REF _Ref202952467 \r \h </w:instrText>
      </w:r>
      <w:r>
        <w:fldChar w:fldCharType="separate"/>
      </w:r>
      <w:r w:rsidR="0027572A">
        <w:t>Section 13.1</w:t>
      </w:r>
      <w:r>
        <w:fldChar w:fldCharType="end"/>
      </w:r>
      <w:r>
        <w:t>.</w:t>
      </w:r>
    </w:p>
    <w:p w14:paraId="4B9A04B3" w14:textId="6964EC32" w:rsidR="00C511C3" w:rsidRDefault="00C511C3" w:rsidP="00EE387E">
      <w:pPr>
        <w:pStyle w:val="Definitions"/>
      </w:pPr>
      <w:r w:rsidRPr="000F62A0">
        <w:t>“</w:t>
      </w:r>
      <w:r>
        <w:rPr>
          <w:b/>
        </w:rPr>
        <w:t>OFAC</w:t>
      </w:r>
      <w:r w:rsidRPr="000F62A0">
        <w:t>”</w:t>
      </w:r>
      <w:r>
        <w:t xml:space="preserve"> has the meaning specified in Section </w:t>
      </w:r>
      <w:r>
        <w:fldChar w:fldCharType="begin"/>
      </w:r>
      <w:r>
        <w:instrText xml:space="preserve"> REF _Ref_ContractCompanion_9kb9Us3BG \w \h \t \* MERGEFORMAT </w:instrText>
      </w:r>
      <w:r>
        <w:fldChar w:fldCharType="separate"/>
      </w:r>
      <w:r w:rsidR="0027572A">
        <w:t>4.1(9)</w:t>
      </w:r>
      <w:r>
        <w:fldChar w:fldCharType="end"/>
      </w:r>
      <w:r>
        <w:t>.</w:t>
      </w:r>
    </w:p>
    <w:p w14:paraId="4B0BE053" w14:textId="78A9F39D" w:rsidR="00C511C3" w:rsidRDefault="00C511C3" w:rsidP="00257B33">
      <w:pPr>
        <w:pStyle w:val="Definitions"/>
      </w:pPr>
      <w:r w:rsidRPr="000A4453">
        <w:t>“</w:t>
      </w:r>
      <w:r w:rsidRPr="00D32DA3">
        <w:rPr>
          <w:b/>
          <w:bCs/>
        </w:rPr>
        <w:t>Order</w:t>
      </w:r>
      <w:r w:rsidRPr="000A4453">
        <w:t xml:space="preserve">” means any writ, judgment, injunction, decree, determination, decision, directive, </w:t>
      </w:r>
      <w:r>
        <w:t xml:space="preserve">penalty, </w:t>
      </w:r>
      <w:r w:rsidRPr="000A4453">
        <w:t>award or similar order of any Governmental Entity (whether preliminary or final).</w:t>
      </w:r>
    </w:p>
    <w:p w14:paraId="6EB3352B" w14:textId="639E4D64" w:rsidR="00C511C3" w:rsidRDefault="00C511C3" w:rsidP="00257B33">
      <w:pPr>
        <w:pStyle w:val="Definitions"/>
      </w:pPr>
      <w:r w:rsidRPr="000F62A0">
        <w:t>“</w:t>
      </w:r>
      <w:r w:rsidRPr="000F62A0">
        <w:rPr>
          <w:b/>
        </w:rPr>
        <w:t>Ordinary Course</w:t>
      </w:r>
      <w:r w:rsidRPr="000F62A0">
        <w:t>”</w:t>
      </w:r>
      <w:r>
        <w:t xml:space="preserve"> means, with respect to an action taken by a Person, that such action is consistent with the past practices of such Person and their predecessors and is taken in the ordinary course of normal operations of such Person. For greater certainty, “</w:t>
      </w:r>
      <w:r w:rsidRPr="00470496">
        <w:rPr>
          <w:b/>
          <w:bCs/>
        </w:rPr>
        <w:t>Ordinary Course</w:t>
      </w:r>
      <w:r>
        <w:t>” includes the Pre-Closing Transactions, where applicable.</w:t>
      </w:r>
    </w:p>
    <w:p w14:paraId="6C0BB345" w14:textId="77777777" w:rsidR="00C511C3" w:rsidRDefault="00C511C3" w:rsidP="00257B33">
      <w:pPr>
        <w:pStyle w:val="Definitions"/>
      </w:pPr>
      <w:r w:rsidRPr="000F62A0">
        <w:t>“</w:t>
      </w:r>
      <w:r w:rsidRPr="000F62A0">
        <w:rPr>
          <w:b/>
        </w:rPr>
        <w:t>Outside Date</w:t>
      </w:r>
      <w:r w:rsidRPr="000F62A0">
        <w:t>”</w:t>
      </w:r>
      <w:r>
        <w:t xml:space="preserve"> means: (1)</w:t>
      </w:r>
      <w:r w:rsidRPr="008502EB">
        <w:rPr>
          <w:b/>
          <w:bCs/>
        </w:rPr>
        <w:t xml:space="preserve"> </w:t>
      </w:r>
      <w:r w:rsidRPr="000F62A0">
        <w:rPr>
          <w:b/>
        </w:rPr>
        <w:t>[</w:t>
      </w:r>
      <w:r w:rsidRPr="000F62A0">
        <w:rPr>
          <w:rStyle w:val="Prompt"/>
          <w:rFonts w:ascii="Wingdings" w:hAnsi="Wingdings"/>
          <w:b/>
        </w:rPr>
        <w:sym w:font="Wingdings" w:char="F06C"/>
      </w:r>
      <w:r w:rsidRPr="000F62A0">
        <w:rPr>
          <w:b/>
        </w:rPr>
        <w:t>]</w:t>
      </w:r>
      <w:r w:rsidRPr="008502EB">
        <w:t>;</w:t>
      </w:r>
      <w:r>
        <w:t xml:space="preserve"> or (2) such earlier or later date as the Vendors and the Purchaser may agree in writing.</w:t>
      </w:r>
    </w:p>
    <w:p w14:paraId="17E959A0" w14:textId="19936912" w:rsidR="00C511C3" w:rsidRPr="00C26C7B" w:rsidRDefault="00C511C3" w:rsidP="00C26C7B">
      <w:pPr>
        <w:pStyle w:val="Definitions"/>
        <w:rPr>
          <w:bCs/>
        </w:rPr>
      </w:pPr>
      <w:r w:rsidRPr="000F62A0">
        <w:rPr>
          <w:bCs/>
        </w:rPr>
        <w:t>“</w:t>
      </w:r>
      <w:r w:rsidRPr="000F62A0">
        <w:rPr>
          <w:b/>
        </w:rPr>
        <w:t>Partial Assignment and Release</w:t>
      </w:r>
      <w:r w:rsidRPr="000F62A0">
        <w:rPr>
          <w:bCs/>
        </w:rPr>
        <w:t>”</w:t>
      </w:r>
      <w:r w:rsidRPr="00C26C7B">
        <w:rPr>
          <w:bCs/>
        </w:rPr>
        <w:t xml:space="preserve"> means a Contract effective as of the Closing</w:t>
      </w:r>
      <w:r>
        <w:rPr>
          <w:bCs/>
        </w:rPr>
        <w:t>,</w:t>
      </w:r>
      <w:r w:rsidRPr="00C26C7B">
        <w:rPr>
          <w:bCs/>
        </w:rPr>
        <w:t xml:space="preserve"> </w:t>
      </w:r>
      <w:r>
        <w:rPr>
          <w:bCs/>
        </w:rPr>
        <w:t xml:space="preserve">and in form and substance reasonably acceptable to the Purchaser and the Vendors, </w:t>
      </w:r>
      <w:r w:rsidRPr="00C26C7B">
        <w:rPr>
          <w:bCs/>
        </w:rPr>
        <w:t xml:space="preserve">that (a) assigns the rights and obligations of the </w:t>
      </w:r>
      <w:r>
        <w:rPr>
          <w:bCs/>
        </w:rPr>
        <w:t>Vendors</w:t>
      </w:r>
      <w:r w:rsidRPr="00C26C7B">
        <w:rPr>
          <w:bCs/>
        </w:rPr>
        <w:t xml:space="preserve"> or </w:t>
      </w:r>
      <w:r>
        <w:rPr>
          <w:bCs/>
        </w:rPr>
        <w:t>their</w:t>
      </w:r>
      <w:r w:rsidRPr="00C26C7B">
        <w:rPr>
          <w:bCs/>
        </w:rPr>
        <w:t xml:space="preserve"> applicable Affiliates under such Shared Contract solely to the extent related to the Business and arising after the Closing to the </w:t>
      </w:r>
      <w:r>
        <w:rPr>
          <w:bCs/>
        </w:rPr>
        <w:t>Purchaser</w:t>
      </w:r>
      <w:r w:rsidRPr="00C26C7B">
        <w:rPr>
          <w:bCs/>
        </w:rPr>
        <w:t xml:space="preserve"> and its applicable </w:t>
      </w:r>
      <w:r>
        <w:rPr>
          <w:bCs/>
        </w:rPr>
        <w:t>Affiliates (including the Purchased Entities)</w:t>
      </w:r>
      <w:r w:rsidRPr="00C26C7B">
        <w:rPr>
          <w:bCs/>
        </w:rPr>
        <w:t xml:space="preserve"> and (b) releases the </w:t>
      </w:r>
      <w:r>
        <w:rPr>
          <w:bCs/>
        </w:rPr>
        <w:t>Vendors</w:t>
      </w:r>
      <w:r w:rsidRPr="00C26C7B">
        <w:rPr>
          <w:bCs/>
        </w:rPr>
        <w:t xml:space="preserve"> and </w:t>
      </w:r>
      <w:r>
        <w:rPr>
          <w:bCs/>
        </w:rPr>
        <w:t>the CBI Group</w:t>
      </w:r>
      <w:r w:rsidRPr="00C26C7B">
        <w:rPr>
          <w:bCs/>
        </w:rPr>
        <w:t>, as applicable, from all liabilities or obligations with respect to the Business</w:t>
      </w:r>
      <w:r>
        <w:rPr>
          <w:bCs/>
        </w:rPr>
        <w:t xml:space="preserve"> </w:t>
      </w:r>
      <w:r w:rsidRPr="00C26C7B">
        <w:rPr>
          <w:bCs/>
        </w:rPr>
        <w:t xml:space="preserve">that arise after the Closing (or on terms that are otherwise reasonably acceptable to the </w:t>
      </w:r>
      <w:r>
        <w:rPr>
          <w:bCs/>
        </w:rPr>
        <w:t>Purchaser</w:t>
      </w:r>
      <w:r w:rsidRPr="00C26C7B">
        <w:rPr>
          <w:bCs/>
        </w:rPr>
        <w:t xml:space="preserve"> and the </w:t>
      </w:r>
      <w:r>
        <w:rPr>
          <w:bCs/>
        </w:rPr>
        <w:t>Vendors</w:t>
      </w:r>
      <w:r w:rsidRPr="00C26C7B">
        <w:rPr>
          <w:bCs/>
        </w:rPr>
        <w:t>).</w:t>
      </w:r>
    </w:p>
    <w:p w14:paraId="6E2016D4" w14:textId="77777777" w:rsidR="00C511C3" w:rsidRDefault="00C511C3" w:rsidP="00257B33">
      <w:pPr>
        <w:pStyle w:val="Definitions"/>
      </w:pPr>
      <w:r w:rsidRPr="000F62A0">
        <w:t>“</w:t>
      </w:r>
      <w:r w:rsidRPr="000F62A0">
        <w:rPr>
          <w:b/>
        </w:rPr>
        <w:t>Parties</w:t>
      </w:r>
      <w:r w:rsidRPr="000F62A0">
        <w:t>”</w:t>
      </w:r>
      <w:r>
        <w:t xml:space="preserve"> means, collectively, the Purchaser and the Vendors, and any other Person that becomes a party to this </w:t>
      </w:r>
      <w:bookmarkStart w:id="62" w:name="_9kMI1H6ZWu4BC78IT8wvjstvB"/>
      <w:r>
        <w:t>Agreement</w:t>
      </w:r>
      <w:bookmarkEnd w:id="62"/>
      <w:r>
        <w:t xml:space="preserve"> in accordance with the terms hereof.</w:t>
      </w:r>
    </w:p>
    <w:p w14:paraId="079A5715" w14:textId="5221A0AC" w:rsidR="00C511C3" w:rsidRDefault="00C511C3" w:rsidP="00257B33">
      <w:pPr>
        <w:pStyle w:val="Definitions"/>
      </w:pPr>
      <w:r>
        <w:t>“</w:t>
      </w:r>
      <w:r w:rsidRPr="005A3B05">
        <w:rPr>
          <w:b/>
          <w:bCs/>
        </w:rPr>
        <w:t>Payoff Letter</w:t>
      </w:r>
      <w:r>
        <w:t xml:space="preserve">” has the meaning specified in </w:t>
      </w:r>
      <w:r>
        <w:fldChar w:fldCharType="begin"/>
      </w:r>
      <w:r>
        <w:instrText xml:space="preserve"> REF _Ref209553577 \r \h </w:instrText>
      </w:r>
      <w:r>
        <w:fldChar w:fldCharType="separate"/>
      </w:r>
      <w:r w:rsidR="0027572A">
        <w:t>Section 2.4(1)(a)</w:t>
      </w:r>
      <w:r>
        <w:fldChar w:fldCharType="end"/>
      </w:r>
      <w:r>
        <w:t>.</w:t>
      </w:r>
    </w:p>
    <w:p w14:paraId="6018BCB3" w14:textId="27780BDC" w:rsidR="00C511C3" w:rsidRDefault="00C511C3" w:rsidP="00257B33">
      <w:pPr>
        <w:pStyle w:val="Definitions"/>
      </w:pPr>
      <w:r w:rsidRPr="000F62A0">
        <w:t>“</w:t>
      </w:r>
      <w:r w:rsidRPr="000F62A0">
        <w:rPr>
          <w:b/>
        </w:rPr>
        <w:t>Permitted Liens</w:t>
      </w:r>
      <w:r w:rsidRPr="000F62A0">
        <w:t>”</w:t>
      </w:r>
      <w:r>
        <w:t xml:space="preserve"> means any one or more of the following: (1) Liens for Taxes not yet due and delinquent or that are being contested in good faith by appropriate procedures</w:t>
      </w:r>
      <w:r w:rsidRPr="002954D8">
        <w:t xml:space="preserve"> and for which adequate reserves have been maintained in accordance with GAAP</w:t>
      </w:r>
      <w:r>
        <w:t>; (2) Liens which do not, and would not reasonably be expected to, individually or in the aggregate, materially detract from the value of any asset or property to which they relate; (3) restrictions arising under applicable zoning and other land use Laws that do not, and would not reasonably be expected to, individually or in the aggregate, inhibit the present use, occupancy or marketability of the property subject thereto in any material respect; (4) Liens in favour of third Person landlords, custodians or other service providers created by Law in the Ordinary Course</w:t>
      </w:r>
      <w:r w:rsidRPr="000466DB">
        <w:t xml:space="preserve"> </w:t>
      </w:r>
      <w:r>
        <w:t xml:space="preserve">which do not, and would not reasonably be expected to, individually or in the aggregate, materially detract from the value of any asset or property to which they relate; (5) Liens arising in connection with Indebtedness that will be satisfied, released and terminated in accordance </w:t>
      </w:r>
      <w:r>
        <w:lastRenderedPageBreak/>
        <w:t xml:space="preserve">with </w:t>
      </w:r>
      <w:r>
        <w:fldChar w:fldCharType="begin"/>
      </w:r>
      <w:r>
        <w:instrText xml:space="preserve"> REF _Ref202952547 \r \h </w:instrText>
      </w:r>
      <w:r>
        <w:fldChar w:fldCharType="separate"/>
      </w:r>
      <w:r w:rsidR="0027572A">
        <w:t>Section 2.4(1)</w:t>
      </w:r>
      <w:r>
        <w:fldChar w:fldCharType="end"/>
      </w:r>
      <w:r>
        <w:t xml:space="preserve">; (6) any </w:t>
      </w:r>
      <w:r>
        <w:rPr>
          <w:rFonts w:cs="Times New Roman"/>
          <w:sz w:val="22"/>
        </w:rPr>
        <w:t>Liens</w:t>
      </w:r>
      <w:r w:rsidRPr="00AA7585">
        <w:rPr>
          <w:rFonts w:cs="Times New Roman"/>
          <w:sz w:val="22"/>
        </w:rPr>
        <w:t xml:space="preserve"> </w:t>
      </w:r>
      <w:r>
        <w:rPr>
          <w:rFonts w:cs="Times New Roman"/>
          <w:sz w:val="22"/>
        </w:rPr>
        <w:t>affecting the landlord’s</w:t>
      </w:r>
      <w:r w:rsidRPr="00AA7585">
        <w:rPr>
          <w:rFonts w:cs="Times New Roman"/>
          <w:sz w:val="22"/>
        </w:rPr>
        <w:t xml:space="preserve"> freehold interest in </w:t>
      </w:r>
      <w:r>
        <w:rPr>
          <w:rFonts w:cs="Times New Roman"/>
          <w:sz w:val="22"/>
        </w:rPr>
        <w:t>any of the Leased Real Property</w:t>
      </w:r>
      <w:r w:rsidRPr="000466DB">
        <w:t xml:space="preserve"> </w:t>
      </w:r>
      <w:r>
        <w:t>which do not,</w:t>
      </w:r>
      <w:r w:rsidRPr="000466DB">
        <w:t xml:space="preserve"> </w:t>
      </w:r>
      <w:r>
        <w:t>and would not reasonably be expected to, individually or in the aggregate, materially detract from the value of any asset or property to which they relate</w:t>
      </w:r>
      <w:r>
        <w:rPr>
          <w:rFonts w:cs="Times New Roman"/>
          <w:sz w:val="22"/>
        </w:rPr>
        <w:t>;</w:t>
      </w:r>
      <w:r>
        <w:t xml:space="preserve"> and (7) Liens listed and described under the heading </w:t>
      </w:r>
      <w:r w:rsidRPr="00257B33">
        <w:t>“</w:t>
      </w:r>
      <w:r w:rsidRPr="008502EB">
        <w:rPr>
          <w:bCs/>
        </w:rPr>
        <w:t>Permitted Liens”</w:t>
      </w:r>
      <w:r>
        <w:t xml:space="preserve"> in </w:t>
      </w:r>
      <w:r>
        <w:fldChar w:fldCharType="begin"/>
      </w:r>
      <w:r>
        <w:instrText xml:space="preserve"> REF _Ref202952565 \r \h </w:instrText>
      </w:r>
      <w:r>
        <w:fldChar w:fldCharType="separate"/>
      </w:r>
      <w:r w:rsidR="0027572A">
        <w:t>Section 1.1</w:t>
      </w:r>
      <w:r>
        <w:fldChar w:fldCharType="end"/>
      </w:r>
      <w:r>
        <w:t xml:space="preserve"> of the Disclosure Letter.</w:t>
      </w:r>
    </w:p>
    <w:p w14:paraId="300BF845" w14:textId="1E5ED3B8" w:rsidR="00C511C3" w:rsidRDefault="00C511C3" w:rsidP="00257B33">
      <w:pPr>
        <w:pStyle w:val="Definitions"/>
      </w:pPr>
      <w:bookmarkStart w:id="63" w:name="BM_Page13"/>
      <w:bookmarkEnd w:id="63"/>
      <w:r w:rsidRPr="000F62A0">
        <w:t>“</w:t>
      </w:r>
      <w:r w:rsidRPr="000F62A0">
        <w:rPr>
          <w:b/>
        </w:rPr>
        <w:t>Person</w:t>
      </w:r>
      <w:r w:rsidRPr="000F62A0">
        <w:t>”</w:t>
      </w:r>
      <w:r>
        <w:t xml:space="preserve"> means a natural person, firm, association, partnership, limited partnership, limited liability partnership, corporation, limited liability company, unlimited liability company, joint stock company, trust, business trust, unincorporated association, joint venture or other entity or Governmental Entity.</w:t>
      </w:r>
    </w:p>
    <w:p w14:paraId="56402F5B" w14:textId="4AE0D860" w:rsidR="00C511C3" w:rsidRDefault="00C511C3" w:rsidP="00257B33">
      <w:pPr>
        <w:pStyle w:val="Definitions"/>
      </w:pPr>
      <w:r w:rsidRPr="000F62A0">
        <w:t>“</w:t>
      </w:r>
      <w:r w:rsidRPr="000F62A0">
        <w:rPr>
          <w:b/>
        </w:rPr>
        <w:t>Personal Information</w:t>
      </w:r>
      <w:r w:rsidRPr="000F62A0">
        <w:t>”</w:t>
      </w:r>
      <w:r>
        <w:t xml:space="preserve"> </w:t>
      </w:r>
      <w:r w:rsidRPr="00B20D5E">
        <w:t>means any information about an identifiable individual or that is otherwise subject to Privacy Laws.</w:t>
      </w:r>
    </w:p>
    <w:p w14:paraId="72A280D9" w14:textId="17493C24" w:rsidR="00C511C3" w:rsidRDefault="00C511C3" w:rsidP="00257B33">
      <w:pPr>
        <w:pStyle w:val="Definitions"/>
      </w:pPr>
      <w:r>
        <w:t>“</w:t>
      </w:r>
      <w:r w:rsidRPr="00752CE9">
        <w:rPr>
          <w:b/>
          <w:bCs/>
        </w:rPr>
        <w:t>Pre-Closing Occurrences</w:t>
      </w:r>
      <w:r>
        <w:t xml:space="preserve">” has the meaning specified in </w:t>
      </w:r>
      <w:r>
        <w:fldChar w:fldCharType="begin"/>
      </w:r>
      <w:r>
        <w:instrText xml:space="preserve"> REF _Ref209564241 \w \h </w:instrText>
      </w:r>
      <w:r>
        <w:fldChar w:fldCharType="separate"/>
      </w:r>
      <w:r w:rsidR="0027572A">
        <w:t>Section 11.4(2)</w:t>
      </w:r>
      <w:r>
        <w:fldChar w:fldCharType="end"/>
      </w:r>
      <w:r>
        <w:t>.</w:t>
      </w:r>
    </w:p>
    <w:p w14:paraId="77658A0D" w14:textId="64B85D06" w:rsidR="00C511C3" w:rsidRDefault="00C511C3" w:rsidP="00582BEC">
      <w:pPr>
        <w:pStyle w:val="Definitions"/>
      </w:pPr>
      <w:r w:rsidRPr="000F62A0">
        <w:t>“</w:t>
      </w:r>
      <w:bookmarkStart w:id="64" w:name="_9kR3WTr25546DcVrDFy61xwdS3tV4973"/>
      <w:r w:rsidRPr="000F62A0">
        <w:rPr>
          <w:b/>
        </w:rPr>
        <w:t>Pre-Closing Tax Period</w:t>
      </w:r>
      <w:bookmarkEnd w:id="64"/>
      <w:r w:rsidRPr="000F62A0">
        <w:t>”</w:t>
      </w:r>
      <w:r w:rsidRPr="00FE1402">
        <w:t xml:space="preserve"> means any Tax or fiscal period</w:t>
      </w:r>
      <w:r>
        <w:t xml:space="preserve"> (or portion thereof)</w:t>
      </w:r>
      <w:r w:rsidRPr="00FE1402">
        <w:t xml:space="preserve"> beginning before and ending on or before the Closing, and, with respect to a Straddle Period, the portion of such Tax or fiscal period ending immediately before the </w:t>
      </w:r>
      <w:r>
        <w:t>Closing</w:t>
      </w:r>
      <w:r w:rsidRPr="00FE1402">
        <w:t>.</w:t>
      </w:r>
    </w:p>
    <w:p w14:paraId="0D6E0651" w14:textId="3D9832B1" w:rsidR="00C511C3" w:rsidRPr="00455166" w:rsidRDefault="00C511C3" w:rsidP="00582BEC">
      <w:pPr>
        <w:pStyle w:val="Definitions"/>
      </w:pPr>
      <w:r w:rsidRPr="000F62A0">
        <w:t>“</w:t>
      </w:r>
      <w:r w:rsidRPr="000F62A0">
        <w:rPr>
          <w:b/>
          <w:bCs/>
        </w:rPr>
        <w:t>Pre-Closing Transaction Documents</w:t>
      </w:r>
      <w:r w:rsidRPr="000F62A0">
        <w:t>”</w:t>
      </w:r>
      <w:r>
        <w:t xml:space="preserve"> has the meaning specified in </w:t>
      </w:r>
      <w:r>
        <w:fldChar w:fldCharType="begin"/>
      </w:r>
      <w:r>
        <w:instrText xml:space="preserve"> REF _Ref203144343 \w \h </w:instrText>
      </w:r>
      <w:r>
        <w:fldChar w:fldCharType="separate"/>
      </w:r>
      <w:r w:rsidR="0027572A">
        <w:t>Section 5.9</w:t>
      </w:r>
      <w:r>
        <w:fldChar w:fldCharType="end"/>
      </w:r>
      <w:r>
        <w:t>.</w:t>
      </w:r>
    </w:p>
    <w:p w14:paraId="50F512FD" w14:textId="150F8896" w:rsidR="00C511C3" w:rsidRDefault="00C511C3" w:rsidP="00257B33">
      <w:pPr>
        <w:pStyle w:val="Definitions"/>
      </w:pPr>
      <w:r w:rsidRPr="000F62A0">
        <w:t>“</w:t>
      </w:r>
      <w:r w:rsidRPr="000F62A0">
        <w:rPr>
          <w:b/>
          <w:bCs/>
        </w:rPr>
        <w:t>Pre-Closing Transactions</w:t>
      </w:r>
      <w:r w:rsidRPr="000F62A0">
        <w:t>”</w:t>
      </w:r>
      <w:r>
        <w:t xml:space="preserve"> means those transactions to be undertaken by the Purchased Entities prior to Closing, as set forth in Exhibit E.</w:t>
      </w:r>
      <w:r>
        <w:rPr>
          <w:rStyle w:val="FootnoteReference"/>
        </w:rPr>
        <w:footnoteReference w:id="8"/>
      </w:r>
    </w:p>
    <w:p w14:paraId="44F49A3A" w14:textId="7254FCE6" w:rsidR="00C511C3" w:rsidRDefault="00C511C3" w:rsidP="00257B33">
      <w:pPr>
        <w:pStyle w:val="Definitions"/>
      </w:pPr>
      <w:r>
        <w:t>“</w:t>
      </w:r>
      <w:r w:rsidRPr="00643C58">
        <w:rPr>
          <w:b/>
          <w:bCs/>
        </w:rPr>
        <w:t xml:space="preserve">Pre-Signing </w:t>
      </w:r>
      <w:r>
        <w:rPr>
          <w:b/>
          <w:bCs/>
        </w:rPr>
        <w:t>Transactions</w:t>
      </w:r>
      <w:r>
        <w:t>” means those transactions that have been undertaken by the Purchased Entities prior to the date hereof, as set forth in Exhibit E.</w:t>
      </w:r>
      <w:r>
        <w:rPr>
          <w:rStyle w:val="FootnoteReference"/>
        </w:rPr>
        <w:footnoteReference w:id="9"/>
      </w:r>
    </w:p>
    <w:p w14:paraId="7032E6A9" w14:textId="0ECFC8F7" w:rsidR="00C511C3" w:rsidRDefault="00C511C3" w:rsidP="00257B33">
      <w:pPr>
        <w:pStyle w:val="Definitions"/>
      </w:pPr>
      <w:r w:rsidRPr="00B20D5E">
        <w:t>“</w:t>
      </w:r>
      <w:r w:rsidRPr="00B20D5E">
        <w:rPr>
          <w:b/>
          <w:bCs/>
        </w:rPr>
        <w:t>Privacy Laws</w:t>
      </w:r>
      <w:r w:rsidRPr="00B20D5E">
        <w:t xml:space="preserve">” means any applicable Laws to which a Purchased Entity is bound relating to the Processing of Personal Information, including the </w:t>
      </w:r>
      <w:r w:rsidRPr="00B20D5E">
        <w:rPr>
          <w:i/>
          <w:iCs/>
        </w:rPr>
        <w:t>Personal Information Protection and Electronic Documents Act</w:t>
      </w:r>
      <w:r w:rsidRPr="00B20D5E">
        <w:t xml:space="preserve"> (Canada), the </w:t>
      </w:r>
      <w:r w:rsidRPr="00B20D5E">
        <w:rPr>
          <w:i/>
          <w:iCs/>
        </w:rPr>
        <w:t>Personal Health Information Protection Act</w:t>
      </w:r>
      <w:r w:rsidRPr="00B20D5E">
        <w:t xml:space="preserve"> (Ontario), and any applicable analogous Law of any jurisdiction relating to privacy, health privacy or Personal Information (including personal health information).</w:t>
      </w:r>
    </w:p>
    <w:p w14:paraId="62F1541C" w14:textId="0D1C2512" w:rsidR="00C511C3" w:rsidRDefault="00C511C3" w:rsidP="00AE6BB6">
      <w:pPr>
        <w:pStyle w:val="Definitions"/>
      </w:pPr>
      <w:r>
        <w:t>“</w:t>
      </w:r>
      <w:r w:rsidRPr="00AE6BB6">
        <w:rPr>
          <w:b/>
          <w:bCs/>
        </w:rPr>
        <w:t>Process</w:t>
      </w:r>
      <w:r>
        <w:t>” or “</w:t>
      </w:r>
      <w:r w:rsidRPr="00AE6BB6">
        <w:rPr>
          <w:b/>
          <w:bCs/>
        </w:rPr>
        <w:t>Processing</w:t>
      </w:r>
      <w:r>
        <w:t>” means the access, acquisition, collection, use, recording, alteration, retention, transfer, disclosure, destruction, disposal or any other processing (as may be defined by applicable Privacy Laws) of Personal Information.</w:t>
      </w:r>
    </w:p>
    <w:p w14:paraId="64E64B46" w14:textId="77777777" w:rsidR="00C511C3" w:rsidRDefault="00C511C3" w:rsidP="00257B33">
      <w:pPr>
        <w:pStyle w:val="Definitions"/>
      </w:pPr>
      <w:bookmarkStart w:id="65" w:name="_9kR3WTr1AB469YVvroULuz"/>
      <w:bookmarkEnd w:id="65"/>
      <w:r w:rsidRPr="000F62A0">
        <w:lastRenderedPageBreak/>
        <w:t>“</w:t>
      </w:r>
      <w:r w:rsidRPr="000F62A0">
        <w:rPr>
          <w:b/>
        </w:rPr>
        <w:t>Proportionate Share</w:t>
      </w:r>
      <w:r w:rsidRPr="000F62A0">
        <w:t>”</w:t>
      </w:r>
      <w:r>
        <w:t xml:space="preserve"> means, in respect of each Vendor, the percentage set out opposite the name of such Vendor under the heading </w:t>
      </w:r>
      <w:r w:rsidRPr="000F62A0">
        <w:t>“</w:t>
      </w:r>
      <w:r w:rsidRPr="00E1583B">
        <w:t>Proportionate Share</w:t>
      </w:r>
      <w:r w:rsidRPr="000F62A0">
        <w:rPr>
          <w:bCs/>
        </w:rPr>
        <w:t>”</w:t>
      </w:r>
      <w:r>
        <w:t xml:space="preserve"> on Exhibit A.</w:t>
      </w:r>
    </w:p>
    <w:p w14:paraId="71E2B4B0" w14:textId="552979DB" w:rsidR="00C511C3" w:rsidRDefault="00C511C3" w:rsidP="00E1583B">
      <w:pPr>
        <w:pStyle w:val="Definitions"/>
      </w:pPr>
      <w:r w:rsidRPr="000F62A0">
        <w:t>“</w:t>
      </w:r>
      <w:r>
        <w:rPr>
          <w:b/>
        </w:rPr>
        <w:t>Protected Communications</w:t>
      </w:r>
      <w:r w:rsidRPr="000F62A0">
        <w:t>”</w:t>
      </w:r>
      <w:r>
        <w:t xml:space="preserve"> has the meaning specified in Section </w:t>
      </w:r>
      <w:r>
        <w:fldChar w:fldCharType="begin"/>
      </w:r>
      <w:r>
        <w:instrText xml:space="preserve"> REF _Ref_ContractCompanion_9kb9Ur059 \n \h \t \* MERGEFORMAT </w:instrText>
      </w:r>
      <w:r>
        <w:fldChar w:fldCharType="separate"/>
      </w:r>
      <w:r w:rsidR="0027572A">
        <w:t>13.12</w:t>
      </w:r>
      <w:r>
        <w:fldChar w:fldCharType="end"/>
      </w:r>
      <w:r>
        <w:t>.</w:t>
      </w:r>
    </w:p>
    <w:p w14:paraId="213AB23C" w14:textId="07C8DA66" w:rsidR="00C511C3" w:rsidRDefault="00C511C3" w:rsidP="00582BEC">
      <w:pPr>
        <w:pStyle w:val="Definitions"/>
      </w:pPr>
      <w:r w:rsidRPr="000F62A0">
        <w:t>“</w:t>
      </w:r>
      <w:r w:rsidRPr="000F62A0">
        <w:rPr>
          <w:b/>
        </w:rPr>
        <w:t>Purchase Price</w:t>
      </w:r>
      <w:r w:rsidRPr="000F62A0">
        <w:t>”</w:t>
      </w:r>
      <w:r>
        <w:t xml:space="preserve"> has the meaning specified in </w:t>
      </w:r>
      <w:r>
        <w:fldChar w:fldCharType="begin"/>
      </w:r>
      <w:r>
        <w:instrText xml:space="preserve"> REF _Ref202952595 \r \h </w:instrText>
      </w:r>
      <w:r>
        <w:fldChar w:fldCharType="separate"/>
      </w:r>
      <w:r w:rsidR="0027572A">
        <w:t>Section 2.2</w:t>
      </w:r>
      <w:r>
        <w:fldChar w:fldCharType="end"/>
      </w:r>
      <w:r>
        <w:t>.</w:t>
      </w:r>
    </w:p>
    <w:p w14:paraId="63D469A8" w14:textId="77777777" w:rsidR="00C511C3" w:rsidRDefault="00C511C3" w:rsidP="00257B33">
      <w:pPr>
        <w:pStyle w:val="Definitions"/>
      </w:pPr>
      <w:r w:rsidRPr="000F62A0">
        <w:t>“</w:t>
      </w:r>
      <w:r w:rsidRPr="000F62A0">
        <w:rPr>
          <w:b/>
        </w:rPr>
        <w:t>Purchased Entities</w:t>
      </w:r>
      <w:r w:rsidRPr="000F62A0">
        <w:t>”</w:t>
      </w:r>
      <w:r>
        <w:t xml:space="preserve"> means, collectively, the Target Entities and the Subsidiaries, and </w:t>
      </w:r>
      <w:r w:rsidRPr="000F62A0">
        <w:t>“</w:t>
      </w:r>
      <w:r w:rsidRPr="000F62A0">
        <w:rPr>
          <w:b/>
        </w:rPr>
        <w:t>Purchased Entity</w:t>
      </w:r>
      <w:r w:rsidRPr="000F62A0">
        <w:t>”</w:t>
      </w:r>
      <w:r>
        <w:t xml:space="preserve"> means any one of them, as the context requires.</w:t>
      </w:r>
    </w:p>
    <w:p w14:paraId="66E64545" w14:textId="281C6049" w:rsidR="00C511C3" w:rsidRPr="00E27E7C" w:rsidRDefault="00C511C3" w:rsidP="00257B33">
      <w:pPr>
        <w:pStyle w:val="Definitions"/>
      </w:pPr>
      <w:r>
        <w:t>“</w:t>
      </w:r>
      <w:r>
        <w:rPr>
          <w:b/>
          <w:bCs/>
        </w:rPr>
        <w:t>Purchased Partnership</w:t>
      </w:r>
      <w:r>
        <w:t xml:space="preserve">” has the meaning specified in </w:t>
      </w:r>
      <w:r>
        <w:fldChar w:fldCharType="begin"/>
      </w:r>
      <w:r>
        <w:instrText xml:space="preserve"> REF _Ref209224550 \w \h </w:instrText>
      </w:r>
      <w:r>
        <w:fldChar w:fldCharType="separate"/>
      </w:r>
      <w:r w:rsidR="0027572A">
        <w:t>Section 6.2(2)</w:t>
      </w:r>
      <w:r>
        <w:fldChar w:fldCharType="end"/>
      </w:r>
      <w:r>
        <w:t>.</w:t>
      </w:r>
    </w:p>
    <w:p w14:paraId="2AFC4FD8" w14:textId="77777777" w:rsidR="00C511C3" w:rsidRDefault="00C511C3" w:rsidP="00257B33">
      <w:pPr>
        <w:pStyle w:val="Definitions"/>
      </w:pPr>
      <w:r w:rsidRPr="000F62A0">
        <w:t>“</w:t>
      </w:r>
      <w:r w:rsidRPr="000F62A0">
        <w:rPr>
          <w:b/>
        </w:rPr>
        <w:t>Purchased Securities</w:t>
      </w:r>
      <w:r w:rsidRPr="000F62A0">
        <w:t>”</w:t>
      </w:r>
      <w:r>
        <w:t xml:space="preserve"> has the meaning specified in the recitals to this </w:t>
      </w:r>
      <w:bookmarkStart w:id="66" w:name="_9kMI3J6ZWu4BC78IT8wvjstvB"/>
      <w:r>
        <w:t>Agreement</w:t>
      </w:r>
      <w:bookmarkEnd w:id="66"/>
      <w:r>
        <w:t>.</w:t>
      </w:r>
    </w:p>
    <w:p w14:paraId="2C8FDAE6" w14:textId="77777777" w:rsidR="00C511C3" w:rsidRDefault="00C511C3" w:rsidP="00257B33">
      <w:pPr>
        <w:pStyle w:val="Definitions"/>
      </w:pPr>
      <w:r w:rsidRPr="000F62A0">
        <w:t>“</w:t>
      </w:r>
      <w:r w:rsidRPr="000F62A0">
        <w:rPr>
          <w:b/>
        </w:rPr>
        <w:t>Purchaser</w:t>
      </w:r>
      <w:r w:rsidRPr="000F62A0">
        <w:t>”</w:t>
      </w:r>
      <w:r>
        <w:t xml:space="preserve"> has the meaning specified in the preamble to this </w:t>
      </w:r>
      <w:bookmarkStart w:id="67" w:name="_9kMI4K6ZWu4BC78IT8wvjstvB"/>
      <w:r>
        <w:t>Agreement</w:t>
      </w:r>
      <w:bookmarkEnd w:id="67"/>
      <w:r>
        <w:t>.</w:t>
      </w:r>
    </w:p>
    <w:p w14:paraId="0D942B3E" w14:textId="0CF4E541" w:rsidR="00C511C3" w:rsidRDefault="00C511C3" w:rsidP="00257B33">
      <w:pPr>
        <w:pStyle w:val="Definitions"/>
      </w:pPr>
      <w:r>
        <w:t>“</w:t>
      </w:r>
      <w:r w:rsidRPr="00FF4A71">
        <w:rPr>
          <w:b/>
          <w:bCs/>
        </w:rPr>
        <w:t>Purchaser’s Disclosure Letter</w:t>
      </w:r>
      <w:r>
        <w:t xml:space="preserve">” means </w:t>
      </w:r>
      <w:r w:rsidRPr="00FF4A71">
        <w:t xml:space="preserve">the disclosure letter dated as of the date of this Agreement and delivered by the </w:t>
      </w:r>
      <w:r>
        <w:t xml:space="preserve">Purchaser </w:t>
      </w:r>
      <w:r w:rsidRPr="00FF4A71">
        <w:t xml:space="preserve">to the </w:t>
      </w:r>
      <w:r>
        <w:t xml:space="preserve">Vendors </w:t>
      </w:r>
      <w:r w:rsidRPr="00FF4A71">
        <w:t>with this Agreement</w:t>
      </w:r>
    </w:p>
    <w:p w14:paraId="25CD83B2" w14:textId="5F431D69" w:rsidR="00C511C3" w:rsidRPr="00C07142" w:rsidRDefault="00C511C3" w:rsidP="00257B33">
      <w:pPr>
        <w:pStyle w:val="Definitions"/>
      </w:pPr>
      <w:r w:rsidRPr="000F62A0">
        <w:t>“</w:t>
      </w:r>
      <w:r w:rsidRPr="000F62A0">
        <w:rPr>
          <w:b/>
        </w:rPr>
        <w:t>Purchaser Fundamental Representations</w:t>
      </w:r>
      <w:r w:rsidRPr="000F62A0">
        <w:t>”</w:t>
      </w:r>
      <w:r w:rsidRPr="00C07142">
        <w:t xml:space="preserve"> means, collectively, the representations and warranties of the Purchaser in </w:t>
      </w:r>
      <w:r w:rsidRPr="00C07142">
        <w:fldChar w:fldCharType="begin"/>
      </w:r>
      <w:r w:rsidRPr="00C07142">
        <w:instrText xml:space="preserve"> REF _Ref202952615 \r \h  \* MERGEFORMAT </w:instrText>
      </w:r>
      <w:r w:rsidRPr="00C07142">
        <w:fldChar w:fldCharType="separate"/>
      </w:r>
      <w:r w:rsidR="0027572A">
        <w:t>Section 4.1(1)</w:t>
      </w:r>
      <w:r w:rsidRPr="00C07142">
        <w:fldChar w:fldCharType="end"/>
      </w:r>
      <w:r w:rsidRPr="00C07142">
        <w:t xml:space="preserve"> (Incorporation / Formation and Qualification), </w:t>
      </w:r>
      <w:r w:rsidRPr="00C07142">
        <w:fldChar w:fldCharType="begin"/>
      </w:r>
      <w:r w:rsidRPr="00C07142">
        <w:instrText xml:space="preserve"> REF _Ref202952622 \r \h  \* MERGEFORMAT </w:instrText>
      </w:r>
      <w:r w:rsidRPr="00C07142">
        <w:fldChar w:fldCharType="separate"/>
      </w:r>
      <w:r w:rsidR="0027572A">
        <w:t>Section 4.1(2)</w:t>
      </w:r>
      <w:r w:rsidRPr="00C07142">
        <w:fldChar w:fldCharType="end"/>
      </w:r>
      <w:r w:rsidRPr="00C07142">
        <w:t xml:space="preserve"> (Authorization), </w:t>
      </w:r>
      <w:r w:rsidRPr="00C07142">
        <w:fldChar w:fldCharType="begin"/>
      </w:r>
      <w:r w:rsidRPr="00C07142">
        <w:instrText xml:space="preserve"> REF _Ref202952630 \r \h  \* MERGEFORMAT </w:instrText>
      </w:r>
      <w:r w:rsidRPr="00C07142">
        <w:fldChar w:fldCharType="separate"/>
      </w:r>
      <w:r w:rsidR="0027572A">
        <w:t>Section 4.1(5)</w:t>
      </w:r>
      <w:r w:rsidRPr="00C07142">
        <w:fldChar w:fldCharType="end"/>
      </w:r>
      <w:r w:rsidRPr="00C07142">
        <w:t xml:space="preserve"> (Execution and Binding Obligation) and </w:t>
      </w:r>
      <w:r>
        <w:t xml:space="preserve">Section </w:t>
      </w:r>
      <w:r>
        <w:fldChar w:fldCharType="begin"/>
      </w:r>
      <w:r>
        <w:instrText xml:space="preserve"> REF _Ref_ContractCompanion_9kb9Us3BI \w \h \t \* MERGEFORMAT </w:instrText>
      </w:r>
      <w:r>
        <w:fldChar w:fldCharType="separate"/>
      </w:r>
      <w:r w:rsidR="0027572A">
        <w:t>4.1(10)</w:t>
      </w:r>
      <w:r>
        <w:fldChar w:fldCharType="end"/>
      </w:r>
      <w:r w:rsidRPr="00C07142">
        <w:t xml:space="preserve"> (Brokers).</w:t>
      </w:r>
    </w:p>
    <w:p w14:paraId="58420AD8" w14:textId="2D82BE95" w:rsidR="00C511C3" w:rsidRDefault="00C511C3" w:rsidP="00E1583B">
      <w:pPr>
        <w:pStyle w:val="Definitions"/>
      </w:pPr>
      <w:r w:rsidRPr="000F62A0">
        <w:t>“</w:t>
      </w:r>
      <w:r>
        <w:rPr>
          <w:b/>
        </w:rPr>
        <w:t>Purchaser Group</w:t>
      </w:r>
      <w:r w:rsidRPr="000F62A0">
        <w:t>”</w:t>
      </w:r>
      <w:r>
        <w:t xml:space="preserve"> has the meaning specified in Section </w:t>
      </w:r>
      <w:r>
        <w:fldChar w:fldCharType="begin"/>
      </w:r>
      <w:r>
        <w:instrText xml:space="preserve"> REF _Ref_ContractCompanion_9kb9Ur059 \n \h \t \* MERGEFORMAT </w:instrText>
      </w:r>
      <w:r>
        <w:fldChar w:fldCharType="separate"/>
      </w:r>
      <w:r w:rsidR="0027572A">
        <w:t>13.12</w:t>
      </w:r>
      <w:r>
        <w:fldChar w:fldCharType="end"/>
      </w:r>
      <w:r>
        <w:t>.</w:t>
      </w:r>
    </w:p>
    <w:p w14:paraId="78A6EFBC" w14:textId="34B31B35" w:rsidR="00C511C3" w:rsidRDefault="00C511C3" w:rsidP="00E1583B">
      <w:pPr>
        <w:pStyle w:val="Definitions"/>
      </w:pPr>
      <w:r w:rsidRPr="000A04E5">
        <w:t>“</w:t>
      </w:r>
      <w:r>
        <w:rPr>
          <w:b/>
        </w:rPr>
        <w:t xml:space="preserve">Purchaser </w:t>
      </w:r>
      <w:r w:rsidRPr="000A04E5">
        <w:rPr>
          <w:b/>
        </w:rPr>
        <w:t>Indemnified Party</w:t>
      </w:r>
      <w:r w:rsidRPr="000A04E5">
        <w:t xml:space="preserve">” means each of </w:t>
      </w:r>
      <w:r>
        <w:t>Purchaser</w:t>
      </w:r>
      <w:r w:rsidRPr="000A04E5">
        <w:t xml:space="preserve">, the </w:t>
      </w:r>
      <w:r>
        <w:t xml:space="preserve">Purchased </w:t>
      </w:r>
      <w:r w:rsidRPr="000A04E5">
        <w:t xml:space="preserve">Entities and their respective </w:t>
      </w:r>
      <w:r>
        <w:t xml:space="preserve">shareholders, </w:t>
      </w:r>
      <w:r w:rsidRPr="000A04E5">
        <w:t xml:space="preserve">Affiliates, Representatives, successors and permitted assigns (but excluding </w:t>
      </w:r>
      <w:r>
        <w:t>the Vendors</w:t>
      </w:r>
      <w:r w:rsidRPr="000A04E5">
        <w:t>).</w:t>
      </w:r>
    </w:p>
    <w:p w14:paraId="56B065C5" w14:textId="32529140" w:rsidR="00C511C3" w:rsidRDefault="00C511C3" w:rsidP="00C1368A">
      <w:pPr>
        <w:pStyle w:val="Definitions"/>
      </w:pPr>
      <w:r w:rsidRPr="000F62A0">
        <w:t>“</w:t>
      </w:r>
      <w:r w:rsidRPr="00C51F7D">
        <w:rPr>
          <w:b/>
          <w:bCs/>
        </w:rPr>
        <w:t>Purchaser</w:t>
      </w:r>
      <w:r>
        <w:t xml:space="preserve"> </w:t>
      </w:r>
      <w:r>
        <w:rPr>
          <w:b/>
        </w:rPr>
        <w:t>Released Parties</w:t>
      </w:r>
      <w:r w:rsidRPr="000F62A0">
        <w:t>”</w:t>
      </w:r>
      <w:r>
        <w:t xml:space="preserve"> has the meaning specified in Section </w:t>
      </w:r>
      <w:r>
        <w:fldChar w:fldCharType="begin"/>
      </w:r>
      <w:r>
        <w:instrText xml:space="preserve"> REF _Ref_ContractCompanion_9kb9Ur06A \n \h \t \* MERGEFORMAT </w:instrText>
      </w:r>
      <w:r>
        <w:fldChar w:fldCharType="separate"/>
      </w:r>
      <w:r w:rsidR="0027572A">
        <w:t>13.16</w:t>
      </w:r>
      <w:r>
        <w:fldChar w:fldCharType="end"/>
      </w:r>
      <w:r>
        <w:t>.</w:t>
      </w:r>
    </w:p>
    <w:p w14:paraId="07D3493D" w14:textId="6DFAE8BB" w:rsidR="00C511C3" w:rsidRDefault="00C511C3" w:rsidP="00C1368A">
      <w:pPr>
        <w:pStyle w:val="Definitions"/>
      </w:pPr>
      <w:r w:rsidRPr="000F62A0">
        <w:t>“</w:t>
      </w:r>
      <w:r w:rsidRPr="00C51F7D">
        <w:rPr>
          <w:b/>
          <w:bCs/>
        </w:rPr>
        <w:t>Purchaser</w:t>
      </w:r>
      <w:r>
        <w:t xml:space="preserve"> </w:t>
      </w:r>
      <w:r>
        <w:rPr>
          <w:b/>
        </w:rPr>
        <w:t>Releasing Parties</w:t>
      </w:r>
      <w:r w:rsidRPr="000F62A0">
        <w:t>”</w:t>
      </w:r>
      <w:r>
        <w:t xml:space="preserve"> has the meaning specified in Section </w:t>
      </w:r>
      <w:r>
        <w:fldChar w:fldCharType="begin"/>
      </w:r>
      <w:r>
        <w:instrText xml:space="preserve"> REF _Ref_ContractCompanion_9kb9Ur06A \n \h \t \* MERGEFORMAT </w:instrText>
      </w:r>
      <w:r>
        <w:fldChar w:fldCharType="separate"/>
      </w:r>
      <w:r w:rsidR="0027572A">
        <w:t>13.16</w:t>
      </w:r>
      <w:r>
        <w:fldChar w:fldCharType="end"/>
      </w:r>
      <w:r>
        <w:t>.</w:t>
      </w:r>
    </w:p>
    <w:p w14:paraId="3747F562" w14:textId="321C89D6" w:rsidR="00C511C3" w:rsidRDefault="00C511C3" w:rsidP="00257B33">
      <w:pPr>
        <w:pStyle w:val="Definitions"/>
      </w:pPr>
      <w:bookmarkStart w:id="68" w:name="BM_Page14"/>
      <w:bookmarkEnd w:id="68"/>
      <w:r w:rsidRPr="000F62A0">
        <w:t>“</w:t>
      </w:r>
      <w:r w:rsidRPr="000F62A0">
        <w:rPr>
          <w:b/>
        </w:rPr>
        <w:t>R&amp;W Insurance Policy</w:t>
      </w:r>
      <w:r w:rsidRPr="000F62A0">
        <w:t>”</w:t>
      </w:r>
      <w:r w:rsidRPr="00C07142">
        <w:t xml:space="preserve"> means the representation and warranty insurance policy purchased by the Purchaser from the</w:t>
      </w:r>
      <w:r>
        <w:t xml:space="preserve"> R&amp;W Insurance Provider in relation to the Transactions.</w:t>
      </w:r>
    </w:p>
    <w:p w14:paraId="5E9D94A1" w14:textId="77777777" w:rsidR="00C511C3" w:rsidRDefault="00C511C3" w:rsidP="00257B33">
      <w:pPr>
        <w:pStyle w:val="Definitions"/>
      </w:pPr>
      <w:r w:rsidRPr="000F62A0">
        <w:t>“</w:t>
      </w:r>
      <w:r w:rsidRPr="000F62A0">
        <w:rPr>
          <w:b/>
        </w:rPr>
        <w:t>R&amp;W Insurance Provider</w:t>
      </w:r>
      <w:r w:rsidRPr="000F62A0">
        <w:t>”</w:t>
      </w:r>
      <w:r>
        <w:t xml:space="preserve"> means</w:t>
      </w:r>
      <w:r w:rsidRPr="008502EB">
        <w:t xml:space="preserve"> </w:t>
      </w:r>
      <w:r w:rsidRPr="000F62A0">
        <w:rPr>
          <w:b/>
        </w:rPr>
        <w:t>[</w:t>
      </w:r>
      <w:r w:rsidRPr="000F62A0">
        <w:rPr>
          <w:rStyle w:val="Prompt"/>
          <w:rFonts w:ascii="Wingdings" w:hAnsi="Wingdings"/>
          <w:b/>
        </w:rPr>
        <w:sym w:font="Wingdings" w:char="F06C"/>
      </w:r>
      <w:r w:rsidRPr="000F62A0">
        <w:rPr>
          <w:b/>
        </w:rPr>
        <w:t>]</w:t>
      </w:r>
      <w:r w:rsidRPr="008502EB">
        <w:t>.</w:t>
      </w:r>
    </w:p>
    <w:p w14:paraId="5E5BD122" w14:textId="3EA6EC27" w:rsidR="00C511C3" w:rsidRDefault="00C511C3" w:rsidP="00257B33">
      <w:pPr>
        <w:pStyle w:val="Definitions"/>
      </w:pPr>
      <w:r>
        <w:t>“</w:t>
      </w:r>
      <w:r>
        <w:rPr>
          <w:b/>
          <w:bCs/>
        </w:rPr>
        <w:t>Regulators</w:t>
      </w:r>
      <w:r>
        <w:t xml:space="preserve">” has the meaning specified in </w:t>
      </w:r>
      <w:r>
        <w:fldChar w:fldCharType="begin"/>
      </w:r>
      <w:r>
        <w:instrText xml:space="preserve"> REF _Ref206588351 \w \h </w:instrText>
      </w:r>
      <w:r>
        <w:fldChar w:fldCharType="separate"/>
      </w:r>
      <w:r w:rsidR="0027572A">
        <w:t>Section 5.7(7)</w:t>
      </w:r>
      <w:r>
        <w:fldChar w:fldCharType="end"/>
      </w:r>
      <w:r>
        <w:t>.</w:t>
      </w:r>
    </w:p>
    <w:p w14:paraId="0372EDBB" w14:textId="77777777" w:rsidR="00C511C3" w:rsidRPr="008E651C" w:rsidRDefault="00C511C3" w:rsidP="006E66AD">
      <w:pPr>
        <w:pStyle w:val="Definitions"/>
      </w:pPr>
      <w:r>
        <w:t>“</w:t>
      </w:r>
      <w:r>
        <w:rPr>
          <w:b/>
          <w:bCs/>
        </w:rPr>
        <w:t>Regulatory Approvals</w:t>
      </w:r>
      <w:r>
        <w:t>” has the meaning specified in Section 3.1(3).</w:t>
      </w:r>
    </w:p>
    <w:p w14:paraId="6B16D362" w14:textId="37F6BB41" w:rsidR="00C511C3" w:rsidRDefault="00C511C3" w:rsidP="00257B33">
      <w:pPr>
        <w:pStyle w:val="Definitions"/>
      </w:pPr>
      <w:r w:rsidRPr="000F62A0">
        <w:t>“</w:t>
      </w:r>
      <w:r w:rsidRPr="000F62A0">
        <w:rPr>
          <w:b/>
        </w:rPr>
        <w:t>Related Party Contracts</w:t>
      </w:r>
      <w:r w:rsidRPr="000F62A0">
        <w:t>”</w:t>
      </w:r>
      <w:r>
        <w:t xml:space="preserve"> has the meaning specified in </w:t>
      </w:r>
      <w:r>
        <w:fldChar w:fldCharType="begin"/>
      </w:r>
      <w:r>
        <w:instrText xml:space="preserve"> REF _Ref202952672 \r \h </w:instrText>
      </w:r>
      <w:r>
        <w:fldChar w:fldCharType="separate"/>
      </w:r>
      <w:r w:rsidR="0027572A">
        <w:t>Section 3.1(14)</w:t>
      </w:r>
      <w:r>
        <w:fldChar w:fldCharType="end"/>
      </w:r>
      <w:r>
        <w:t>.</w:t>
      </w:r>
    </w:p>
    <w:p w14:paraId="456F5228" w14:textId="77777777" w:rsidR="00C511C3" w:rsidRDefault="00C511C3" w:rsidP="00E1583B">
      <w:pPr>
        <w:pStyle w:val="Definitions"/>
      </w:pPr>
      <w:r>
        <w:t>“</w:t>
      </w:r>
      <w:r w:rsidRPr="00634E15">
        <w:rPr>
          <w:b/>
          <w:bCs/>
        </w:rPr>
        <w:t>Rent Subsidy</w:t>
      </w:r>
      <w:r>
        <w:t xml:space="preserve">” </w:t>
      </w:r>
      <w:r w:rsidRPr="002954D8">
        <w:t>means the Canada Emergency Rent Subsidy provided under section 125.7(2.1) of the Tax Act.</w:t>
      </w:r>
    </w:p>
    <w:p w14:paraId="1ACE3973" w14:textId="23255A0F" w:rsidR="00C511C3" w:rsidRDefault="00C511C3" w:rsidP="000F78C6">
      <w:pPr>
        <w:pStyle w:val="Definitions"/>
      </w:pPr>
      <w:r>
        <w:t>“</w:t>
      </w:r>
      <w:r w:rsidRPr="00A4451C">
        <w:rPr>
          <w:b/>
          <w:bCs/>
        </w:rPr>
        <w:t>Reorganization Transactions</w:t>
      </w:r>
      <w:r>
        <w:t xml:space="preserve">” means, collectively, the Pre-Signing Transactions and the Pre-Closing Transactions. </w:t>
      </w:r>
    </w:p>
    <w:p w14:paraId="5AAFAF1B" w14:textId="68B056E4" w:rsidR="00C511C3" w:rsidRDefault="00C511C3" w:rsidP="00462D81">
      <w:pPr>
        <w:pStyle w:val="Definitions"/>
      </w:pPr>
      <w:r w:rsidRPr="000F62A0">
        <w:t>“</w:t>
      </w:r>
      <w:r>
        <w:rPr>
          <w:b/>
        </w:rPr>
        <w:t>Representatives</w:t>
      </w:r>
      <w:r w:rsidRPr="000F62A0">
        <w:t>”</w:t>
      </w:r>
      <w:r>
        <w:t xml:space="preserve"> has the meaning specified in Section </w:t>
      </w:r>
      <w:r>
        <w:fldChar w:fldCharType="begin"/>
      </w:r>
      <w:r>
        <w:instrText xml:space="preserve"> REF _Ref_ContractCompanion_9kb9Ur068 \w \h \t \* MERGEFORMAT </w:instrText>
      </w:r>
      <w:r>
        <w:fldChar w:fldCharType="separate"/>
      </w:r>
      <w:r w:rsidR="0027572A">
        <w:t>13.17(1)</w:t>
      </w:r>
      <w:r>
        <w:fldChar w:fldCharType="end"/>
      </w:r>
      <w:r>
        <w:t>.</w:t>
      </w:r>
    </w:p>
    <w:p w14:paraId="20DD9233" w14:textId="04A16AD2" w:rsidR="00C511C3" w:rsidRDefault="00C511C3" w:rsidP="00257B33">
      <w:pPr>
        <w:pStyle w:val="Definitions"/>
      </w:pPr>
      <w:r w:rsidRPr="000F62A0">
        <w:lastRenderedPageBreak/>
        <w:t>“</w:t>
      </w:r>
      <w:r w:rsidRPr="000F62A0">
        <w:rPr>
          <w:b/>
        </w:rPr>
        <w:t xml:space="preserve">Required </w:t>
      </w:r>
      <w:r>
        <w:rPr>
          <w:b/>
        </w:rPr>
        <w:t>Closing Consents</w:t>
      </w:r>
      <w:r w:rsidRPr="000F62A0">
        <w:t>”</w:t>
      </w:r>
      <w:r>
        <w:t xml:space="preserve"> means those consents set forth on</w:t>
      </w:r>
      <w:r w:rsidRPr="008502EB">
        <w:t xml:space="preserve"> </w:t>
      </w:r>
      <w:r>
        <w:fldChar w:fldCharType="begin"/>
      </w:r>
      <w:r>
        <w:instrText xml:space="preserve"> REF _Ref204679381 \w \h </w:instrText>
      </w:r>
      <w:r>
        <w:fldChar w:fldCharType="separate"/>
      </w:r>
      <w:r w:rsidR="0027572A">
        <w:t>Section 7.1(3)</w:t>
      </w:r>
      <w:r>
        <w:fldChar w:fldCharType="end"/>
      </w:r>
      <w:r>
        <w:t xml:space="preserve"> of the Disclosure Letter</w:t>
      </w:r>
      <w:r w:rsidRPr="008502EB">
        <w:t>.</w:t>
      </w:r>
      <w:r>
        <w:rPr>
          <w:rStyle w:val="FootnoteReference"/>
        </w:rPr>
        <w:footnoteReference w:id="10"/>
      </w:r>
    </w:p>
    <w:p w14:paraId="5B57B28D" w14:textId="6A4304A5" w:rsidR="00C511C3" w:rsidRDefault="00C511C3" w:rsidP="00257B33">
      <w:pPr>
        <w:pStyle w:val="Definitions"/>
      </w:pPr>
      <w:r>
        <w:t>“</w:t>
      </w:r>
      <w:r w:rsidRPr="00AE6BB6">
        <w:rPr>
          <w:b/>
          <w:bCs/>
        </w:rPr>
        <w:t>Restricted Period</w:t>
      </w:r>
      <w:r>
        <w:t xml:space="preserve">” has the meaning specified in </w:t>
      </w:r>
      <w:r>
        <w:fldChar w:fldCharType="begin"/>
      </w:r>
      <w:r>
        <w:instrText xml:space="preserve"> REF _Ref209291839 \w \h </w:instrText>
      </w:r>
      <w:r>
        <w:fldChar w:fldCharType="separate"/>
      </w:r>
      <w:r w:rsidR="0027572A">
        <w:t>Section 11.6(7)</w:t>
      </w:r>
      <w:r>
        <w:fldChar w:fldCharType="end"/>
      </w:r>
      <w:r>
        <w:t>.</w:t>
      </w:r>
    </w:p>
    <w:p w14:paraId="04697709" w14:textId="717FE674" w:rsidR="00C511C3" w:rsidRDefault="00C511C3" w:rsidP="00257B33">
      <w:pPr>
        <w:pStyle w:val="Definitions"/>
      </w:pPr>
      <w:r>
        <w:t>“</w:t>
      </w:r>
      <w:r w:rsidRPr="00634E15">
        <w:rPr>
          <w:b/>
          <w:bCs/>
        </w:rPr>
        <w:t>Restrictive Covenants</w:t>
      </w:r>
      <w:r>
        <w:t xml:space="preserve">” has the meaning specified in </w:t>
      </w:r>
      <w:r>
        <w:fldChar w:fldCharType="begin"/>
      </w:r>
      <w:r>
        <w:instrText xml:space="preserve"> REF _Ref209222834 \w \h </w:instrText>
      </w:r>
      <w:r>
        <w:fldChar w:fldCharType="separate"/>
      </w:r>
      <w:r w:rsidR="0027572A">
        <w:t>Section 11.6(4)</w:t>
      </w:r>
      <w:r>
        <w:fldChar w:fldCharType="end"/>
      </w:r>
      <w:r>
        <w:t>.</w:t>
      </w:r>
    </w:p>
    <w:p w14:paraId="6F3E7DE0" w14:textId="77777777" w:rsidR="00C511C3" w:rsidRPr="00227FCE" w:rsidRDefault="00C511C3" w:rsidP="00227FCE">
      <w:pPr>
        <w:pStyle w:val="Definitions"/>
      </w:pPr>
      <w:r w:rsidRPr="00227FCE">
        <w:t>“</w:t>
      </w:r>
      <w:r w:rsidRPr="00227FCE">
        <w:rPr>
          <w:b/>
        </w:rPr>
        <w:t>Retained Indebtedness</w:t>
      </w:r>
      <w:r w:rsidRPr="00227FCE">
        <w:t xml:space="preserve">” means the Indebtedness of the Purchased Entities set forth on Exhibit </w:t>
      </w:r>
      <w:r>
        <w:t>H</w:t>
      </w:r>
      <w:r w:rsidRPr="00227FCE">
        <w:t>.</w:t>
      </w:r>
      <w:r>
        <w:rPr>
          <w:vertAlign w:val="superscript"/>
        </w:rPr>
        <w:footnoteReference w:id="11"/>
      </w:r>
    </w:p>
    <w:p w14:paraId="4B6FE1ED" w14:textId="19CFA9D4" w:rsidR="00C511C3" w:rsidRDefault="00C511C3" w:rsidP="00462D81">
      <w:pPr>
        <w:pStyle w:val="Definitions"/>
      </w:pPr>
      <w:r w:rsidRPr="000F62A0">
        <w:t>“</w:t>
      </w:r>
      <w:r>
        <w:rPr>
          <w:b/>
        </w:rPr>
        <w:t>SE</w:t>
      </w:r>
      <w:r w:rsidRPr="000F62A0">
        <w:t>”</w:t>
      </w:r>
      <w:r>
        <w:t xml:space="preserve"> has the meaning specified in Section </w:t>
      </w:r>
      <w:r>
        <w:fldChar w:fldCharType="begin"/>
      </w:r>
      <w:r>
        <w:instrText xml:space="preserve"> REF _Ref_ContractCompanion_9kb9Ur059 \n \h \t \* MERGEFORMAT </w:instrText>
      </w:r>
      <w:r>
        <w:fldChar w:fldCharType="separate"/>
      </w:r>
      <w:r w:rsidR="0027572A">
        <w:t>13.12</w:t>
      </w:r>
      <w:r>
        <w:fldChar w:fldCharType="end"/>
      </w:r>
      <w:r>
        <w:t>.</w:t>
      </w:r>
    </w:p>
    <w:p w14:paraId="1E3B1C23" w14:textId="3F581767" w:rsidR="00C511C3" w:rsidRPr="00E27E7C" w:rsidRDefault="00C511C3" w:rsidP="00462D81">
      <w:pPr>
        <w:pStyle w:val="Definitions"/>
      </w:pPr>
      <w:r>
        <w:t>“</w:t>
      </w:r>
      <w:r>
        <w:rPr>
          <w:b/>
          <w:bCs/>
        </w:rPr>
        <w:t>Second Notional Fiscal Period</w:t>
      </w:r>
      <w:r>
        <w:t xml:space="preserve">” has the meaning specified in </w:t>
      </w:r>
      <w:r>
        <w:fldChar w:fldCharType="begin"/>
      </w:r>
      <w:r>
        <w:instrText xml:space="preserve"> REF _Ref209290715 \w \h </w:instrText>
      </w:r>
      <w:r>
        <w:fldChar w:fldCharType="separate"/>
      </w:r>
      <w:r w:rsidR="0027572A">
        <w:t>Section 6.2(2)(b)</w:t>
      </w:r>
      <w:r>
        <w:fldChar w:fldCharType="end"/>
      </w:r>
      <w:r>
        <w:t>.</w:t>
      </w:r>
    </w:p>
    <w:p w14:paraId="5CB338CA" w14:textId="143036F9" w:rsidR="00C511C3" w:rsidRDefault="00C511C3" w:rsidP="00462D81">
      <w:pPr>
        <w:pStyle w:val="Definitions"/>
      </w:pPr>
      <w:r w:rsidRPr="000F62A0">
        <w:t>“</w:t>
      </w:r>
      <w:r>
        <w:rPr>
          <w:b/>
        </w:rPr>
        <w:t>Shared Contract</w:t>
      </w:r>
      <w:r w:rsidRPr="000F62A0">
        <w:t>”</w:t>
      </w:r>
      <w:r>
        <w:t xml:space="preserve"> has the meaning specified in Section </w:t>
      </w:r>
      <w:r>
        <w:fldChar w:fldCharType="begin"/>
      </w:r>
      <w:r>
        <w:instrText xml:space="preserve"> REF _Ref_ContractCompanion_9kb9Ur06C \w \h \t \* MERGEFORMAT </w:instrText>
      </w:r>
      <w:r>
        <w:fldChar w:fldCharType="separate"/>
      </w:r>
      <w:r w:rsidR="0027572A">
        <w:t>5.12(1)</w:t>
      </w:r>
      <w:r>
        <w:fldChar w:fldCharType="end"/>
      </w:r>
      <w:r>
        <w:t>.</w:t>
      </w:r>
    </w:p>
    <w:p w14:paraId="6296818F" w14:textId="24D3BC02" w:rsidR="00C511C3" w:rsidRPr="0018208F" w:rsidRDefault="00C511C3" w:rsidP="00257B33">
      <w:pPr>
        <w:pStyle w:val="Definitions"/>
      </w:pPr>
      <w:r>
        <w:t>“</w:t>
      </w:r>
      <w:r>
        <w:rPr>
          <w:b/>
          <w:bCs/>
        </w:rPr>
        <w:t>SIR</w:t>
      </w:r>
      <w:r>
        <w:t xml:space="preserve">” has the meaning specified in </w:t>
      </w:r>
      <w:r>
        <w:fldChar w:fldCharType="begin"/>
      </w:r>
      <w:r>
        <w:instrText xml:space="preserve"> REF _Ref206607297 \w \h </w:instrText>
      </w:r>
      <w:r>
        <w:fldChar w:fldCharType="separate"/>
      </w:r>
      <w:r w:rsidR="0027572A">
        <w:t>Section 5.7(2)</w:t>
      </w:r>
      <w:r>
        <w:fldChar w:fldCharType="end"/>
      </w:r>
      <w:r>
        <w:t>.</w:t>
      </w:r>
    </w:p>
    <w:p w14:paraId="42F54588" w14:textId="77777777" w:rsidR="00C511C3" w:rsidRPr="006177A3" w:rsidRDefault="00C511C3" w:rsidP="00257B33">
      <w:pPr>
        <w:pStyle w:val="Definitions"/>
      </w:pPr>
      <w:r w:rsidRPr="000F62A0">
        <w:t>“</w:t>
      </w:r>
      <w:r w:rsidRPr="000F62A0">
        <w:rPr>
          <w:b/>
          <w:bCs/>
        </w:rPr>
        <w:t>Software</w:t>
      </w:r>
      <w:r w:rsidRPr="000F62A0">
        <w:t>”</w:t>
      </w:r>
      <w:r>
        <w:t xml:space="preserve"> means computer software and programs (both source code and object code form), all proprietary rights in the computer software and programs and all documentation and other materials related to the computer software and programs.</w:t>
      </w:r>
    </w:p>
    <w:p w14:paraId="5679528A" w14:textId="4B50D0EF" w:rsidR="00C511C3" w:rsidRDefault="00C511C3" w:rsidP="00257B33">
      <w:pPr>
        <w:pStyle w:val="Definitions"/>
      </w:pPr>
      <w:r w:rsidRPr="000F62A0">
        <w:t>“</w:t>
      </w:r>
      <w:r w:rsidRPr="000F62A0">
        <w:rPr>
          <w:b/>
        </w:rPr>
        <w:t>Straddle Period</w:t>
      </w:r>
      <w:r w:rsidRPr="000F62A0">
        <w:t>”</w:t>
      </w:r>
      <w:r w:rsidRPr="00FE1402">
        <w:t xml:space="preserve"> means any Tax or fiscal period of the Purchased Entities that begins before and ends after the Closing.</w:t>
      </w:r>
    </w:p>
    <w:p w14:paraId="47A01117" w14:textId="5D5992BE" w:rsidR="00C511C3" w:rsidRDefault="00C511C3" w:rsidP="00AE6BB6">
      <w:pPr>
        <w:pStyle w:val="Definitions"/>
      </w:pPr>
      <w:r>
        <w:t>“</w:t>
      </w:r>
      <w:r w:rsidRPr="00634E15">
        <w:rPr>
          <w:b/>
          <w:bCs/>
        </w:rPr>
        <w:t>Subsidiaries’ Shares</w:t>
      </w:r>
      <w:r>
        <w:t>”</w:t>
      </w:r>
      <w:bookmarkStart w:id="70" w:name="_Hlk209224633"/>
      <w:r>
        <w:t xml:space="preserve"> has the meaning specified in </w:t>
      </w:r>
      <w:r>
        <w:fldChar w:fldCharType="begin"/>
      </w:r>
      <w:r>
        <w:instrText xml:space="preserve"> REF _Ref209038563 \w \h </w:instrText>
      </w:r>
      <w:r>
        <w:fldChar w:fldCharType="separate"/>
      </w:r>
      <w:r w:rsidR="0027572A">
        <w:t>Section 3.1(9)(b)</w:t>
      </w:r>
      <w:r>
        <w:fldChar w:fldCharType="end"/>
      </w:r>
      <w:r>
        <w:t>.</w:t>
      </w:r>
      <w:bookmarkEnd w:id="70"/>
    </w:p>
    <w:p w14:paraId="076053B3" w14:textId="6FFEC605" w:rsidR="00C511C3" w:rsidRDefault="00C511C3" w:rsidP="00470496">
      <w:pPr>
        <w:pStyle w:val="Definitions"/>
      </w:pPr>
      <w:r w:rsidRPr="000F62A0">
        <w:t>“</w:t>
      </w:r>
      <w:r w:rsidRPr="000F62A0">
        <w:rPr>
          <w:b/>
        </w:rPr>
        <w:t>Subsidiary</w:t>
      </w:r>
      <w:r w:rsidRPr="000F62A0">
        <w:t>”</w:t>
      </w:r>
      <w:r>
        <w:t xml:space="preserve"> means, with respect to any Person, any other Person of which at least 50% of the outstanding voting securities or other voting Equity Interests are owned, directly or indirectly, by such first person and in the case of the Target Entities, include, or will include after consummation of the Pre-Closing Transactions, the following Subsidiaries:</w:t>
      </w:r>
      <w:r w:rsidRPr="00470496">
        <w:rPr>
          <w:rFonts w:asciiTheme="majorHAnsi" w:eastAsiaTheme="minorEastAsia" w:hAnsiTheme="majorHAnsi" w:cstheme="majorHAnsi"/>
          <w:sz w:val="20"/>
          <w:szCs w:val="20"/>
        </w:rPr>
        <w:t xml:space="preserve"> </w:t>
      </w:r>
      <w:r w:rsidRPr="00470496">
        <w:t>CBI Health SCS (GP) Inc</w:t>
      </w:r>
      <w:r>
        <w:t xml:space="preserve">.; </w:t>
      </w:r>
      <w:r w:rsidRPr="00470496">
        <w:t>CBI Health SCS LP 2</w:t>
      </w:r>
      <w:r>
        <w:t xml:space="preserve">; </w:t>
      </w:r>
      <w:r w:rsidRPr="00470496">
        <w:t>Aetas Health Care (GP) Inc.</w:t>
      </w:r>
      <w:r>
        <w:t xml:space="preserve">; </w:t>
      </w:r>
      <w:r w:rsidRPr="00470496">
        <w:t>CBI Home Health (AB) Limited Partnership</w:t>
      </w:r>
      <w:r>
        <w:t xml:space="preserve">; </w:t>
      </w:r>
      <w:r w:rsidRPr="00470496">
        <w:t>CBI Home Health (ON) Limited Partnership</w:t>
      </w:r>
      <w:r>
        <w:t xml:space="preserve">; </w:t>
      </w:r>
      <w:r w:rsidRPr="00470496">
        <w:t>CBI Home Health (Manitoba) Ltd</w:t>
      </w:r>
      <w:bookmarkStart w:id="71" w:name="_Hlk198203308"/>
      <w:r>
        <w:t xml:space="preserve">.; </w:t>
      </w:r>
      <w:r w:rsidRPr="00470496">
        <w:t>CBI Home Health (Saskatchewan) Ltd</w:t>
      </w:r>
      <w:bookmarkStart w:id="72" w:name="_Hlk198203318"/>
      <w:bookmarkEnd w:id="71"/>
      <w:r>
        <w:t xml:space="preserve">.; </w:t>
      </w:r>
      <w:r w:rsidRPr="00470496">
        <w:t>CBI Home Health Atlantic Limited</w:t>
      </w:r>
      <w:bookmarkEnd w:id="72"/>
      <w:r>
        <w:t xml:space="preserve">; </w:t>
      </w:r>
      <w:r w:rsidRPr="00470496">
        <w:t>Brandon Support Services Ltd</w:t>
      </w:r>
      <w:r>
        <w:t xml:space="preserve">; and </w:t>
      </w:r>
      <w:r w:rsidRPr="00470496">
        <w:t>CBI Home Health (BC) Ltd</w:t>
      </w:r>
      <w:r>
        <w:t>.</w:t>
      </w:r>
    </w:p>
    <w:p w14:paraId="2B1441DD" w14:textId="77777777" w:rsidR="00C511C3" w:rsidRDefault="00C511C3" w:rsidP="00257B33">
      <w:pPr>
        <w:pStyle w:val="Definitions"/>
      </w:pPr>
      <w:r w:rsidRPr="000F62A0">
        <w:t>“</w:t>
      </w:r>
      <w:r w:rsidRPr="000F62A0">
        <w:rPr>
          <w:b/>
        </w:rPr>
        <w:t>Target Closing Working Capital</w:t>
      </w:r>
      <w:r w:rsidRPr="000F62A0">
        <w:t>”</w:t>
      </w:r>
      <w:r>
        <w:t xml:space="preserve"> means $</w:t>
      </w:r>
      <w:r w:rsidRPr="000F62A0">
        <w:rPr>
          <w:b/>
        </w:rPr>
        <w:t>[</w:t>
      </w:r>
      <w:r w:rsidRPr="000F62A0">
        <w:rPr>
          <w:rStyle w:val="Prompt"/>
          <w:rFonts w:ascii="Wingdings" w:hAnsi="Wingdings"/>
          <w:b/>
        </w:rPr>
        <w:sym w:font="Wingdings" w:char="F06C"/>
      </w:r>
      <w:r w:rsidRPr="000F62A0">
        <w:rPr>
          <w:b/>
        </w:rPr>
        <w:t>]</w:t>
      </w:r>
      <w:r>
        <w:t>.</w:t>
      </w:r>
    </w:p>
    <w:p w14:paraId="432F9221" w14:textId="77777777" w:rsidR="00C511C3" w:rsidRPr="00DE27E1" w:rsidRDefault="00C511C3" w:rsidP="00257B33">
      <w:pPr>
        <w:pStyle w:val="Definitions"/>
      </w:pPr>
      <w:r w:rsidRPr="000F62A0">
        <w:t>“</w:t>
      </w:r>
      <w:r w:rsidRPr="000F62A0">
        <w:rPr>
          <w:b/>
          <w:bCs/>
        </w:rPr>
        <w:t>Target Entities</w:t>
      </w:r>
      <w:r w:rsidRPr="000F62A0">
        <w:t>”</w:t>
      </w:r>
      <w:r>
        <w:t xml:space="preserve"> has the meaning specified in the recitals to this </w:t>
      </w:r>
      <w:bookmarkStart w:id="73" w:name="_9kMI6M6ZWu4BC78IT8wvjstvB"/>
      <w:r>
        <w:t>Agreement</w:t>
      </w:r>
      <w:bookmarkEnd w:id="73"/>
      <w:r>
        <w:t>.</w:t>
      </w:r>
    </w:p>
    <w:p w14:paraId="1305C379" w14:textId="77777777" w:rsidR="00C511C3" w:rsidRDefault="00C511C3" w:rsidP="00257B33">
      <w:pPr>
        <w:pStyle w:val="Definitions"/>
      </w:pPr>
      <w:bookmarkStart w:id="74" w:name="BM_Page15"/>
      <w:bookmarkEnd w:id="74"/>
      <w:r w:rsidRPr="000F62A0">
        <w:t>“</w:t>
      </w:r>
      <w:r w:rsidRPr="000F62A0">
        <w:rPr>
          <w:b/>
        </w:rPr>
        <w:t>Tax Act</w:t>
      </w:r>
      <w:r w:rsidRPr="000F62A0">
        <w:t>”</w:t>
      </w:r>
      <w:r w:rsidRPr="00FE1402">
        <w:t xml:space="preserve"> means the </w:t>
      </w:r>
      <w:r w:rsidRPr="00FE1402">
        <w:rPr>
          <w:i/>
          <w:iCs/>
        </w:rPr>
        <w:t>Income Tax Act</w:t>
      </w:r>
      <w:r w:rsidRPr="00FE1402">
        <w:t xml:space="preserve"> (Canada).</w:t>
      </w:r>
    </w:p>
    <w:p w14:paraId="4B4BA26A" w14:textId="765D71BD" w:rsidR="00C511C3" w:rsidRPr="00FE1402" w:rsidRDefault="00C511C3" w:rsidP="00257B33">
      <w:pPr>
        <w:pStyle w:val="Definitions"/>
      </w:pPr>
      <w:r>
        <w:t>“</w:t>
      </w:r>
      <w:r w:rsidRPr="00337261">
        <w:rPr>
          <w:b/>
          <w:bCs/>
        </w:rPr>
        <w:t>Tax Contest</w:t>
      </w:r>
      <w:r>
        <w:t xml:space="preserve">” has the meaning specified in </w:t>
      </w:r>
      <w:r>
        <w:fldChar w:fldCharType="begin"/>
      </w:r>
      <w:r>
        <w:instrText xml:space="preserve"> REF _Ref209224682 \w \h </w:instrText>
      </w:r>
      <w:r>
        <w:fldChar w:fldCharType="separate"/>
      </w:r>
      <w:r w:rsidR="0027572A">
        <w:t>Section 6.3(1)</w:t>
      </w:r>
      <w:r>
        <w:fldChar w:fldCharType="end"/>
      </w:r>
      <w:r>
        <w:t>.</w:t>
      </w:r>
    </w:p>
    <w:p w14:paraId="5F28B75F" w14:textId="062D5BD4" w:rsidR="00C511C3" w:rsidRPr="00FE1402" w:rsidRDefault="00C511C3" w:rsidP="00257B33">
      <w:pPr>
        <w:pStyle w:val="Definitions"/>
      </w:pPr>
      <w:r w:rsidRPr="000F62A0">
        <w:t>“</w:t>
      </w:r>
      <w:r w:rsidRPr="000F62A0">
        <w:rPr>
          <w:b/>
        </w:rPr>
        <w:t>Tax Returns</w:t>
      </w:r>
      <w:r w:rsidRPr="000F62A0">
        <w:t>”</w:t>
      </w:r>
      <w:r w:rsidRPr="00FE1402">
        <w:t xml:space="preserve"> </w:t>
      </w:r>
      <w:r w:rsidRPr="002954D8">
        <w:t xml:space="preserve">means any and all returns, reports, statement, schedule, notice, form, declarations, designations, notifications, elections or other documents, filed or required to be filed in respect of Taxes (including any documents filed for Wage Subsidy, Rent Subsidy or any similar program) and any amendments, schedules, attachments, supplements, </w:t>
      </w:r>
      <w:r w:rsidRPr="002954D8">
        <w:lastRenderedPageBreak/>
        <w:t>appendices and exhibits thereto, made, prepared, filed or required to be made, prepared or filed in respect of Taxes</w:t>
      </w:r>
      <w:r w:rsidRPr="00FE1402">
        <w:t>.</w:t>
      </w:r>
    </w:p>
    <w:p w14:paraId="380F9D1E" w14:textId="712C06B0" w:rsidR="00C511C3" w:rsidRDefault="00C511C3" w:rsidP="00257B33">
      <w:pPr>
        <w:pStyle w:val="Definitions"/>
      </w:pPr>
      <w:r w:rsidRPr="000F62A0">
        <w:t>“</w:t>
      </w:r>
      <w:r w:rsidRPr="000F62A0">
        <w:rPr>
          <w:b/>
        </w:rPr>
        <w:t>Taxes</w:t>
      </w:r>
      <w:r w:rsidRPr="000F62A0">
        <w:t>”</w:t>
      </w:r>
      <w:r w:rsidRPr="00FE1402">
        <w:t xml:space="preserve"> </w:t>
      </w:r>
      <w:r w:rsidRPr="00775B6B">
        <w:t>means: (1) any and all taxes, duties, fees, excises, premiums, contributions, assessments, imposts, duties, levies and other charges or assessments of any kind whatsoever imposed by any Governmental Entity ; (2) all instalments, interest, penalties, fines, additions to tax or other additional amounts imposed by any Governmental Entity on or in respect of amounts of the type described in clause (1) above or this clause (2); and (3) any liability for any of the foregoing as a transferee, successor, guarantor, or by contract, operation of law or otherwise</w:t>
      </w:r>
      <w:r>
        <w:t>.</w:t>
      </w:r>
    </w:p>
    <w:p w14:paraId="4A0B4710" w14:textId="19126894" w:rsidR="00C511C3" w:rsidRDefault="00C511C3" w:rsidP="00257B33">
      <w:pPr>
        <w:pStyle w:val="Definitions"/>
      </w:pPr>
      <w:r w:rsidRPr="000A04E5">
        <w:t>“</w:t>
      </w:r>
      <w:r w:rsidRPr="000A04E5">
        <w:rPr>
          <w:b/>
        </w:rPr>
        <w:t>Third Party Claim</w:t>
      </w:r>
      <w:r w:rsidRPr="000A04E5">
        <w:t xml:space="preserve">” means any action, arbitration, audit, hearing, grievance, claim, complaint, investigation, litigation or suit (whether civil, criminal, administrative or investigative) commenced, brought, conducted or heard by or before, or otherwise involving, any Governmental </w:t>
      </w:r>
      <w:r>
        <w:t>Entity</w:t>
      </w:r>
      <w:r w:rsidRPr="000A04E5">
        <w:t>, against a</w:t>
      </w:r>
      <w:r>
        <w:t xml:space="preserve"> Purchaser</w:t>
      </w:r>
      <w:r w:rsidRPr="000A04E5">
        <w:t xml:space="preserve"> Indemnified Party, which entitles such </w:t>
      </w:r>
      <w:r>
        <w:t xml:space="preserve">Purchaser </w:t>
      </w:r>
      <w:r w:rsidRPr="000A04E5">
        <w:t>Indemnified Party to make a claim for indemnification under this Agreement.</w:t>
      </w:r>
    </w:p>
    <w:p w14:paraId="2DB20F60" w14:textId="12DBD26E" w:rsidR="00C511C3" w:rsidRDefault="00C511C3" w:rsidP="000554B5">
      <w:pPr>
        <w:pStyle w:val="Definitions"/>
      </w:pPr>
      <w:r w:rsidRPr="000F62A0">
        <w:t>“</w:t>
      </w:r>
      <w:r w:rsidRPr="000F62A0">
        <w:rPr>
          <w:b/>
        </w:rPr>
        <w:t>Transaction Expenses of the Purchased Entities</w:t>
      </w:r>
      <w:r w:rsidRPr="000F62A0">
        <w:t>”</w:t>
      </w:r>
      <w:r>
        <w:rPr>
          <w:rStyle w:val="FootnoteReference"/>
        </w:rPr>
        <w:footnoteReference w:id="12"/>
      </w:r>
      <w:r>
        <w:t xml:space="preserve"> means, without duplication, the aggregate fees, costs, expenses or other amounts incurred, payable or reimbursable by or on behalf of the Purchased Entities to any Person in connection with (1) </w:t>
      </w:r>
      <w:r>
        <w:rPr>
          <w:rStyle w:val="FootnoteReference"/>
        </w:rPr>
        <w:footnoteReference w:id="13"/>
      </w:r>
      <w:r>
        <w:t xml:space="preserve"> all change of control payments, bonuses, severance, termination, parachute, “deal”, “stay”, discretionary bonus, retention obligations, and similar amounts for which any Purchased Entity is or becomes liable ,directly or indirectly, as a result of or in connection with the Transactions, whether accruing or payable prior to, on or following Closing, </w:t>
      </w:r>
      <w:r w:rsidRPr="002954D8">
        <w:t>including</w:t>
      </w:r>
      <w:r>
        <w:t>,</w:t>
      </w:r>
      <w:r w:rsidRPr="002954D8">
        <w:t xml:space="preserve"> </w:t>
      </w:r>
      <w:r>
        <w:t xml:space="preserve">in each case, </w:t>
      </w:r>
      <w:r w:rsidRPr="002954D8">
        <w:t>any Taxes payable in connection with any of the foregoing, without duplication</w:t>
      </w:r>
      <w:r>
        <w:t xml:space="preserve">, </w:t>
      </w:r>
      <w:r w:rsidRPr="002954D8">
        <w:t>including the employer portion of employment, payroll and similar Taxes on such amounts</w:t>
      </w:r>
      <w:r>
        <w:t xml:space="preserve">, and </w:t>
      </w:r>
      <w:r w:rsidRPr="002954D8">
        <w:t>including Canada Pension Plan, employment insurance, employer health tax, workers compensation premium or other payroll taxes, contributions, premiums and remittances</w:t>
      </w:r>
      <w:r>
        <w:t xml:space="preserve"> (but excluding, for the avoidance of doubt, any “double-trigger” termination, severance or similar payments caused by actions taken by the Purchaser or any Purchased Entity after the Closing) and (2) the negotiation, preparation, execution and delivery of this Agreement and the consummation of the transactions contemplated hereby, including the fees, costs and expenses of any outside legal counsel, investment bankers, accountants, auditors, financial advisors, actuaries, consultants, experts or other professionals and advisors (including ay amounts payable to the brokers), </w:t>
      </w:r>
      <w:r w:rsidRPr="00634E15">
        <w:rPr>
          <w:lang w:val="x-none"/>
        </w:rPr>
        <w:t>in each case including any Taxes payable in connection with any of the foregoing</w:t>
      </w:r>
      <w:r>
        <w:t>;</w:t>
      </w:r>
      <w:r w:rsidRPr="00634E15">
        <w:rPr>
          <w:lang w:val="x-none"/>
        </w:rPr>
        <w:t xml:space="preserve"> provided that (i) </w:t>
      </w:r>
      <w:r>
        <w:rPr>
          <w:lang w:val="x-none"/>
        </w:rPr>
        <w:t xml:space="preserve">fees, costs and expenses in connection with the </w:t>
      </w:r>
      <w:r w:rsidRPr="00634E15">
        <w:rPr>
          <w:lang w:val="x-none"/>
        </w:rPr>
        <w:t xml:space="preserve">R&amp;W Insurance Policy, </w:t>
      </w:r>
      <w:r>
        <w:rPr>
          <w:lang w:val="x-none"/>
        </w:rPr>
        <w:t>D&amp;O Tail Policy</w:t>
      </w:r>
      <w:r w:rsidRPr="00634E15">
        <w:rPr>
          <w:lang w:val="x-none"/>
        </w:rPr>
        <w:t xml:space="preserve"> and all costs and fees of the Escrow Agent pursuant to the Escrow Agreement shall not constitute a Transaction Expense </w:t>
      </w:r>
      <w:r>
        <w:rPr>
          <w:lang w:val="x-none"/>
        </w:rPr>
        <w:t xml:space="preserve">of the Purchased Entities </w:t>
      </w:r>
      <w:r w:rsidRPr="00634E15">
        <w:rPr>
          <w:lang w:val="x-none"/>
        </w:rPr>
        <w:t xml:space="preserve">and (ii) no amount included in </w:t>
      </w:r>
      <w:r>
        <w:rPr>
          <w:lang w:val="x-none"/>
        </w:rPr>
        <w:t>Actual Closing</w:t>
      </w:r>
      <w:r w:rsidRPr="00634E15">
        <w:rPr>
          <w:lang w:val="x-none"/>
        </w:rPr>
        <w:t xml:space="preserve"> Cash, </w:t>
      </w:r>
      <w:r>
        <w:rPr>
          <w:lang w:val="x-none"/>
        </w:rPr>
        <w:t xml:space="preserve">Actual </w:t>
      </w:r>
      <w:r w:rsidRPr="00634E15">
        <w:rPr>
          <w:lang w:val="x-none"/>
        </w:rPr>
        <w:t>Closing Indebtedness or Working Capital will constitute a Transaction Expense</w:t>
      </w:r>
      <w:r>
        <w:rPr>
          <w:lang w:val="x-none"/>
        </w:rPr>
        <w:t xml:space="preserve"> of the Purchased Entities</w:t>
      </w:r>
      <w:r w:rsidRPr="00634E15">
        <w:rPr>
          <w:lang w:val="x-none"/>
        </w:rPr>
        <w:t>.</w:t>
      </w:r>
    </w:p>
    <w:p w14:paraId="23049232" w14:textId="0B357093" w:rsidR="00C511C3" w:rsidRDefault="00C511C3" w:rsidP="00ED512E">
      <w:pPr>
        <w:pStyle w:val="Definitions"/>
      </w:pPr>
      <w:r w:rsidRPr="000F62A0">
        <w:t>“</w:t>
      </w:r>
      <w:r w:rsidRPr="000F62A0">
        <w:rPr>
          <w:b/>
        </w:rPr>
        <w:t>Transaction Expenses of the Vendors</w:t>
      </w:r>
      <w:r w:rsidRPr="000F62A0">
        <w:t>”</w:t>
      </w:r>
      <w:r>
        <w:t xml:space="preserve"> means, without duplication, the aggregate out-of-pocket fees and expenses of the Vendors of investment bankers, legal counsel, accountants, consultants and other advisors in connection with the preparation, negotiation, execution and delivery of this </w:t>
      </w:r>
      <w:bookmarkStart w:id="75" w:name="_9kMJ2H6ZWu4BC78IT8wvjstvB"/>
      <w:r>
        <w:t>Agreement</w:t>
      </w:r>
      <w:bookmarkEnd w:id="75"/>
      <w:r>
        <w:t>, and the consummation of the Transactions.</w:t>
      </w:r>
    </w:p>
    <w:p w14:paraId="0169441C" w14:textId="77777777" w:rsidR="00C511C3" w:rsidRPr="00DF7AE5" w:rsidRDefault="00C511C3" w:rsidP="00257B33">
      <w:pPr>
        <w:pStyle w:val="Definitions"/>
      </w:pPr>
      <w:r>
        <w:lastRenderedPageBreak/>
        <w:t>“</w:t>
      </w:r>
      <w:r>
        <w:rPr>
          <w:b/>
          <w:bCs/>
        </w:rPr>
        <w:t>Transactions</w:t>
      </w:r>
      <w:r>
        <w:t>” has the meaning specified in the recitals to this Agreement.</w:t>
      </w:r>
    </w:p>
    <w:p w14:paraId="3E66A5A3" w14:textId="77777777" w:rsidR="00C511C3" w:rsidRPr="00C65F91" w:rsidRDefault="00C511C3" w:rsidP="00257B33">
      <w:pPr>
        <w:pStyle w:val="Definitions"/>
      </w:pPr>
      <w:r w:rsidRPr="000F62A0">
        <w:t>“</w:t>
      </w:r>
      <w:r w:rsidRPr="000F62A0">
        <w:rPr>
          <w:b/>
          <w:bCs/>
        </w:rPr>
        <w:t>Transition Services Agreement</w:t>
      </w:r>
      <w:r w:rsidRPr="000F62A0">
        <w:t>”</w:t>
      </w:r>
      <w:r>
        <w:t xml:space="preserve"> means the transitional services </w:t>
      </w:r>
      <w:bookmarkStart w:id="76" w:name="_9kMNM5YVt46667FQ7vuirsuA"/>
      <w:r>
        <w:t>agreement</w:t>
      </w:r>
      <w:bookmarkEnd w:id="76"/>
      <w:r>
        <w:t xml:space="preserve"> related to the services to be entered into at Closing by and among the Purchaser and the Vendors, substantially in the form of Exhibit </w:t>
      </w:r>
      <w:r w:rsidRPr="000E79F1">
        <w:rPr>
          <w:rFonts w:eastAsiaTheme="minorEastAsia"/>
          <w:lang w:val="en-CA"/>
        </w:rPr>
        <w:fldChar w:fldCharType="begin"/>
      </w:r>
      <w:r w:rsidRPr="000E79F1">
        <w:rPr>
          <w:rFonts w:eastAsiaTheme="minorEastAsia"/>
          <w:lang w:val="en-CA"/>
        </w:rPr>
        <w:instrText xml:space="preserve"> SEQ </w:instrText>
      </w:r>
      <w:r>
        <w:rPr>
          <w:rFonts w:eastAsiaTheme="minorEastAsia"/>
          <w:lang w:val="en-CA"/>
        </w:rPr>
        <w:instrText>EXHIBIT</w:instrText>
      </w:r>
      <w:r w:rsidRPr="000E79F1">
        <w:rPr>
          <w:rFonts w:eastAsiaTheme="minorEastAsia"/>
          <w:lang w:val="en-CA"/>
        </w:rPr>
        <w:instrText xml:space="preserve"> \*ALPHABETIC \* MERGEFORMAT </w:instrText>
      </w:r>
      <w:r w:rsidRPr="000E79F1">
        <w:rPr>
          <w:rFonts w:eastAsiaTheme="minorEastAsia"/>
          <w:lang w:val="en-CA"/>
        </w:rPr>
        <w:fldChar w:fldCharType="separate"/>
      </w:r>
      <w:r>
        <w:rPr>
          <w:rFonts w:eastAsiaTheme="minorEastAsia"/>
          <w:noProof/>
          <w:lang w:val="en-CA"/>
        </w:rPr>
        <w:t>B</w:t>
      </w:r>
      <w:r w:rsidRPr="000E79F1">
        <w:rPr>
          <w:rFonts w:eastAsiaTheme="minorEastAsia"/>
          <w:lang w:val="en-CA"/>
        </w:rPr>
        <w:fldChar w:fldCharType="end"/>
      </w:r>
      <w:r>
        <w:t>.</w:t>
      </w:r>
    </w:p>
    <w:p w14:paraId="02ED324A" w14:textId="77777777" w:rsidR="00C511C3" w:rsidRDefault="00C511C3" w:rsidP="00257B33">
      <w:pPr>
        <w:pStyle w:val="Definitions"/>
      </w:pPr>
      <w:r w:rsidRPr="000F62A0">
        <w:t>“</w:t>
      </w:r>
      <w:r w:rsidRPr="000F62A0">
        <w:rPr>
          <w:b/>
        </w:rPr>
        <w:t>Unpaid Transaction Expenses of the Purchased Entities</w:t>
      </w:r>
      <w:r w:rsidRPr="000F62A0">
        <w:t>”</w:t>
      </w:r>
      <w:r>
        <w:t xml:space="preserve"> means, without duplication, the aggregate amount of Transaction Expenses of the Purchased Entities incurred and not paid prior to Closing by the Purchased Entities.</w:t>
      </w:r>
    </w:p>
    <w:p w14:paraId="60AEF82E" w14:textId="77777777" w:rsidR="00C511C3" w:rsidRDefault="00C511C3" w:rsidP="00257B33">
      <w:pPr>
        <w:pStyle w:val="Definitions"/>
      </w:pPr>
      <w:r w:rsidRPr="000F62A0">
        <w:t>“</w:t>
      </w:r>
      <w:r w:rsidRPr="000F62A0">
        <w:rPr>
          <w:b/>
        </w:rPr>
        <w:t>Unpaid Transaction Expenses of the Vendors</w:t>
      </w:r>
      <w:r w:rsidRPr="000F62A0">
        <w:t>”</w:t>
      </w:r>
      <w:r>
        <w:t xml:space="preserve"> means, without duplication, the aggregate amount of Transaction Expenses of the Vendors incurred and not paid prior to Closing by the Purchased Entities.</w:t>
      </w:r>
    </w:p>
    <w:p w14:paraId="77525EE4" w14:textId="534A73EF" w:rsidR="00C511C3" w:rsidRDefault="00C511C3" w:rsidP="00257B33">
      <w:pPr>
        <w:pStyle w:val="Definitions"/>
      </w:pPr>
      <w:r w:rsidRPr="00C14E1E">
        <w:t>“</w:t>
      </w:r>
      <w:r w:rsidRPr="00C14E1E">
        <w:rPr>
          <w:b/>
        </w:rPr>
        <w:t>Unresolved Claim</w:t>
      </w:r>
      <w:r w:rsidRPr="00C14E1E">
        <w:t xml:space="preserve">” means a Direct Claim or Third Party Claim for which a </w:t>
      </w:r>
      <w:r>
        <w:t>Purchaser Indemnified Party</w:t>
      </w:r>
      <w:r w:rsidRPr="00C14E1E">
        <w:t xml:space="preserve"> delivered a notification pursuant to </w:t>
      </w:r>
      <w:r>
        <w:fldChar w:fldCharType="begin"/>
      </w:r>
      <w:r>
        <w:instrText xml:space="preserve"> REF _Ref208953729 \r \h </w:instrText>
      </w:r>
      <w:r>
        <w:fldChar w:fldCharType="separate"/>
      </w:r>
      <w:r w:rsidR="0027572A">
        <w:t>Section 12.4</w:t>
      </w:r>
      <w:r>
        <w:fldChar w:fldCharType="end"/>
      </w:r>
      <w:r w:rsidRPr="00C14E1E">
        <w:t xml:space="preserve"> prior to the Indemnity Escrow Release Date and such claim remains unresolved as of such date.</w:t>
      </w:r>
    </w:p>
    <w:p w14:paraId="3373D880" w14:textId="6909DFAC" w:rsidR="00C511C3" w:rsidRPr="00FE5663" w:rsidRDefault="00C511C3" w:rsidP="00257B33">
      <w:pPr>
        <w:pStyle w:val="Definitions"/>
        <w:rPr>
          <w:lang w:val="en-CA"/>
        </w:rPr>
      </w:pPr>
      <w:r w:rsidRPr="000F62A0">
        <w:t>“</w:t>
      </w:r>
      <w:r w:rsidRPr="000F62A0">
        <w:rPr>
          <w:b/>
        </w:rPr>
        <w:t>Vendor Fundamental Representations</w:t>
      </w:r>
      <w:r w:rsidRPr="000F62A0">
        <w:t>”</w:t>
      </w:r>
      <w:r>
        <w:t xml:space="preserve"> means, collectively, the representations and warranties of the Vendors in </w:t>
      </w:r>
      <w:r>
        <w:fldChar w:fldCharType="begin"/>
      </w:r>
      <w:r>
        <w:instrText xml:space="preserve"> REF _Ref202952746 \r \h </w:instrText>
      </w:r>
      <w:r>
        <w:fldChar w:fldCharType="separate"/>
      </w:r>
      <w:r w:rsidR="0027572A">
        <w:t>Section 3.1(1)</w:t>
      </w:r>
      <w:r>
        <w:fldChar w:fldCharType="end"/>
      </w:r>
      <w:r>
        <w:t xml:space="preserve"> (Incorporation / Formation and Qualification), </w:t>
      </w:r>
      <w:r>
        <w:fldChar w:fldCharType="begin"/>
      </w:r>
      <w:r>
        <w:instrText xml:space="preserve"> REF _Ref209553112 \r \h </w:instrText>
      </w:r>
      <w:r>
        <w:fldChar w:fldCharType="separate"/>
      </w:r>
      <w:r w:rsidR="0027572A">
        <w:t>Section 3.1(2)</w:t>
      </w:r>
      <w:r>
        <w:fldChar w:fldCharType="end"/>
      </w:r>
      <w:r>
        <w:t xml:space="preserve"> (No Conflicts), </w:t>
      </w:r>
      <w:r>
        <w:fldChar w:fldCharType="begin"/>
      </w:r>
      <w:r>
        <w:instrText xml:space="preserve"> REF _Ref202952753 \r \h </w:instrText>
      </w:r>
      <w:r>
        <w:fldChar w:fldCharType="separate"/>
      </w:r>
      <w:r w:rsidR="0027572A">
        <w:t>Section 3.1(5)</w:t>
      </w:r>
      <w:r>
        <w:fldChar w:fldCharType="end"/>
      </w:r>
      <w:r>
        <w:t xml:space="preserve"> (Authorized and Issued Capital), </w:t>
      </w:r>
      <w:r>
        <w:fldChar w:fldCharType="begin"/>
      </w:r>
      <w:r>
        <w:instrText xml:space="preserve"> REF _Ref202952765 \r \h </w:instrText>
      </w:r>
      <w:r>
        <w:fldChar w:fldCharType="separate"/>
      </w:r>
      <w:r w:rsidR="0027572A">
        <w:t>Section 3.1(6)</w:t>
      </w:r>
      <w:r>
        <w:fldChar w:fldCharType="end"/>
      </w:r>
      <w:r>
        <w:t xml:space="preserve"> (No Other </w:t>
      </w:r>
      <w:bookmarkStart w:id="77" w:name="_9kMI7N6ZWu4BC78IT8wvjstvB"/>
      <w:r>
        <w:t>Agreements</w:t>
      </w:r>
      <w:bookmarkEnd w:id="77"/>
      <w:r>
        <w:t xml:space="preserve"> to Purchase), </w:t>
      </w:r>
      <w:r>
        <w:fldChar w:fldCharType="begin"/>
      </w:r>
      <w:r>
        <w:instrText xml:space="preserve"> REF _Ref209553129 \r \h </w:instrText>
      </w:r>
      <w:r>
        <w:fldChar w:fldCharType="separate"/>
      </w:r>
      <w:r w:rsidR="0027572A">
        <w:t>Section 3.1(9)(b)</w:t>
      </w:r>
      <w:r>
        <w:fldChar w:fldCharType="end"/>
      </w:r>
      <w:r>
        <w:t xml:space="preserve"> (Subsidiaries), </w:t>
      </w:r>
      <w:r>
        <w:fldChar w:fldCharType="begin"/>
      </w:r>
      <w:r>
        <w:instrText xml:space="preserve"> REF _Ref209556168 \r \h </w:instrText>
      </w:r>
      <w:r>
        <w:fldChar w:fldCharType="separate"/>
      </w:r>
      <w:r w:rsidR="0027572A">
        <w:t>Section 3.1(10)</w:t>
      </w:r>
      <w:r>
        <w:fldChar w:fldCharType="end"/>
      </w:r>
      <w:r>
        <w:t xml:space="preserve"> (Title to the Subsidiaries’ Shares), </w:t>
      </w:r>
      <w:r>
        <w:fldChar w:fldCharType="begin"/>
      </w:r>
      <w:r>
        <w:instrText xml:space="preserve"> REF _Ref202954218 \r \h </w:instrText>
      </w:r>
      <w:r>
        <w:fldChar w:fldCharType="separate"/>
      </w:r>
      <w:r w:rsidR="0027572A">
        <w:t>Section 3.1(32)</w:t>
      </w:r>
      <w:r>
        <w:fldChar w:fldCharType="end"/>
      </w:r>
      <w:r>
        <w:t xml:space="preserve"> (Brokers), </w:t>
      </w:r>
      <w:r>
        <w:fldChar w:fldCharType="begin"/>
      </w:r>
      <w:r>
        <w:instrText xml:space="preserve"> REF _Ref209553138 \r \h </w:instrText>
      </w:r>
      <w:r>
        <w:fldChar w:fldCharType="separate"/>
      </w:r>
      <w:r w:rsidR="0027572A">
        <w:t>Section 3.1(35)</w:t>
      </w:r>
      <w:r>
        <w:fldChar w:fldCharType="end"/>
      </w:r>
      <w:r>
        <w:t xml:space="preserve"> (Sufficiency of Assets), </w:t>
      </w:r>
      <w:r>
        <w:fldChar w:fldCharType="begin"/>
      </w:r>
      <w:r>
        <w:instrText xml:space="preserve"> REF _Ref209384180 \w \h </w:instrText>
      </w:r>
      <w:r>
        <w:fldChar w:fldCharType="separate"/>
      </w:r>
      <w:r w:rsidR="0027572A">
        <w:t>Section 3.1(37)</w:t>
      </w:r>
      <w:r>
        <w:fldChar w:fldCharType="end"/>
      </w:r>
      <w:r>
        <w:t xml:space="preserve"> (Bankruptcy and Insolvency), </w:t>
      </w:r>
      <w:r>
        <w:fldChar w:fldCharType="begin"/>
      </w:r>
      <w:r>
        <w:instrText xml:space="preserve"> REF _Ref202952783 \r \h </w:instrText>
      </w:r>
      <w:r>
        <w:fldChar w:fldCharType="separate"/>
      </w:r>
      <w:r w:rsidR="0027572A">
        <w:t>Section 3.2(1)</w:t>
      </w:r>
      <w:r>
        <w:fldChar w:fldCharType="end"/>
      </w:r>
      <w:r>
        <w:t xml:space="preserve"> (Formation and Qualification), </w:t>
      </w:r>
      <w:r>
        <w:fldChar w:fldCharType="begin"/>
      </w:r>
      <w:r>
        <w:instrText xml:space="preserve"> REF _Ref202952793 \r \h </w:instrText>
      </w:r>
      <w:r>
        <w:fldChar w:fldCharType="separate"/>
      </w:r>
      <w:r w:rsidR="0027572A">
        <w:t>Section 3.2(2)</w:t>
      </w:r>
      <w:r>
        <w:fldChar w:fldCharType="end"/>
      </w:r>
      <w:r>
        <w:t xml:space="preserve"> (Authorization), </w:t>
      </w:r>
      <w:r>
        <w:fldChar w:fldCharType="begin"/>
      </w:r>
      <w:r>
        <w:instrText xml:space="preserve"> REF _Ref209553151 \r \h </w:instrText>
      </w:r>
      <w:r>
        <w:fldChar w:fldCharType="separate"/>
      </w:r>
      <w:r w:rsidR="0027572A">
        <w:t>Section 3.2(3)</w:t>
      </w:r>
      <w:r>
        <w:fldChar w:fldCharType="end"/>
      </w:r>
      <w:r>
        <w:t xml:space="preserve"> (No Conflict), </w:t>
      </w:r>
      <w:r>
        <w:fldChar w:fldCharType="begin"/>
      </w:r>
      <w:r>
        <w:instrText xml:space="preserve"> REF _Ref202952801 \r \h </w:instrText>
      </w:r>
      <w:r>
        <w:fldChar w:fldCharType="separate"/>
      </w:r>
      <w:r w:rsidR="0027572A">
        <w:t>Section 3.2(5)</w:t>
      </w:r>
      <w:r>
        <w:fldChar w:fldCharType="end"/>
      </w:r>
      <w:r>
        <w:t xml:space="preserve"> (Execution and Binding Obligation), </w:t>
      </w:r>
      <w:r>
        <w:fldChar w:fldCharType="begin"/>
      </w:r>
      <w:r>
        <w:instrText xml:space="preserve"> REF _Ref202952816 \r \h </w:instrText>
      </w:r>
      <w:r>
        <w:fldChar w:fldCharType="separate"/>
      </w:r>
      <w:r w:rsidR="0027572A">
        <w:t>Section 3.2(7)</w:t>
      </w:r>
      <w:r>
        <w:fldChar w:fldCharType="end"/>
      </w:r>
      <w:r>
        <w:t xml:space="preserve"> (No Other </w:t>
      </w:r>
      <w:bookmarkStart w:id="78" w:name="_9kMI8O6ZWu4BC78IT8wvjstvB"/>
      <w:r>
        <w:t>Agreements</w:t>
      </w:r>
      <w:bookmarkEnd w:id="78"/>
      <w:r>
        <w:t xml:space="preserve"> to </w:t>
      </w:r>
      <w:r w:rsidRPr="00FE5663">
        <w:rPr>
          <w:lang w:val="en-CA"/>
        </w:rPr>
        <w:t>Purchase)</w:t>
      </w:r>
      <w:r>
        <w:rPr>
          <w:lang w:val="en-CA"/>
        </w:rPr>
        <w:t>,</w:t>
      </w:r>
      <w:r w:rsidRPr="00FE5663">
        <w:rPr>
          <w:lang w:val="en-CA"/>
        </w:rPr>
        <w:t xml:space="preserve"> </w:t>
      </w:r>
      <w:r w:rsidRPr="00FE5663">
        <w:rPr>
          <w:lang w:val="en-CA"/>
        </w:rPr>
        <w:fldChar w:fldCharType="begin"/>
      </w:r>
      <w:r w:rsidRPr="00FE5663">
        <w:rPr>
          <w:lang w:val="en-CA"/>
        </w:rPr>
        <w:instrText xml:space="preserve"> REF _Ref202952809 \r \h </w:instrText>
      </w:r>
      <w:r w:rsidRPr="00FE5663">
        <w:rPr>
          <w:lang w:val="en-CA"/>
        </w:rPr>
      </w:r>
      <w:r w:rsidRPr="00FE5663">
        <w:rPr>
          <w:lang w:val="en-CA"/>
        </w:rPr>
        <w:fldChar w:fldCharType="separate"/>
      </w:r>
      <w:r w:rsidR="0027572A">
        <w:rPr>
          <w:lang w:val="en-CA"/>
        </w:rPr>
        <w:t>Section 3.2(8)</w:t>
      </w:r>
      <w:r w:rsidRPr="00FE5663">
        <w:rPr>
          <w:lang w:val="en-CA"/>
        </w:rPr>
        <w:fldChar w:fldCharType="end"/>
      </w:r>
      <w:r w:rsidRPr="00FE5663">
        <w:rPr>
          <w:lang w:val="en-CA"/>
        </w:rPr>
        <w:t xml:space="preserve"> (Title to Purchased Securities)</w:t>
      </w:r>
      <w:r>
        <w:rPr>
          <w:lang w:val="en-CA"/>
        </w:rPr>
        <w:t xml:space="preserve">, </w:t>
      </w:r>
      <w:r>
        <w:rPr>
          <w:lang w:val="en-CA"/>
        </w:rPr>
        <w:fldChar w:fldCharType="begin"/>
      </w:r>
      <w:r>
        <w:rPr>
          <w:lang w:val="en-CA"/>
        </w:rPr>
        <w:instrText xml:space="preserve"> REF _Ref209045503 \r \h </w:instrText>
      </w:r>
      <w:r>
        <w:rPr>
          <w:lang w:val="en-CA"/>
        </w:rPr>
      </w:r>
      <w:r>
        <w:rPr>
          <w:lang w:val="en-CA"/>
        </w:rPr>
        <w:fldChar w:fldCharType="separate"/>
      </w:r>
      <w:r w:rsidR="0027572A">
        <w:rPr>
          <w:lang w:val="en-CA"/>
        </w:rPr>
        <w:t>Section 3.2(10)</w:t>
      </w:r>
      <w:r>
        <w:rPr>
          <w:lang w:val="en-CA"/>
        </w:rPr>
        <w:fldChar w:fldCharType="end"/>
      </w:r>
      <w:r>
        <w:rPr>
          <w:lang w:val="en-CA"/>
        </w:rPr>
        <w:t xml:space="preserve"> (No Brokers), </w:t>
      </w:r>
      <w:r>
        <w:rPr>
          <w:lang w:val="en-CA"/>
        </w:rPr>
        <w:fldChar w:fldCharType="begin"/>
      </w:r>
      <w:r>
        <w:rPr>
          <w:lang w:val="en-CA"/>
        </w:rPr>
        <w:instrText xml:space="preserve"> REF _Ref209384211 \w \h </w:instrText>
      </w:r>
      <w:r>
        <w:rPr>
          <w:lang w:val="en-CA"/>
        </w:rPr>
      </w:r>
      <w:r>
        <w:rPr>
          <w:lang w:val="en-CA"/>
        </w:rPr>
        <w:fldChar w:fldCharType="separate"/>
      </w:r>
      <w:r w:rsidR="0027572A">
        <w:rPr>
          <w:lang w:val="en-CA"/>
        </w:rPr>
        <w:t>Section 3.2(11)</w:t>
      </w:r>
      <w:r>
        <w:rPr>
          <w:lang w:val="en-CA"/>
        </w:rPr>
        <w:fldChar w:fldCharType="end"/>
      </w:r>
      <w:r>
        <w:rPr>
          <w:lang w:val="en-CA"/>
        </w:rPr>
        <w:t xml:space="preserve"> (Bankruptcy and Insolvency) and </w:t>
      </w:r>
      <w:r>
        <w:rPr>
          <w:lang w:val="en-CA"/>
        </w:rPr>
        <w:fldChar w:fldCharType="begin"/>
      </w:r>
      <w:r>
        <w:rPr>
          <w:lang w:val="en-CA"/>
        </w:rPr>
        <w:instrText xml:space="preserve"> REF _Ref_ContractCompanion_9kb9Ur06G \r \h </w:instrText>
      </w:r>
      <w:r>
        <w:rPr>
          <w:lang w:val="en-CA"/>
        </w:rPr>
      </w:r>
      <w:r>
        <w:rPr>
          <w:lang w:val="en-CA"/>
        </w:rPr>
        <w:fldChar w:fldCharType="separate"/>
      </w:r>
      <w:r w:rsidR="0027572A">
        <w:rPr>
          <w:lang w:val="en-CA"/>
        </w:rPr>
        <w:t>Section 3.2(12)</w:t>
      </w:r>
      <w:r>
        <w:rPr>
          <w:lang w:val="en-CA"/>
        </w:rPr>
        <w:fldChar w:fldCharType="end"/>
      </w:r>
      <w:r>
        <w:rPr>
          <w:lang w:val="en-CA"/>
        </w:rPr>
        <w:t xml:space="preserve"> (Residence)</w:t>
      </w:r>
      <w:r w:rsidRPr="00FE5663">
        <w:rPr>
          <w:lang w:val="en-CA"/>
        </w:rPr>
        <w:t>.</w:t>
      </w:r>
      <w:r>
        <w:rPr>
          <w:lang w:val="en-CA"/>
        </w:rPr>
        <w:t xml:space="preserve"> </w:t>
      </w:r>
    </w:p>
    <w:p w14:paraId="11D7B023" w14:textId="5CDBF86B" w:rsidR="00C511C3" w:rsidRDefault="00C511C3" w:rsidP="00C1368A">
      <w:pPr>
        <w:pStyle w:val="Definitions"/>
      </w:pPr>
      <w:r w:rsidRPr="000F62A0">
        <w:t>“</w:t>
      </w:r>
      <w:r>
        <w:rPr>
          <w:b/>
          <w:bCs/>
        </w:rPr>
        <w:t>Vendor</w:t>
      </w:r>
      <w:r>
        <w:t xml:space="preserve"> </w:t>
      </w:r>
      <w:r>
        <w:rPr>
          <w:b/>
        </w:rPr>
        <w:t>Released Parties</w:t>
      </w:r>
      <w:r w:rsidRPr="000F62A0">
        <w:t>”</w:t>
      </w:r>
      <w:r>
        <w:t xml:space="preserve"> has the meaning specified in </w:t>
      </w:r>
      <w:r>
        <w:fldChar w:fldCharType="begin"/>
      </w:r>
      <w:r>
        <w:instrText xml:space="preserve"> REF _Ref209218569 \r \h </w:instrText>
      </w:r>
      <w:r>
        <w:fldChar w:fldCharType="separate"/>
      </w:r>
      <w:r w:rsidR="0027572A">
        <w:t>Section 13.16(2)</w:t>
      </w:r>
      <w:r>
        <w:fldChar w:fldCharType="end"/>
      </w:r>
      <w:r>
        <w:t>.</w:t>
      </w:r>
    </w:p>
    <w:p w14:paraId="3693A7FC" w14:textId="17D44934" w:rsidR="00C511C3" w:rsidRDefault="00C511C3" w:rsidP="00C1368A">
      <w:pPr>
        <w:pStyle w:val="Definitions"/>
      </w:pPr>
      <w:r w:rsidRPr="000F62A0">
        <w:t>“</w:t>
      </w:r>
      <w:r>
        <w:rPr>
          <w:b/>
          <w:bCs/>
        </w:rPr>
        <w:t>Vendor</w:t>
      </w:r>
      <w:r>
        <w:t xml:space="preserve"> </w:t>
      </w:r>
      <w:r>
        <w:rPr>
          <w:b/>
        </w:rPr>
        <w:t>Releasing Parties</w:t>
      </w:r>
      <w:r w:rsidRPr="000F62A0">
        <w:t>”</w:t>
      </w:r>
      <w:r>
        <w:t xml:space="preserve"> has the meaning specified in </w:t>
      </w:r>
      <w:r>
        <w:fldChar w:fldCharType="begin"/>
      </w:r>
      <w:r>
        <w:instrText xml:space="preserve"> REF _Ref209218569 \r \h </w:instrText>
      </w:r>
      <w:r>
        <w:fldChar w:fldCharType="separate"/>
      </w:r>
      <w:r w:rsidR="0027572A">
        <w:t>Section 13.16(2)</w:t>
      </w:r>
      <w:r>
        <w:fldChar w:fldCharType="end"/>
      </w:r>
      <w:r>
        <w:t>.</w:t>
      </w:r>
    </w:p>
    <w:p w14:paraId="3D006657" w14:textId="77777777" w:rsidR="00C511C3" w:rsidRDefault="00C511C3" w:rsidP="00AE6BB6">
      <w:pPr>
        <w:pStyle w:val="Definitions"/>
      </w:pPr>
      <w:r w:rsidRPr="000F62A0">
        <w:t>“</w:t>
      </w:r>
      <w:r w:rsidRPr="000F62A0">
        <w:rPr>
          <w:b/>
        </w:rPr>
        <w:t>Vendors</w:t>
      </w:r>
      <w:r w:rsidRPr="000F62A0">
        <w:t>”</w:t>
      </w:r>
      <w:r>
        <w:t xml:space="preserve"> has the meaning specified in the preamble to this </w:t>
      </w:r>
      <w:bookmarkStart w:id="79" w:name="_9kMI9P6ZWu4BC78IT8wvjstvB"/>
      <w:r>
        <w:t>Agreement</w:t>
      </w:r>
      <w:bookmarkEnd w:id="79"/>
      <w:r>
        <w:t>.</w:t>
      </w:r>
    </w:p>
    <w:p w14:paraId="79056F66" w14:textId="58EF2F80" w:rsidR="00C511C3" w:rsidRDefault="00C511C3" w:rsidP="000A03B3">
      <w:pPr>
        <w:pStyle w:val="Definitions"/>
      </w:pPr>
      <w:r w:rsidRPr="002954D8">
        <w:t>“</w:t>
      </w:r>
      <w:r w:rsidRPr="002954D8">
        <w:rPr>
          <w:b/>
          <w:bCs/>
        </w:rPr>
        <w:t>Wage Subsidy</w:t>
      </w:r>
      <w:r w:rsidRPr="002954D8">
        <w:t>” means the Canada Emergency Wage Subsidy (CEWS) provided for under section 125.7(2) of the Tax Act and the Temporary Wage Subsidy (TWS) provided for under subsection 153(1.02) of the Tax Act.</w:t>
      </w:r>
    </w:p>
    <w:p w14:paraId="5D76B635" w14:textId="357F5FEF" w:rsidR="00C511C3" w:rsidRPr="00BC48B8" w:rsidRDefault="00C511C3" w:rsidP="00257B33">
      <w:pPr>
        <w:pStyle w:val="Definitions"/>
        <w:rPr>
          <w:bCs/>
        </w:rPr>
      </w:pPr>
      <w:r w:rsidRPr="00BC48B8">
        <w:rPr>
          <w:bCs/>
        </w:rPr>
        <w:t>“</w:t>
      </w:r>
      <w:r w:rsidRPr="00BC48B8">
        <w:rPr>
          <w:b/>
        </w:rPr>
        <w:t>Working Capital</w:t>
      </w:r>
      <w:r w:rsidRPr="00BC48B8">
        <w:rPr>
          <w:bCs/>
        </w:rPr>
        <w:t xml:space="preserve">” means, without duplication, as at a specified date and without duplication, an amount (which may be positive or negative) equal to (a) the current assets of the Purchased Entities that are included in the line item categories of current assets specifically identified on Exhibit C (which for greater certainty shall exclude any Tax receivables and deferred Tax assets), minus (b) the current liabilities of the Purchased Entities that are included in the line item categories of current liabilities specifically identified on Exhibit C (which for greater certainty shall exclude any deferred Tax liabilities). For the avoidance of doubt, the current assets and current liabilities specifically identified on Exhibit C shall be the exclusive accounts used for purposes of determining Estimated Closing Working Capital and Actual Closing </w:t>
      </w:r>
      <w:r w:rsidRPr="00BC48B8">
        <w:rPr>
          <w:bCs/>
        </w:rPr>
        <w:lastRenderedPageBreak/>
        <w:t>Working Capital. Exhibit C sets forth an illustrative calculation of Working Capital as of the Interim Balance Sheet Date using such line item categories.</w:t>
      </w:r>
      <w:r w:rsidRPr="00BC48B8">
        <w:rPr>
          <w:rStyle w:val="FootnoteReference"/>
          <w:bCs/>
        </w:rPr>
        <w:footnoteReference w:id="14"/>
      </w:r>
      <w:r w:rsidRPr="00BC48B8">
        <w:rPr>
          <w:bCs/>
        </w:rPr>
        <w:t xml:space="preserve"> </w:t>
      </w:r>
    </w:p>
    <w:p w14:paraId="2E390066" w14:textId="77777777" w:rsidR="00C511C3" w:rsidRDefault="00C511C3" w:rsidP="00257B33">
      <w:pPr>
        <w:pStyle w:val="Heading2"/>
      </w:pPr>
      <w:bookmarkStart w:id="80" w:name="BM_Page16"/>
      <w:bookmarkStart w:id="81" w:name="_Toc210217219"/>
      <w:bookmarkEnd w:id="80"/>
      <w:r>
        <w:t>Gender and Number.</w:t>
      </w:r>
      <w:bookmarkEnd w:id="81"/>
    </w:p>
    <w:p w14:paraId="5BD1072B" w14:textId="77777777" w:rsidR="00C511C3" w:rsidRPr="00E373BA" w:rsidRDefault="00C511C3" w:rsidP="00257B33">
      <w:pPr>
        <w:pStyle w:val="BodyText"/>
        <w:rPr>
          <w:lang w:val="en-CA"/>
        </w:rPr>
      </w:pPr>
      <w:r w:rsidRPr="00E373BA">
        <w:rPr>
          <w:lang w:val="en-CA"/>
        </w:rPr>
        <w:t xml:space="preserve">Any reference in this </w:t>
      </w:r>
      <w:bookmarkStart w:id="82" w:name="_9kMJ3I6ZWu4BC78IT8wvjstvB"/>
      <w:r w:rsidRPr="00E373BA">
        <w:rPr>
          <w:lang w:val="en-CA"/>
        </w:rPr>
        <w:t>Agreement</w:t>
      </w:r>
      <w:bookmarkEnd w:id="82"/>
      <w:r w:rsidRPr="00E373BA">
        <w:rPr>
          <w:lang w:val="en-CA"/>
        </w:rPr>
        <w:t xml:space="preserve"> to gender includes all genders. Words importing the singular number only include the plural and vice versa.</w:t>
      </w:r>
    </w:p>
    <w:p w14:paraId="7D0CECB6" w14:textId="77777777" w:rsidR="00C511C3" w:rsidRDefault="00C511C3" w:rsidP="00257B33">
      <w:pPr>
        <w:pStyle w:val="Heading2"/>
      </w:pPr>
      <w:bookmarkStart w:id="83" w:name="_Toc210217220"/>
      <w:r>
        <w:t>Headings, etc.</w:t>
      </w:r>
      <w:bookmarkEnd w:id="83"/>
    </w:p>
    <w:p w14:paraId="73E1F820" w14:textId="77777777" w:rsidR="00C511C3" w:rsidRPr="00E373BA" w:rsidRDefault="00C511C3" w:rsidP="00257B33">
      <w:pPr>
        <w:pStyle w:val="BodyText"/>
        <w:rPr>
          <w:lang w:val="en-CA"/>
        </w:rPr>
      </w:pPr>
      <w:r w:rsidRPr="00E373BA">
        <w:rPr>
          <w:lang w:val="en-CA"/>
        </w:rPr>
        <w:t xml:space="preserve">The provision of a Table of Contents, the division of this </w:t>
      </w:r>
      <w:bookmarkStart w:id="84" w:name="_9kMJ4J6ZWu4BC78IT8wvjstvB"/>
      <w:r w:rsidRPr="00E373BA">
        <w:rPr>
          <w:lang w:val="en-CA"/>
        </w:rPr>
        <w:t>Agreement</w:t>
      </w:r>
      <w:bookmarkEnd w:id="84"/>
      <w:r w:rsidRPr="00E373BA">
        <w:rPr>
          <w:lang w:val="en-CA"/>
        </w:rPr>
        <w:t xml:space="preserve"> into Articles and Sections, and the insertion of headings are for convenience of reference only and do not affect the interpretation of this </w:t>
      </w:r>
      <w:bookmarkStart w:id="85" w:name="_9kMJ5K6ZWu4BC78IT8wvjstvB"/>
      <w:r w:rsidRPr="00E373BA">
        <w:rPr>
          <w:lang w:val="en-CA"/>
        </w:rPr>
        <w:t>Agreement</w:t>
      </w:r>
      <w:bookmarkEnd w:id="85"/>
      <w:r w:rsidRPr="00E373BA">
        <w:rPr>
          <w:lang w:val="en-CA"/>
        </w:rPr>
        <w:t>.</w:t>
      </w:r>
    </w:p>
    <w:p w14:paraId="3EF8E720" w14:textId="77777777" w:rsidR="00C511C3" w:rsidRDefault="00C511C3" w:rsidP="00257B33">
      <w:pPr>
        <w:pStyle w:val="Heading2"/>
      </w:pPr>
      <w:bookmarkStart w:id="86" w:name="_Toc210217221"/>
      <w:r>
        <w:t>Currency.</w:t>
      </w:r>
      <w:bookmarkEnd w:id="86"/>
    </w:p>
    <w:p w14:paraId="6DC78812" w14:textId="77777777" w:rsidR="00C511C3" w:rsidRPr="00E373BA" w:rsidRDefault="00C511C3" w:rsidP="00257B33">
      <w:pPr>
        <w:pStyle w:val="BodyText"/>
        <w:rPr>
          <w:lang w:val="en-CA"/>
        </w:rPr>
      </w:pPr>
      <w:r w:rsidRPr="00E373BA">
        <w:rPr>
          <w:lang w:val="en-CA"/>
        </w:rPr>
        <w:t xml:space="preserve">All references in this </w:t>
      </w:r>
      <w:bookmarkStart w:id="87" w:name="_9kMJ6L6ZWu4BC78IT8wvjstvB"/>
      <w:r w:rsidRPr="00E373BA">
        <w:rPr>
          <w:lang w:val="en-CA"/>
        </w:rPr>
        <w:t>Agreement</w:t>
      </w:r>
      <w:bookmarkEnd w:id="87"/>
      <w:r w:rsidRPr="00E373BA">
        <w:rPr>
          <w:lang w:val="en-CA"/>
        </w:rPr>
        <w:t xml:space="preserve"> to dollars or to $ are expressed in Canadian currency unless otherwise specifically indicated.</w:t>
      </w:r>
    </w:p>
    <w:p w14:paraId="1ABC0564" w14:textId="77777777" w:rsidR="00C511C3" w:rsidRDefault="00C511C3" w:rsidP="00257B33">
      <w:pPr>
        <w:pStyle w:val="Heading2"/>
      </w:pPr>
      <w:bookmarkStart w:id="88" w:name="_Toc210217222"/>
      <w:r>
        <w:t>Certain Phrases, etc.</w:t>
      </w:r>
      <w:bookmarkEnd w:id="88"/>
    </w:p>
    <w:p w14:paraId="3A2781B4" w14:textId="77777777" w:rsidR="00C511C3" w:rsidRPr="00E373BA" w:rsidRDefault="00C511C3" w:rsidP="00257B33">
      <w:pPr>
        <w:pStyle w:val="BodyText"/>
        <w:rPr>
          <w:lang w:val="en-CA"/>
        </w:rPr>
      </w:pPr>
      <w:r w:rsidRPr="00E373BA">
        <w:rPr>
          <w:lang w:val="en-CA"/>
        </w:rPr>
        <w:t xml:space="preserve">In this </w:t>
      </w:r>
      <w:bookmarkStart w:id="89" w:name="_9kMJ7M6ZWu4BC78IT8wvjstvB"/>
      <w:r w:rsidRPr="00E373BA">
        <w:rPr>
          <w:lang w:val="en-CA"/>
        </w:rPr>
        <w:t>Agreement</w:t>
      </w:r>
      <w:bookmarkEnd w:id="89"/>
      <w:r w:rsidRPr="00E373BA">
        <w:rPr>
          <w:lang w:val="en-CA"/>
        </w:rPr>
        <w:t>, unless otherwise specified:</w:t>
      </w:r>
    </w:p>
    <w:p w14:paraId="18A7AEF5" w14:textId="77777777" w:rsidR="00C511C3" w:rsidRPr="0039051F" w:rsidRDefault="00C511C3" w:rsidP="00257B33">
      <w:pPr>
        <w:pStyle w:val="Heading4"/>
      </w:pPr>
      <w:r w:rsidRPr="0039051F">
        <w:t>the words “including”, “includes” and “include” mean “including (or includes or include) without limitation”;</w:t>
      </w:r>
    </w:p>
    <w:p w14:paraId="73EFBB4D" w14:textId="77777777" w:rsidR="00C511C3" w:rsidRPr="0039051F" w:rsidRDefault="00C511C3" w:rsidP="00257B33">
      <w:pPr>
        <w:pStyle w:val="Heading4"/>
      </w:pPr>
      <w:r w:rsidRPr="0039051F">
        <w:t>the phrase “the aggregate of”, “the total of”, “the sum of” or a phrase of similar meaning means “the aggregate (or total or sum), without duplication, of”;</w:t>
      </w:r>
    </w:p>
    <w:p w14:paraId="4EF1720E" w14:textId="6BA76DAF" w:rsidR="00C511C3" w:rsidRPr="0039051F" w:rsidRDefault="00C511C3" w:rsidP="00257B33">
      <w:pPr>
        <w:pStyle w:val="Heading4"/>
      </w:pPr>
      <w:r w:rsidRPr="0039051F">
        <w:t xml:space="preserve">the words “Article”, “Section” and “Exhibit” followed by a number mean and refer to the specified Article, Section or Exhibit of this </w:t>
      </w:r>
      <w:bookmarkStart w:id="90" w:name="_9kMJ8N6ZWu4BC78IT8wvjstvB"/>
      <w:r w:rsidRPr="0039051F">
        <w:t>Agreement</w:t>
      </w:r>
      <w:bookmarkEnd w:id="90"/>
      <w:r w:rsidRPr="0039051F">
        <w:t>;</w:t>
      </w:r>
    </w:p>
    <w:p w14:paraId="1FB1714F" w14:textId="77777777" w:rsidR="00C511C3" w:rsidRDefault="00C511C3" w:rsidP="00257B33">
      <w:pPr>
        <w:pStyle w:val="Heading4"/>
      </w:pPr>
      <w:r w:rsidRPr="0039051F">
        <w:t>in the computation of periods of time from a specified date to a later specified date, the word “from” means “from and including” and the words “to” and “until” each mean “to but excluding”</w:t>
      </w:r>
      <w:r>
        <w:t>; and</w:t>
      </w:r>
    </w:p>
    <w:p w14:paraId="75549E97" w14:textId="1EDD60C8" w:rsidR="00C511C3" w:rsidRPr="0039051F" w:rsidRDefault="00C511C3" w:rsidP="00257B33">
      <w:pPr>
        <w:pStyle w:val="Heading4"/>
      </w:pPr>
      <w:r>
        <w:t>the words “made available” means (i) copies of the subject materials were included in the Data Room or (ii) copies of the subject materials were provided to the Purchaser or its Representatives, in each case at least three (3) Business Days prior to the date hereof and continually available through the date hereof.</w:t>
      </w:r>
    </w:p>
    <w:p w14:paraId="4A54FE37" w14:textId="77777777" w:rsidR="00C511C3" w:rsidRDefault="00C511C3" w:rsidP="00257B33">
      <w:pPr>
        <w:pStyle w:val="Heading2"/>
      </w:pPr>
      <w:bookmarkStart w:id="91" w:name="_Toc210217223"/>
      <w:r>
        <w:t>Knowledge.</w:t>
      </w:r>
      <w:bookmarkEnd w:id="91"/>
      <w:r>
        <w:t xml:space="preserve"> </w:t>
      </w:r>
    </w:p>
    <w:p w14:paraId="39A96B75" w14:textId="39EB459B" w:rsidR="00C511C3" w:rsidRPr="00E373BA" w:rsidRDefault="00C511C3" w:rsidP="00257B33">
      <w:pPr>
        <w:pStyle w:val="BodyText"/>
        <w:rPr>
          <w:lang w:val="en-CA"/>
        </w:rPr>
      </w:pPr>
      <w:r w:rsidRPr="00E373BA">
        <w:rPr>
          <w:lang w:val="en-CA"/>
        </w:rPr>
        <w:t>Where any representation or w</w:t>
      </w:r>
      <w:r w:rsidRPr="0039051F">
        <w:rPr>
          <w:lang w:val="en-CA"/>
        </w:rPr>
        <w:t xml:space="preserve">arranty contained in this </w:t>
      </w:r>
      <w:bookmarkStart w:id="92" w:name="_9kMJ9O6ZWu4BC78IT8wvjstvB"/>
      <w:r w:rsidRPr="0039051F">
        <w:rPr>
          <w:lang w:val="en-CA"/>
        </w:rPr>
        <w:t>Agreement</w:t>
      </w:r>
      <w:bookmarkEnd w:id="92"/>
      <w:r w:rsidRPr="0039051F">
        <w:rPr>
          <w:lang w:val="en-CA"/>
        </w:rPr>
        <w:t xml:space="preserve"> is qualified by reference to the “knowledge of the Vendors”</w:t>
      </w:r>
      <w:r>
        <w:rPr>
          <w:lang w:val="en-CA"/>
        </w:rPr>
        <w:t xml:space="preserve"> or words of similar import</w:t>
      </w:r>
      <w:r w:rsidRPr="0039051F">
        <w:rPr>
          <w:lang w:val="en-CA"/>
        </w:rPr>
        <w:t xml:space="preserve">, it </w:t>
      </w:r>
      <w:r w:rsidRPr="00C01853">
        <w:rPr>
          <w:lang w:val="en-CA"/>
        </w:rPr>
        <w:t xml:space="preserve">refers to the actual knowledge of </w:t>
      </w:r>
      <w:r w:rsidRPr="00C55196">
        <w:rPr>
          <w:lang w:val="en-CA"/>
        </w:rPr>
        <w:t>Neil King</w:t>
      </w:r>
      <w:r w:rsidRPr="00C01853">
        <w:rPr>
          <w:lang w:val="en-CA"/>
        </w:rPr>
        <w:t xml:space="preserve">, </w:t>
      </w:r>
      <w:r w:rsidRPr="00C55196">
        <w:rPr>
          <w:lang w:val="en-CA"/>
        </w:rPr>
        <w:t>Jay Green</w:t>
      </w:r>
      <w:r w:rsidRPr="00C01853">
        <w:rPr>
          <w:lang w:val="en-CA"/>
        </w:rPr>
        <w:t xml:space="preserve">, </w:t>
      </w:r>
      <w:r w:rsidRPr="00C55196">
        <w:rPr>
          <w:lang w:val="en-CA"/>
        </w:rPr>
        <w:t>Chris Wilson</w:t>
      </w:r>
      <w:r>
        <w:rPr>
          <w:lang w:val="en-CA"/>
        </w:rPr>
        <w:t>,</w:t>
      </w:r>
      <w:r w:rsidRPr="00C01853">
        <w:rPr>
          <w:lang w:val="en-CA"/>
        </w:rPr>
        <w:t xml:space="preserve"> </w:t>
      </w:r>
      <w:bookmarkStart w:id="93" w:name="_9kR3WTr67345AE"/>
      <w:r w:rsidRPr="00C55196">
        <w:rPr>
          <w:lang w:val="en-CA"/>
        </w:rPr>
        <w:t>Tifany Hopkin</w:t>
      </w:r>
      <w:r>
        <w:rPr>
          <w:lang w:val="en-CA"/>
        </w:rPr>
        <w:t>, Tom Dalby and Andrew Prahalad</w:t>
      </w:r>
      <w:r w:rsidRPr="00C01853">
        <w:rPr>
          <w:lang w:val="en-CA"/>
        </w:rPr>
        <w:t>,</w:t>
      </w:r>
      <w:bookmarkEnd w:id="93"/>
      <w:r w:rsidRPr="00E373BA">
        <w:rPr>
          <w:lang w:val="en-CA"/>
        </w:rPr>
        <w:t xml:space="preserve"> in each case, </w:t>
      </w:r>
      <w:r>
        <w:rPr>
          <w:lang w:val="en-CA"/>
        </w:rPr>
        <w:t xml:space="preserve">after reasonable inquiry, including of their respective direct reports and </w:t>
      </w:r>
      <w:r w:rsidRPr="00E373BA">
        <w:rPr>
          <w:lang w:val="en-CA"/>
        </w:rPr>
        <w:t xml:space="preserve">without </w:t>
      </w:r>
      <w:r>
        <w:rPr>
          <w:lang w:val="en-CA"/>
        </w:rPr>
        <w:t>personal liability on the part of any of them</w:t>
      </w:r>
      <w:r w:rsidRPr="00E373BA">
        <w:rPr>
          <w:lang w:val="en-CA"/>
        </w:rPr>
        <w:t>.</w:t>
      </w:r>
      <w:r>
        <w:rPr>
          <w:lang w:val="en-CA"/>
        </w:rPr>
        <w:t xml:space="preserve"> </w:t>
      </w:r>
    </w:p>
    <w:p w14:paraId="338C3B6D" w14:textId="77777777" w:rsidR="00C511C3" w:rsidRDefault="00C511C3" w:rsidP="00257B33">
      <w:pPr>
        <w:pStyle w:val="Heading2"/>
      </w:pPr>
      <w:bookmarkStart w:id="94" w:name="_Toc210217224"/>
      <w:r>
        <w:lastRenderedPageBreak/>
        <w:t>Accounting Terms.</w:t>
      </w:r>
      <w:bookmarkEnd w:id="94"/>
    </w:p>
    <w:p w14:paraId="25D088DC" w14:textId="77777777" w:rsidR="00C511C3" w:rsidRPr="00E373BA" w:rsidRDefault="00C511C3" w:rsidP="00257B33">
      <w:pPr>
        <w:pStyle w:val="BodyText"/>
        <w:rPr>
          <w:lang w:val="en-CA"/>
        </w:rPr>
      </w:pPr>
      <w:r w:rsidRPr="00E373BA">
        <w:rPr>
          <w:lang w:val="en-CA"/>
        </w:rPr>
        <w:t xml:space="preserve">All accounting terms not specifically defined in this </w:t>
      </w:r>
      <w:bookmarkStart w:id="95" w:name="_9kMK2G6ZWu4BC78IT8wvjstvB"/>
      <w:r w:rsidRPr="00E373BA">
        <w:rPr>
          <w:lang w:val="en-CA"/>
        </w:rPr>
        <w:t>Agreement</w:t>
      </w:r>
      <w:bookmarkEnd w:id="95"/>
      <w:r w:rsidRPr="00E373BA">
        <w:rPr>
          <w:lang w:val="en-CA"/>
        </w:rPr>
        <w:t xml:space="preserve"> are to be interpreted in accordance with </w:t>
      </w:r>
      <w:r>
        <w:rPr>
          <w:lang w:val="en-CA"/>
        </w:rPr>
        <w:t>GAAP</w:t>
      </w:r>
      <w:r w:rsidRPr="00E373BA">
        <w:rPr>
          <w:lang w:val="en-CA"/>
        </w:rPr>
        <w:t>.</w:t>
      </w:r>
    </w:p>
    <w:p w14:paraId="4C1F259B" w14:textId="77777777" w:rsidR="00C511C3" w:rsidRDefault="00C511C3" w:rsidP="00257B33">
      <w:pPr>
        <w:pStyle w:val="Heading2"/>
      </w:pPr>
      <w:bookmarkStart w:id="96" w:name="_Toc210217225"/>
      <w:r>
        <w:t>Exhibits and Disclosure Letter.</w:t>
      </w:r>
      <w:bookmarkEnd w:id="96"/>
    </w:p>
    <w:p w14:paraId="61F2824C" w14:textId="541077FA" w:rsidR="00C511C3" w:rsidRDefault="00C511C3" w:rsidP="00257B33">
      <w:pPr>
        <w:pStyle w:val="Heading3"/>
      </w:pPr>
      <w:r>
        <w:t xml:space="preserve">The Exhibits attached to this </w:t>
      </w:r>
      <w:bookmarkStart w:id="97" w:name="_9kMK3H6ZWu4BC78IT8wvjstvB"/>
      <w:r>
        <w:t>Agreement</w:t>
      </w:r>
      <w:bookmarkEnd w:id="97"/>
      <w:r>
        <w:t xml:space="preserve">, and the Disclosure Letter and the Purchaser’s Disclosure Letter, form an integral part of this </w:t>
      </w:r>
      <w:bookmarkStart w:id="98" w:name="_9kMK4I6ZWu4BC78IT8wvjstvB"/>
      <w:r>
        <w:t>Agreement</w:t>
      </w:r>
      <w:bookmarkEnd w:id="98"/>
      <w:r>
        <w:t xml:space="preserve"> for all purposes hereof.</w:t>
      </w:r>
    </w:p>
    <w:p w14:paraId="2F7D9964" w14:textId="1FC64CD5" w:rsidR="00C511C3" w:rsidRDefault="00C511C3" w:rsidP="00257B33">
      <w:pPr>
        <w:pStyle w:val="Heading3"/>
      </w:pPr>
      <w:bookmarkStart w:id="99" w:name="BM_Page17"/>
      <w:bookmarkEnd w:id="99"/>
      <w:r>
        <w:t xml:space="preserve">The purpose of the Disclosure Letter and the Purchaser’s Disclosure Letter is to set out the qualifications, exceptions and other information called for in this </w:t>
      </w:r>
      <w:bookmarkStart w:id="100" w:name="_9kMK5J6ZWu4BC78IT8wvjstvB"/>
      <w:r>
        <w:t>Agreement</w:t>
      </w:r>
      <w:bookmarkEnd w:id="100"/>
      <w:r>
        <w:t>. The Parties acknowledge and agree that the Disclosure Letter, and the information and disclosures contained therein, do not constitute or imply, and will not be construed as:</w:t>
      </w:r>
    </w:p>
    <w:p w14:paraId="00726DDE" w14:textId="77777777" w:rsidR="00C511C3" w:rsidRDefault="00C511C3" w:rsidP="00257B33">
      <w:pPr>
        <w:pStyle w:val="Heading4"/>
      </w:pPr>
      <w:r>
        <w:t xml:space="preserve">any representation, warranty, covenant or </w:t>
      </w:r>
      <w:bookmarkStart w:id="101" w:name="_9kMON5YVt46667FQ7vuirsuA"/>
      <w:r>
        <w:t>agreement</w:t>
      </w:r>
      <w:bookmarkEnd w:id="101"/>
      <w:r>
        <w:t xml:space="preserve"> which is not expressly set out in this </w:t>
      </w:r>
      <w:bookmarkStart w:id="102" w:name="_9kMK6K6ZWu4BC78IT8wvjstvB"/>
      <w:r>
        <w:t>Agreement</w:t>
      </w:r>
      <w:bookmarkEnd w:id="102"/>
      <w:r>
        <w:t>;</w:t>
      </w:r>
    </w:p>
    <w:p w14:paraId="40ED9DA3" w14:textId="7D0D0B83" w:rsidR="00C511C3" w:rsidRDefault="00C511C3" w:rsidP="00257B33">
      <w:pPr>
        <w:pStyle w:val="Heading4"/>
      </w:pPr>
      <w:r>
        <w:t>an admission of any liability or obligation of the Vendors or the Purchaser, as applicable;</w:t>
      </w:r>
    </w:p>
    <w:p w14:paraId="76C554B3" w14:textId="77777777" w:rsidR="00C511C3" w:rsidRDefault="00C511C3" w:rsidP="00257B33">
      <w:pPr>
        <w:pStyle w:val="Heading4"/>
      </w:pPr>
      <w:r>
        <w:t>an admission that the information is material;</w:t>
      </w:r>
    </w:p>
    <w:p w14:paraId="0B4F3E35" w14:textId="77777777" w:rsidR="00C511C3" w:rsidRDefault="00C511C3" w:rsidP="00257B33">
      <w:pPr>
        <w:pStyle w:val="Heading4"/>
      </w:pPr>
      <w:r>
        <w:t xml:space="preserve">a standard of materiality, a standard for what is or is not in the Ordinary Course, or any other standard contrary to the standards contained in the </w:t>
      </w:r>
      <w:bookmarkStart w:id="103" w:name="_9kMK7L6ZWu4BC78IT8wvjstvB"/>
      <w:r>
        <w:t>Agreement</w:t>
      </w:r>
      <w:bookmarkEnd w:id="103"/>
      <w:r>
        <w:t>; or</w:t>
      </w:r>
    </w:p>
    <w:p w14:paraId="7A122F5F" w14:textId="77777777" w:rsidR="00C511C3" w:rsidRDefault="00C511C3" w:rsidP="00257B33">
      <w:pPr>
        <w:pStyle w:val="Heading4"/>
      </w:pPr>
      <w:r>
        <w:t xml:space="preserve">an expansion of the scope of effect of any of the representations, warranties and covenants set out in the </w:t>
      </w:r>
      <w:bookmarkStart w:id="104" w:name="_9kMK8M6ZWu4BC78IT8wvjstvB"/>
      <w:r>
        <w:t>Agreement</w:t>
      </w:r>
      <w:bookmarkEnd w:id="104"/>
      <w:r>
        <w:t>.</w:t>
      </w:r>
    </w:p>
    <w:p w14:paraId="26B05197" w14:textId="1AA91681" w:rsidR="00C511C3" w:rsidRDefault="00C511C3" w:rsidP="001A1141">
      <w:pPr>
        <w:pStyle w:val="Heading3"/>
      </w:pPr>
      <w:r>
        <w:t xml:space="preserve">Disclosure of any information in the Disclosure Letter or the Purchaser’s Disclosure Letter that is not strictly required under this </w:t>
      </w:r>
      <w:bookmarkStart w:id="105" w:name="_9kMK9N6ZWu4BC78IT8wvjstvB"/>
      <w:r>
        <w:t>Agreement</w:t>
      </w:r>
      <w:bookmarkEnd w:id="105"/>
      <w:r>
        <w:t xml:space="preserve"> has been made for informational purposes only and does not imply disclosure of all matters of a similar nature. </w:t>
      </w:r>
      <w:r w:rsidRPr="00D17DA9">
        <w:rPr>
          <w:lang w:val="x-none"/>
        </w:rPr>
        <w:t>Inclusion of an item in any section of the Disclosure Letter is deemed to be disclosure of such item for purposes of any other section(s) of the Disclosure Letter where it is reasonably apparent on the face of such disclosure that such</w:t>
      </w:r>
      <w:r>
        <w:rPr>
          <w:lang w:val="x-none"/>
        </w:rPr>
        <w:t xml:space="preserve"> </w:t>
      </w:r>
      <w:r w:rsidRPr="00D17DA9">
        <w:rPr>
          <w:lang w:val="x-none"/>
        </w:rPr>
        <w:t>disclosure is applicable to such other section(s) of the Disclosure Letter.</w:t>
      </w:r>
    </w:p>
    <w:p w14:paraId="5536CDEB" w14:textId="13E0C060" w:rsidR="00C511C3" w:rsidRDefault="00C511C3" w:rsidP="00257B33">
      <w:pPr>
        <w:pStyle w:val="Heading3"/>
      </w:pPr>
      <w:r>
        <w:t xml:space="preserve">Each of the Disclosure Letter and the Purchaser’s Disclosure Letter itself is confidential information and may not be disclosed unless: (a) it is required to be disclosed pursuant to Law, unless such Law permits the Parties to refrain from disclosing the information for confidentiality or other purposes; or (b) a Party needs to disclose it in order to enforce or exercise its rights under this </w:t>
      </w:r>
      <w:bookmarkStart w:id="106" w:name="_9kMKAO6ZWu4BC78IT8wvjstvB"/>
      <w:r>
        <w:t>Agreement</w:t>
      </w:r>
      <w:bookmarkEnd w:id="106"/>
      <w:r>
        <w:t xml:space="preserve"> and, in that case, only to Persons to which such information must be disclosed in connection therewith.</w:t>
      </w:r>
    </w:p>
    <w:p w14:paraId="328695D3" w14:textId="77777777" w:rsidR="00C511C3" w:rsidRDefault="00C511C3" w:rsidP="00257B33">
      <w:pPr>
        <w:pStyle w:val="Heading2"/>
      </w:pPr>
      <w:bookmarkStart w:id="107" w:name="_Toc210217226"/>
      <w:r>
        <w:t xml:space="preserve">References to Persons and </w:t>
      </w:r>
      <w:bookmarkStart w:id="108" w:name="_9kMKBP6ZWu4BC78IT8wvjstvB"/>
      <w:r>
        <w:t>Agreements</w:t>
      </w:r>
      <w:bookmarkEnd w:id="108"/>
      <w:r>
        <w:t>.</w:t>
      </w:r>
      <w:bookmarkEnd w:id="107"/>
    </w:p>
    <w:p w14:paraId="702E973E" w14:textId="77777777" w:rsidR="00C511C3" w:rsidRPr="00E373BA" w:rsidRDefault="00C511C3" w:rsidP="00257B33">
      <w:pPr>
        <w:pStyle w:val="BodyText"/>
        <w:rPr>
          <w:lang w:val="en-CA"/>
        </w:rPr>
      </w:pPr>
      <w:r w:rsidRPr="00057D10">
        <w:rPr>
          <w:lang w:val="en-CA"/>
        </w:rPr>
        <w:t xml:space="preserve">Any reference in this </w:t>
      </w:r>
      <w:bookmarkStart w:id="109" w:name="_9kML3G6ZWu4BC78IT8wvjstvB"/>
      <w:r w:rsidRPr="00057D10">
        <w:rPr>
          <w:lang w:val="en-CA"/>
        </w:rPr>
        <w:t>Agreement</w:t>
      </w:r>
      <w:bookmarkEnd w:id="109"/>
      <w:r w:rsidRPr="00057D10">
        <w:rPr>
          <w:lang w:val="en-CA"/>
        </w:rPr>
        <w:t xml:space="preserve"> to a Person includes its heirs, administrators, executors, legal representatives, successors and permitted assigns, as applicable. </w:t>
      </w:r>
      <w:r w:rsidRPr="00E373BA">
        <w:rPr>
          <w:lang w:val="en-CA"/>
        </w:rPr>
        <w:t xml:space="preserve">Except as otherwise provided in this Agreement, the term </w:t>
      </w:r>
      <w:r w:rsidRPr="000F62A0">
        <w:rPr>
          <w:lang w:val="en-CA"/>
        </w:rPr>
        <w:t>“</w:t>
      </w:r>
      <w:bookmarkStart w:id="110" w:name="_9kMHG5YVt3BC67GR7vuirsuA"/>
      <w:r w:rsidRPr="000F62A0">
        <w:rPr>
          <w:b/>
          <w:lang w:val="en-CA"/>
        </w:rPr>
        <w:t>Agreement</w:t>
      </w:r>
      <w:bookmarkEnd w:id="110"/>
      <w:r w:rsidRPr="000F62A0">
        <w:rPr>
          <w:lang w:val="en-CA"/>
        </w:rPr>
        <w:t>”</w:t>
      </w:r>
      <w:r w:rsidRPr="00E373BA">
        <w:rPr>
          <w:lang w:val="en-CA"/>
        </w:rPr>
        <w:t xml:space="preserve"> and any reference to this </w:t>
      </w:r>
      <w:bookmarkStart w:id="111" w:name="_9kML4H6ZWu4BC78IT8wvjstvB"/>
      <w:r w:rsidRPr="00E373BA">
        <w:rPr>
          <w:lang w:val="en-CA"/>
        </w:rPr>
        <w:t>Agreement</w:t>
      </w:r>
      <w:bookmarkEnd w:id="111"/>
      <w:r w:rsidRPr="00E373BA">
        <w:rPr>
          <w:lang w:val="en-CA"/>
        </w:rPr>
        <w:t xml:space="preserve">, or to any other agreement, document or other instrument, includes, and is a reference to, this </w:t>
      </w:r>
      <w:bookmarkStart w:id="112" w:name="_9kML5I6ZWu4BC78IT8wvjstvB"/>
      <w:r w:rsidRPr="00E373BA">
        <w:rPr>
          <w:lang w:val="en-CA"/>
        </w:rPr>
        <w:t>Agreement</w:t>
      </w:r>
      <w:bookmarkEnd w:id="112"/>
      <w:r w:rsidRPr="00E373BA">
        <w:rPr>
          <w:lang w:val="en-CA"/>
        </w:rPr>
        <w:t xml:space="preserve"> or such other agreement, document or other instrument, as the same may have been, or may from time to time be, amended, restated, replaced, supplemented or novated, and includes all schedules hereto.</w:t>
      </w:r>
    </w:p>
    <w:p w14:paraId="466D0C53" w14:textId="77777777" w:rsidR="00C511C3" w:rsidRDefault="00C511C3" w:rsidP="00257B33">
      <w:pPr>
        <w:pStyle w:val="Heading2"/>
      </w:pPr>
      <w:bookmarkStart w:id="113" w:name="_Toc210217227"/>
      <w:r>
        <w:lastRenderedPageBreak/>
        <w:t>Statutes.</w:t>
      </w:r>
      <w:bookmarkEnd w:id="113"/>
    </w:p>
    <w:p w14:paraId="607EAE15" w14:textId="77777777" w:rsidR="00C511C3" w:rsidRPr="00E373BA" w:rsidRDefault="00C511C3" w:rsidP="00257B33">
      <w:pPr>
        <w:pStyle w:val="BodyText"/>
        <w:rPr>
          <w:lang w:val="en-CA"/>
        </w:rPr>
      </w:pPr>
      <w:r w:rsidRPr="00E373BA">
        <w:rPr>
          <w:lang w:val="en-CA"/>
        </w:rPr>
        <w:t xml:space="preserve">Except as otherwise provided in this </w:t>
      </w:r>
      <w:bookmarkStart w:id="114" w:name="_9kML6J6ZWu4BC78IT8wvjstvB"/>
      <w:r w:rsidRPr="00E373BA">
        <w:rPr>
          <w:lang w:val="en-CA"/>
        </w:rPr>
        <w:t>Agreement</w:t>
      </w:r>
      <w:bookmarkEnd w:id="114"/>
      <w:r w:rsidRPr="00E373BA">
        <w:rPr>
          <w:lang w:val="en-CA"/>
        </w:rPr>
        <w:t xml:space="preserve">, any reference in this </w:t>
      </w:r>
      <w:bookmarkStart w:id="115" w:name="_9kML7K6ZWu4BC78IT8wvjstvB"/>
      <w:r w:rsidRPr="00E373BA">
        <w:rPr>
          <w:lang w:val="en-CA"/>
        </w:rPr>
        <w:t>Agreement</w:t>
      </w:r>
      <w:bookmarkEnd w:id="115"/>
      <w:r w:rsidRPr="00E373BA">
        <w:rPr>
          <w:lang w:val="en-CA"/>
        </w:rPr>
        <w:t xml:space="preserve"> to a statute refers to such statute, and all rules and regulations made thereunder, as the same may have been, or may from time to time be, amended, re-enacted or replaced.</w:t>
      </w:r>
    </w:p>
    <w:p w14:paraId="76E944FA" w14:textId="77777777" w:rsidR="00C511C3" w:rsidRDefault="00C511C3" w:rsidP="00257B33">
      <w:pPr>
        <w:pStyle w:val="Heading2"/>
      </w:pPr>
      <w:bookmarkStart w:id="116" w:name="_Toc210217228"/>
      <w:r>
        <w:t>Non-Business Days.</w:t>
      </w:r>
      <w:bookmarkEnd w:id="116"/>
    </w:p>
    <w:p w14:paraId="6E08137E" w14:textId="77777777" w:rsidR="00C511C3" w:rsidRPr="00E373BA" w:rsidRDefault="00C511C3" w:rsidP="00257B33">
      <w:pPr>
        <w:pStyle w:val="BodyText"/>
        <w:rPr>
          <w:lang w:val="en-CA"/>
        </w:rPr>
      </w:pPr>
      <w:r w:rsidRPr="00E373BA">
        <w:rPr>
          <w:lang w:val="en-CA"/>
        </w:rPr>
        <w:t>Whenever payments are to be made, or an action is to be taken, on a day which is not a Business Day, such payment shall be made, or such action shall be taken, on or not later than the next succeeding Business Day.</w:t>
      </w:r>
    </w:p>
    <w:p w14:paraId="46E0BF89" w14:textId="77777777" w:rsidR="00C511C3" w:rsidRDefault="00C511C3" w:rsidP="00257B33">
      <w:pPr>
        <w:pStyle w:val="Heading2"/>
      </w:pPr>
      <w:bookmarkStart w:id="117" w:name="BM_Page18"/>
      <w:bookmarkStart w:id="118" w:name="_Toc210217229"/>
      <w:bookmarkEnd w:id="117"/>
      <w:r>
        <w:t>No Presumption.</w:t>
      </w:r>
      <w:bookmarkEnd w:id="118"/>
    </w:p>
    <w:p w14:paraId="3720C0DD" w14:textId="77777777" w:rsidR="00C511C3" w:rsidRPr="00E373BA" w:rsidRDefault="00C511C3" w:rsidP="00257B33">
      <w:pPr>
        <w:pStyle w:val="BodyText"/>
        <w:rPr>
          <w:lang w:val="en-CA"/>
        </w:rPr>
      </w:pPr>
      <w:r w:rsidRPr="00E373BA">
        <w:rPr>
          <w:lang w:val="en-CA"/>
        </w:rPr>
        <w:t xml:space="preserve">This </w:t>
      </w:r>
      <w:bookmarkStart w:id="119" w:name="_9kML8L6ZWu4BC78IT8wvjstvB"/>
      <w:r w:rsidRPr="00E373BA">
        <w:rPr>
          <w:lang w:val="en-CA"/>
        </w:rPr>
        <w:t>Agreement</w:t>
      </w:r>
      <w:bookmarkEnd w:id="119"/>
      <w:r w:rsidRPr="00E373BA">
        <w:rPr>
          <w:lang w:val="en-CA"/>
        </w:rPr>
        <w:t xml:space="preserve"> is the product of negotiation by the Parties having the assistance of counsel and other advisers. It is the intention of the Parties that no Party shall be presumed to be the drafter hereof and that this </w:t>
      </w:r>
      <w:bookmarkStart w:id="120" w:name="_9kML9M6ZWu4BC78IT8wvjstvB"/>
      <w:r w:rsidRPr="00E373BA">
        <w:rPr>
          <w:lang w:val="en-CA"/>
        </w:rPr>
        <w:t>Agreement</w:t>
      </w:r>
      <w:bookmarkEnd w:id="120"/>
      <w:r w:rsidRPr="00E373BA">
        <w:rPr>
          <w:lang w:val="en-CA"/>
        </w:rPr>
        <w:t xml:space="preserve"> not be construed more strictly with the regard to one Party than to any other Party.</w:t>
      </w:r>
    </w:p>
    <w:p w14:paraId="7E93ACCE" w14:textId="77777777" w:rsidR="00C511C3" w:rsidRDefault="00C511C3" w:rsidP="00257B33">
      <w:pPr>
        <w:pStyle w:val="Heading2"/>
      </w:pPr>
      <w:bookmarkStart w:id="121" w:name="_Toc210217230"/>
      <w:r>
        <w:t>Payments to / by the Vendors.</w:t>
      </w:r>
      <w:bookmarkEnd w:id="121"/>
    </w:p>
    <w:p w14:paraId="025968D4" w14:textId="68CD51F6" w:rsidR="00C511C3" w:rsidRPr="00E373BA" w:rsidRDefault="00C511C3" w:rsidP="00257B33">
      <w:pPr>
        <w:pStyle w:val="BodyText"/>
        <w:rPr>
          <w:lang w:val="en-CA"/>
        </w:rPr>
      </w:pPr>
      <w:r>
        <w:rPr>
          <w:lang w:val="en-CA"/>
        </w:rPr>
        <w:t>Except as otherwise expressly set forth herein, a</w:t>
      </w:r>
      <w:r w:rsidRPr="00E373BA">
        <w:rPr>
          <w:lang w:val="en-CA"/>
        </w:rPr>
        <w:t xml:space="preserve">ny payment to be made by or to a Vendor under this </w:t>
      </w:r>
      <w:bookmarkStart w:id="122" w:name="_9kMM7J6ZWu4BC78IT8wvjstvB"/>
      <w:r w:rsidRPr="00E373BA">
        <w:rPr>
          <w:lang w:val="en-CA"/>
        </w:rPr>
        <w:t>Agreement</w:t>
      </w:r>
      <w:bookmarkEnd w:id="122"/>
      <w:r>
        <w:rPr>
          <w:lang w:val="en-CA"/>
        </w:rPr>
        <w:t xml:space="preserve"> or</w:t>
      </w:r>
      <w:r w:rsidRPr="00E373BA">
        <w:rPr>
          <w:lang w:val="en-CA"/>
        </w:rPr>
        <w:t xml:space="preserve"> the Escrow Agreement shall be made by or to such Vendor in accordance with its respective Proportionate Share.</w:t>
      </w:r>
    </w:p>
    <w:p w14:paraId="3B174896" w14:textId="77777777" w:rsidR="00C511C3" w:rsidRDefault="00C511C3" w:rsidP="00257B33">
      <w:pPr>
        <w:pStyle w:val="Heading1"/>
      </w:pPr>
      <w:bookmarkStart w:id="123" w:name="_Toc210217231"/>
      <w:r>
        <w:br/>
        <w:t>PURCHASED SECURITIES AND PURCHASE PRICE</w:t>
      </w:r>
      <w:bookmarkEnd w:id="123"/>
    </w:p>
    <w:p w14:paraId="0748657C" w14:textId="77777777" w:rsidR="00C511C3" w:rsidRDefault="00C511C3" w:rsidP="00257B33">
      <w:pPr>
        <w:pStyle w:val="Heading2"/>
      </w:pPr>
      <w:bookmarkStart w:id="124" w:name="_Toc210217232"/>
      <w:r>
        <w:t>Purchase and Sale.</w:t>
      </w:r>
      <w:bookmarkEnd w:id="124"/>
    </w:p>
    <w:p w14:paraId="7F69F8FF" w14:textId="02B40750" w:rsidR="00C511C3" w:rsidRPr="00E373BA" w:rsidRDefault="00C511C3" w:rsidP="00257B33">
      <w:pPr>
        <w:pStyle w:val="BodyText"/>
        <w:rPr>
          <w:lang w:val="en-CA"/>
        </w:rPr>
      </w:pPr>
      <w:r w:rsidRPr="00E373BA">
        <w:rPr>
          <w:lang w:val="en-CA"/>
        </w:rPr>
        <w:t xml:space="preserve">Subject to the terms and conditions of this </w:t>
      </w:r>
      <w:bookmarkStart w:id="125" w:name="_9kMM8K6ZWu4BC78IT8wvjstvB"/>
      <w:r w:rsidRPr="00E373BA">
        <w:rPr>
          <w:lang w:val="en-CA"/>
        </w:rPr>
        <w:t>Agreement</w:t>
      </w:r>
      <w:bookmarkEnd w:id="125"/>
      <w:r w:rsidRPr="00E373BA">
        <w:rPr>
          <w:lang w:val="en-CA"/>
        </w:rPr>
        <w:t xml:space="preserve">, each Vendor hereby agrees to sell, assign and transfer to the Purchaser, and the Purchaser hereby agrees to purchase from each Vendor on the Closing Date, all (but not less than all) of the Purchased Securities owned, or that will be owned immediately prior to Closing, by </w:t>
      </w:r>
      <w:r>
        <w:rPr>
          <w:lang w:val="en-CA"/>
        </w:rPr>
        <w:t xml:space="preserve">such </w:t>
      </w:r>
      <w:r w:rsidRPr="00E373BA">
        <w:rPr>
          <w:lang w:val="en-CA"/>
        </w:rPr>
        <w:t>Vendor as set out on Exhibit A.</w:t>
      </w:r>
    </w:p>
    <w:p w14:paraId="1F823C42" w14:textId="77777777" w:rsidR="00C511C3" w:rsidRDefault="00C511C3" w:rsidP="00257B33">
      <w:pPr>
        <w:pStyle w:val="Heading2"/>
      </w:pPr>
      <w:bookmarkStart w:id="126" w:name="_Ref202952595"/>
      <w:bookmarkStart w:id="127" w:name="_Toc210217233"/>
      <w:r>
        <w:t>Purchase Price.</w:t>
      </w:r>
      <w:bookmarkEnd w:id="126"/>
      <w:bookmarkEnd w:id="127"/>
      <w:r>
        <w:t xml:space="preserve"> </w:t>
      </w:r>
    </w:p>
    <w:p w14:paraId="624E7FEC" w14:textId="741CC855" w:rsidR="00C511C3" w:rsidRPr="00E373BA" w:rsidRDefault="00C511C3" w:rsidP="00257B33">
      <w:pPr>
        <w:pStyle w:val="BodyText"/>
        <w:rPr>
          <w:lang w:val="en-CA"/>
        </w:rPr>
      </w:pPr>
      <w:r w:rsidRPr="00E373BA">
        <w:rPr>
          <w:lang w:val="en-CA"/>
        </w:rPr>
        <w:t xml:space="preserve">The aggregate consideration payable by the Purchaser to the Vendors for the Purchased Securities shall be an amount equal to (the </w:t>
      </w:r>
      <w:r w:rsidRPr="000F62A0">
        <w:rPr>
          <w:lang w:val="en-CA"/>
        </w:rPr>
        <w:t>“</w:t>
      </w:r>
      <w:r w:rsidRPr="000F62A0">
        <w:rPr>
          <w:b/>
          <w:lang w:val="en-CA"/>
        </w:rPr>
        <w:t>Purchase Price</w:t>
      </w:r>
      <w:r w:rsidRPr="000F62A0">
        <w:rPr>
          <w:lang w:val="en-CA"/>
        </w:rPr>
        <w:t>”</w:t>
      </w:r>
      <w:r w:rsidRPr="00E373BA">
        <w:rPr>
          <w:lang w:val="en-CA"/>
        </w:rPr>
        <w:t>):</w:t>
      </w:r>
    </w:p>
    <w:p w14:paraId="788E79AA" w14:textId="77777777" w:rsidR="00C511C3" w:rsidRDefault="00C511C3" w:rsidP="009F393E">
      <w:pPr>
        <w:pStyle w:val="Heading3"/>
      </w:pPr>
      <w:r>
        <w:t>$</w:t>
      </w:r>
      <w:r w:rsidRPr="000F62A0">
        <w:rPr>
          <w:b/>
        </w:rPr>
        <w:t>[</w:t>
      </w:r>
      <w:r w:rsidRPr="000F62A0">
        <w:rPr>
          <w:rStyle w:val="Prompt"/>
          <w:rFonts w:ascii="Wingdings" w:hAnsi="Wingdings"/>
          <w:b/>
        </w:rPr>
        <w:sym w:font="Wingdings" w:char="F06C"/>
      </w:r>
      <w:r w:rsidRPr="000F62A0">
        <w:rPr>
          <w:b/>
        </w:rPr>
        <w:t>]</w:t>
      </w:r>
      <w:r>
        <w:t>; plus</w:t>
      </w:r>
    </w:p>
    <w:p w14:paraId="0CDE7568" w14:textId="77777777" w:rsidR="00C511C3" w:rsidRDefault="00C511C3" w:rsidP="009F393E">
      <w:pPr>
        <w:pStyle w:val="Heading3"/>
      </w:pPr>
      <w:r>
        <w:t xml:space="preserve">the amount by which the Actual Closing Working Capital exceeds the Target Closing Working Capital, if applicable; </w:t>
      </w:r>
      <w:bookmarkStart w:id="128" w:name="_9kMLK5YVt7DA67DaX331y2sq63xC"/>
      <w:r w:rsidRPr="00E373BA">
        <w:rPr>
          <w:u w:val="single"/>
        </w:rPr>
        <w:t>minus</w:t>
      </w:r>
      <w:bookmarkEnd w:id="128"/>
    </w:p>
    <w:p w14:paraId="4D4AD9FE" w14:textId="77777777" w:rsidR="00C511C3" w:rsidRDefault="00C511C3" w:rsidP="009F393E">
      <w:pPr>
        <w:pStyle w:val="Heading3"/>
      </w:pPr>
      <w:r>
        <w:t xml:space="preserve">the amount by which the Target Closing Working Capital exceeds the Actual Closing Working Capital, if applicable; </w:t>
      </w:r>
      <w:r w:rsidRPr="00E373BA">
        <w:rPr>
          <w:u w:val="single"/>
        </w:rPr>
        <w:t>plus</w:t>
      </w:r>
    </w:p>
    <w:p w14:paraId="4B99BC7D" w14:textId="77777777" w:rsidR="00C511C3" w:rsidRDefault="00C511C3" w:rsidP="009F393E">
      <w:pPr>
        <w:pStyle w:val="Heading3"/>
      </w:pPr>
      <w:r>
        <w:t xml:space="preserve">the Actual Closing Cash; </w:t>
      </w:r>
      <w:bookmarkStart w:id="129" w:name="_9kMML5YVt7DA67DaX331y2sq63xC"/>
      <w:r w:rsidRPr="00E373BA">
        <w:rPr>
          <w:u w:val="single"/>
        </w:rPr>
        <w:t>minus</w:t>
      </w:r>
      <w:bookmarkEnd w:id="129"/>
    </w:p>
    <w:p w14:paraId="63E0F1BB" w14:textId="77777777" w:rsidR="00C511C3" w:rsidRDefault="00C511C3" w:rsidP="009F393E">
      <w:pPr>
        <w:pStyle w:val="Heading3"/>
      </w:pPr>
      <w:r>
        <w:t xml:space="preserve">the Actual Unpaid Transaction Expenses of the Purchased Entities; </w:t>
      </w:r>
      <w:bookmarkStart w:id="130" w:name="_9kMON5YVt7DA67DaX331y2sq63xC"/>
      <w:r w:rsidRPr="00E373BA">
        <w:rPr>
          <w:u w:val="single"/>
        </w:rPr>
        <w:t>minus</w:t>
      </w:r>
      <w:bookmarkEnd w:id="130"/>
    </w:p>
    <w:p w14:paraId="47A68978" w14:textId="77777777" w:rsidR="00C511C3" w:rsidRDefault="00C511C3" w:rsidP="009F393E">
      <w:pPr>
        <w:pStyle w:val="Heading3"/>
      </w:pPr>
      <w:r>
        <w:t>the Actual Closing Indebtedness.</w:t>
      </w:r>
    </w:p>
    <w:p w14:paraId="5AF4A812" w14:textId="77777777" w:rsidR="00C511C3" w:rsidRDefault="00C511C3" w:rsidP="00257B33">
      <w:pPr>
        <w:pStyle w:val="Heading2"/>
      </w:pPr>
      <w:bookmarkStart w:id="131" w:name="_Ref202952323"/>
      <w:bookmarkStart w:id="132" w:name="_Toc210217234"/>
      <w:r>
        <w:lastRenderedPageBreak/>
        <w:t>Estimated Statements.</w:t>
      </w:r>
      <w:bookmarkEnd w:id="131"/>
      <w:bookmarkEnd w:id="132"/>
    </w:p>
    <w:p w14:paraId="76E08E75" w14:textId="4A72AE3F" w:rsidR="00C511C3" w:rsidRDefault="00C511C3" w:rsidP="004B4CAC">
      <w:pPr>
        <w:pStyle w:val="Heading3"/>
        <w:rPr>
          <w:lang w:val="en-CA"/>
        </w:rPr>
      </w:pPr>
      <w:r w:rsidRPr="00057D10">
        <w:rPr>
          <w:lang w:val="en-CA"/>
        </w:rPr>
        <w:t xml:space="preserve">Each of the Parties acknowledges that it is not possible to determine the Purchase Price until the Closing Statements are available. Accordingly, </w:t>
      </w:r>
      <w:r>
        <w:rPr>
          <w:lang w:val="en-CA"/>
        </w:rPr>
        <w:t xml:space="preserve">five </w:t>
      </w:r>
      <w:r w:rsidRPr="00057D10">
        <w:rPr>
          <w:lang w:val="en-CA"/>
        </w:rPr>
        <w:t>Business Days prior to the Closing Date, the Vendors</w:t>
      </w:r>
      <w:r>
        <w:rPr>
          <w:lang w:val="en-CA"/>
        </w:rPr>
        <w:t xml:space="preserve"> </w:t>
      </w:r>
      <w:r w:rsidRPr="00057D10">
        <w:rPr>
          <w:lang w:val="en-CA"/>
        </w:rPr>
        <w:t xml:space="preserve">shall prepare and deliver to the Purchaser an unaudited statement (the </w:t>
      </w:r>
      <w:r w:rsidRPr="000F62A0">
        <w:rPr>
          <w:lang w:val="en-CA"/>
        </w:rPr>
        <w:t>“</w:t>
      </w:r>
      <w:r w:rsidRPr="000F62A0">
        <w:rPr>
          <w:b/>
          <w:lang w:val="en-CA"/>
        </w:rPr>
        <w:t>Estimated Statements</w:t>
      </w:r>
      <w:r w:rsidRPr="000F62A0">
        <w:rPr>
          <w:lang w:val="en-CA"/>
        </w:rPr>
        <w:t>”</w:t>
      </w:r>
      <w:r w:rsidRPr="00057D10">
        <w:rPr>
          <w:lang w:val="en-CA"/>
        </w:rPr>
        <w:t xml:space="preserve">) that sets forth a reasonably detailed calculation of the Vendors’ good faith estimates of: (1) the Working Capital as of the Effective Time (the </w:t>
      </w:r>
      <w:r w:rsidRPr="000F62A0">
        <w:rPr>
          <w:lang w:val="en-CA"/>
        </w:rPr>
        <w:t>“</w:t>
      </w:r>
      <w:r w:rsidRPr="000F62A0">
        <w:rPr>
          <w:b/>
          <w:lang w:val="en-CA"/>
        </w:rPr>
        <w:t>Estimated Closing Working Capital</w:t>
      </w:r>
      <w:r w:rsidRPr="000F62A0">
        <w:rPr>
          <w:lang w:val="en-CA"/>
        </w:rPr>
        <w:t>”</w:t>
      </w:r>
      <w:r w:rsidRPr="00057D10">
        <w:rPr>
          <w:lang w:val="en-CA"/>
        </w:rPr>
        <w:t xml:space="preserve">); (2) the Cash as of </w:t>
      </w:r>
      <w:r>
        <w:rPr>
          <w:lang w:val="en-CA"/>
        </w:rPr>
        <w:t xml:space="preserve">immediately prior to the Closing </w:t>
      </w:r>
      <w:r w:rsidRPr="00057D10">
        <w:rPr>
          <w:lang w:val="en-CA"/>
        </w:rPr>
        <w:t xml:space="preserve">(the </w:t>
      </w:r>
      <w:r w:rsidRPr="000F62A0">
        <w:rPr>
          <w:lang w:val="en-CA"/>
        </w:rPr>
        <w:t>“</w:t>
      </w:r>
      <w:r w:rsidRPr="000F62A0">
        <w:rPr>
          <w:b/>
          <w:lang w:val="en-CA"/>
        </w:rPr>
        <w:t>Estimated Closing Cash</w:t>
      </w:r>
      <w:r w:rsidRPr="000F62A0">
        <w:rPr>
          <w:lang w:val="en-CA"/>
        </w:rPr>
        <w:t>”</w:t>
      </w:r>
      <w:r w:rsidRPr="00057D10">
        <w:rPr>
          <w:lang w:val="en-CA"/>
        </w:rPr>
        <w:t xml:space="preserve">); (3) the Unpaid Transaction Expenses </w:t>
      </w:r>
      <w:r>
        <w:rPr>
          <w:lang w:val="en-CA"/>
        </w:rPr>
        <w:t xml:space="preserve">of the Purchased Entities </w:t>
      </w:r>
      <w:r w:rsidRPr="00057D10">
        <w:rPr>
          <w:lang w:val="en-CA"/>
        </w:rPr>
        <w:t xml:space="preserve">as of </w:t>
      </w:r>
      <w:r>
        <w:rPr>
          <w:lang w:val="en-CA"/>
        </w:rPr>
        <w:t xml:space="preserve">immediately prior to the Closing </w:t>
      </w:r>
      <w:r w:rsidRPr="00057D10">
        <w:rPr>
          <w:lang w:val="en-CA"/>
        </w:rPr>
        <w:t xml:space="preserve">(the </w:t>
      </w:r>
      <w:r w:rsidRPr="000F62A0">
        <w:rPr>
          <w:lang w:val="en-CA"/>
        </w:rPr>
        <w:t>“</w:t>
      </w:r>
      <w:r w:rsidRPr="000F62A0">
        <w:rPr>
          <w:b/>
          <w:lang w:val="en-CA"/>
        </w:rPr>
        <w:t>Estimated Unpaid Transaction Expenses of the Purchased Entities</w:t>
      </w:r>
      <w:r w:rsidRPr="000F62A0">
        <w:rPr>
          <w:lang w:val="en-CA"/>
        </w:rPr>
        <w:t>”</w:t>
      </w:r>
      <w:r w:rsidRPr="00057D10">
        <w:rPr>
          <w:lang w:val="en-CA"/>
        </w:rPr>
        <w:t>); (4</w:t>
      </w:r>
      <w:r>
        <w:rPr>
          <w:lang w:val="en-CA"/>
        </w:rPr>
        <w:t xml:space="preserve">) </w:t>
      </w:r>
      <w:r w:rsidRPr="00057D10">
        <w:rPr>
          <w:lang w:val="en-CA"/>
        </w:rPr>
        <w:t xml:space="preserve">the aggregate Indebtedness of the Purchased Entities as of </w:t>
      </w:r>
      <w:r>
        <w:rPr>
          <w:lang w:val="en-CA"/>
        </w:rPr>
        <w:t>immediately prior to the Closing</w:t>
      </w:r>
      <w:r w:rsidRPr="00057D10">
        <w:rPr>
          <w:lang w:val="en-CA"/>
        </w:rPr>
        <w:t xml:space="preserve"> (the </w:t>
      </w:r>
      <w:r w:rsidRPr="000F62A0">
        <w:rPr>
          <w:lang w:val="en-CA"/>
        </w:rPr>
        <w:t>“</w:t>
      </w:r>
      <w:r w:rsidRPr="000F62A0">
        <w:rPr>
          <w:b/>
          <w:lang w:val="en-CA"/>
        </w:rPr>
        <w:t>Estimated Closing Indebtedness</w:t>
      </w:r>
      <w:r w:rsidRPr="000F62A0">
        <w:rPr>
          <w:lang w:val="en-CA"/>
        </w:rPr>
        <w:t>”</w:t>
      </w:r>
      <w:r w:rsidRPr="00057D10">
        <w:rPr>
          <w:lang w:val="en-CA"/>
        </w:rPr>
        <w:t>); and (</w:t>
      </w:r>
      <w:r>
        <w:rPr>
          <w:lang w:val="en-CA"/>
        </w:rPr>
        <w:t>5</w:t>
      </w:r>
      <w:r w:rsidRPr="00057D10">
        <w:rPr>
          <w:lang w:val="en-CA"/>
        </w:rPr>
        <w:t xml:space="preserve">) on the basis of the foregoing estimates, a calculation of the Estimated Purchase Price. The Estimated Statements shall be prepared in accordance with </w:t>
      </w:r>
      <w:r>
        <w:rPr>
          <w:lang w:val="en-CA"/>
        </w:rPr>
        <w:t xml:space="preserve">GAAP </w:t>
      </w:r>
      <w:r w:rsidRPr="00057D10">
        <w:rPr>
          <w:lang w:val="en-CA"/>
        </w:rPr>
        <w:t xml:space="preserve">and in a manner consistent with the methodology and sample calculations set out in Exhibit </w:t>
      </w:r>
      <w:r w:rsidRPr="007F0D72">
        <w:t>C</w:t>
      </w:r>
      <w:r w:rsidRPr="003E060C">
        <w:t>, as applicable</w:t>
      </w:r>
      <w:r w:rsidRPr="00752FCA">
        <w:t xml:space="preserve">; </w:t>
      </w:r>
      <w:r w:rsidR="00752FCA" w:rsidRPr="00752FCA">
        <w:t>provided</w:t>
      </w:r>
      <w:r w:rsidR="00BC48B8">
        <w:t>,</w:t>
      </w:r>
      <w:r w:rsidR="00752FCA" w:rsidRPr="00752FCA">
        <w:t xml:space="preserve"> that</w:t>
      </w:r>
      <w:r w:rsidR="00BC48B8">
        <w:t>,</w:t>
      </w:r>
      <w:r w:rsidR="00752FCA" w:rsidRPr="00752FCA">
        <w:t xml:space="preserve"> in the event of any inconsistency or conflict between Exhibit C and GAAP, that GAAP shall prevail</w:t>
      </w:r>
      <w:r w:rsidR="00BC48B8">
        <w:t>; provided, further that,</w:t>
      </w:r>
      <w:r w:rsidR="00752FCA" w:rsidRPr="00752FCA">
        <w:t xml:space="preserve"> where GAAP provides for a range or alternatives, Exhibit C shall govern</w:t>
      </w:r>
      <w:r>
        <w:t>.</w:t>
      </w:r>
    </w:p>
    <w:p w14:paraId="1FC60921" w14:textId="77777777" w:rsidR="00C511C3" w:rsidRPr="00BF69F7" w:rsidRDefault="00C511C3" w:rsidP="00634E15">
      <w:pPr>
        <w:pStyle w:val="Heading3"/>
        <w:rPr>
          <w:lang w:val="en-CA"/>
        </w:rPr>
      </w:pPr>
      <w:r w:rsidRPr="00634E15">
        <w:rPr>
          <w:bCs w:val="0"/>
          <w:lang w:val="x-none"/>
        </w:rPr>
        <w:t>The Vendors will (a) afford the Purchaser opportunity to review and comment on the Estimated Statements, (b) afford the Purchaser reasonable access to all of the accounts, Books and Records and the appropriate personnel relating to the Purchased Entities to verify the accuracy, presentation and other matters relating to the preparation of the Estimated Statements and (c) consider in good faith any comments proposed by the Purchaser in writing (email being sufficient) with respect to the Estimated Statements and, to the extent the Vendors agree with any such comments, make any corresponding updates thereto; provided, however, that in no event shall Closing be delayed by any failure of the Purchaser and the Vendors to resolve any dispute related to the Estimated Statements and, in the event that the Purchaser and the Vendors are not able to resolve any such dispute, the Estimated Statements delivered by the Vendors (as modified for any other changes mutually agreed between the Purchaser and the Vendors) shall be the Estimated Statements and used for purposes of the Closing.</w:t>
      </w:r>
    </w:p>
    <w:p w14:paraId="0B58FCC0" w14:textId="77777777" w:rsidR="00C511C3" w:rsidRDefault="00C511C3" w:rsidP="00257B33">
      <w:pPr>
        <w:pStyle w:val="Heading2"/>
      </w:pPr>
      <w:bookmarkStart w:id="133" w:name="BM_Page19"/>
      <w:bookmarkStart w:id="134" w:name="_Ref202954787"/>
      <w:bookmarkStart w:id="135" w:name="_Toc210217235"/>
      <w:bookmarkEnd w:id="133"/>
      <w:r>
        <w:t>Estimated Closing Indebtedness and Estimated Unpaid Transaction Expenses of the Purchased Entities.</w:t>
      </w:r>
      <w:bookmarkEnd w:id="134"/>
      <w:bookmarkEnd w:id="135"/>
    </w:p>
    <w:p w14:paraId="33B1E864" w14:textId="4155B3EB" w:rsidR="00C511C3" w:rsidRDefault="00C511C3" w:rsidP="00BA6797">
      <w:pPr>
        <w:pStyle w:val="Heading3"/>
      </w:pPr>
      <w:bookmarkStart w:id="136" w:name="_Ref202952547"/>
      <w:r w:rsidRPr="004B4CAC">
        <w:rPr>
          <w:u w:val="single"/>
        </w:rPr>
        <w:t>Satisfaction of Estimated Closing Indebtedness</w:t>
      </w:r>
      <w:r>
        <w:t xml:space="preserve">. </w:t>
      </w:r>
      <w:bookmarkEnd w:id="136"/>
    </w:p>
    <w:p w14:paraId="622B7BA6" w14:textId="2A16A6C6" w:rsidR="00C511C3" w:rsidRDefault="00C511C3" w:rsidP="00634E15">
      <w:pPr>
        <w:pStyle w:val="Heading4"/>
      </w:pPr>
      <w:bookmarkStart w:id="137" w:name="_Ref209553577"/>
      <w:r>
        <w:t xml:space="preserve">Prior to the Closing Date, Vendors shall deliver or cause to be delivered to Purchaser customary payoff or discharge letters in respect of items referred to in clauses </w:t>
      </w:r>
      <w:r w:rsidRPr="000A319F">
        <w:rPr>
          <w:b/>
        </w:rPr>
        <w:t>[</w:t>
      </w:r>
      <w:r w:rsidRPr="000A319F">
        <w:rPr>
          <w:b/>
        </w:rPr>
        <w:fldChar w:fldCharType="begin"/>
      </w:r>
      <w:r w:rsidRPr="000A319F">
        <w:rPr>
          <w:b/>
        </w:rPr>
        <w:instrText xml:space="preserve"> REF _Ref209553450 \r \h </w:instrText>
      </w:r>
      <w:r w:rsidRPr="000A319F">
        <w:rPr>
          <w:b/>
        </w:rPr>
      </w:r>
      <w:r w:rsidRPr="000A319F">
        <w:rPr>
          <w:b/>
        </w:rPr>
        <w:fldChar w:fldCharType="separate"/>
      </w:r>
      <w:r w:rsidR="0027572A">
        <w:rPr>
          <w:b/>
        </w:rPr>
        <w:t>(a)</w:t>
      </w:r>
      <w:r w:rsidRPr="000A319F">
        <w:rPr>
          <w:b/>
        </w:rPr>
        <w:fldChar w:fldCharType="end"/>
      </w:r>
      <w:r w:rsidRPr="000A319F">
        <w:rPr>
          <w:b/>
        </w:rPr>
        <w:t xml:space="preserve">, </w:t>
      </w:r>
      <w:r w:rsidRPr="000A319F">
        <w:rPr>
          <w:b/>
        </w:rPr>
        <w:fldChar w:fldCharType="begin"/>
      </w:r>
      <w:r w:rsidRPr="000A319F">
        <w:rPr>
          <w:b/>
        </w:rPr>
        <w:instrText xml:space="preserve"> REF _Ref209553455 \r \h </w:instrText>
      </w:r>
      <w:r w:rsidRPr="000A319F">
        <w:rPr>
          <w:b/>
        </w:rPr>
      </w:r>
      <w:r w:rsidRPr="000A319F">
        <w:rPr>
          <w:b/>
        </w:rPr>
        <w:fldChar w:fldCharType="separate"/>
      </w:r>
      <w:r w:rsidR="0027572A">
        <w:rPr>
          <w:b/>
        </w:rPr>
        <w:t>(c)</w:t>
      </w:r>
      <w:r w:rsidRPr="000A319F">
        <w:rPr>
          <w:b/>
        </w:rPr>
        <w:fldChar w:fldCharType="end"/>
      </w:r>
      <w:r w:rsidRPr="000A319F">
        <w:rPr>
          <w:b/>
        </w:rPr>
        <w:t xml:space="preserve"> and </w:t>
      </w:r>
      <w:r w:rsidRPr="000A319F">
        <w:rPr>
          <w:b/>
        </w:rPr>
        <w:fldChar w:fldCharType="begin"/>
      </w:r>
      <w:r w:rsidRPr="000A319F">
        <w:rPr>
          <w:b/>
        </w:rPr>
        <w:instrText xml:space="preserve"> REF _Ref209553462 \r \h </w:instrText>
      </w:r>
      <w:r w:rsidRPr="000A319F">
        <w:rPr>
          <w:b/>
        </w:rPr>
      </w:r>
      <w:r w:rsidRPr="000A319F">
        <w:rPr>
          <w:b/>
        </w:rPr>
        <w:fldChar w:fldCharType="separate"/>
      </w:r>
      <w:r w:rsidR="0027572A">
        <w:rPr>
          <w:b/>
        </w:rPr>
        <w:t>(d)</w:t>
      </w:r>
      <w:r w:rsidRPr="000A319F">
        <w:rPr>
          <w:b/>
        </w:rPr>
        <w:fldChar w:fldCharType="end"/>
      </w:r>
      <w:r w:rsidRPr="000A319F">
        <w:rPr>
          <w:b/>
        </w:rPr>
        <w:t>]</w:t>
      </w:r>
      <w:r>
        <w:t xml:space="preserve"> of the definition of Indebtedness (and no later than three Business Days prior to Closing, Vendors shall deliver or cause to be delivered substantially final drafts thereof which shall indicate the amount of Estimated Closing Indebtedness and other obligations due and payable to the applicable holder) which confirm that upon receipt of such amounts, the termination of all Liens and other security interests and guarantees in connection with such Estimated Closing Indebtedness shall be released and </w:t>
      </w:r>
      <w:r w:rsidRPr="004B4CAC">
        <w:rPr>
          <w:lang w:val="x-none"/>
        </w:rPr>
        <w:t xml:space="preserve">pursuant to which the holders of such </w:t>
      </w:r>
      <w:r>
        <w:rPr>
          <w:lang w:val="x-none"/>
        </w:rPr>
        <w:t xml:space="preserve">Estimated Closing </w:t>
      </w:r>
      <w:r w:rsidRPr="004B4CAC">
        <w:rPr>
          <w:lang w:val="x-none"/>
        </w:rPr>
        <w:t xml:space="preserve">Indebtedness shall have covenanted to file, or shall have granted to Purchaser or its </w:t>
      </w:r>
      <w:r>
        <w:rPr>
          <w:lang w:val="x-none"/>
        </w:rPr>
        <w:t>R</w:t>
      </w:r>
      <w:r w:rsidRPr="004B4CAC">
        <w:rPr>
          <w:lang w:val="x-none"/>
        </w:rPr>
        <w:t xml:space="preserve">epresentatives the right to file, releases or discharges of Liens securing such </w:t>
      </w:r>
      <w:r>
        <w:rPr>
          <w:lang w:val="x-none"/>
        </w:rPr>
        <w:t xml:space="preserve">Estimated Closing </w:t>
      </w:r>
      <w:r w:rsidRPr="004B4CAC">
        <w:rPr>
          <w:lang w:val="x-none"/>
        </w:rPr>
        <w:t>Indebtedness,</w:t>
      </w:r>
      <w:r>
        <w:rPr>
          <w:lang w:val="x-none"/>
        </w:rPr>
        <w:t xml:space="preserve"> </w:t>
      </w:r>
      <w:r w:rsidRPr="004B4CAC">
        <w:rPr>
          <w:lang w:val="x-none"/>
        </w:rPr>
        <w:t xml:space="preserve">simultaneously with or following the Closing and after repayment of such </w:t>
      </w:r>
      <w:r>
        <w:rPr>
          <w:lang w:val="x-none"/>
        </w:rPr>
        <w:t xml:space="preserve">Estimated Closing </w:t>
      </w:r>
      <w:r w:rsidRPr="004B4CAC">
        <w:rPr>
          <w:lang w:val="x-none"/>
        </w:rPr>
        <w:t>Indebtedness</w:t>
      </w:r>
      <w:r>
        <w:rPr>
          <w:lang w:val="x-none"/>
        </w:rPr>
        <w:t xml:space="preserve"> (the “</w:t>
      </w:r>
      <w:r w:rsidRPr="000A319F">
        <w:rPr>
          <w:b/>
          <w:bCs w:val="0"/>
          <w:lang w:val="x-none"/>
        </w:rPr>
        <w:t>Payoff Letter</w:t>
      </w:r>
      <w:r>
        <w:rPr>
          <w:lang w:val="x-none"/>
        </w:rPr>
        <w:t>”).</w:t>
      </w:r>
      <w:bookmarkEnd w:id="137"/>
    </w:p>
    <w:p w14:paraId="6FE50958" w14:textId="676333DD" w:rsidR="00C511C3" w:rsidRDefault="00C511C3" w:rsidP="00634E15">
      <w:pPr>
        <w:pStyle w:val="Heading4"/>
      </w:pPr>
      <w:r w:rsidRPr="0034507C">
        <w:lastRenderedPageBreak/>
        <w:t xml:space="preserve">At Closing, the Purchaser shall </w:t>
      </w:r>
      <w:r>
        <w:t xml:space="preserve">advance to the applicable Purchased Entity, by way of non-interest bearing demand loan evidenced by a non-interest bearing promissory note, an amount equal to the </w:t>
      </w:r>
      <w:r w:rsidRPr="0034507C">
        <w:t xml:space="preserve">Estimated Closing Indebtedness </w:t>
      </w:r>
      <w:r>
        <w:t xml:space="preserve">to be paid out at Closing pursuant to subsections </w:t>
      </w:r>
      <w:r w:rsidRPr="000A319F">
        <w:rPr>
          <w:b/>
          <w:bCs w:val="0"/>
        </w:rPr>
        <w:t>[</w:t>
      </w:r>
      <w:r w:rsidRPr="000A319F">
        <w:rPr>
          <w:b/>
          <w:bCs w:val="0"/>
        </w:rPr>
        <w:fldChar w:fldCharType="begin"/>
      </w:r>
      <w:r w:rsidRPr="000A319F">
        <w:rPr>
          <w:b/>
          <w:bCs w:val="0"/>
        </w:rPr>
        <w:instrText xml:space="preserve"> REF _Ref209553450 \r \h </w:instrText>
      </w:r>
      <w:r>
        <w:rPr>
          <w:b/>
          <w:bCs w:val="0"/>
        </w:rPr>
        <w:instrText xml:space="preserve"> \* MERGEFORMAT </w:instrText>
      </w:r>
      <w:r w:rsidRPr="000A319F">
        <w:rPr>
          <w:b/>
          <w:bCs w:val="0"/>
        </w:rPr>
      </w:r>
      <w:r w:rsidRPr="000A319F">
        <w:rPr>
          <w:b/>
          <w:bCs w:val="0"/>
        </w:rPr>
        <w:fldChar w:fldCharType="separate"/>
      </w:r>
      <w:r w:rsidR="0027572A">
        <w:rPr>
          <w:b/>
          <w:bCs w:val="0"/>
        </w:rPr>
        <w:t>(a)</w:t>
      </w:r>
      <w:r w:rsidRPr="000A319F">
        <w:rPr>
          <w:b/>
          <w:bCs w:val="0"/>
        </w:rPr>
        <w:fldChar w:fldCharType="end"/>
      </w:r>
      <w:r w:rsidRPr="000A319F">
        <w:rPr>
          <w:b/>
          <w:bCs w:val="0"/>
        </w:rPr>
        <w:t xml:space="preserve">, </w:t>
      </w:r>
      <w:r w:rsidRPr="000A319F">
        <w:rPr>
          <w:b/>
          <w:bCs w:val="0"/>
        </w:rPr>
        <w:fldChar w:fldCharType="begin"/>
      </w:r>
      <w:r w:rsidRPr="000A319F">
        <w:rPr>
          <w:b/>
          <w:bCs w:val="0"/>
        </w:rPr>
        <w:instrText xml:space="preserve"> REF _Ref209553455 \r \h </w:instrText>
      </w:r>
      <w:r>
        <w:rPr>
          <w:b/>
          <w:bCs w:val="0"/>
        </w:rPr>
        <w:instrText xml:space="preserve"> \* MERGEFORMAT </w:instrText>
      </w:r>
      <w:r w:rsidRPr="000A319F">
        <w:rPr>
          <w:b/>
          <w:bCs w:val="0"/>
        </w:rPr>
      </w:r>
      <w:r w:rsidRPr="000A319F">
        <w:rPr>
          <w:b/>
          <w:bCs w:val="0"/>
        </w:rPr>
        <w:fldChar w:fldCharType="separate"/>
      </w:r>
      <w:r w:rsidR="0027572A">
        <w:rPr>
          <w:b/>
          <w:bCs w:val="0"/>
        </w:rPr>
        <w:t>(c)</w:t>
      </w:r>
      <w:r w:rsidRPr="000A319F">
        <w:rPr>
          <w:b/>
          <w:bCs w:val="0"/>
        </w:rPr>
        <w:fldChar w:fldCharType="end"/>
      </w:r>
      <w:r w:rsidRPr="000A319F">
        <w:rPr>
          <w:b/>
          <w:bCs w:val="0"/>
        </w:rPr>
        <w:t xml:space="preserve">, </w:t>
      </w:r>
      <w:r w:rsidRPr="000A319F">
        <w:rPr>
          <w:b/>
          <w:bCs w:val="0"/>
        </w:rPr>
        <w:fldChar w:fldCharType="begin"/>
      </w:r>
      <w:r w:rsidRPr="000A319F">
        <w:rPr>
          <w:b/>
          <w:bCs w:val="0"/>
        </w:rPr>
        <w:instrText xml:space="preserve"> REF _Ref209553462 \r \h </w:instrText>
      </w:r>
      <w:r>
        <w:rPr>
          <w:b/>
          <w:bCs w:val="0"/>
        </w:rPr>
        <w:instrText xml:space="preserve"> \* MERGEFORMAT </w:instrText>
      </w:r>
      <w:r w:rsidRPr="000A319F">
        <w:rPr>
          <w:b/>
          <w:bCs w:val="0"/>
        </w:rPr>
      </w:r>
      <w:r w:rsidRPr="000A319F">
        <w:rPr>
          <w:b/>
          <w:bCs w:val="0"/>
        </w:rPr>
        <w:fldChar w:fldCharType="separate"/>
      </w:r>
      <w:r w:rsidR="0027572A">
        <w:rPr>
          <w:b/>
          <w:bCs w:val="0"/>
        </w:rPr>
        <w:t>(d)</w:t>
      </w:r>
      <w:r w:rsidRPr="000A319F">
        <w:rPr>
          <w:b/>
          <w:bCs w:val="0"/>
        </w:rPr>
        <w:fldChar w:fldCharType="end"/>
      </w:r>
      <w:r w:rsidRPr="000A319F">
        <w:rPr>
          <w:b/>
          <w:bCs w:val="0"/>
        </w:rPr>
        <w:t xml:space="preserve">, </w:t>
      </w:r>
      <w:r w:rsidRPr="000A319F">
        <w:rPr>
          <w:b/>
          <w:bCs w:val="0"/>
        </w:rPr>
        <w:fldChar w:fldCharType="begin"/>
      </w:r>
      <w:r w:rsidRPr="000A319F">
        <w:rPr>
          <w:b/>
          <w:bCs w:val="0"/>
        </w:rPr>
        <w:instrText xml:space="preserve"> REF _Ref209555491 \r \h </w:instrText>
      </w:r>
      <w:r>
        <w:rPr>
          <w:b/>
          <w:bCs w:val="0"/>
        </w:rPr>
        <w:instrText xml:space="preserve"> \* MERGEFORMAT </w:instrText>
      </w:r>
      <w:r w:rsidRPr="000A319F">
        <w:rPr>
          <w:b/>
          <w:bCs w:val="0"/>
        </w:rPr>
      </w:r>
      <w:r w:rsidRPr="000A319F">
        <w:rPr>
          <w:b/>
          <w:bCs w:val="0"/>
        </w:rPr>
        <w:fldChar w:fldCharType="separate"/>
      </w:r>
      <w:r w:rsidR="0027572A">
        <w:rPr>
          <w:b/>
          <w:bCs w:val="0"/>
        </w:rPr>
        <w:t>(n)</w:t>
      </w:r>
      <w:r w:rsidRPr="000A319F">
        <w:rPr>
          <w:b/>
          <w:bCs w:val="0"/>
        </w:rPr>
        <w:fldChar w:fldCharType="end"/>
      </w:r>
      <w:r w:rsidRPr="000A319F">
        <w:rPr>
          <w:b/>
          <w:bCs w:val="0"/>
        </w:rPr>
        <w:t>]</w:t>
      </w:r>
      <w:r>
        <w:rPr>
          <w:rStyle w:val="FootnoteReference"/>
        </w:rPr>
        <w:footnoteReference w:id="15"/>
      </w:r>
      <w:r>
        <w:t xml:space="preserve"> of the definition of Indebtedness </w:t>
      </w:r>
      <w:r w:rsidRPr="0034507C">
        <w:t>set out in the Estimated Statements</w:t>
      </w:r>
      <w:r>
        <w:t xml:space="preserve"> </w:t>
      </w:r>
      <w:r w:rsidRPr="005E2261">
        <w:t>(other than the Retained Indebtedness)</w:t>
      </w:r>
      <w:r>
        <w:rPr>
          <w:rStyle w:val="FootnoteReference"/>
        </w:rPr>
        <w:footnoteReference w:id="16"/>
      </w:r>
      <w:r w:rsidRPr="0034507C">
        <w:t xml:space="preserve">, </w:t>
      </w:r>
      <w:r>
        <w:t xml:space="preserve">and the applicable Purchased Entity shall pay, or cause to be paid, and discharge on Closing such Estimated Closing Indebtedness </w:t>
      </w:r>
      <w:r w:rsidRPr="005E2261">
        <w:t>(for the avoidance of doubt, other than the Retained Indebtedness</w:t>
      </w:r>
      <w:r w:rsidRPr="00C138BF">
        <w:t xml:space="preserve">. </w:t>
      </w:r>
      <w:r>
        <w:t>The Vendors hereby direct the Purchaser to pay, and the Purchaser shall pay or cause to be paid, s</w:t>
      </w:r>
      <w:r w:rsidRPr="00C138BF">
        <w:t xml:space="preserve">uch payment by wire transfer of </w:t>
      </w:r>
      <w:r w:rsidRPr="004B4CAC">
        <w:t xml:space="preserve">immediately available funds </w:t>
      </w:r>
      <w:r w:rsidRPr="0034507C">
        <w:t xml:space="preserve">pursuant to </w:t>
      </w:r>
      <w:r>
        <w:t xml:space="preserve">written </w:t>
      </w:r>
      <w:r w:rsidRPr="0034507C">
        <w:t>instructions provided to the Purchaser by the Vendors no less than t</w:t>
      </w:r>
      <w:r>
        <w:t>hree</w:t>
      </w:r>
      <w:r w:rsidRPr="0034507C">
        <w:t xml:space="preserve"> Business Days prior to the Closing Date.</w:t>
      </w:r>
    </w:p>
    <w:p w14:paraId="40A46CA1" w14:textId="0E3470B6" w:rsidR="00C511C3" w:rsidRDefault="00C511C3" w:rsidP="009F393E">
      <w:pPr>
        <w:pStyle w:val="Heading3"/>
      </w:pPr>
      <w:bookmarkStart w:id="138" w:name="_Ref202953016"/>
      <w:r w:rsidRPr="00E373BA">
        <w:rPr>
          <w:u w:val="single"/>
        </w:rPr>
        <w:t>Satisfaction of Estimated Unpaid Transaction Expenses of the Purchased Entities</w:t>
      </w:r>
      <w:r>
        <w:t>. At Closing, the Purchaser shall advance to the applicable Purchased Entity, by way of non-interest bearing demand loan evidenced by a non-interest bearing promissory note, an amount equal to the Estimated Unpaid Transaction Expenses of the Purchased Entities, and the applicable Purchased Entity shall pay, or cause to be paid, such Estimated Unpaid Transaction Expenses of the Purchased Entities. The Vendors hereby direct the Purchaser to pay, and the Purchaser shall pay or cause to be paid, such payments will be paid by wire transfer of immediately available funds to one or more bank accounts, and in such amounts, designated in writing by the Vendors no less than three Business Days prior to the Closing Date, the respective amount of Estimated Unpaid Transaction Expenses of the Purchased Entities owed to each such payee; provided that the Estimated Unpaid Transaction Expenses of the Purchased Entities payable to directors, officers or Employees of any Purchased Entity will be paid by the applicable Purchased Entity within the first payroll period following the Closing Date, net of applicable Tax withholdings.</w:t>
      </w:r>
      <w:bookmarkEnd w:id="138"/>
    </w:p>
    <w:p w14:paraId="7EE83979" w14:textId="01D7DC19" w:rsidR="00C511C3" w:rsidRPr="00927163" w:rsidRDefault="00C511C3" w:rsidP="009F393E">
      <w:pPr>
        <w:pStyle w:val="Heading3"/>
      </w:pPr>
      <w:r w:rsidRPr="00927163">
        <w:t>For greater certainty,</w:t>
      </w:r>
      <w:r>
        <w:t xml:space="preserve"> </w:t>
      </w:r>
      <w:r w:rsidRPr="00927163">
        <w:t xml:space="preserve">(a) the Vendors shall not, and the Vendors shall cause the Purchased Entities not to, use the loans referenced in this </w:t>
      </w:r>
      <w:r w:rsidRPr="00927163">
        <w:fldChar w:fldCharType="begin"/>
      </w:r>
      <w:r w:rsidRPr="00927163">
        <w:instrText xml:space="preserve"> REF _Ref202954787 \w \h </w:instrText>
      </w:r>
      <w:r>
        <w:instrText xml:space="preserve"> \* MERGEFORMAT </w:instrText>
      </w:r>
      <w:r w:rsidRPr="00927163">
        <w:fldChar w:fldCharType="separate"/>
      </w:r>
      <w:r w:rsidR="0027572A">
        <w:t>Section 2.4</w:t>
      </w:r>
      <w:r w:rsidRPr="00927163">
        <w:fldChar w:fldCharType="end"/>
      </w:r>
      <w:r w:rsidRPr="00927163">
        <w:t xml:space="preserve"> for any purpose other than repaying such Estimated Closing Indebtedness and Estimated Unpaid Transaction Expenses of the Purchased Entities in accordance with this </w:t>
      </w:r>
      <w:r w:rsidRPr="00927163">
        <w:fldChar w:fldCharType="begin"/>
      </w:r>
      <w:r w:rsidRPr="00927163">
        <w:instrText xml:space="preserve"> REF _Ref202954787 \w \h </w:instrText>
      </w:r>
      <w:r>
        <w:instrText xml:space="preserve"> \* MERGEFORMAT </w:instrText>
      </w:r>
      <w:r w:rsidRPr="00927163">
        <w:fldChar w:fldCharType="separate"/>
      </w:r>
      <w:r w:rsidR="0027572A">
        <w:t>Section 2.4</w:t>
      </w:r>
      <w:r w:rsidRPr="00927163">
        <w:fldChar w:fldCharType="end"/>
      </w:r>
      <w:r w:rsidRPr="00927163">
        <w:t xml:space="preserve"> and (b) the loans referenced in this </w:t>
      </w:r>
      <w:r w:rsidRPr="00927163">
        <w:fldChar w:fldCharType="begin"/>
      </w:r>
      <w:r w:rsidRPr="00927163">
        <w:instrText xml:space="preserve"> REF _Ref202954787 \w \h </w:instrText>
      </w:r>
      <w:r>
        <w:instrText xml:space="preserve"> \* MERGEFORMAT </w:instrText>
      </w:r>
      <w:r w:rsidRPr="00927163">
        <w:fldChar w:fldCharType="separate"/>
      </w:r>
      <w:r w:rsidR="0027572A">
        <w:t>Section 2.4</w:t>
      </w:r>
      <w:r w:rsidRPr="00927163">
        <w:fldChar w:fldCharType="end"/>
      </w:r>
      <w:r w:rsidRPr="00927163">
        <w:t xml:space="preserve"> shall not be included (i) in the calculation of Actual Closing Indebtedness or (ii) as a reduction to the Actual Closing Working Capital.</w:t>
      </w:r>
    </w:p>
    <w:p w14:paraId="2DF1C0C2" w14:textId="77777777" w:rsidR="00C511C3" w:rsidRDefault="00C511C3" w:rsidP="00257B33">
      <w:pPr>
        <w:pStyle w:val="Heading2"/>
      </w:pPr>
      <w:bookmarkStart w:id="139" w:name="_Ref202952022"/>
      <w:bookmarkStart w:id="140" w:name="_Ref202954466"/>
      <w:bookmarkStart w:id="141" w:name="_Ref202954505"/>
      <w:bookmarkStart w:id="142" w:name="_Toc210217236"/>
      <w:r>
        <w:t>Closing Payments.</w:t>
      </w:r>
      <w:bookmarkEnd w:id="139"/>
      <w:bookmarkEnd w:id="140"/>
      <w:bookmarkEnd w:id="141"/>
      <w:r>
        <w:rPr>
          <w:rStyle w:val="FootnoteReference"/>
        </w:rPr>
        <w:footnoteReference w:id="17"/>
      </w:r>
      <w:bookmarkEnd w:id="142"/>
    </w:p>
    <w:p w14:paraId="2E7C983C" w14:textId="77777777" w:rsidR="00C511C3" w:rsidRPr="00E373BA" w:rsidRDefault="00C511C3" w:rsidP="00257B33">
      <w:pPr>
        <w:pStyle w:val="BodyText"/>
        <w:rPr>
          <w:lang w:val="en-CA"/>
        </w:rPr>
      </w:pPr>
      <w:r w:rsidRPr="00E373BA">
        <w:rPr>
          <w:lang w:val="en-CA"/>
        </w:rPr>
        <w:t xml:space="preserve">At the Closing, the Purchaser shall make or cause to be made the following payments (collectively, the </w:t>
      </w:r>
      <w:r w:rsidRPr="000F62A0">
        <w:rPr>
          <w:lang w:val="en-CA"/>
        </w:rPr>
        <w:t>“</w:t>
      </w:r>
      <w:r w:rsidRPr="000F62A0">
        <w:rPr>
          <w:b/>
          <w:lang w:val="en-CA"/>
        </w:rPr>
        <w:t>Closing Payments</w:t>
      </w:r>
      <w:r w:rsidRPr="000F62A0">
        <w:rPr>
          <w:bCs/>
          <w:lang w:val="en-CA"/>
        </w:rPr>
        <w:t>”</w:t>
      </w:r>
      <w:r w:rsidRPr="00E373BA">
        <w:rPr>
          <w:bCs/>
          <w:lang w:val="en-CA"/>
        </w:rPr>
        <w:t>)</w:t>
      </w:r>
      <w:r w:rsidRPr="00E373BA">
        <w:rPr>
          <w:lang w:val="en-CA"/>
        </w:rPr>
        <w:t xml:space="preserve"> by wire transfer of immediately available funds to the applicable payee as set forth below:</w:t>
      </w:r>
    </w:p>
    <w:p w14:paraId="7CE913C1" w14:textId="555F8094" w:rsidR="00C511C3" w:rsidRDefault="00C511C3" w:rsidP="009F393E">
      <w:pPr>
        <w:pStyle w:val="Heading3"/>
      </w:pPr>
      <w:r w:rsidRPr="00E373BA">
        <w:rPr>
          <w:u w:val="single"/>
        </w:rPr>
        <w:t>Estimated Closing Indebtedness</w:t>
      </w:r>
      <w:r>
        <w:t xml:space="preserve">. the Estimated Closing Indebtedness </w:t>
      </w:r>
      <w:r w:rsidRPr="005E2261">
        <w:rPr>
          <w:bCs w:val="0"/>
        </w:rPr>
        <w:t>(other than the Retained Indebtedness)</w:t>
      </w:r>
      <w:r>
        <w:t xml:space="preserve">, to the payees thereof in accordance with </w:t>
      </w:r>
      <w:r>
        <w:fldChar w:fldCharType="begin"/>
      </w:r>
      <w:r>
        <w:instrText xml:space="preserve"> REF _Ref202952547 \r \h </w:instrText>
      </w:r>
      <w:r>
        <w:fldChar w:fldCharType="separate"/>
      </w:r>
      <w:r w:rsidR="0027572A">
        <w:t>Section 2.4(1)</w:t>
      </w:r>
      <w:r>
        <w:fldChar w:fldCharType="end"/>
      </w:r>
      <w:r>
        <w:t>;</w:t>
      </w:r>
    </w:p>
    <w:p w14:paraId="14A7CAC7" w14:textId="35AD7C99" w:rsidR="00C511C3" w:rsidRDefault="00C511C3" w:rsidP="009F393E">
      <w:pPr>
        <w:pStyle w:val="Heading3"/>
      </w:pPr>
      <w:r w:rsidRPr="00E373BA">
        <w:rPr>
          <w:u w:val="single"/>
        </w:rPr>
        <w:t>Estimated Unpaid Transaction Expenses of the Purchased Entities</w:t>
      </w:r>
      <w:r>
        <w:t>. the Estimated Unpaid Transaction Expenses</w:t>
      </w:r>
      <w:r w:rsidRPr="00D347D3">
        <w:t xml:space="preserve"> </w:t>
      </w:r>
      <w:r>
        <w:t xml:space="preserve">of the Purchased Entities, to the payees thereof in accordance with </w:t>
      </w:r>
      <w:r>
        <w:fldChar w:fldCharType="begin"/>
      </w:r>
      <w:r>
        <w:instrText xml:space="preserve"> REF _Ref202953016 \r \h </w:instrText>
      </w:r>
      <w:r>
        <w:fldChar w:fldCharType="separate"/>
      </w:r>
      <w:r w:rsidR="0027572A">
        <w:t>Section 2.4(2)</w:t>
      </w:r>
      <w:r>
        <w:fldChar w:fldCharType="end"/>
      </w:r>
      <w:r>
        <w:t>;</w:t>
      </w:r>
    </w:p>
    <w:p w14:paraId="041AEAEB" w14:textId="5853278E" w:rsidR="00C511C3" w:rsidRDefault="00C511C3" w:rsidP="009F393E">
      <w:pPr>
        <w:pStyle w:val="Heading3"/>
      </w:pPr>
      <w:bookmarkStart w:id="143" w:name="_Ref202953024"/>
      <w:bookmarkStart w:id="144" w:name="_Ref202953078"/>
      <w:r w:rsidRPr="00E373BA">
        <w:rPr>
          <w:u w:val="single"/>
        </w:rPr>
        <w:lastRenderedPageBreak/>
        <w:t>Unpaid Transaction Expenses of the Vendors</w:t>
      </w:r>
      <w:r>
        <w:t>. the Unpaid Transaction Expenses of the Vendors, on behalf of the applicable Vendor, to each payee owed any portion of the Unpaid Transaction Expenses of the Vendors, by wire transfer of immediately available funds to one or more bank accounts, and in such amounts, designated in writing by the Vendors no less than three Business Days prior to the Closing Date, the respective amount of Unpaid Transaction Expenses of the Vendors owed to each such payee</w:t>
      </w:r>
      <w:bookmarkEnd w:id="143"/>
      <w:r>
        <w:t>;</w:t>
      </w:r>
    </w:p>
    <w:p w14:paraId="77EEC620" w14:textId="77777777" w:rsidR="00C511C3" w:rsidRDefault="00C511C3" w:rsidP="001241CC">
      <w:pPr>
        <w:pStyle w:val="Heading3"/>
      </w:pPr>
      <w:bookmarkStart w:id="145" w:name="_Ref209382130"/>
      <w:r w:rsidRPr="00100E3A">
        <w:rPr>
          <w:u w:val="single"/>
        </w:rPr>
        <w:t>Adjustment Escrow Amount</w:t>
      </w:r>
      <w:r>
        <w:t>. the Adjustment Escrow Amount, to the Escrow Agent, for deposit into the Adjustment Escrow Account, to be held by the Escrow Agent pursuant to, and in accordance with the terms and conditions of, the Escrow Agreement;</w:t>
      </w:r>
      <w:bookmarkEnd w:id="145"/>
      <w:r>
        <w:t xml:space="preserve"> </w:t>
      </w:r>
      <w:bookmarkStart w:id="146" w:name="_Ref202953125"/>
      <w:bookmarkEnd w:id="144"/>
    </w:p>
    <w:p w14:paraId="17B2FCCF" w14:textId="7B55C76C" w:rsidR="00C511C3" w:rsidRDefault="00C511C3" w:rsidP="001241CC">
      <w:pPr>
        <w:pStyle w:val="Heading3"/>
      </w:pPr>
      <w:bookmarkStart w:id="147" w:name="_Ref209382137"/>
      <w:r>
        <w:rPr>
          <w:u w:val="single"/>
        </w:rPr>
        <w:t>Indemnity Escrow Amount</w:t>
      </w:r>
      <w:r w:rsidRPr="00C138BF">
        <w:t>.</w:t>
      </w:r>
      <w:r>
        <w:t xml:space="preserve"> </w:t>
      </w:r>
      <w:r w:rsidRPr="00C14E1E">
        <w:t xml:space="preserve">the </w:t>
      </w:r>
      <w:r>
        <w:t xml:space="preserve">Indemnity </w:t>
      </w:r>
      <w:r w:rsidRPr="00C14E1E">
        <w:t xml:space="preserve">Escrow Amount, to the Escrow Agent, for deposit into the </w:t>
      </w:r>
      <w:r>
        <w:t xml:space="preserve">Indemnity </w:t>
      </w:r>
      <w:r w:rsidRPr="00C14E1E">
        <w:t>Escrow Account, to be held by the Escrow Agent pursuant to, and in accordance with the terms and conditions of, the Escrow Agreement</w:t>
      </w:r>
      <w:r>
        <w:t>; and</w:t>
      </w:r>
      <w:bookmarkEnd w:id="147"/>
    </w:p>
    <w:p w14:paraId="489956F5" w14:textId="1935EE70" w:rsidR="00C511C3" w:rsidRDefault="00C511C3" w:rsidP="009F393E">
      <w:pPr>
        <w:pStyle w:val="Heading3"/>
      </w:pPr>
      <w:bookmarkStart w:id="148" w:name="BM_Page20"/>
      <w:bookmarkEnd w:id="148"/>
      <w:r w:rsidRPr="00E373BA">
        <w:rPr>
          <w:u w:val="single"/>
        </w:rPr>
        <w:t>Balance of Estimated Purchase Price</w:t>
      </w:r>
      <w:r>
        <w:t xml:space="preserve">. to the Vendors, the balance of the Estimated Purchase Price (after deducting the amounts paid by the Purchaser pursuant to </w:t>
      </w:r>
      <w:r>
        <w:fldChar w:fldCharType="begin"/>
      </w:r>
      <w:r>
        <w:instrText xml:space="preserve"> REF _Ref202953078 \w \h </w:instrText>
      </w:r>
      <w:r>
        <w:fldChar w:fldCharType="separate"/>
      </w:r>
      <w:r w:rsidR="0027572A">
        <w:t>Section 2.5(3)</w:t>
      </w:r>
      <w:r>
        <w:fldChar w:fldCharType="end"/>
      </w:r>
      <w:r>
        <w:t xml:space="preserve">, </w:t>
      </w:r>
      <w:r>
        <w:fldChar w:fldCharType="begin"/>
      </w:r>
      <w:r>
        <w:instrText xml:space="preserve"> REF _Ref209382130 \w \h </w:instrText>
      </w:r>
      <w:r>
        <w:fldChar w:fldCharType="separate"/>
      </w:r>
      <w:r w:rsidR="0027572A">
        <w:t>Section 2.5(4)</w:t>
      </w:r>
      <w:r>
        <w:fldChar w:fldCharType="end"/>
      </w:r>
      <w:r>
        <w:t xml:space="preserve"> and </w:t>
      </w:r>
      <w:r>
        <w:fldChar w:fldCharType="begin"/>
      </w:r>
      <w:r>
        <w:instrText xml:space="preserve"> REF _Ref209382137 \w \h </w:instrText>
      </w:r>
      <w:r>
        <w:fldChar w:fldCharType="separate"/>
      </w:r>
      <w:r w:rsidR="0027572A">
        <w:t>Section 2.5(5)</w:t>
      </w:r>
      <w:r>
        <w:fldChar w:fldCharType="end"/>
      </w:r>
      <w:r>
        <w:t>).</w:t>
      </w:r>
      <w:bookmarkEnd w:id="146"/>
    </w:p>
    <w:p w14:paraId="3DA9D2F7" w14:textId="77777777" w:rsidR="00C511C3" w:rsidRDefault="00C511C3" w:rsidP="00257B33">
      <w:pPr>
        <w:pStyle w:val="Heading2"/>
      </w:pPr>
      <w:bookmarkStart w:id="149" w:name="_Ref202953236"/>
      <w:bookmarkStart w:id="150" w:name="_Ref202955731"/>
      <w:bookmarkStart w:id="151" w:name="_Ref_ContractCompanion_9kb9Ur02A"/>
      <w:bookmarkStart w:id="152" w:name="_Toc210217237"/>
      <w:r>
        <w:t>Closing Statements.</w:t>
      </w:r>
      <w:bookmarkEnd w:id="149"/>
      <w:bookmarkEnd w:id="150"/>
      <w:bookmarkEnd w:id="151"/>
      <w:bookmarkEnd w:id="152"/>
    </w:p>
    <w:p w14:paraId="370F1F07" w14:textId="7F1F0A79" w:rsidR="00C511C3" w:rsidRDefault="00C511C3" w:rsidP="00E93E15">
      <w:pPr>
        <w:pStyle w:val="Heading3"/>
      </w:pPr>
      <w:bookmarkStart w:id="153" w:name="_Ref202952289"/>
      <w:r>
        <w:t>Within 60 days following the Closing Date (or such other date as is mutually agreed to by the Vendors and the Purchaser in writing), the Purchaser will prepare and deliver to the Vendors a draft unaudited statement (</w:t>
      </w:r>
      <w:r w:rsidRPr="009F393E">
        <w:t xml:space="preserve">the </w:t>
      </w:r>
      <w:r w:rsidRPr="000F62A0">
        <w:t>“</w:t>
      </w:r>
      <w:r w:rsidRPr="00B877B7">
        <w:rPr>
          <w:b/>
          <w:bCs w:val="0"/>
        </w:rPr>
        <w:t>Draft Closing Statements</w:t>
      </w:r>
      <w:r w:rsidRPr="000F62A0">
        <w:t>”</w:t>
      </w:r>
      <w:r w:rsidRPr="009F393E">
        <w:t xml:space="preserve">) that sets forth a reasonably detailed calculation (together with reasonable supporting documentation) of: (a) the Working Capital as of the Effective Time; (b) the Cash as of </w:t>
      </w:r>
      <w:r>
        <w:t>immediately prior to the Closing</w:t>
      </w:r>
      <w:r w:rsidRPr="009F393E">
        <w:t>; (c) the Unpaid Transaction Expenses</w:t>
      </w:r>
      <w:r>
        <w:t xml:space="preserve"> of the Purchased Entities as of immediately prior to the Closing; (d) the aggregate Indebtedness of the Purchased Entities as of immediately prior to the Closing; and (e) on the basis of the foregoing calculations, a calculation of the Purchase Price. The Draft Closing Statements shall be prepared in accordance with GAAP</w:t>
      </w:r>
      <w:r w:rsidRPr="00B877B7">
        <w:rPr>
          <w:lang w:val="en-CA"/>
        </w:rPr>
        <w:t xml:space="preserve"> </w:t>
      </w:r>
      <w:r>
        <w:t>and in a manner consistent with the methodology and sample calculations set out in Exhibit C, as applicable</w:t>
      </w:r>
      <w:r w:rsidRPr="00752FCA">
        <w:t>;</w:t>
      </w:r>
      <w:r w:rsidR="00752FCA">
        <w:t xml:space="preserve"> </w:t>
      </w:r>
      <w:r w:rsidR="00752FCA" w:rsidRPr="00752FCA">
        <w:t>provided</w:t>
      </w:r>
      <w:r w:rsidR="00BC48B8">
        <w:t>,</w:t>
      </w:r>
      <w:r w:rsidR="00752FCA" w:rsidRPr="00752FCA">
        <w:t xml:space="preserve"> that</w:t>
      </w:r>
      <w:r w:rsidR="00BC48B8">
        <w:t>,</w:t>
      </w:r>
      <w:r w:rsidR="00752FCA" w:rsidRPr="00752FCA">
        <w:t xml:space="preserve"> in the event of any inconsistency or conflict between Exhibit C and GAAP, that GAAP shall prevail</w:t>
      </w:r>
      <w:r w:rsidR="00BC48B8">
        <w:t>; provided, further that,</w:t>
      </w:r>
      <w:r w:rsidR="00752FCA" w:rsidRPr="00752FCA">
        <w:t xml:space="preserve"> where GAAP provides for a range or alternatives, Exhibit C shall govern</w:t>
      </w:r>
      <w:r>
        <w:t xml:space="preserve">. </w:t>
      </w:r>
      <w:r w:rsidRPr="00B877B7">
        <w:rPr>
          <w:lang w:val="x-none"/>
        </w:rPr>
        <w:t xml:space="preserve">For the avoidance of doubt: (i) the specific items included by the Purchaser in the Draft Closing Statements shall constitute the Purchaser’s final calculations thereof for purposes of this </w:t>
      </w:r>
      <w:r>
        <w:rPr>
          <w:lang w:val="x-none"/>
        </w:rPr>
        <w:fldChar w:fldCharType="begin"/>
      </w:r>
      <w:r>
        <w:rPr>
          <w:lang w:val="x-none"/>
        </w:rPr>
        <w:instrText xml:space="preserve"> REF _Ref202953236 \w \h </w:instrText>
      </w:r>
      <w:r>
        <w:rPr>
          <w:lang w:val="x-none"/>
        </w:rPr>
      </w:r>
      <w:r>
        <w:rPr>
          <w:lang w:val="x-none"/>
        </w:rPr>
        <w:fldChar w:fldCharType="separate"/>
      </w:r>
      <w:r w:rsidR="0027572A">
        <w:rPr>
          <w:lang w:val="x-none"/>
        </w:rPr>
        <w:t>Section 2.6</w:t>
      </w:r>
      <w:r>
        <w:rPr>
          <w:lang w:val="x-none"/>
        </w:rPr>
        <w:fldChar w:fldCharType="end"/>
      </w:r>
      <w:r w:rsidRPr="00B877B7">
        <w:rPr>
          <w:lang w:val="x-none"/>
        </w:rPr>
        <w:t>; and (ii) the Purchaser shall not be permitted to change, amend, revise and/or supplement any of the specific items included in the Draft Closing Statements in connection with any Dispute submitted for determination to the Independent Accountant pursuant to</w:t>
      </w:r>
      <w:r>
        <w:rPr>
          <w:lang w:val="x-none"/>
        </w:rPr>
        <w:t xml:space="preserve"> </w:t>
      </w:r>
      <w:r>
        <w:rPr>
          <w:lang w:val="x-none"/>
        </w:rPr>
        <w:fldChar w:fldCharType="begin"/>
      </w:r>
      <w:r>
        <w:rPr>
          <w:lang w:val="x-none"/>
        </w:rPr>
        <w:instrText xml:space="preserve"> REF _Ref202952392 \w \h </w:instrText>
      </w:r>
      <w:r>
        <w:rPr>
          <w:lang w:val="x-none"/>
        </w:rPr>
      </w:r>
      <w:r>
        <w:rPr>
          <w:lang w:val="x-none"/>
        </w:rPr>
        <w:fldChar w:fldCharType="separate"/>
      </w:r>
      <w:r w:rsidR="0027572A">
        <w:rPr>
          <w:lang w:val="x-none"/>
        </w:rPr>
        <w:t>Section 2.6(3)</w:t>
      </w:r>
      <w:r>
        <w:rPr>
          <w:lang w:val="x-none"/>
        </w:rPr>
        <w:fldChar w:fldCharType="end"/>
      </w:r>
      <w:r w:rsidRPr="00B877B7">
        <w:rPr>
          <w:lang w:val="x-none"/>
        </w:rPr>
        <w:t>.</w:t>
      </w:r>
      <w:r>
        <w:t xml:space="preserve"> </w:t>
      </w:r>
      <w:bookmarkEnd w:id="153"/>
    </w:p>
    <w:p w14:paraId="5A262C74" w14:textId="12AF5510" w:rsidR="00C511C3" w:rsidRDefault="00C511C3" w:rsidP="009F393E">
      <w:pPr>
        <w:pStyle w:val="Heading3"/>
      </w:pPr>
      <w:bookmarkStart w:id="154" w:name="_Ref202952268"/>
      <w:r>
        <w:t xml:space="preserve">The Vendors will have 45 Business Days to review the Draft Closing Statements following receipt thereof (such period, </w:t>
      </w:r>
      <w:r w:rsidRPr="009F393E">
        <w:t xml:space="preserve">the </w:t>
      </w:r>
      <w:r w:rsidRPr="000F62A0">
        <w:t>“</w:t>
      </w:r>
      <w:r w:rsidRPr="000F62A0">
        <w:rPr>
          <w:b/>
          <w:bCs w:val="0"/>
        </w:rPr>
        <w:t>Dispute Period</w:t>
      </w:r>
      <w:r w:rsidRPr="000F62A0">
        <w:t>”</w:t>
      </w:r>
      <w:r w:rsidRPr="009F393E">
        <w:t>). The Vendors</w:t>
      </w:r>
      <w:r>
        <w:t xml:space="preserve"> </w:t>
      </w:r>
      <w:r w:rsidRPr="009F393E">
        <w:t xml:space="preserve">must notify the Purchaser in writing (such notice, a </w:t>
      </w:r>
      <w:r w:rsidRPr="000F62A0">
        <w:t>“</w:t>
      </w:r>
      <w:r w:rsidRPr="000F62A0">
        <w:rPr>
          <w:b/>
          <w:bCs w:val="0"/>
        </w:rPr>
        <w:t>Dispute Notice</w:t>
      </w:r>
      <w:r w:rsidRPr="000F62A0">
        <w:t>”</w:t>
      </w:r>
      <w:r w:rsidRPr="009F393E">
        <w:t xml:space="preserve">) if it disputes any of the items in the Draft Closing Statements within the Dispute Period (any such dispute, a </w:t>
      </w:r>
      <w:r w:rsidRPr="000F62A0">
        <w:t>“</w:t>
      </w:r>
      <w:r w:rsidRPr="000F62A0">
        <w:rPr>
          <w:b/>
          <w:bCs w:val="0"/>
        </w:rPr>
        <w:t>Dispute</w:t>
      </w:r>
      <w:r w:rsidRPr="000F62A0">
        <w:t>”</w:t>
      </w:r>
      <w:r w:rsidRPr="009F393E">
        <w:t>). The Dispute Notice must contain a statement of the basis and amount of each disputed item in the Draft Closing Statements</w:t>
      </w:r>
      <w:r>
        <w:t xml:space="preserve"> and the Vendors’ reasonable good faith determination of such amounts</w:t>
      </w:r>
      <w:r w:rsidRPr="009F393E">
        <w:t>. During the Dispute Period, the Vendors</w:t>
      </w:r>
      <w:r>
        <w:t xml:space="preserve"> and its Representatives will have, subject to customary confidentiality undertakings and other reasonable access conditions, reasonable access during normal business hours to the appropriate individuals responsible for the preparation of the Draft Closing Statements and the books and records (including work papers, schedules, memoranda and other documents) of the Purchased Entities, as applicable, for purposes of </w:t>
      </w:r>
      <w:r>
        <w:lastRenderedPageBreak/>
        <w:t>its review of the Draft Closing Statements (and solely for such purposes), provided that such access is not unduly disruptive to the business of the Purchaser or the Purchased Entities.</w:t>
      </w:r>
      <w:bookmarkEnd w:id="154"/>
    </w:p>
    <w:p w14:paraId="058440FA" w14:textId="43043817" w:rsidR="00C511C3" w:rsidRPr="009F393E" w:rsidRDefault="00C511C3" w:rsidP="009F393E">
      <w:pPr>
        <w:pStyle w:val="Heading3"/>
      </w:pPr>
      <w:bookmarkStart w:id="155" w:name="_Ref202952392"/>
      <w:r>
        <w:t xml:space="preserve">If the Vendors send a Dispute Notice to the Purchaser within the Dispute Period in accordance with </w:t>
      </w:r>
      <w:r>
        <w:fldChar w:fldCharType="begin"/>
      </w:r>
      <w:r>
        <w:instrText xml:space="preserve"> REF _Ref202952268 \w \h </w:instrText>
      </w:r>
      <w:r>
        <w:fldChar w:fldCharType="separate"/>
      </w:r>
      <w:r w:rsidR="0027572A">
        <w:t>Section 2.6(2)</w:t>
      </w:r>
      <w:r>
        <w:fldChar w:fldCharType="end"/>
      </w:r>
      <w:r>
        <w:t xml:space="preserve">, the Vendors and the Purchaser will work expeditiously </w:t>
      </w:r>
      <w:r w:rsidRPr="009F393E">
        <w:t>and in good faith in an attempt to resolve the Dispute within 20 Business Days following receipt by the Purchaser of the Dispute Notice. Failing resolution of any disputed item raised by the Vendors</w:t>
      </w:r>
      <w:r>
        <w:t xml:space="preserve"> </w:t>
      </w:r>
      <w:r w:rsidRPr="009F393E">
        <w:t xml:space="preserve">in the Dispute Notice, the Dispute will be submitted for determination to </w:t>
      </w:r>
      <w:r w:rsidRPr="00542B29">
        <w:rPr>
          <w:bCs w:val="0"/>
        </w:rPr>
        <w:t>Doane Grant Thornton LLP</w:t>
      </w:r>
      <w:r w:rsidRPr="009F393E">
        <w:t xml:space="preserve">, or if such firm is unable to act, </w:t>
      </w:r>
      <w:r w:rsidRPr="00542B29">
        <w:rPr>
          <w:bCs w:val="0"/>
        </w:rPr>
        <w:t>BDO Canada</w:t>
      </w:r>
      <w:r w:rsidRPr="009F393E">
        <w:t>,</w:t>
      </w:r>
      <w:r>
        <w:t xml:space="preserve"> </w:t>
      </w:r>
      <w:r w:rsidRPr="009F393E">
        <w:t xml:space="preserve">or if such second firm is unable to act, to an independent firm of chartered accountants </w:t>
      </w:r>
      <w:r>
        <w:t xml:space="preserve">in the City of Toronto </w:t>
      </w:r>
      <w:r w:rsidRPr="009F393E">
        <w:t>mutually agreed to by the Purchaser and the Vendors</w:t>
      </w:r>
      <w:r>
        <w:t xml:space="preserve"> </w:t>
      </w:r>
      <w:r w:rsidRPr="009F393E">
        <w:t xml:space="preserve">(the </w:t>
      </w:r>
      <w:r w:rsidRPr="000F62A0">
        <w:t>“</w:t>
      </w:r>
      <w:r w:rsidRPr="000F62A0">
        <w:rPr>
          <w:b/>
          <w:bCs w:val="0"/>
        </w:rPr>
        <w:t>Independent Accountant</w:t>
      </w:r>
      <w:r w:rsidRPr="000F62A0">
        <w:t>”</w:t>
      </w:r>
      <w:r w:rsidRPr="009F393E">
        <w:t>). If, in such situation, the Purchaser and the Vendors</w:t>
      </w:r>
      <w:r>
        <w:t xml:space="preserve"> </w:t>
      </w:r>
      <w:r w:rsidRPr="009F393E">
        <w:t xml:space="preserve">are unable to mutually agree on an Independent Accountant within a further period of 10 Business Days, then either of them may petition a court of competent jurisdiction to appoint the Independent Accountant. Within 30 Business Days following submission of the Dispute to the Independent Accountant, the Independent Accountant shall make a final determination in accordance with the terms and definitions of this </w:t>
      </w:r>
      <w:bookmarkStart w:id="156" w:name="_9kMM9L6ZWu4BC78IT8wvjstvB"/>
      <w:r w:rsidRPr="009F393E">
        <w:t>Agreement</w:t>
      </w:r>
      <w:bookmarkEnd w:id="156"/>
      <w:r w:rsidRPr="009F393E">
        <w:t>, and based solely on the written submissions of the Purchaser and the Vendors, binding on the Parties, of the appropriate amount of each of the items that remain in dispute. With respect to each disputed item, such determination shall not be in excess of the higher, or less than the lower, of the amounts proposed by the Purchaser and the Vendors</w:t>
      </w:r>
      <w:r>
        <w:t xml:space="preserve"> </w:t>
      </w:r>
      <w:r w:rsidRPr="009F393E">
        <w:t>in the Estimated Statements and Draft Closing Statements, as applicable, with respect to such disputed item. The determination of the Independent Accountant will be final and binding upon the Parties and will not be subject to appeal, absent manifest error. The Independent Accountant is deemed to be acting as expert and not as arbitrator.</w:t>
      </w:r>
      <w:bookmarkEnd w:id="155"/>
    </w:p>
    <w:p w14:paraId="3DBD5A56" w14:textId="60E6ED34" w:rsidR="00C511C3" w:rsidRDefault="00C511C3" w:rsidP="009F393E">
      <w:pPr>
        <w:pStyle w:val="Heading3"/>
      </w:pPr>
      <w:bookmarkStart w:id="157" w:name="BM_Page21"/>
      <w:bookmarkStart w:id="158" w:name="_Ref202952031"/>
      <w:bookmarkEnd w:id="157"/>
      <w:r w:rsidRPr="009F393E">
        <w:t>If the Vendors</w:t>
      </w:r>
      <w:r>
        <w:t xml:space="preserve"> </w:t>
      </w:r>
      <w:r w:rsidRPr="009F393E">
        <w:t xml:space="preserve">do not send a Dispute Notice to the Purchaser within the Dispute Period in accordance with </w:t>
      </w:r>
      <w:r>
        <w:fldChar w:fldCharType="begin"/>
      </w:r>
      <w:r>
        <w:instrText xml:space="preserve"> REF _Ref202952268 \w \h </w:instrText>
      </w:r>
      <w:r>
        <w:fldChar w:fldCharType="separate"/>
      </w:r>
      <w:r w:rsidR="0027572A">
        <w:t>Section 2.6(2)</w:t>
      </w:r>
      <w:r>
        <w:fldChar w:fldCharType="end"/>
      </w:r>
      <w:r w:rsidRPr="009F393E">
        <w:t>, the Vendors</w:t>
      </w:r>
      <w:r>
        <w:t xml:space="preserve"> </w:t>
      </w:r>
      <w:r w:rsidRPr="009F393E">
        <w:t>shall be deemed to have accepted and approved the Draft Closing Statements, and such Draft Closing Statements will be final, conclusive and binding upon the Parties, and will not be subject to appeal</w:t>
      </w:r>
      <w:r>
        <w:t>, absent manifest error</w:t>
      </w:r>
      <w:r w:rsidRPr="009F393E">
        <w:t xml:space="preserve">. The Draft Closing Statements will become the </w:t>
      </w:r>
      <w:r w:rsidRPr="000F62A0">
        <w:t>“</w:t>
      </w:r>
      <w:r w:rsidRPr="000F62A0">
        <w:rPr>
          <w:b/>
        </w:rPr>
        <w:t>Closing Statements</w:t>
      </w:r>
      <w:r w:rsidRPr="000F62A0">
        <w:t>”</w:t>
      </w:r>
      <w:r>
        <w:t xml:space="preserve"> on the next Business Day following the end of the Dispute Period.</w:t>
      </w:r>
      <w:bookmarkEnd w:id="158"/>
    </w:p>
    <w:p w14:paraId="243F72D4" w14:textId="3168490D" w:rsidR="00C511C3" w:rsidRDefault="00C511C3" w:rsidP="009F393E">
      <w:pPr>
        <w:pStyle w:val="Heading3"/>
      </w:pPr>
      <w:bookmarkStart w:id="159" w:name="_Ref202952046"/>
      <w:r>
        <w:t xml:space="preserve">If the Vendors send a Dispute Notice to the Purchaser within the Dispute Period in accordance with </w:t>
      </w:r>
      <w:r>
        <w:fldChar w:fldCharType="begin"/>
      </w:r>
      <w:r>
        <w:instrText xml:space="preserve"> REF _Ref202952268 \w \h </w:instrText>
      </w:r>
      <w:r>
        <w:fldChar w:fldCharType="separate"/>
      </w:r>
      <w:r w:rsidR="0027572A">
        <w:t>Section 2.6(2)</w:t>
      </w:r>
      <w:r>
        <w:fldChar w:fldCharType="end"/>
      </w:r>
      <w:r>
        <w:t xml:space="preserve">, the Vendors and the Purchaser will revise the Draft Closing Statements to reflect the final mutual resolution, or final determination of the Independent Accountant, as the case may be, of such objections under </w:t>
      </w:r>
      <w:r>
        <w:fldChar w:fldCharType="begin"/>
      </w:r>
      <w:r>
        <w:instrText xml:space="preserve"> REF _Ref202952392 \w \h </w:instrText>
      </w:r>
      <w:r>
        <w:fldChar w:fldCharType="separate"/>
      </w:r>
      <w:r w:rsidR="0027572A">
        <w:t>Section 2.6(3)</w:t>
      </w:r>
      <w:r>
        <w:fldChar w:fldCharType="end"/>
      </w:r>
      <w:r>
        <w:t xml:space="preserve"> within two Business Days following such final resolution or determination, as the case may be. Such revised Draft Closing Statements will be final, conclusive and binding upon the Parties, and will not be subject to appeal, absent manifest error. The Draft Closing Statements will become the </w:t>
      </w:r>
      <w:r w:rsidRPr="000F62A0">
        <w:t>“</w:t>
      </w:r>
      <w:r w:rsidRPr="000F62A0">
        <w:rPr>
          <w:b/>
        </w:rPr>
        <w:t>Closing Statements</w:t>
      </w:r>
      <w:r w:rsidRPr="000F62A0">
        <w:t>”</w:t>
      </w:r>
      <w:r>
        <w:t xml:space="preserve"> on the next Business Day following revision of the Draft Closing Statements under this </w:t>
      </w:r>
      <w:r>
        <w:fldChar w:fldCharType="begin"/>
      </w:r>
      <w:r>
        <w:instrText xml:space="preserve"> REF _Ref202952046 \w \h </w:instrText>
      </w:r>
      <w:r>
        <w:fldChar w:fldCharType="separate"/>
      </w:r>
      <w:r w:rsidR="0027572A">
        <w:t>Section 2.6(5)</w:t>
      </w:r>
      <w:r>
        <w:fldChar w:fldCharType="end"/>
      </w:r>
      <w:r>
        <w:t>.</w:t>
      </w:r>
      <w:bookmarkEnd w:id="159"/>
    </w:p>
    <w:p w14:paraId="312503D6" w14:textId="77777777" w:rsidR="00C511C3" w:rsidRDefault="00C511C3" w:rsidP="009F393E">
      <w:pPr>
        <w:pStyle w:val="Heading3"/>
      </w:pPr>
      <w:r>
        <w:t>The Purchaser, on the one hand, and the Vendors, on the other hand, will each bear its own fees and expenses, including the fees and expenses of its auditors, in preparing or reviewing, as the case may be, the Draft Closing Statements. In the case of a Dispute and the retention of the Independent Accountant to resolve such Dispute, the costs and expenses of the Independent Accountant shall be borne by the Vendors, on the one hand, and the Purchaser, on the other hand, in inverse proportion to the final allocation made by such Independent Accountant of any Dispute, such that the prevailing Party pays the lesser proportion of such costs and expenses.</w:t>
      </w:r>
    </w:p>
    <w:p w14:paraId="7410F3E4" w14:textId="611DD828" w:rsidR="00C511C3" w:rsidRDefault="00C511C3" w:rsidP="009F393E">
      <w:pPr>
        <w:pStyle w:val="Heading3"/>
      </w:pPr>
      <w:r>
        <w:lastRenderedPageBreak/>
        <w:t xml:space="preserve">The Parties agree that the procedure set forth in this </w:t>
      </w:r>
      <w:r>
        <w:fldChar w:fldCharType="begin"/>
      </w:r>
      <w:r>
        <w:instrText xml:space="preserve"> REF _Ref202953236 \w \h </w:instrText>
      </w:r>
      <w:r>
        <w:fldChar w:fldCharType="separate"/>
      </w:r>
      <w:r w:rsidR="0027572A">
        <w:t>Section 2.6</w:t>
      </w:r>
      <w:r>
        <w:fldChar w:fldCharType="end"/>
      </w:r>
      <w:r>
        <w:t xml:space="preserve"> for resolving Disputes with respect to the Draft Closing Statements is the sole and exclusive method of resolving such Disputes, absent manifest error.</w:t>
      </w:r>
    </w:p>
    <w:p w14:paraId="49697926" w14:textId="77777777" w:rsidR="00C511C3" w:rsidRDefault="00C511C3" w:rsidP="00257B33">
      <w:pPr>
        <w:pStyle w:val="Heading2"/>
      </w:pPr>
      <w:bookmarkStart w:id="160" w:name="_Ref202952406"/>
      <w:bookmarkStart w:id="161" w:name="_Ref202953265"/>
      <w:bookmarkStart w:id="162" w:name="_Ref202955587"/>
      <w:bookmarkStart w:id="163" w:name="_Ref202955765"/>
      <w:bookmarkStart w:id="164" w:name="_Toc210217238"/>
      <w:r>
        <w:t>Post-Closing Adjustment.</w:t>
      </w:r>
      <w:bookmarkEnd w:id="160"/>
      <w:bookmarkEnd w:id="161"/>
      <w:bookmarkEnd w:id="162"/>
      <w:bookmarkEnd w:id="163"/>
      <w:r>
        <w:rPr>
          <w:rStyle w:val="FootnoteReference"/>
        </w:rPr>
        <w:footnoteReference w:id="18"/>
      </w:r>
      <w:bookmarkEnd w:id="164"/>
    </w:p>
    <w:p w14:paraId="6E598271" w14:textId="2F8DCB4E" w:rsidR="00C511C3" w:rsidRDefault="00C511C3" w:rsidP="009F393E">
      <w:pPr>
        <w:pStyle w:val="Heading3"/>
      </w:pPr>
      <w:bookmarkStart w:id="165" w:name="_Ref202953274"/>
      <w:r>
        <w:t xml:space="preserve">If the Purchase Price is greater than the Estimated Purchase Price, then neither the Purchaser nor the Vendors shall have any payment obligations pursuant to this </w:t>
      </w:r>
      <w:r>
        <w:fldChar w:fldCharType="begin"/>
      </w:r>
      <w:r>
        <w:instrText xml:space="preserve"> REF _Ref202953265 \w \h </w:instrText>
      </w:r>
      <w:r>
        <w:fldChar w:fldCharType="separate"/>
      </w:r>
      <w:r w:rsidR="0027572A">
        <w:t>Section 2.7</w:t>
      </w:r>
      <w:r>
        <w:fldChar w:fldCharType="end"/>
      </w:r>
      <w:r>
        <w:t xml:space="preserve"> and:</w:t>
      </w:r>
    </w:p>
    <w:p w14:paraId="7AEE0882" w14:textId="77777777" w:rsidR="00C511C3" w:rsidRDefault="00C511C3" w:rsidP="00B84B5E">
      <w:pPr>
        <w:pStyle w:val="Heading4"/>
      </w:pPr>
      <w:r w:rsidRPr="000837C7">
        <w:t xml:space="preserve">if the funds available in the Adjustment Escrow Account are greater than the amount of such difference, the Vendors and the Purchaser shall jointly instruct the Escrow Agent to release, in accordance with the terms of the Escrow Agreement, from the Adjustment Escrow Account: (i) an amount equal to such difference, to the </w:t>
      </w:r>
      <w:r>
        <w:t>Vendors</w:t>
      </w:r>
      <w:r w:rsidRPr="000837C7">
        <w:t xml:space="preserve">; and (ii) the balance of the Adjustment Escrow Amount to the </w:t>
      </w:r>
      <w:r>
        <w:t>Purchaser</w:t>
      </w:r>
      <w:r w:rsidRPr="000837C7">
        <w:t>; or</w:t>
      </w:r>
    </w:p>
    <w:p w14:paraId="18C94CF4" w14:textId="6E85D574" w:rsidR="00C511C3" w:rsidRDefault="00C511C3" w:rsidP="00C138BF">
      <w:pPr>
        <w:pStyle w:val="Heading4"/>
      </w:pPr>
      <w:r w:rsidRPr="000837C7">
        <w:t xml:space="preserve">if the funds available in the Adjustment Escrow Account are equal to or less than the amount of such difference, the Vendors and the Purchaser shall jointly instruct the Escrow Agent to release, in accordance with the terms of the Escrow Agreement, the entirety of the Adjustment Escrow Amount to the </w:t>
      </w:r>
      <w:r>
        <w:t xml:space="preserve">Vendors. </w:t>
      </w:r>
      <w:bookmarkEnd w:id="165"/>
    </w:p>
    <w:p w14:paraId="7D99EB81" w14:textId="0DADC310" w:rsidR="00C511C3" w:rsidRDefault="00C511C3" w:rsidP="009F393E">
      <w:pPr>
        <w:pStyle w:val="Heading3"/>
      </w:pPr>
      <w:bookmarkStart w:id="166" w:name="_Ref202953279"/>
      <w:r>
        <w:t xml:space="preserve">If the Purchase Price is less than the Estimated Purchase Price, then neither the Purchaser nor the Vendors shall have any payment obligations pursuant to this </w:t>
      </w:r>
      <w:r>
        <w:fldChar w:fldCharType="begin"/>
      </w:r>
      <w:r>
        <w:instrText xml:space="preserve"> REF _Ref202953265 \w \h </w:instrText>
      </w:r>
      <w:r>
        <w:fldChar w:fldCharType="separate"/>
      </w:r>
      <w:r w:rsidR="0027572A">
        <w:t>Section 2.7</w:t>
      </w:r>
      <w:r>
        <w:fldChar w:fldCharType="end"/>
      </w:r>
      <w:r>
        <w:t xml:space="preserve"> and:</w:t>
      </w:r>
      <w:bookmarkEnd w:id="166"/>
    </w:p>
    <w:p w14:paraId="14EC9CEA" w14:textId="0899BB80" w:rsidR="00C511C3" w:rsidRDefault="00C511C3" w:rsidP="009F393E">
      <w:pPr>
        <w:pStyle w:val="Heading4"/>
      </w:pPr>
      <w:r>
        <w:t>if the funds available in the Adjustment Escrow Account are greater than the amount of such difference, the Vendors and the Purchaser shall jointly instruct the Escrow Agent to release, in accordance with the terms of the Escrow Agreement, from the Adjustment Escrow Account: (i) an amount equal to such difference, to the Purchaser; and (ii) the balance of the Adjustment Escrow Amount to the Vendors; or</w:t>
      </w:r>
    </w:p>
    <w:p w14:paraId="544C89F5" w14:textId="22CA19BF" w:rsidR="00C511C3" w:rsidRDefault="00C511C3" w:rsidP="00257B33">
      <w:pPr>
        <w:pStyle w:val="Heading4"/>
      </w:pPr>
      <w:bookmarkStart w:id="167" w:name="BM_Page22"/>
      <w:bookmarkEnd w:id="167"/>
      <w:r>
        <w:t>if the funds available in the Adjustment Escrow Account are equal to or less than the amount of such difference, the Vendors and the Purchaser shall jointly instruct the Escrow Agent to release, in accordance with the terms of the Escrow Agreement, the entirety of the Adjustment Escrow Amount to the Purchaser.</w:t>
      </w:r>
    </w:p>
    <w:p w14:paraId="7766BFC0" w14:textId="45546F1F" w:rsidR="00C511C3" w:rsidRDefault="00C511C3" w:rsidP="00927163">
      <w:pPr>
        <w:pStyle w:val="Heading3"/>
      </w:pPr>
      <w:r>
        <w:t xml:space="preserve">If the Purchase Price is equal to the Estimated Purchase Price, then no adjustment will be made to the Purchase Price and, with respect to the funds available in the Adjustment Escrow Account, the Purchaser and the Vendors shall </w:t>
      </w:r>
      <w:r w:rsidRPr="0053075E">
        <w:t xml:space="preserve">jointly instruct the Escrow Agent to release, in accordance with the terms of the Escrow Agreement, the entirety of the Adjustment Escrow Amount to the </w:t>
      </w:r>
      <w:r>
        <w:t>Vendors.</w:t>
      </w:r>
    </w:p>
    <w:p w14:paraId="17556AC0" w14:textId="32080909" w:rsidR="00C511C3" w:rsidRDefault="00C511C3" w:rsidP="0053075E">
      <w:pPr>
        <w:pStyle w:val="Heading3"/>
      </w:pPr>
      <w:r>
        <w:t xml:space="preserve">For the avoidance of doubt, the funds available in the Adjustment Escrow Account shall be the Purchaser’s and the Vendor’s sole and exclusive remedy to receive payment with respect to any Purchase Price adjustment pursuant to this </w:t>
      </w:r>
      <w:r>
        <w:fldChar w:fldCharType="begin"/>
      </w:r>
      <w:r>
        <w:instrText xml:space="preserve"> REF _Ref202955765 \w \h  \* MERGEFORMAT </w:instrText>
      </w:r>
      <w:r>
        <w:fldChar w:fldCharType="separate"/>
      </w:r>
      <w:r w:rsidR="0027572A">
        <w:t>Section 2.7</w:t>
      </w:r>
      <w:r>
        <w:fldChar w:fldCharType="end"/>
      </w:r>
      <w:r>
        <w:t xml:space="preserve">. </w:t>
      </w:r>
    </w:p>
    <w:p w14:paraId="42ED0D0F" w14:textId="77777777" w:rsidR="00C511C3" w:rsidRDefault="00C511C3" w:rsidP="002954D8">
      <w:pPr>
        <w:pStyle w:val="Heading2"/>
      </w:pPr>
      <w:bookmarkStart w:id="168" w:name="_Toc210217239"/>
      <w:r>
        <w:t>Withholding.</w:t>
      </w:r>
      <w:bookmarkEnd w:id="168"/>
    </w:p>
    <w:p w14:paraId="1B1AD2F7" w14:textId="77777777" w:rsidR="00C511C3" w:rsidRPr="00A56E00" w:rsidRDefault="00C511C3" w:rsidP="00C138BF">
      <w:pPr>
        <w:pStyle w:val="BodyText"/>
      </w:pPr>
      <w:r w:rsidRPr="002954D8">
        <w:rPr>
          <w:lang w:val="en-US"/>
        </w:rPr>
        <w:t xml:space="preserve">Notwithstanding any other provision of this Agreement, the Purchaser, its Affiliates, and the Purchased Entities shall be entitled to deduct and withhold from any amount otherwise payable to any Person </w:t>
      </w:r>
      <w:r w:rsidRPr="002954D8">
        <w:rPr>
          <w:lang w:val="en-US"/>
        </w:rPr>
        <w:lastRenderedPageBreak/>
        <w:t>pursuant to this Agreement or any Ancillary Agreements such amounts as they are required or reasonably believe they are required to deduct and withhold with respect to the making of such payment under any provision of applicable Law or governmental administrative practice or policy. Amounts so withheld and paid over to the appropriate Governmental Entity shall be treated for all purposes of this Agreement or the Ancillary Agreement (as applicable) as having been paid to the applicable Person in respect of which such deduction and withholding was made.</w:t>
      </w:r>
    </w:p>
    <w:p w14:paraId="6F1C1163" w14:textId="7EFF20AF" w:rsidR="00C511C3" w:rsidRDefault="00C511C3" w:rsidP="00257B33">
      <w:pPr>
        <w:pStyle w:val="Heading1"/>
      </w:pPr>
      <w:bookmarkStart w:id="169" w:name="_Ref_ContractCompanion_9kb9Ur04C"/>
      <w:bookmarkStart w:id="170" w:name="_Toc210217240"/>
      <w:r>
        <w:br/>
      </w:r>
      <w:bookmarkStart w:id="171" w:name="_Ref209045947"/>
      <w:r>
        <w:t>REPRESENTATIONS AND WARRANTIES OF THE VENDORS</w:t>
      </w:r>
      <w:bookmarkEnd w:id="169"/>
      <w:bookmarkEnd w:id="170"/>
      <w:bookmarkEnd w:id="171"/>
    </w:p>
    <w:p w14:paraId="22D403FE" w14:textId="77777777" w:rsidR="00C511C3" w:rsidRDefault="00C511C3" w:rsidP="009F393E">
      <w:pPr>
        <w:pStyle w:val="Heading2"/>
      </w:pPr>
      <w:bookmarkStart w:id="172" w:name="_Ref202954234"/>
      <w:bookmarkStart w:id="173" w:name="_Toc210217241"/>
      <w:r>
        <w:t>Representations and Warranties Relating to the Business.</w:t>
      </w:r>
      <w:bookmarkEnd w:id="172"/>
      <w:bookmarkEnd w:id="173"/>
    </w:p>
    <w:p w14:paraId="3AA9F905" w14:textId="794F5560" w:rsidR="00C511C3" w:rsidRPr="00E373BA" w:rsidRDefault="00C511C3" w:rsidP="00257B33">
      <w:pPr>
        <w:pStyle w:val="BodyText"/>
        <w:rPr>
          <w:lang w:val="en-CA"/>
        </w:rPr>
      </w:pPr>
      <w:r w:rsidRPr="00E373BA">
        <w:rPr>
          <w:lang w:val="en-CA"/>
        </w:rPr>
        <w:t xml:space="preserve">The </w:t>
      </w:r>
      <w:r>
        <w:rPr>
          <w:lang w:val="en-CA"/>
        </w:rPr>
        <w:t>Vendors, jointly and severally,</w:t>
      </w:r>
      <w:r w:rsidRPr="00E373BA">
        <w:rPr>
          <w:lang w:val="en-CA"/>
        </w:rPr>
        <w:t xml:space="preserve"> represent and warrant as follows to the Purchaser, and acknowledge that the Purchaser is relying upon such representations and warranties in connection with the purchase by the Purchaser of the Purchased Securities</w:t>
      </w:r>
      <w:r>
        <w:rPr>
          <w:lang w:val="en-CA"/>
        </w:rPr>
        <w:t xml:space="preserve">. The representations and warranties contained in this </w:t>
      </w:r>
      <w:r>
        <w:rPr>
          <w:lang w:val="en-CA"/>
        </w:rPr>
        <w:fldChar w:fldCharType="begin"/>
      </w:r>
      <w:r>
        <w:rPr>
          <w:lang w:val="en-CA"/>
        </w:rPr>
        <w:instrText xml:space="preserve"> REF _Ref202954234 \r \h </w:instrText>
      </w:r>
      <w:r>
        <w:rPr>
          <w:lang w:val="en-CA"/>
        </w:rPr>
      </w:r>
      <w:r>
        <w:rPr>
          <w:lang w:val="en-CA"/>
        </w:rPr>
        <w:fldChar w:fldCharType="separate"/>
      </w:r>
      <w:r w:rsidR="0027572A">
        <w:rPr>
          <w:lang w:val="en-CA"/>
        </w:rPr>
        <w:t>Section 3.1</w:t>
      </w:r>
      <w:r>
        <w:rPr>
          <w:lang w:val="en-CA"/>
        </w:rPr>
        <w:fldChar w:fldCharType="end"/>
      </w:r>
      <w:r>
        <w:rPr>
          <w:lang w:val="en-CA"/>
        </w:rPr>
        <w:t xml:space="preserve"> shall be deemed to take into account and include the Pre-Closing Transaction and the effects thereof, including the assets, properties, Contracts, licenses, Employees, liabilities and otherwise transferred to the Purchased Entities in connection therewith, despite the inclusion of a specific reference thereto</w:t>
      </w:r>
      <w:r w:rsidRPr="00E373BA">
        <w:rPr>
          <w:lang w:val="en-CA"/>
        </w:rPr>
        <w:t>:</w:t>
      </w:r>
    </w:p>
    <w:p w14:paraId="25C3152D" w14:textId="77777777" w:rsidR="00C511C3" w:rsidRPr="009F393E" w:rsidRDefault="00C511C3" w:rsidP="00257B33">
      <w:pPr>
        <w:pStyle w:val="BodyText"/>
        <w:rPr>
          <w:i/>
          <w:iCs/>
        </w:rPr>
      </w:pPr>
      <w:r w:rsidRPr="009F393E">
        <w:rPr>
          <w:i/>
          <w:iCs/>
        </w:rPr>
        <w:t>Corporate Matters</w:t>
      </w:r>
    </w:p>
    <w:p w14:paraId="48102974" w14:textId="7A08B4A3" w:rsidR="00C511C3" w:rsidRDefault="00C511C3" w:rsidP="009F393E">
      <w:pPr>
        <w:pStyle w:val="Heading3"/>
      </w:pPr>
      <w:bookmarkStart w:id="174" w:name="_Ref202952746"/>
      <w:r w:rsidRPr="00E373BA">
        <w:rPr>
          <w:u w:val="single"/>
        </w:rPr>
        <w:t>Incorporation / Formation and Qualification</w:t>
      </w:r>
      <w:r>
        <w:t xml:space="preserve">. Each Purchased Entity is duly incorporated or formed, as applicable, and validly existing and in good standing under the Laws of its jurisdiction of incorporation or formation, as applicable, and has not been discontinued or dissolved under such </w:t>
      </w:r>
      <w:r>
        <w:rPr>
          <w:rStyle w:val="definition-90"/>
        </w:rPr>
        <w:t>Laws</w:t>
      </w:r>
      <w:r>
        <w:t xml:space="preserve">. Each Purchased Entity has the requisite power and authority to own and operate its property, carry on its portion of the Business and enter into and perform its obligations under this </w:t>
      </w:r>
      <w:r>
        <w:rPr>
          <w:rStyle w:val="definition-90"/>
        </w:rPr>
        <w:t>Agreement</w:t>
      </w:r>
      <w:r>
        <w:t xml:space="preserve"> and each Ancillary Agreement to which it is party. Each </w:t>
      </w:r>
      <w:r>
        <w:rPr>
          <w:rStyle w:val="definition-90"/>
        </w:rPr>
        <w:t>Purchased Entity</w:t>
      </w:r>
      <w:r>
        <w:t xml:space="preserve"> is duly registered, licensed or qualified to carry on the </w:t>
      </w:r>
      <w:r>
        <w:rPr>
          <w:rStyle w:val="definition-90"/>
        </w:rPr>
        <w:t>Business</w:t>
      </w:r>
      <w:r>
        <w:t xml:space="preserve"> in each jurisdiction in which the </w:t>
      </w:r>
      <w:r>
        <w:rPr>
          <w:rStyle w:val="definition-90"/>
        </w:rPr>
        <w:t>Business</w:t>
      </w:r>
      <w:r>
        <w:t xml:space="preserve"> as now being conducted by it makes such registration, licensing or qualification necessary, except for any failure to be so registered or qualified which would not be material to the </w:t>
      </w:r>
      <w:r>
        <w:rPr>
          <w:rStyle w:val="definition-90"/>
        </w:rPr>
        <w:t>Business</w:t>
      </w:r>
      <w:r>
        <w:t xml:space="preserve">, taken as a whole. Each </w:t>
      </w:r>
      <w:r>
        <w:rPr>
          <w:rStyle w:val="definition-90"/>
        </w:rPr>
        <w:t>Purchased Entity</w:t>
      </w:r>
      <w:r>
        <w:t xml:space="preserve"> has made available true, complete and accurate copies of its constating documents, bylaws and any equityholders’ agreements (in each case including all amendments thereto), each if which is in full force and effect.</w:t>
      </w:r>
      <w:bookmarkEnd w:id="174"/>
    </w:p>
    <w:p w14:paraId="2F131345" w14:textId="596D1202" w:rsidR="00C511C3" w:rsidRDefault="00C511C3" w:rsidP="009F393E">
      <w:pPr>
        <w:pStyle w:val="Heading3"/>
      </w:pPr>
      <w:bookmarkStart w:id="175" w:name="_Ref202953330"/>
      <w:bookmarkStart w:id="176" w:name="_Ref209553112"/>
      <w:r w:rsidRPr="00E373BA">
        <w:rPr>
          <w:u w:val="single"/>
        </w:rPr>
        <w:t>No Conflict</w:t>
      </w:r>
      <w:r>
        <w:t xml:space="preserve">. Except for the filings, notifications and Authorizations described in </w:t>
      </w:r>
      <w:r>
        <w:fldChar w:fldCharType="begin"/>
      </w:r>
      <w:r>
        <w:instrText xml:space="preserve"> REF _Ref202953315 \w \h </w:instrText>
      </w:r>
      <w:r>
        <w:fldChar w:fldCharType="separate"/>
      </w:r>
      <w:r w:rsidR="0027572A">
        <w:t>Section 3.1(3)</w:t>
      </w:r>
      <w:r>
        <w:fldChar w:fldCharType="end"/>
      </w:r>
      <w:r>
        <w:t xml:space="preserve"> of the Disclosure Letter, the Competition Act Approval and the consents, approvals and waivers described in </w:t>
      </w:r>
      <w:r>
        <w:fldChar w:fldCharType="begin"/>
      </w:r>
      <w:r>
        <w:instrText xml:space="preserve"> REF _Ref202953322 \w \h </w:instrText>
      </w:r>
      <w:r>
        <w:fldChar w:fldCharType="separate"/>
      </w:r>
      <w:r w:rsidR="0027572A">
        <w:t>Section 3.1(4)</w:t>
      </w:r>
      <w:r>
        <w:fldChar w:fldCharType="end"/>
      </w:r>
      <w:r>
        <w:t xml:space="preserve"> of the Disclosure Letter, the execution and delivery of, and performance by, each Vendor of this </w:t>
      </w:r>
      <w:bookmarkStart w:id="177" w:name="_9kMMAM6ZWu4BC78IT8wvjstvB"/>
      <w:r>
        <w:t>Agreement</w:t>
      </w:r>
      <w:bookmarkEnd w:id="177"/>
      <w:r>
        <w:t xml:space="preserve">, and the consummation of the </w:t>
      </w:r>
      <w:r w:rsidRPr="00470496">
        <w:t>Transactions</w:t>
      </w:r>
      <w:r>
        <w:t xml:space="preserve"> by the Purchased Entities do not and will not (or would not</w:t>
      </w:r>
      <w:r w:rsidRPr="00412097">
        <w:t xml:space="preserve"> </w:t>
      </w:r>
      <w:r>
        <w:t>with the giving of notice, the lapse of time or the happening of any other event or condition):</w:t>
      </w:r>
      <w:bookmarkEnd w:id="175"/>
      <w:bookmarkEnd w:id="176"/>
    </w:p>
    <w:p w14:paraId="09D70687" w14:textId="7BF558DE" w:rsidR="00C511C3" w:rsidRDefault="00C511C3" w:rsidP="009F393E">
      <w:pPr>
        <w:pStyle w:val="Heading4"/>
      </w:pPr>
      <w:r>
        <w:t>constitute or result in a breach or a violation of, or conflict with, or default of, or result in the acceleration of, or allow any Person to exercise any rights under, any of the terms or provisions of the constating documents or by-laws of any Purchased Entity, as applicable;</w:t>
      </w:r>
    </w:p>
    <w:p w14:paraId="19220EF6" w14:textId="3912CC65" w:rsidR="00C511C3" w:rsidRDefault="00C511C3" w:rsidP="009F393E">
      <w:pPr>
        <w:pStyle w:val="Heading4"/>
      </w:pPr>
      <w:r>
        <w:t xml:space="preserve">result in a breach or a violation, or cause the termination or revocation, of any </w:t>
      </w:r>
      <w:r w:rsidRPr="00542B29">
        <w:rPr>
          <w:bCs w:val="0"/>
        </w:rPr>
        <w:t>material</w:t>
      </w:r>
      <w:r w:rsidRPr="001D5F28">
        <w:rPr>
          <w:b/>
          <w:bCs w:val="0"/>
        </w:rPr>
        <w:t xml:space="preserve"> </w:t>
      </w:r>
      <w:r>
        <w:t xml:space="preserve">Authorization held by any Purchased Entity; </w:t>
      </w:r>
    </w:p>
    <w:p w14:paraId="4AA4A365" w14:textId="77777777" w:rsidR="00C511C3" w:rsidRDefault="00C511C3" w:rsidP="009F393E">
      <w:pPr>
        <w:pStyle w:val="Heading4"/>
        <w:rPr>
          <w:rStyle w:val="definition-90"/>
        </w:rPr>
      </w:pPr>
      <w:r>
        <w:lastRenderedPageBreak/>
        <w:t xml:space="preserve">result in the creation or imposition of any </w:t>
      </w:r>
      <w:r>
        <w:rPr>
          <w:rStyle w:val="definition-90"/>
        </w:rPr>
        <w:t>Lien</w:t>
      </w:r>
      <w:r>
        <w:t xml:space="preserve"> other than </w:t>
      </w:r>
      <w:r>
        <w:rPr>
          <w:rStyle w:val="definition-90"/>
        </w:rPr>
        <w:t>Permitted Liens</w:t>
      </w:r>
      <w:r>
        <w:t xml:space="preserve"> on any material assets or properties of the </w:t>
      </w:r>
      <w:r>
        <w:rPr>
          <w:rStyle w:val="definition-90"/>
        </w:rPr>
        <w:t>Purchased Entities;</w:t>
      </w:r>
    </w:p>
    <w:p w14:paraId="291D4417" w14:textId="370ED12F" w:rsidR="00C511C3" w:rsidRDefault="00C511C3" w:rsidP="009F393E">
      <w:pPr>
        <w:pStyle w:val="Heading4"/>
      </w:pPr>
      <w:r>
        <w:t xml:space="preserve">constitute or result in a breach or a violation of or, result in the acceleration of, or give any </w:t>
      </w:r>
      <w:r>
        <w:rPr>
          <w:rStyle w:val="definition-90"/>
        </w:rPr>
        <w:t>Person</w:t>
      </w:r>
      <w:r>
        <w:t xml:space="preserve"> the right to terminate, cancel or modify, any </w:t>
      </w:r>
      <w:r>
        <w:rPr>
          <w:rStyle w:val="definition-90"/>
        </w:rPr>
        <w:t>Material Contract</w:t>
      </w:r>
      <w:r w:rsidR="00104F79">
        <w:rPr>
          <w:rStyle w:val="definition-90"/>
        </w:rPr>
        <w:t xml:space="preserve"> or any Lease</w:t>
      </w:r>
      <w:r>
        <w:t xml:space="preserve"> to which any of the </w:t>
      </w:r>
      <w:r>
        <w:rPr>
          <w:rStyle w:val="definition-90"/>
        </w:rPr>
        <w:t>Purchased Entities</w:t>
      </w:r>
      <w:r>
        <w:t xml:space="preserve"> is a party; and</w:t>
      </w:r>
    </w:p>
    <w:p w14:paraId="62C9FD7F" w14:textId="0B9D0439" w:rsidR="00C511C3" w:rsidRDefault="00C511C3" w:rsidP="009F393E">
      <w:pPr>
        <w:pStyle w:val="Heading4"/>
      </w:pPr>
      <w:r>
        <w:t>do not and will not result in the violation of any Law in any material respect applicable to the Purchased Entities.</w:t>
      </w:r>
    </w:p>
    <w:p w14:paraId="7A0ED47D" w14:textId="5CB6650F" w:rsidR="00C511C3" w:rsidRDefault="00C511C3" w:rsidP="009F393E">
      <w:pPr>
        <w:pStyle w:val="Heading3"/>
      </w:pPr>
      <w:bookmarkStart w:id="178" w:name="_Ref202953315"/>
      <w:bookmarkStart w:id="179" w:name="_Ref209215157"/>
      <w:r w:rsidRPr="00E373BA">
        <w:rPr>
          <w:u w:val="single"/>
        </w:rPr>
        <w:t>Required Authorizations</w:t>
      </w:r>
      <w:r>
        <w:t>. Except for the Competition Act Approval and as disclosed in Section 3.1(3) of the Disclosure Letter (the “</w:t>
      </w:r>
      <w:r>
        <w:rPr>
          <w:b/>
          <w:bCs w:val="0"/>
        </w:rPr>
        <w:t>Regulatory Approvals</w:t>
      </w:r>
      <w:r>
        <w:t>”), no filing with, notice to or Authorization</w:t>
      </w:r>
      <w:r>
        <w:rPr>
          <w:rStyle w:val="FootnoteReference"/>
        </w:rPr>
        <w:footnoteReference w:id="19"/>
      </w:r>
      <w:r>
        <w:t xml:space="preserve"> is required on the part of any Purchased Entity in connection with the consummation of </w:t>
      </w:r>
      <w:r w:rsidRPr="000A319F">
        <w:t>the Transactions.</w:t>
      </w:r>
      <w:bookmarkEnd w:id="178"/>
      <w:bookmarkEnd w:id="179"/>
    </w:p>
    <w:p w14:paraId="25FABA12" w14:textId="1082996F" w:rsidR="00C511C3" w:rsidRDefault="00C511C3" w:rsidP="009F393E">
      <w:pPr>
        <w:pStyle w:val="Heading3"/>
      </w:pPr>
      <w:bookmarkStart w:id="180" w:name="_Ref202953322"/>
      <w:r w:rsidRPr="00E373BA">
        <w:rPr>
          <w:u w:val="single"/>
        </w:rPr>
        <w:t>Required Consents</w:t>
      </w:r>
      <w:r>
        <w:t xml:space="preserve">. Except as disclosed in </w:t>
      </w:r>
      <w:r>
        <w:fldChar w:fldCharType="begin"/>
      </w:r>
      <w:r>
        <w:instrText xml:space="preserve"> REF _Ref202953322 \w \h </w:instrText>
      </w:r>
      <w:r>
        <w:fldChar w:fldCharType="separate"/>
      </w:r>
      <w:r w:rsidR="0027572A">
        <w:t>Section 3.1(4)</w:t>
      </w:r>
      <w:r>
        <w:fldChar w:fldCharType="end"/>
      </w:r>
      <w:r>
        <w:t xml:space="preserve"> of the Disclosure Letter, there is no requirement to obtain any consent, approval or waiver of, or provide notice to, a party under any Material Contract or any Lease in connection with the consummation of the </w:t>
      </w:r>
      <w:r w:rsidRPr="000A319F">
        <w:t>Transactions</w:t>
      </w:r>
      <w:r>
        <w:t>.</w:t>
      </w:r>
      <w:bookmarkEnd w:id="180"/>
      <w:r>
        <w:t xml:space="preserve"> </w:t>
      </w:r>
    </w:p>
    <w:p w14:paraId="1EC1055B" w14:textId="77777777" w:rsidR="00C511C3" w:rsidRDefault="00C511C3" w:rsidP="009F393E">
      <w:pPr>
        <w:pStyle w:val="Heading3"/>
      </w:pPr>
      <w:bookmarkStart w:id="181" w:name="BM_Page23"/>
      <w:bookmarkStart w:id="182" w:name="_Ref202952753"/>
      <w:bookmarkEnd w:id="181"/>
      <w:r w:rsidRPr="00E373BA">
        <w:rPr>
          <w:u w:val="single"/>
        </w:rPr>
        <w:t>Authorized and Issued Capital</w:t>
      </w:r>
      <w:r>
        <w:t>.</w:t>
      </w:r>
      <w:bookmarkEnd w:id="182"/>
    </w:p>
    <w:bookmarkStart w:id="183" w:name="_Ref202953359"/>
    <w:p w14:paraId="6DF72C1A" w14:textId="11046890" w:rsidR="00C511C3" w:rsidRDefault="00C511C3" w:rsidP="009F393E">
      <w:pPr>
        <w:pStyle w:val="Heading4"/>
      </w:pPr>
      <w:r>
        <w:fldChar w:fldCharType="begin"/>
      </w:r>
      <w:r>
        <w:instrText xml:space="preserve"> REF _Ref202953359 \w \h </w:instrText>
      </w:r>
      <w:r>
        <w:fldChar w:fldCharType="separate"/>
      </w:r>
      <w:r w:rsidR="0027572A">
        <w:t>Section 3.1(5)(a)</w:t>
      </w:r>
      <w:r>
        <w:fldChar w:fldCharType="end"/>
      </w:r>
      <w:r>
        <w:t xml:space="preserve"> of the Disclosure Letter sets out as of the date hereof and as of the Closing: (i) the authorized capital of the Purchased Entities; and (ii) the issued and outstanding Equity Interests of the Purchased Entities. The Equity Interests disclosed in </w:t>
      </w:r>
      <w:r>
        <w:fldChar w:fldCharType="begin"/>
      </w:r>
      <w:r>
        <w:instrText xml:space="preserve"> REF _Ref202953359 \w \h </w:instrText>
      </w:r>
      <w:r>
        <w:fldChar w:fldCharType="separate"/>
      </w:r>
      <w:r w:rsidR="0027572A">
        <w:t>Section 3.1(5)(a)</w:t>
      </w:r>
      <w:r>
        <w:fldChar w:fldCharType="end"/>
      </w:r>
      <w:r>
        <w:t xml:space="preserve"> of the Disclosure Letter constitute, or will constitute, all of the issued and outstanding Equity Interests of the Purchased Entities as of the date hereof or as of the Closing, as applicable. All of the Equity Interests listed in </w:t>
      </w:r>
      <w:r>
        <w:fldChar w:fldCharType="begin"/>
      </w:r>
      <w:r>
        <w:instrText xml:space="preserve"> REF _Ref202953359 \w \h </w:instrText>
      </w:r>
      <w:r>
        <w:fldChar w:fldCharType="separate"/>
      </w:r>
      <w:r w:rsidR="0027572A">
        <w:t>Section 3.1(5)(a)</w:t>
      </w:r>
      <w:r>
        <w:fldChar w:fldCharType="end"/>
      </w:r>
      <w:r>
        <w:t xml:space="preserve"> of the Disclosure Letter have been, and in the case of the Purchased Securities, will be at the Closing, duly authorized, validly issued in accordance with all applicable Laws, fully paid and non-assessable.</w:t>
      </w:r>
      <w:bookmarkEnd w:id="183"/>
      <w:r>
        <w:t xml:space="preserve"> The Equity Interests disclosed in </w:t>
      </w:r>
      <w:r>
        <w:fldChar w:fldCharType="begin"/>
      </w:r>
      <w:r>
        <w:instrText xml:space="preserve"> REF _Ref202953359 \w \h </w:instrText>
      </w:r>
      <w:r>
        <w:fldChar w:fldCharType="separate"/>
      </w:r>
      <w:r w:rsidR="0027572A">
        <w:t>Section 3.1(5)(a)</w:t>
      </w:r>
      <w:r>
        <w:fldChar w:fldCharType="end"/>
      </w:r>
      <w:r>
        <w:t xml:space="preserve"> of the Disclosure Letter have not been, and in the case of the </w:t>
      </w:r>
      <w:r>
        <w:rPr>
          <w:rStyle w:val="definition-90"/>
        </w:rPr>
        <w:t>Purchased Securities</w:t>
      </w:r>
      <w:r>
        <w:t xml:space="preserve">, will not be at the </w:t>
      </w:r>
      <w:r>
        <w:rPr>
          <w:rStyle w:val="definition-90"/>
        </w:rPr>
        <w:t>Closing</w:t>
      </w:r>
      <w:r>
        <w:t xml:space="preserve">, issued in violation of any purchase option, call option, right of refusal or offer or negotiation, pre-emptive right, subscription right or any similar right of any </w:t>
      </w:r>
      <w:r>
        <w:rPr>
          <w:rStyle w:val="definition-90"/>
        </w:rPr>
        <w:t>Person</w:t>
      </w:r>
      <w:r>
        <w:t xml:space="preserve">. The </w:t>
      </w:r>
      <w:r>
        <w:rPr>
          <w:rStyle w:val="definition-90"/>
        </w:rPr>
        <w:t>Equity Interests</w:t>
      </w:r>
      <w:r>
        <w:t xml:space="preserve"> disclosed in </w:t>
      </w:r>
      <w:r>
        <w:fldChar w:fldCharType="begin"/>
      </w:r>
      <w:r>
        <w:instrText xml:space="preserve"> REF _Ref202953359 \w \h </w:instrText>
      </w:r>
      <w:r>
        <w:fldChar w:fldCharType="separate"/>
      </w:r>
      <w:r w:rsidR="0027572A">
        <w:t>Section 3.1(5)(a)</w:t>
      </w:r>
      <w:r>
        <w:fldChar w:fldCharType="end"/>
      </w:r>
      <w:r>
        <w:t xml:space="preserve"> constitute, and the </w:t>
      </w:r>
      <w:r>
        <w:rPr>
          <w:rStyle w:val="definition-90"/>
        </w:rPr>
        <w:t>Purchased Securities</w:t>
      </w:r>
      <w:r>
        <w:t xml:space="preserve"> will constitute, all of the issued and outstanding shares, stock or interests or other equity securities, as applicable in the capital of </w:t>
      </w:r>
      <w:r>
        <w:rPr>
          <w:rStyle w:val="definition-90"/>
        </w:rPr>
        <w:t>the Target Entities</w:t>
      </w:r>
      <w:r>
        <w:t>.</w:t>
      </w:r>
      <w:r w:rsidRPr="00DD5E6C">
        <w:rPr>
          <w:bCs w:val="0"/>
        </w:rPr>
        <w:t xml:space="preserve"> </w:t>
      </w:r>
      <w:r w:rsidRPr="00DD5E6C">
        <w:t xml:space="preserve">There are no outstanding options, warrants or rights held by any Person convertible or exchangeable for any shares or other securities of the </w:t>
      </w:r>
      <w:r>
        <w:t>Purchased</w:t>
      </w:r>
      <w:r w:rsidRPr="00DD5E6C">
        <w:t xml:space="preserve"> Entit</w:t>
      </w:r>
      <w:r>
        <w:t>ies</w:t>
      </w:r>
      <w:r w:rsidRPr="00DD5E6C">
        <w:t xml:space="preserve">, or any agreements, arrangements or commitments of any kind relating to the issuance, conversion or exchange of shares or securities of any </w:t>
      </w:r>
      <w:r>
        <w:t xml:space="preserve">Purchased </w:t>
      </w:r>
      <w:r w:rsidRPr="00DD5E6C">
        <w:t xml:space="preserve">Entity. There are no restricted units, unit appreciation rights, performance units, profits interests, “phantom” units or other compensatory or incentive equity, equity-linked or bonds, debentures, notes or other indebtedness the holders of which have the right to vote or consent (or convertible into, exchangeable for, or evidencing the right to subscribe for or acquire securities having the right to vote) or similar shares or securities of the </w:t>
      </w:r>
      <w:r>
        <w:t xml:space="preserve">Purchased </w:t>
      </w:r>
      <w:r w:rsidRPr="00DD5E6C">
        <w:t xml:space="preserve">Entities. There are no outstanding obligations of any </w:t>
      </w:r>
      <w:r>
        <w:t xml:space="preserve">Purchased </w:t>
      </w:r>
      <w:r w:rsidRPr="00DD5E6C">
        <w:t xml:space="preserve">Entity to repurchase, redeem or otherwise acquire or retire for value any equity interests in such </w:t>
      </w:r>
      <w:r>
        <w:t xml:space="preserve">Purchased </w:t>
      </w:r>
      <w:r w:rsidRPr="00DD5E6C">
        <w:t xml:space="preserve">Entity. None of the </w:t>
      </w:r>
      <w:r>
        <w:t xml:space="preserve">Purchased </w:t>
      </w:r>
      <w:r w:rsidRPr="00DD5E6C">
        <w:t xml:space="preserve">Entities have any liability for, or obligation with respect to, the payment of </w:t>
      </w:r>
      <w:r w:rsidRPr="00DD5E6C">
        <w:lastRenderedPageBreak/>
        <w:t xml:space="preserve">dividends, distributions or similar participation interests, whether or not declared or accumulated, and, aside from as provided for in the Credit Agreement, there are no restrictions of any kind which prevent the payment of the foregoing by such </w:t>
      </w:r>
      <w:r>
        <w:t xml:space="preserve">Purchased </w:t>
      </w:r>
      <w:r w:rsidRPr="00DD5E6C">
        <w:t>Entity.</w:t>
      </w:r>
      <w:r>
        <w:t xml:space="preserve"> </w:t>
      </w:r>
    </w:p>
    <w:p w14:paraId="3E63DC8E" w14:textId="411ED8CC" w:rsidR="00C511C3" w:rsidRDefault="00C511C3" w:rsidP="009F393E">
      <w:pPr>
        <w:pStyle w:val="Heading4"/>
      </w:pPr>
      <w:bookmarkStart w:id="184" w:name="_Ref202953400"/>
      <w:r>
        <w:t xml:space="preserve">Except as disclosed in </w:t>
      </w:r>
      <w:r>
        <w:fldChar w:fldCharType="begin"/>
      </w:r>
      <w:r>
        <w:instrText xml:space="preserve"> REF _Ref202953400 \w \h </w:instrText>
      </w:r>
      <w:r>
        <w:fldChar w:fldCharType="separate"/>
      </w:r>
      <w:r w:rsidR="0027572A">
        <w:t>Section 3.1(5)(b)</w:t>
      </w:r>
      <w:r>
        <w:fldChar w:fldCharType="end"/>
      </w:r>
      <w:r>
        <w:t xml:space="preserve"> of the Disclosure Letter, there are no shareholders </w:t>
      </w:r>
      <w:bookmarkStart w:id="185" w:name="_9kMPO5YVt46667FQ7vuirsuA"/>
      <w:r>
        <w:t>agreements</w:t>
      </w:r>
      <w:bookmarkEnd w:id="185"/>
      <w:r>
        <w:t xml:space="preserve">, pooling </w:t>
      </w:r>
      <w:bookmarkStart w:id="186" w:name="_9kMHzG6ZWu57778GR8wvjstvB"/>
      <w:r>
        <w:t>agreements</w:t>
      </w:r>
      <w:bookmarkEnd w:id="186"/>
      <w:r>
        <w:t>, voting trusts or other Contracts with respect to the voting or transfer of the Equity Interests of any Purchased Entity</w:t>
      </w:r>
      <w:bookmarkEnd w:id="184"/>
      <w:r w:rsidRPr="00DD5E6C">
        <w:t xml:space="preserve">, including any right of refusal or offer or negotiation, proxy, voting agreement, registration rights agreement or </w:t>
      </w:r>
      <w:r>
        <w:t xml:space="preserve">other </w:t>
      </w:r>
      <w:r w:rsidRPr="00DD5E6C">
        <w:t>securityholders agreement.</w:t>
      </w:r>
    </w:p>
    <w:p w14:paraId="1810F7D9" w14:textId="2F190959" w:rsidR="00C511C3" w:rsidRDefault="00C511C3" w:rsidP="009F393E">
      <w:pPr>
        <w:pStyle w:val="Heading3"/>
      </w:pPr>
      <w:bookmarkStart w:id="187" w:name="_Ref202952765"/>
      <w:r w:rsidRPr="00E373BA">
        <w:rPr>
          <w:u w:val="single"/>
        </w:rPr>
        <w:t xml:space="preserve">No Other </w:t>
      </w:r>
      <w:bookmarkStart w:id="188" w:name="_9kMMDP6ZWu4BC78IT8wvjstvB"/>
      <w:r w:rsidRPr="00E373BA">
        <w:rPr>
          <w:u w:val="single"/>
        </w:rPr>
        <w:t>Agreements</w:t>
      </w:r>
      <w:bookmarkEnd w:id="188"/>
      <w:r w:rsidRPr="00E373BA">
        <w:rPr>
          <w:u w:val="single"/>
        </w:rPr>
        <w:t xml:space="preserve"> to Purchase</w:t>
      </w:r>
      <w:r>
        <w:t xml:space="preserve">. No Person has any written or oral </w:t>
      </w:r>
      <w:bookmarkStart w:id="189" w:name="_9kMH0H6ZWu57778GR8wvjstvB"/>
      <w:r>
        <w:t>agreement</w:t>
      </w:r>
      <w:bookmarkEnd w:id="189"/>
      <w:r>
        <w:t xml:space="preserve">, pre-emptive right, right of refusal or offer or negotiation, option or warrant, or any other right or privilege (whether by Law, pre-emptive or contractual granted by any Purchased Entity), </w:t>
      </w:r>
      <w:r w:rsidRPr="00C07142">
        <w:t>for the purchase, subscription, allotment or issuance of any of the unissued shares</w:t>
      </w:r>
      <w:r>
        <w:t xml:space="preserve">, stock, interests, securities </w:t>
      </w:r>
      <w:r w:rsidRPr="00C07142">
        <w:t>or other Equity Interests of any Purchased Entity.</w:t>
      </w:r>
      <w:bookmarkEnd w:id="187"/>
      <w:r>
        <w:t xml:space="preserve"> There are no outstanding obligations of the Purchased Entities to repurchase, redeem or otherwise acquire any shares, stock, interests, securities or other Equity Interests of any Purchased Entity.</w:t>
      </w:r>
    </w:p>
    <w:p w14:paraId="5E010584" w14:textId="57428DC1" w:rsidR="00C511C3" w:rsidRDefault="00C511C3" w:rsidP="009F393E">
      <w:pPr>
        <w:pStyle w:val="Heading3"/>
      </w:pPr>
      <w:r w:rsidRPr="00047D5F">
        <w:rPr>
          <w:u w:val="single"/>
        </w:rPr>
        <w:t>Books and Records</w:t>
      </w:r>
      <w:r>
        <w:t xml:space="preserve">. The </w:t>
      </w:r>
      <w:r>
        <w:rPr>
          <w:rStyle w:val="definition-90"/>
        </w:rPr>
        <w:t>Books and Records</w:t>
      </w:r>
      <w:r>
        <w:t xml:space="preserve"> of each </w:t>
      </w:r>
      <w:r>
        <w:rPr>
          <w:rStyle w:val="definition-90"/>
        </w:rPr>
        <w:t>Purchased Entity</w:t>
      </w:r>
      <w:r>
        <w:t xml:space="preserve"> have been maintained in accordance with all applicable </w:t>
      </w:r>
      <w:r>
        <w:rPr>
          <w:rStyle w:val="definition-90"/>
        </w:rPr>
        <w:t>Laws</w:t>
      </w:r>
      <w:r>
        <w:t xml:space="preserve"> in all material respects, and are complete and accurate, in all material respects. True, complete and accurate copies, in all material respects, of the Books and Records have been made available to the </w:t>
      </w:r>
      <w:r>
        <w:rPr>
          <w:rStyle w:val="definition-90"/>
        </w:rPr>
        <w:t>Purchaser</w:t>
      </w:r>
      <w:r>
        <w:t xml:space="preserve">. </w:t>
      </w:r>
    </w:p>
    <w:p w14:paraId="683D6FF1" w14:textId="43E69749" w:rsidR="00C511C3" w:rsidRPr="00C07142" w:rsidRDefault="00C511C3" w:rsidP="009F393E">
      <w:pPr>
        <w:pStyle w:val="Heading3"/>
      </w:pPr>
      <w:r w:rsidRPr="000F2B48">
        <w:rPr>
          <w:u w:val="single"/>
        </w:rPr>
        <w:t>Corporate Records</w:t>
      </w:r>
      <w:r>
        <w:t xml:space="preserve">. Copies of the corporate records and minute books, including the articles, by-laws and other constating documents of each </w:t>
      </w:r>
      <w:r>
        <w:rPr>
          <w:rStyle w:val="definition-90"/>
        </w:rPr>
        <w:t>Purchased Entity</w:t>
      </w:r>
      <w:r>
        <w:t xml:space="preserve">, including any and all amendments, have been delivered or made available to </w:t>
      </w:r>
      <w:r>
        <w:rPr>
          <w:rStyle w:val="definition-90"/>
        </w:rPr>
        <w:t xml:space="preserve">Purchaser </w:t>
      </w:r>
      <w:r>
        <w:t xml:space="preserve">and such articles and by-laws as so amended are in full force and effect. The minute books include complete and accurate, in all material respects, minutes of all meetings of the directors and shareholders, respectively, of each </w:t>
      </w:r>
      <w:r>
        <w:rPr>
          <w:rStyle w:val="definition-90"/>
        </w:rPr>
        <w:t>Purchased Entity</w:t>
      </w:r>
      <w:r>
        <w:t xml:space="preserve"> held to date or resolutions passed by their directors or shareholders on consent, since the date of its incorporation. The share certificate book, register of shareholders, register of transfers and register of directors and all other registers or ledgers required under </w:t>
      </w:r>
      <w:r>
        <w:rPr>
          <w:rStyle w:val="definition-90"/>
        </w:rPr>
        <w:t>Law</w:t>
      </w:r>
      <w:r>
        <w:t xml:space="preserve"> of each </w:t>
      </w:r>
      <w:r>
        <w:rPr>
          <w:rStyle w:val="definition-90"/>
        </w:rPr>
        <w:t>Purchased Entity</w:t>
      </w:r>
      <w:r>
        <w:t xml:space="preserve">, have been made available to </w:t>
      </w:r>
      <w:r>
        <w:rPr>
          <w:rStyle w:val="definition-90"/>
        </w:rPr>
        <w:t xml:space="preserve">Purchaser </w:t>
      </w:r>
      <w:r>
        <w:t>and are true, complete and accurate in all material respects.</w:t>
      </w:r>
    </w:p>
    <w:p w14:paraId="17FC6C56" w14:textId="77777777" w:rsidR="00C511C3" w:rsidRDefault="00C511C3" w:rsidP="009F393E">
      <w:pPr>
        <w:pStyle w:val="Heading3"/>
      </w:pPr>
      <w:bookmarkStart w:id="190" w:name="_Ref_ContractCompanion_9kb9Ur07B"/>
      <w:bookmarkStart w:id="191" w:name="_Ref209038387"/>
      <w:r w:rsidRPr="00C07142">
        <w:rPr>
          <w:u w:val="single"/>
        </w:rPr>
        <w:t>Subsidiaries</w:t>
      </w:r>
      <w:r w:rsidRPr="00C07142">
        <w:t xml:space="preserve">. </w:t>
      </w:r>
    </w:p>
    <w:bookmarkStart w:id="192" w:name="_Ref209383242"/>
    <w:bookmarkStart w:id="193" w:name="_Ref209038580"/>
    <w:p w14:paraId="49D4D56A" w14:textId="7BE1A36D" w:rsidR="00C511C3" w:rsidRDefault="00C511C3" w:rsidP="00047D5F">
      <w:pPr>
        <w:pStyle w:val="Heading4"/>
      </w:pPr>
      <w:r>
        <w:fldChar w:fldCharType="begin"/>
      </w:r>
      <w:r>
        <w:instrText xml:space="preserve"> REF _Ref209383236 \w \h </w:instrText>
      </w:r>
      <w:r>
        <w:fldChar w:fldCharType="separate"/>
      </w:r>
      <w:r w:rsidR="0027572A">
        <w:t>Section 3.1(9)(a)</w:t>
      </w:r>
      <w:r>
        <w:fldChar w:fldCharType="end"/>
      </w:r>
      <w:r>
        <w:t xml:space="preserve"> </w:t>
      </w:r>
      <w:bookmarkStart w:id="194" w:name="_Ref209383236"/>
      <w:r>
        <w:t>of the Disclosure Letter lists for each Subsidiary of the Purchased Entities its name and jurisdiction of organization.</w:t>
      </w:r>
      <w:bookmarkEnd w:id="192"/>
      <w:bookmarkEnd w:id="194"/>
    </w:p>
    <w:p w14:paraId="050C29DD" w14:textId="46811FC1" w:rsidR="00C511C3" w:rsidRDefault="00C511C3" w:rsidP="006144E1">
      <w:pPr>
        <w:pStyle w:val="Heading4"/>
      </w:pPr>
      <w:bookmarkStart w:id="195" w:name="_Ref209038563"/>
      <w:bookmarkStart w:id="196" w:name="_Ref209553129"/>
      <w:bookmarkEnd w:id="193"/>
      <w:r w:rsidRPr="00C07142">
        <w:t xml:space="preserve">Other than the Equity Interests of the Subsidiaries </w:t>
      </w:r>
      <w:r>
        <w:t xml:space="preserve">of the Target Entities </w:t>
      </w:r>
      <w:r w:rsidRPr="00C07142">
        <w:t xml:space="preserve">disclosed in </w:t>
      </w:r>
      <w:r>
        <w:fldChar w:fldCharType="begin"/>
      </w:r>
      <w:r>
        <w:instrText xml:space="preserve"> REF _Ref209383242 \w \h </w:instrText>
      </w:r>
      <w:r>
        <w:fldChar w:fldCharType="separate"/>
      </w:r>
      <w:r w:rsidR="0027572A">
        <w:t>Section 3.1(9)(a)</w:t>
      </w:r>
      <w:r>
        <w:fldChar w:fldCharType="end"/>
      </w:r>
      <w:r>
        <w:t xml:space="preserve"> </w:t>
      </w:r>
      <w:r w:rsidRPr="00C07142">
        <w:t>of the Disclosure Letter</w:t>
      </w:r>
      <w:r>
        <w:t xml:space="preserve"> (the “</w:t>
      </w:r>
      <w:r w:rsidRPr="00047D5F">
        <w:rPr>
          <w:b/>
        </w:rPr>
        <w:t>Subsidiaries’ Shares</w:t>
      </w:r>
      <w:r>
        <w:t>”)</w:t>
      </w:r>
      <w:r w:rsidRPr="00C07142">
        <w:t xml:space="preserve">, none of the Purchased Entities owns </w:t>
      </w:r>
      <w:r>
        <w:t xml:space="preserve">or holds </w:t>
      </w:r>
      <w:r w:rsidRPr="00C07142">
        <w:t xml:space="preserve">any shares or other ownership, equity, </w:t>
      </w:r>
      <w:r>
        <w:t xml:space="preserve">debt, </w:t>
      </w:r>
      <w:r w:rsidRPr="00C07142">
        <w:t xml:space="preserve">partnership, joint venture or proprietary interests in any other Person. </w:t>
      </w:r>
      <w:bookmarkEnd w:id="190"/>
      <w:r>
        <w:t xml:space="preserve">The </w:t>
      </w:r>
      <w:r>
        <w:rPr>
          <w:rStyle w:val="definition-90"/>
        </w:rPr>
        <w:t>Subsidiaries’ Shares</w:t>
      </w:r>
      <w:r>
        <w:t xml:space="preserve"> constitute all of the issued and outstanding shares, stock or interests or other equity securities, as applicable, in the capital of each </w:t>
      </w:r>
      <w:r>
        <w:rPr>
          <w:rStyle w:val="definition-90"/>
        </w:rPr>
        <w:t>Subsidiary</w:t>
      </w:r>
      <w:r>
        <w:t>.</w:t>
      </w:r>
      <w:bookmarkEnd w:id="195"/>
      <w:r>
        <w:t xml:space="preserve"> </w:t>
      </w:r>
      <w:bookmarkEnd w:id="191"/>
      <w:bookmarkEnd w:id="196"/>
    </w:p>
    <w:p w14:paraId="3EAEBB68" w14:textId="77777777" w:rsidR="00C511C3" w:rsidRDefault="00C511C3" w:rsidP="006144E1">
      <w:pPr>
        <w:pStyle w:val="Heading4"/>
      </w:pPr>
      <w:r>
        <w:t xml:space="preserve">There are no contractual obligations of any of the </w:t>
      </w:r>
      <w:r>
        <w:rPr>
          <w:rStyle w:val="definition-90"/>
        </w:rPr>
        <w:t>Purchased Entities</w:t>
      </w:r>
      <w:r>
        <w:t xml:space="preserve"> to provide funds, share costs, expenses or revenues, to or make any investment in (whether in the form of a loan, capital contribution or otherwise), any other </w:t>
      </w:r>
      <w:r>
        <w:rPr>
          <w:rStyle w:val="definition-90"/>
        </w:rPr>
        <w:t>Person</w:t>
      </w:r>
      <w:r>
        <w:t xml:space="preserve"> (other than another </w:t>
      </w:r>
      <w:r>
        <w:rPr>
          <w:rStyle w:val="definition-90"/>
        </w:rPr>
        <w:t>Purchased Entity</w:t>
      </w:r>
      <w:r>
        <w:t>).</w:t>
      </w:r>
    </w:p>
    <w:p w14:paraId="5058607E" w14:textId="7BB837A1" w:rsidR="00C511C3" w:rsidRPr="00C07142" w:rsidRDefault="00C511C3" w:rsidP="00B360C4">
      <w:pPr>
        <w:pStyle w:val="Heading3"/>
      </w:pPr>
      <w:bookmarkStart w:id="197" w:name="_Ref209383268"/>
      <w:bookmarkStart w:id="198" w:name="_Ref209556168"/>
      <w:r w:rsidRPr="000F2B48">
        <w:rPr>
          <w:u w:val="single"/>
        </w:rPr>
        <w:lastRenderedPageBreak/>
        <w:t>Title to the Subsidiaries’ Shares</w:t>
      </w:r>
      <w:r>
        <w:t xml:space="preserve">. The </w:t>
      </w:r>
      <w:r>
        <w:rPr>
          <w:rStyle w:val="definition-90"/>
        </w:rPr>
        <w:t>Purchased Entities</w:t>
      </w:r>
      <w:r>
        <w:t xml:space="preserve"> are the registered and beneficial owner of the </w:t>
      </w:r>
      <w:r>
        <w:rPr>
          <w:rStyle w:val="definition-90"/>
        </w:rPr>
        <w:t>Subsidiaries’ Shares</w:t>
      </w:r>
      <w:r>
        <w:t xml:space="preserve">, as set forth on </w:t>
      </w:r>
      <w:r>
        <w:fldChar w:fldCharType="begin"/>
      </w:r>
      <w:r>
        <w:instrText xml:space="preserve"> REF _Ref209383268 \w \h </w:instrText>
      </w:r>
      <w:r>
        <w:fldChar w:fldCharType="separate"/>
      </w:r>
      <w:r w:rsidR="0027572A">
        <w:t>Section 3.1(10)</w:t>
      </w:r>
      <w:r>
        <w:fldChar w:fldCharType="end"/>
      </w:r>
      <w:r>
        <w:t xml:space="preserve"> of the </w:t>
      </w:r>
      <w:r>
        <w:rPr>
          <w:rStyle w:val="definition-90"/>
        </w:rPr>
        <w:t>Disclosure Letter</w:t>
      </w:r>
      <w:r>
        <w:t xml:space="preserve">, with good and valid title thereto, free and clear of all </w:t>
      </w:r>
      <w:r>
        <w:rPr>
          <w:rStyle w:val="definition-90"/>
        </w:rPr>
        <w:t>Liens</w:t>
      </w:r>
      <w:r>
        <w:t xml:space="preserve">, other than </w:t>
      </w:r>
      <w:r>
        <w:rPr>
          <w:rStyle w:val="definition-90"/>
        </w:rPr>
        <w:t>Permitted Liens</w:t>
      </w:r>
      <w:r>
        <w:t xml:space="preserve"> and </w:t>
      </w:r>
      <w:r>
        <w:rPr>
          <w:rStyle w:val="definition-90"/>
        </w:rPr>
        <w:t>Liens</w:t>
      </w:r>
      <w:r>
        <w:t xml:space="preserve"> arising under (i) applicable securities laws and (ii) the constating documents of each </w:t>
      </w:r>
      <w:r>
        <w:rPr>
          <w:rStyle w:val="definition-90"/>
        </w:rPr>
        <w:t>Purchased Entity</w:t>
      </w:r>
      <w:r>
        <w:t>.</w:t>
      </w:r>
      <w:bookmarkEnd w:id="197"/>
      <w:bookmarkEnd w:id="198"/>
    </w:p>
    <w:p w14:paraId="697AA833" w14:textId="77777777" w:rsidR="00C511C3" w:rsidRPr="00C07142" w:rsidRDefault="00C511C3" w:rsidP="00257B33">
      <w:pPr>
        <w:pStyle w:val="BodyText"/>
        <w:rPr>
          <w:i/>
          <w:iCs/>
          <w:lang w:val="en-CA"/>
        </w:rPr>
      </w:pPr>
      <w:r w:rsidRPr="00C07142">
        <w:rPr>
          <w:i/>
          <w:iCs/>
          <w:lang w:val="en-CA"/>
        </w:rPr>
        <w:t>General Matters Relating to the Business</w:t>
      </w:r>
    </w:p>
    <w:p w14:paraId="5BAC457F" w14:textId="52735750" w:rsidR="00C511C3" w:rsidRDefault="00C511C3" w:rsidP="00BE782D">
      <w:pPr>
        <w:pStyle w:val="Heading3"/>
      </w:pPr>
      <w:bookmarkStart w:id="199" w:name="_Ref209560560"/>
      <w:bookmarkStart w:id="200" w:name="_Ref202953423"/>
      <w:r w:rsidRPr="00C07142">
        <w:rPr>
          <w:u w:val="single"/>
        </w:rPr>
        <w:t>Absence of Certain Changes</w:t>
      </w:r>
      <w:r w:rsidRPr="00C07142">
        <w:t xml:space="preserve">. </w:t>
      </w:r>
      <w:r>
        <w:t>F</w:t>
      </w:r>
      <w:r w:rsidRPr="00C07142">
        <w:t xml:space="preserve">rom the </w:t>
      </w:r>
      <w:r w:rsidRPr="00295A22">
        <w:rPr>
          <w:bCs w:val="0"/>
        </w:rPr>
        <w:t>Interim Balance Sheet Date</w:t>
      </w:r>
      <w:r>
        <w:t>, (a) e</w:t>
      </w:r>
      <w:r w:rsidRPr="00C07142">
        <w:t xml:space="preserve">xcept </w:t>
      </w:r>
      <w:r>
        <w:t xml:space="preserve">for the Pre-Closing Transactions and </w:t>
      </w:r>
      <w:r w:rsidRPr="00C07142">
        <w:t xml:space="preserve">as disclosed in </w:t>
      </w:r>
      <w:r w:rsidRPr="00C07142">
        <w:fldChar w:fldCharType="begin"/>
      </w:r>
      <w:r w:rsidRPr="00C07142">
        <w:instrText xml:space="preserve"> REF _Ref202953423 \w \h </w:instrText>
      </w:r>
      <w:r>
        <w:instrText xml:space="preserve"> \* MERGEFORMAT </w:instrText>
      </w:r>
      <w:r w:rsidRPr="00C07142">
        <w:fldChar w:fldCharType="separate"/>
      </w:r>
      <w:r w:rsidR="0027572A">
        <w:t>Section 3.1(11)</w:t>
      </w:r>
      <w:r w:rsidRPr="00C07142">
        <w:fldChar w:fldCharType="end"/>
      </w:r>
      <w:r w:rsidRPr="00C07142">
        <w:t xml:space="preserve"> of the Disclosure Letter, </w:t>
      </w:r>
      <w:r>
        <w:t>the Business has been carried on in the Ordinary Course, (b) there has not been any change or event that had, or would reasonably be expected to have, a Material Adverse Effect and (c) and the Purchased Entities have n</w:t>
      </w:r>
      <w:r w:rsidRPr="00BE782D">
        <w:t xml:space="preserve">ot taken any action that would have been prohibited under </w:t>
      </w:r>
      <w:r w:rsidRPr="00BE782D">
        <w:fldChar w:fldCharType="begin"/>
      </w:r>
      <w:r w:rsidRPr="00BE782D">
        <w:instrText xml:space="preserve"> REF _Ref205559219 \r \h </w:instrText>
      </w:r>
      <w:r>
        <w:instrText xml:space="preserve"> \* MERGEFORMAT </w:instrText>
      </w:r>
      <w:r w:rsidRPr="00BE782D">
        <w:fldChar w:fldCharType="separate"/>
      </w:r>
      <w:r w:rsidR="0027572A">
        <w:t>Section 5.1</w:t>
      </w:r>
      <w:r w:rsidRPr="00BE782D">
        <w:fldChar w:fldCharType="end"/>
      </w:r>
      <w:r w:rsidRPr="00BE782D">
        <w:t xml:space="preserve"> had they been </w:t>
      </w:r>
      <w:r w:rsidR="00D9476D">
        <w:t>taken</w:t>
      </w:r>
      <w:r w:rsidRPr="00BE782D">
        <w:t xml:space="preserve"> following the date hereof</w:t>
      </w:r>
      <w:bookmarkEnd w:id="199"/>
      <w:r w:rsidRPr="00BE782D">
        <w:t>.</w:t>
      </w:r>
      <w:bookmarkEnd w:id="200"/>
    </w:p>
    <w:p w14:paraId="7AF30208" w14:textId="77777777" w:rsidR="00C511C3" w:rsidRDefault="00C511C3" w:rsidP="009F393E">
      <w:pPr>
        <w:pStyle w:val="Heading3"/>
      </w:pPr>
      <w:r w:rsidRPr="00E373BA">
        <w:rPr>
          <w:u w:val="single"/>
        </w:rPr>
        <w:t>Compliance with Laws</w:t>
      </w:r>
      <w:r>
        <w:t>. Each Purchased Entity is conducting, and has at all times since the Look-Back Date conducted, its portion of the Business in compliance in all material respects with all Laws. Since the Look-Back Date, none of the Purchased Entities have received written complaints, orders, inquiries or communications from or with any Governmental Entity regarding the Business, other than routine correspondence and filings. Without limiting the foregoing:</w:t>
      </w:r>
    </w:p>
    <w:p w14:paraId="57A1F87F" w14:textId="77777777" w:rsidR="00C511C3" w:rsidRDefault="00C511C3" w:rsidP="008345AE">
      <w:pPr>
        <w:pStyle w:val="Heading4"/>
      </w:pPr>
      <w:r>
        <w:t>t</w:t>
      </w:r>
      <w:r w:rsidRPr="00FE0D51">
        <w:t>he Business has been conducted in compliance with all applicable Laws in all material respects in relation to (i) the storage, handling, distribution and dispensing of drugs and health products; (ii) the conduct of regulated professionals and health care professionals; and (iii) billing and reimbursement for services and procedures under an insurance plan funded by a Governmental Entity, or for community support services or other care services funded by any social services program or health authority; and</w:t>
      </w:r>
    </w:p>
    <w:p w14:paraId="7BC70942" w14:textId="77777777" w:rsidR="00C511C3" w:rsidRDefault="00C511C3" w:rsidP="00047D5F">
      <w:pPr>
        <w:pStyle w:val="Heading4"/>
      </w:pPr>
      <w:r>
        <w:t xml:space="preserve">none </w:t>
      </w:r>
      <w:r w:rsidRPr="00FE0D51">
        <w:t>of the Purchased Entities have been subject to any audit or inspection request or non-routine correspondence from any Governmental Entity relating to compliance with Laws, including without limitation, those Laws related to the delivery and offering of health care, home care or community support services, or billing and reimbursement for health care, home care or community support services.</w:t>
      </w:r>
    </w:p>
    <w:p w14:paraId="1DBB231D" w14:textId="77777777" w:rsidR="00C511C3" w:rsidRDefault="00C511C3" w:rsidP="009F393E">
      <w:pPr>
        <w:pStyle w:val="Heading3"/>
      </w:pPr>
      <w:bookmarkStart w:id="201" w:name="_Ref202953434"/>
      <w:r w:rsidRPr="00E373BA">
        <w:rPr>
          <w:u w:val="single"/>
        </w:rPr>
        <w:t>Authorizations</w:t>
      </w:r>
      <w:r>
        <w:t>.</w:t>
      </w:r>
    </w:p>
    <w:p w14:paraId="2F3EC602" w14:textId="598654FD" w:rsidR="00C511C3" w:rsidRDefault="00C511C3" w:rsidP="00E46239">
      <w:pPr>
        <w:pStyle w:val="Heading4"/>
      </w:pPr>
      <w:r>
        <w:t xml:space="preserve">Each Purchased Entity is qualified, licensed or registered to carry on business in the jurisdictions in which the character of its properties or assets owned, leased or operated by it, or the nature of its business makes such qualification necessary, other than such qualifications, licenses or registrations, the absence of which would not be material. Each Purchased Entity holds, or will hold upon consummation of the Pre-Closing Transactions, all </w:t>
      </w:r>
      <w:r w:rsidRPr="001C39C4">
        <w:rPr>
          <w:bCs w:val="0"/>
        </w:rPr>
        <w:t>material</w:t>
      </w:r>
      <w:r w:rsidRPr="005A3B05">
        <w:rPr>
          <w:b/>
          <w:bCs w:val="0"/>
        </w:rPr>
        <w:t xml:space="preserve"> </w:t>
      </w:r>
      <w:r>
        <w:t xml:space="preserve">Authorizations which are necessary for it to conduct its portion of the Business as it is currently conducted by the Purchased Entities and the Vendors and the CBI Group. Such Authorizations are valid, subsisting, in good standing and in full force and effect, and there are no material outstanding defaults, breaches, suspensions, revocations, cancellations or modifications thereof. To the knowledge of the Vendors, no event has occurred that, with or without notice or lapse of time or both, would reasonably be expected to result in the revocation, suspension, lapse or limitation of any material Authorization and all steps have been taken and filings made on a timely basis with respect to each such </w:t>
      </w:r>
      <w:r>
        <w:rPr>
          <w:rStyle w:val="definition-90"/>
        </w:rPr>
        <w:t>Authorization</w:t>
      </w:r>
      <w:r>
        <w:t xml:space="preserve"> and its renewal.</w:t>
      </w:r>
      <w:bookmarkEnd w:id="201"/>
    </w:p>
    <w:p w14:paraId="163F1697" w14:textId="70C35114" w:rsidR="00C511C3" w:rsidRDefault="00C511C3" w:rsidP="00E46239">
      <w:pPr>
        <w:pStyle w:val="Heading4"/>
      </w:pPr>
      <w:bookmarkStart w:id="202" w:name="BM_Page24"/>
      <w:bookmarkStart w:id="203" w:name="_Ref209195505"/>
      <w:bookmarkEnd w:id="202"/>
      <w:r>
        <w:lastRenderedPageBreak/>
        <w:t xml:space="preserve">Each </w:t>
      </w:r>
      <w:r w:rsidRPr="00E46239">
        <w:t xml:space="preserve">regulated </w:t>
      </w:r>
      <w:r w:rsidRPr="00FE0D51">
        <w:t>professional (</w:t>
      </w:r>
      <w:r>
        <w:t>including, for certainty,</w:t>
      </w:r>
      <w:r w:rsidRPr="00FE0D51">
        <w:t xml:space="preserve"> social workers or social service workers)</w:t>
      </w:r>
      <w:r>
        <w:t xml:space="preserve"> and </w:t>
      </w:r>
      <w:r w:rsidRPr="00E46239">
        <w:t>health professional that provide</w:t>
      </w:r>
      <w:r>
        <w:t>s</w:t>
      </w:r>
      <w:r w:rsidRPr="00E46239">
        <w:t xml:space="preserve"> services for or on behalf or under contract to the </w:t>
      </w:r>
      <w:r>
        <w:t>Purchased</w:t>
      </w:r>
      <w:r w:rsidRPr="00E46239">
        <w:t xml:space="preserve"> Entities is duly licensed to practice and in good standing with the applicable provincial </w:t>
      </w:r>
      <w:r>
        <w:t>professional</w:t>
      </w:r>
      <w:r w:rsidRPr="00E46239">
        <w:t xml:space="preserve"> regulatory colleges and associations and provides such services in compliance with Laws</w:t>
      </w:r>
      <w:r>
        <w:t>, except, in each case, where failure to be duly licensed and in good standing or provide services in compliance with Laws would not reasonably be expected to have a Material Adverse Effect</w:t>
      </w:r>
      <w:r w:rsidRPr="00E46239">
        <w:t xml:space="preserve">. </w:t>
      </w:r>
      <w:r w:rsidRPr="00FE0D51">
        <w:t xml:space="preserve">All such regulated professionals have at all times over the course of their employment or engagement with the Purchased Entities been licensed to perform the services by the applicable Governmental Entity with oversight of such services. Except as set forth on </w:t>
      </w:r>
      <w:r>
        <w:fldChar w:fldCharType="begin"/>
      </w:r>
      <w:r>
        <w:instrText xml:space="preserve"> REF _Ref209195505 \w \h </w:instrText>
      </w:r>
      <w:r>
        <w:fldChar w:fldCharType="separate"/>
      </w:r>
      <w:r w:rsidR="0027572A">
        <w:t>Section 3.1(13)(b)</w:t>
      </w:r>
      <w:r>
        <w:fldChar w:fldCharType="end"/>
      </w:r>
      <w:r w:rsidRPr="00FE0D51">
        <w:t xml:space="preserve"> of the Disclosure Letter, no such professional has been subject to disciplinary action by the applicable Governmental Entity with jurisdiction over the conduct of such professional while such professional has been employed or engaged by the Purchased Entities.</w:t>
      </w:r>
      <w:bookmarkEnd w:id="203"/>
    </w:p>
    <w:p w14:paraId="0D526CDC" w14:textId="683C2276" w:rsidR="00C511C3" w:rsidRDefault="00C511C3" w:rsidP="009F393E">
      <w:pPr>
        <w:pStyle w:val="Heading3"/>
      </w:pPr>
      <w:bookmarkStart w:id="204" w:name="_Ref202952672"/>
      <w:r w:rsidRPr="00E373BA">
        <w:rPr>
          <w:u w:val="single"/>
        </w:rPr>
        <w:t>Transactions with Related Parties</w:t>
      </w:r>
      <w:r>
        <w:t xml:space="preserve">. Other than the Employee Plans and employment </w:t>
      </w:r>
      <w:bookmarkStart w:id="205" w:name="_9kMH1I6ZWu57778GR8wvjstvB"/>
      <w:r>
        <w:t>agreements</w:t>
      </w:r>
      <w:bookmarkEnd w:id="205"/>
      <w:r>
        <w:t xml:space="preserve"> entered into in the Ordinary Course between any Purchased Entity and its Employees, </w:t>
      </w:r>
      <w:r>
        <w:fldChar w:fldCharType="begin"/>
      </w:r>
      <w:r>
        <w:instrText xml:space="preserve"> REF _Ref202952672 \w \h </w:instrText>
      </w:r>
      <w:r>
        <w:fldChar w:fldCharType="separate"/>
      </w:r>
      <w:r w:rsidR="0027572A">
        <w:t>Section 3.1(14)</w:t>
      </w:r>
      <w:r>
        <w:fldChar w:fldCharType="end"/>
      </w:r>
      <w:r>
        <w:t xml:space="preserve"> of the Disclosure Letter sets forth all Contracts, loans and other arrangements between any Purchased Entity, on the one hand, and any Affiliate of a Purchased Entity, any Vendor, or any shareholder, director, officer, Affiliate or Employee of any such Affiliate, Vendor or Purchased Entity, on the other hand, </w:t>
      </w:r>
      <w:r w:rsidRPr="001D5F28">
        <w:rPr>
          <w:b/>
          <w:bCs w:val="0"/>
        </w:rPr>
        <w:t>[other than ordinary course commercial transaction between portfolio companies of Affiliates of any of the Vendors and the Purchased Entities on arm’s length terms]</w:t>
      </w:r>
      <w:r>
        <w:rPr>
          <w:rStyle w:val="FootnoteReference"/>
          <w:b/>
          <w:bCs w:val="0"/>
        </w:rPr>
        <w:footnoteReference w:id="20"/>
      </w:r>
      <w:r>
        <w:t xml:space="preserve"> (collectively, the </w:t>
      </w:r>
      <w:r w:rsidRPr="000F62A0">
        <w:t>“</w:t>
      </w:r>
      <w:r w:rsidRPr="000F62A0">
        <w:rPr>
          <w:b/>
        </w:rPr>
        <w:t>Related Party Contracts</w:t>
      </w:r>
      <w:r w:rsidRPr="000F62A0">
        <w:t>”</w:t>
      </w:r>
      <w:r>
        <w:t xml:space="preserve">). Except as set forth in </w:t>
      </w:r>
      <w:r>
        <w:fldChar w:fldCharType="begin"/>
      </w:r>
      <w:r>
        <w:instrText xml:space="preserve"> REF _Ref202952672 \w \h </w:instrText>
      </w:r>
      <w:r>
        <w:fldChar w:fldCharType="separate"/>
      </w:r>
      <w:r w:rsidR="0027572A">
        <w:t>Section 3.1(14)</w:t>
      </w:r>
      <w:r>
        <w:fldChar w:fldCharType="end"/>
      </w:r>
      <w:r>
        <w:t xml:space="preserve"> of the Disclosure Letter, no Affiliate of a Purchased Entity (other than another Purchased Entity), Vendor, or any shareholder, director, officer, Affiliate or Employee of such Affiliate of a Purchased Entity or Vendor owns any material property right, tangible or intangible, which is used by, or provides any services to, a Purchased Entity in the conduct of its portion of the Business.</w:t>
      </w:r>
      <w:bookmarkEnd w:id="204"/>
    </w:p>
    <w:p w14:paraId="2E26EAC5" w14:textId="59AE8843" w:rsidR="00C511C3" w:rsidRDefault="00C511C3" w:rsidP="009F393E">
      <w:pPr>
        <w:pStyle w:val="Heading3"/>
      </w:pPr>
      <w:bookmarkStart w:id="206" w:name="_Ref202952521"/>
      <w:r w:rsidRPr="00E373BA">
        <w:rPr>
          <w:u w:val="single"/>
        </w:rPr>
        <w:t>Owned Real Property</w:t>
      </w:r>
      <w:r>
        <w:t xml:space="preserve">. The Purchased Entities do not own and have never owned and are not subject to any </w:t>
      </w:r>
      <w:bookmarkStart w:id="207" w:name="_9kMH2J6ZWu57778GR8wvjstvB"/>
      <w:r>
        <w:t>agreement</w:t>
      </w:r>
      <w:bookmarkEnd w:id="207"/>
      <w:r>
        <w:t xml:space="preserve"> or option to own any real or immovable properties or any interest in any real or immovable properties other than Leases.</w:t>
      </w:r>
      <w:bookmarkEnd w:id="206"/>
    </w:p>
    <w:p w14:paraId="26095FE9" w14:textId="77777777" w:rsidR="00C511C3" w:rsidRDefault="00C511C3" w:rsidP="009F393E">
      <w:pPr>
        <w:pStyle w:val="Heading3"/>
      </w:pPr>
      <w:r w:rsidRPr="00E373BA">
        <w:rPr>
          <w:u w:val="single"/>
        </w:rPr>
        <w:t>Leased Real Property</w:t>
      </w:r>
      <w:r>
        <w:t>.</w:t>
      </w:r>
    </w:p>
    <w:bookmarkStart w:id="208" w:name="_Ref202952427"/>
    <w:p w14:paraId="50B1270A" w14:textId="1CFE6F08" w:rsidR="00C511C3" w:rsidRDefault="00C511C3" w:rsidP="009F393E">
      <w:pPr>
        <w:pStyle w:val="Heading4"/>
      </w:pPr>
      <w:r>
        <w:fldChar w:fldCharType="begin"/>
      </w:r>
      <w:r>
        <w:instrText xml:space="preserve"> REF _Ref202952427 \w \h </w:instrText>
      </w:r>
      <w:r>
        <w:fldChar w:fldCharType="separate"/>
      </w:r>
      <w:bookmarkStart w:id="209" w:name="_9kR3WTr5A7457aLcszv1"/>
      <w:r w:rsidR="0027572A">
        <w:t>Section 3.1(16)(a)</w:t>
      </w:r>
      <w:bookmarkEnd w:id="209"/>
      <w:r>
        <w:fldChar w:fldCharType="end"/>
      </w:r>
      <w:r>
        <w:t xml:space="preserve"> of the Disclosure Letter sets out a list of all real property leased, or to be leased in connection with the Pre-Closing Transactions, by the Purchased Entities (collectively, the </w:t>
      </w:r>
      <w:r w:rsidRPr="000F62A0">
        <w:t>“</w:t>
      </w:r>
      <w:r w:rsidRPr="000F62A0">
        <w:rPr>
          <w:b/>
        </w:rPr>
        <w:t>Leased Real Property</w:t>
      </w:r>
      <w:r w:rsidRPr="000F62A0">
        <w:t>”</w:t>
      </w:r>
      <w:r>
        <w:t xml:space="preserve">) and all Contracts pursuant to which the Purchased Entities lease or will lease such Leased Real Property (collectively, the </w:t>
      </w:r>
      <w:r w:rsidRPr="000F62A0">
        <w:t>“</w:t>
      </w:r>
      <w:r w:rsidRPr="000F62A0">
        <w:rPr>
          <w:b/>
        </w:rPr>
        <w:t>Leases</w:t>
      </w:r>
      <w:r w:rsidRPr="000F62A0">
        <w:t>”</w:t>
      </w:r>
      <w:r>
        <w:t>).</w:t>
      </w:r>
      <w:bookmarkEnd w:id="208"/>
      <w:r>
        <w:t xml:space="preserve"> The Leases constitute all of the leases required to operate the Business as currently conducted by the Purchased Entities, the Vendors and the CBI Group.</w:t>
      </w:r>
    </w:p>
    <w:p w14:paraId="373389B8" w14:textId="70BE5FD3" w:rsidR="00C511C3" w:rsidRDefault="00C511C3" w:rsidP="009F393E">
      <w:pPr>
        <w:pStyle w:val="Heading4"/>
      </w:pPr>
      <w:bookmarkStart w:id="210" w:name="_Ref202953516"/>
      <w:r>
        <w:t xml:space="preserve">No Purchased Entity is a party to, or under any Contract to become a party to, any lease or </w:t>
      </w:r>
      <w:bookmarkStart w:id="211" w:name="_9kMH3K6ZWu57778GR8wvjstvB"/>
      <w:r>
        <w:t>agreement</w:t>
      </w:r>
      <w:bookmarkEnd w:id="211"/>
      <w:r>
        <w:t xml:space="preserve"> to lease with respect to real property other than the Leases. Except as disclosed in </w:t>
      </w:r>
      <w:r>
        <w:fldChar w:fldCharType="begin"/>
      </w:r>
      <w:r>
        <w:instrText xml:space="preserve"> REF _Ref202953516 \w \h </w:instrText>
      </w:r>
      <w:r>
        <w:fldChar w:fldCharType="separate"/>
      </w:r>
      <w:r w:rsidR="0027572A">
        <w:t>Section 3.1(16)(b)</w:t>
      </w:r>
      <w:r>
        <w:fldChar w:fldCharType="end"/>
      </w:r>
      <w:r>
        <w:t xml:space="preserve"> of the Disclosure Letter, no Purchased Entity is a sublessor or grantor under any sublease or other instrument granting to any other Person any right to the possession, lease, occupancy or enjoyment of any real property.</w:t>
      </w:r>
      <w:bookmarkEnd w:id="210"/>
    </w:p>
    <w:p w14:paraId="4F371E93" w14:textId="77777777" w:rsidR="00C511C3" w:rsidRDefault="00C511C3" w:rsidP="009F393E">
      <w:pPr>
        <w:pStyle w:val="Heading4"/>
      </w:pPr>
      <w:r>
        <w:lastRenderedPageBreak/>
        <w:t>The Leases are in full force and effect, and there are no outstanding material defaults or breaches thereunder on the part of any Purchased Entity and, to the knowledge of the Vendors, each of the counterparties thereto. Since the Look-Back Date, no event has occurred or circumstance exists which, with the delivery of notice, the passage of time or both, would constitute a material default or breach under the Leases on the part of any Purchased Entity</w:t>
      </w:r>
      <w:r w:rsidRPr="00E328B4">
        <w:t xml:space="preserve"> </w:t>
      </w:r>
      <w:r>
        <w:t>and, to the knowledge of the Vendors, each of the counterparties thereto.</w:t>
      </w:r>
    </w:p>
    <w:p w14:paraId="7E669F8F" w14:textId="0DAE4A80" w:rsidR="00C511C3" w:rsidRDefault="00C511C3" w:rsidP="00B957F0">
      <w:pPr>
        <w:pStyle w:val="Heading4"/>
      </w:pPr>
      <w:r>
        <w:t>True, correct and complete copies of the Leases have been delivered or made available to the Purchaser.</w:t>
      </w:r>
    </w:p>
    <w:p w14:paraId="6C464828" w14:textId="77777777" w:rsidR="00C511C3" w:rsidRDefault="00C511C3" w:rsidP="009F393E">
      <w:pPr>
        <w:pStyle w:val="Heading3"/>
      </w:pPr>
      <w:bookmarkStart w:id="212" w:name="_Ref202953580"/>
      <w:r w:rsidRPr="00E373BA">
        <w:rPr>
          <w:u w:val="single"/>
        </w:rPr>
        <w:t>Material Contracts</w:t>
      </w:r>
      <w:r>
        <w:t>.</w:t>
      </w:r>
      <w:bookmarkEnd w:id="212"/>
      <w:r w:rsidRPr="00185EDE">
        <w:rPr>
          <w:rStyle w:val="FootnoteReference"/>
        </w:rPr>
        <w:t xml:space="preserve"> </w:t>
      </w:r>
    </w:p>
    <w:p w14:paraId="5F4B0850" w14:textId="3DC7E820" w:rsidR="00C511C3" w:rsidRDefault="00C511C3" w:rsidP="009F393E">
      <w:pPr>
        <w:pStyle w:val="Heading4"/>
      </w:pPr>
      <w:bookmarkStart w:id="213" w:name="BM_Page25"/>
      <w:bookmarkStart w:id="214" w:name="_Ref202952449"/>
      <w:bookmarkEnd w:id="213"/>
      <w:r>
        <w:t xml:space="preserve">Except for the Contracts described in </w:t>
      </w:r>
      <w:r>
        <w:fldChar w:fldCharType="begin"/>
      </w:r>
      <w:r>
        <w:instrText xml:space="preserve"> REF _Ref202952449 \w \h </w:instrText>
      </w:r>
      <w:r>
        <w:fldChar w:fldCharType="separate"/>
      </w:r>
      <w:r w:rsidR="0027572A">
        <w:t>Section 3.1(17)(a)</w:t>
      </w:r>
      <w:r>
        <w:fldChar w:fldCharType="end"/>
      </w:r>
      <w:r>
        <w:t xml:space="preserve"> of the Disclosure Letter, the Leases and the insurance policies set out in </w:t>
      </w:r>
      <w:r>
        <w:fldChar w:fldCharType="begin"/>
      </w:r>
      <w:r>
        <w:instrText xml:space="preserve"> REF _Ref202953547 \w \h </w:instrText>
      </w:r>
      <w:r>
        <w:fldChar w:fldCharType="separate"/>
      </w:r>
      <w:r w:rsidR="0027572A">
        <w:t>Section 3.1(28)</w:t>
      </w:r>
      <w:r>
        <w:fldChar w:fldCharType="end"/>
      </w:r>
      <w:r>
        <w:t xml:space="preserve"> of the Disclosure Letter (collectively, the </w:t>
      </w:r>
      <w:r w:rsidRPr="000F62A0">
        <w:t>“</w:t>
      </w:r>
      <w:r w:rsidRPr="000F62A0">
        <w:rPr>
          <w:b/>
        </w:rPr>
        <w:t>Material Contracts</w:t>
      </w:r>
      <w:r w:rsidRPr="000F62A0">
        <w:t>”</w:t>
      </w:r>
      <w:r>
        <w:t>), no Purchased Entity is a party to or bound by, or will be bound by upon consummation of the Pre-Closing Transactions any:</w:t>
      </w:r>
      <w:bookmarkEnd w:id="214"/>
    </w:p>
    <w:p w14:paraId="5C8AC08C" w14:textId="5F51408F" w:rsidR="00C511C3" w:rsidRDefault="00C511C3" w:rsidP="00BB5293">
      <w:pPr>
        <w:pStyle w:val="Heading5"/>
      </w:pPr>
      <w:r>
        <w:t xml:space="preserve">continuing Contract with </w:t>
      </w:r>
      <w:r w:rsidRPr="001A2DA0">
        <w:t xml:space="preserve">Alberta Health Services </w:t>
      </w:r>
      <w:r w:rsidRPr="001C39C4">
        <w:t>and any Ontario local health integrat</w:t>
      </w:r>
      <w:r w:rsidR="006B1215">
        <w:t>ion</w:t>
      </w:r>
      <w:r w:rsidRPr="001C39C4">
        <w:t xml:space="preserve"> network</w:t>
      </w:r>
      <w:r>
        <w:t>;</w:t>
      </w:r>
    </w:p>
    <w:p w14:paraId="5209B2BE" w14:textId="2629AF41" w:rsidR="00C511C3" w:rsidRDefault="00C511C3" w:rsidP="009F393E">
      <w:pPr>
        <w:pStyle w:val="Heading5"/>
      </w:pPr>
      <w:r>
        <w:t xml:space="preserve">trust indenture, mortgage, promissory note, loan </w:t>
      </w:r>
      <w:bookmarkStart w:id="215" w:name="_9kMH4L6ZWu57778GR8wvjstvB"/>
      <w:r>
        <w:t>agreement</w:t>
      </w:r>
      <w:bookmarkEnd w:id="215"/>
      <w:r>
        <w:t xml:space="preserve"> or other Contract relating to Indebtedness with an outstanding principal amount in excess of $100,000</w:t>
      </w:r>
      <w:r>
        <w:rPr>
          <w:bCs w:val="0"/>
        </w:rPr>
        <w:t xml:space="preserve"> </w:t>
      </w:r>
      <w:r>
        <w:t>in the aggregate;</w:t>
      </w:r>
    </w:p>
    <w:p w14:paraId="591B14D7" w14:textId="26B13CB5" w:rsidR="00C511C3" w:rsidRDefault="00C511C3" w:rsidP="009F393E">
      <w:pPr>
        <w:pStyle w:val="Heading5"/>
      </w:pPr>
      <w:bookmarkStart w:id="216" w:name="_9kMH5M6ZWu57778GR8wvjstvB"/>
      <w:r>
        <w:t>agreement</w:t>
      </w:r>
      <w:bookmarkEnd w:id="216"/>
      <w:r>
        <w:t xml:space="preserve"> of guarantee, support, indemnification, assumption or endorsement of, or any similar commitment with respect to, the obligations, liabilities (whether accrued, absolute, contingent or otherwise) or Indebtedness of any other Person (other than another Purchased Entity) in excess of $</w:t>
      </w:r>
      <w:r>
        <w:rPr>
          <w:bCs w:val="0"/>
        </w:rPr>
        <w:t>1</w:t>
      </w:r>
      <w:r w:rsidRPr="001A2DA0">
        <w:rPr>
          <w:bCs w:val="0"/>
        </w:rPr>
        <w:t xml:space="preserve">00,000 </w:t>
      </w:r>
      <w:r>
        <w:t>in the aggregate;</w:t>
      </w:r>
    </w:p>
    <w:p w14:paraId="7EFB5292" w14:textId="3D6FA342" w:rsidR="00C511C3" w:rsidRDefault="00C511C3" w:rsidP="009F393E">
      <w:pPr>
        <w:pStyle w:val="Heading5"/>
      </w:pPr>
      <w:r>
        <w:t>Contract for capital expenditures that requires annual future payments in excess of $</w:t>
      </w:r>
      <w:r>
        <w:rPr>
          <w:bCs w:val="0"/>
        </w:rPr>
        <w:t>2</w:t>
      </w:r>
      <w:r w:rsidRPr="001A2DA0">
        <w:rPr>
          <w:bCs w:val="0"/>
        </w:rPr>
        <w:t xml:space="preserve">00,000 </w:t>
      </w:r>
      <w:r>
        <w:t>in the aggregate;</w:t>
      </w:r>
    </w:p>
    <w:p w14:paraId="0A9B9C69" w14:textId="2C18CD01" w:rsidR="00C511C3" w:rsidRDefault="00C511C3" w:rsidP="009F393E">
      <w:pPr>
        <w:pStyle w:val="Heading5"/>
      </w:pPr>
      <w:r>
        <w:t>Contract limiting the freedom of such Purchased Entity to engage in any line of business or to compete with any Person or operate or in any geographic area;</w:t>
      </w:r>
    </w:p>
    <w:p w14:paraId="0ECC14E1" w14:textId="77777777" w:rsidR="00C511C3" w:rsidRDefault="00C511C3" w:rsidP="008A60BE">
      <w:pPr>
        <w:pStyle w:val="Heading5"/>
      </w:pPr>
      <w:r>
        <w:rPr>
          <w:rStyle w:val="definition-90"/>
        </w:rPr>
        <w:t>Contract</w:t>
      </w:r>
      <w:r>
        <w:t xml:space="preserve"> that is material to the </w:t>
      </w:r>
      <w:r>
        <w:rPr>
          <w:rStyle w:val="definition-90"/>
        </w:rPr>
        <w:t>Business</w:t>
      </w:r>
      <w:r>
        <w:t xml:space="preserve"> and provides for volume-based pricing or includes a “most favored nation” or right of first refusal or offer or negotiation provision;</w:t>
      </w:r>
    </w:p>
    <w:p w14:paraId="4649C013" w14:textId="6AAFDD6E" w:rsidR="00C511C3" w:rsidRDefault="00C511C3" w:rsidP="008A60BE">
      <w:pPr>
        <w:pStyle w:val="Heading5"/>
      </w:pPr>
      <w:r>
        <w:rPr>
          <w:rStyle w:val="definition-90"/>
        </w:rPr>
        <w:t>Contract</w:t>
      </w:r>
      <w:r>
        <w:t xml:space="preserve"> providing for the sale or acquisition of, or option to sell or acquire, any property with a fair market value in excess of $100,000 in respect of which the applicable transaction has not been consummated;</w:t>
      </w:r>
    </w:p>
    <w:p w14:paraId="76055D48" w14:textId="77777777" w:rsidR="00C511C3" w:rsidRDefault="00C511C3" w:rsidP="008A60BE">
      <w:pPr>
        <w:pStyle w:val="Heading5"/>
      </w:pPr>
      <w:r>
        <w:rPr>
          <w:rStyle w:val="definition-90"/>
        </w:rPr>
        <w:t>Contract</w:t>
      </w:r>
      <w:r>
        <w:t xml:space="preserve"> with any </w:t>
      </w:r>
      <w:r>
        <w:rPr>
          <w:rStyle w:val="definition-90"/>
        </w:rPr>
        <w:t>Governmental Entity</w:t>
      </w:r>
      <w:r>
        <w:t>;</w:t>
      </w:r>
    </w:p>
    <w:p w14:paraId="24F6CB75" w14:textId="02FB1947" w:rsidR="00C511C3" w:rsidRDefault="00C511C3" w:rsidP="008A60BE">
      <w:pPr>
        <w:pStyle w:val="Heading5"/>
      </w:pPr>
      <w:r>
        <w:rPr>
          <w:rStyle w:val="definition-90"/>
        </w:rPr>
        <w:t>Contract</w:t>
      </w:r>
      <w:r>
        <w:t xml:space="preserve"> with any exclusivity, “take-or-pay” or similar commitments;</w:t>
      </w:r>
    </w:p>
    <w:p w14:paraId="2AE81D4C" w14:textId="77777777" w:rsidR="00C511C3" w:rsidRDefault="00C511C3" w:rsidP="008A60BE">
      <w:pPr>
        <w:pStyle w:val="Heading5"/>
      </w:pPr>
      <w:r>
        <w:rPr>
          <w:rStyle w:val="definition-90"/>
        </w:rPr>
        <w:t>Contract</w:t>
      </w:r>
      <w:r>
        <w:t xml:space="preserve"> under which any </w:t>
      </w:r>
      <w:r>
        <w:rPr>
          <w:rStyle w:val="definition-90"/>
        </w:rPr>
        <w:t>of the Purchased Entities</w:t>
      </w:r>
      <w:r>
        <w:t xml:space="preserve"> have made any advances or loans to any </w:t>
      </w:r>
      <w:r>
        <w:rPr>
          <w:rStyle w:val="definition-90"/>
        </w:rPr>
        <w:t>Person</w:t>
      </w:r>
      <w:r>
        <w:t>;</w:t>
      </w:r>
    </w:p>
    <w:p w14:paraId="25B8C5A0" w14:textId="77777777" w:rsidR="00C511C3" w:rsidRDefault="00C511C3" w:rsidP="008A60BE">
      <w:pPr>
        <w:pStyle w:val="Heading5"/>
      </w:pPr>
      <w:r>
        <w:rPr>
          <w:rStyle w:val="definition-90"/>
        </w:rPr>
        <w:lastRenderedPageBreak/>
        <w:t>Contract</w:t>
      </w:r>
      <w:r>
        <w:t xml:space="preserve"> relating to any material acquisition of any capital stock or business or material portion of the assets of any other </w:t>
      </w:r>
      <w:r>
        <w:rPr>
          <w:rStyle w:val="definition-90"/>
        </w:rPr>
        <w:t>Person</w:t>
      </w:r>
      <w:r>
        <w:t>;</w:t>
      </w:r>
    </w:p>
    <w:p w14:paraId="3C825CDF" w14:textId="77777777" w:rsidR="00C511C3" w:rsidRDefault="00C511C3" w:rsidP="008A60BE">
      <w:pPr>
        <w:pStyle w:val="Heading5"/>
      </w:pPr>
      <w:r>
        <w:rPr>
          <w:rStyle w:val="definition-90"/>
        </w:rPr>
        <w:t>Contract</w:t>
      </w:r>
      <w:r>
        <w:t xml:space="preserve"> under which any </w:t>
      </w:r>
      <w:r>
        <w:rPr>
          <w:rStyle w:val="definition-90"/>
        </w:rPr>
        <w:t>Purchased Entity</w:t>
      </w:r>
      <w:r>
        <w:t xml:space="preserve"> has any outstanding deferred, contingent, earn-out, holdback or similar material payment obligations (determined or undetermined) of any consideration of any form;</w:t>
      </w:r>
    </w:p>
    <w:p w14:paraId="7031B75E" w14:textId="04D0405B" w:rsidR="00C511C3" w:rsidRDefault="00C511C3" w:rsidP="008A60BE">
      <w:pPr>
        <w:pStyle w:val="Heading5"/>
      </w:pPr>
      <w:r>
        <w:rPr>
          <w:rStyle w:val="definition-90"/>
        </w:rPr>
        <w:t>Contract</w:t>
      </w:r>
      <w:r>
        <w:t xml:space="preserve"> under which any </w:t>
      </w:r>
      <w:r>
        <w:rPr>
          <w:rStyle w:val="definition-90"/>
        </w:rPr>
        <w:t>Purchased Entity</w:t>
      </w:r>
      <w:r>
        <w:t xml:space="preserve"> has continuing material indemnification obligations to any </w:t>
      </w:r>
      <w:r>
        <w:rPr>
          <w:rStyle w:val="definition-90"/>
        </w:rPr>
        <w:t>Person</w:t>
      </w:r>
      <w:r>
        <w:t xml:space="preserve">, other than in the </w:t>
      </w:r>
      <w:r>
        <w:rPr>
          <w:rStyle w:val="definition-90"/>
        </w:rPr>
        <w:t>Ordinary Course</w:t>
      </w:r>
      <w:r>
        <w:t xml:space="preserve"> pursuant to commercial </w:t>
      </w:r>
      <w:r>
        <w:rPr>
          <w:rStyle w:val="definition-90"/>
        </w:rPr>
        <w:t>Contracts</w:t>
      </w:r>
      <w:r>
        <w:t>;</w:t>
      </w:r>
    </w:p>
    <w:p w14:paraId="3E54819E" w14:textId="77777777" w:rsidR="00C511C3" w:rsidRDefault="00C511C3" w:rsidP="008A60BE">
      <w:pPr>
        <w:pStyle w:val="Heading5"/>
        <w:rPr>
          <w:rStyle w:val="definition-90"/>
        </w:rPr>
      </w:pPr>
      <w:r>
        <w:rPr>
          <w:rStyle w:val="definition-90"/>
        </w:rPr>
        <w:t>Contract</w:t>
      </w:r>
      <w:r>
        <w:t xml:space="preserve"> involving any resolution or settlement of any actual or threatened legal proceeding with a value of greater than $100,000 or which impose material continuing obligations on any </w:t>
      </w:r>
      <w:r>
        <w:rPr>
          <w:rStyle w:val="definition-90"/>
        </w:rPr>
        <w:t>Purchased Entity;</w:t>
      </w:r>
    </w:p>
    <w:p w14:paraId="4AFD569A" w14:textId="77777777" w:rsidR="00C511C3" w:rsidRDefault="00C511C3" w:rsidP="00C827E4">
      <w:pPr>
        <w:pStyle w:val="Heading5"/>
      </w:pPr>
      <w:r>
        <w:t>Contract with any current or former officer, director, contractor, consultant or employee of any Purchased Entity whose aggregate annual base compensation is in excess of $100,000;</w:t>
      </w:r>
    </w:p>
    <w:p w14:paraId="73F0215E" w14:textId="77777777" w:rsidR="00C511C3" w:rsidRDefault="00C511C3" w:rsidP="00C827E4">
      <w:pPr>
        <w:pStyle w:val="Heading5"/>
      </w:pPr>
      <w:r>
        <w:t>Contracts for deferred compensation, severance, bonus, retirement or change in control payments;</w:t>
      </w:r>
    </w:p>
    <w:p w14:paraId="5E3D01AB" w14:textId="77777777" w:rsidR="00C511C3" w:rsidRDefault="00C511C3" w:rsidP="00C827E4">
      <w:pPr>
        <w:pStyle w:val="Heading5"/>
      </w:pPr>
      <w:r>
        <w:t>Contracts that are a Collective Agreement or similar labour Contract covering Employees;</w:t>
      </w:r>
    </w:p>
    <w:p w14:paraId="6575D3F6" w14:textId="4E13539F" w:rsidR="00C511C3" w:rsidRDefault="00C511C3" w:rsidP="009F393E">
      <w:pPr>
        <w:pStyle w:val="Heading5"/>
      </w:pPr>
      <w:r>
        <w:t xml:space="preserve">Contract with any Person with whom such Purchased Entity does not deal at arm’s length (within the meaning of the Tax Act), other than the Related Party Contracts; </w:t>
      </w:r>
    </w:p>
    <w:p w14:paraId="74517236" w14:textId="683EA21D" w:rsidR="00C511C3" w:rsidRDefault="00C511C3" w:rsidP="009F393E">
      <w:pPr>
        <w:pStyle w:val="Heading5"/>
      </w:pPr>
      <w:r>
        <w:t>Contract pursuant to which the Purchased Entity has entered into a material joint venture, strategic alliance, partnership or similar arrangement with any Person other than the Purchased Entities;</w:t>
      </w:r>
    </w:p>
    <w:p w14:paraId="76E8DE5E" w14:textId="5CFE0CC4" w:rsidR="00C511C3" w:rsidRDefault="00C511C3" w:rsidP="009F393E">
      <w:pPr>
        <w:pStyle w:val="Heading5"/>
      </w:pPr>
      <w:r>
        <w:t>Contract with any Significant Supplier;</w:t>
      </w:r>
    </w:p>
    <w:p w14:paraId="1376259D" w14:textId="629463A8" w:rsidR="00C511C3" w:rsidRDefault="00C511C3" w:rsidP="009F393E">
      <w:pPr>
        <w:pStyle w:val="Heading5"/>
      </w:pPr>
      <w:r>
        <w:t>Contract with any Significant Customer;</w:t>
      </w:r>
    </w:p>
    <w:p w14:paraId="619F0D2C" w14:textId="778CE577" w:rsidR="00C511C3" w:rsidRDefault="00C511C3" w:rsidP="009F393E">
      <w:pPr>
        <w:pStyle w:val="Heading5"/>
      </w:pPr>
      <w:r>
        <w:t>Related Party Contract; or</w:t>
      </w:r>
    </w:p>
    <w:p w14:paraId="44BF9798" w14:textId="70C43833" w:rsidR="00C511C3" w:rsidRDefault="00C511C3" w:rsidP="009F393E">
      <w:pPr>
        <w:pStyle w:val="Heading5"/>
      </w:pPr>
      <w:r w:rsidRPr="00643C58">
        <w:rPr>
          <w:lang w:val="en-CA"/>
        </w:rPr>
        <w:t xml:space="preserve">any </w:t>
      </w:r>
      <w:bookmarkStart w:id="217" w:name="_9kML4H6ZWu4BCCHMVI06Btfz"/>
      <w:r w:rsidRPr="00643C58">
        <w:rPr>
          <w:lang w:val="en-CA"/>
        </w:rPr>
        <w:t>Contract</w:t>
      </w:r>
      <w:bookmarkEnd w:id="217"/>
      <w:r w:rsidRPr="00643C58">
        <w:rPr>
          <w:lang w:val="en-CA"/>
        </w:rPr>
        <w:t xml:space="preserve"> that is otherwise material to the </w:t>
      </w:r>
      <w:r>
        <w:rPr>
          <w:lang w:val="en-CA"/>
        </w:rPr>
        <w:t>Business.</w:t>
      </w:r>
    </w:p>
    <w:p w14:paraId="3EE9E8A9" w14:textId="0BB22932" w:rsidR="00C511C3" w:rsidRDefault="00C511C3" w:rsidP="009F393E">
      <w:pPr>
        <w:pStyle w:val="Heading4"/>
      </w:pPr>
      <w:r>
        <w:t xml:space="preserve">True, correct and complete copies, in all material respects, of each </w:t>
      </w:r>
      <w:r>
        <w:rPr>
          <w:rStyle w:val="definition-90"/>
        </w:rPr>
        <w:t>Material Contract</w:t>
      </w:r>
      <w:r>
        <w:t xml:space="preserve"> (including all amendments, modifications, renewals, extensions and supplements relating thereto) have been made available to </w:t>
      </w:r>
      <w:r>
        <w:rPr>
          <w:rStyle w:val="definition-90"/>
        </w:rPr>
        <w:t>the Purchaser</w:t>
      </w:r>
      <w:r>
        <w:t xml:space="preserve">. Each Material Contract is legal, valid, binding and in full force and effect and is enforceable by each Purchased Entity in accordance with its terms, subject only to any limitation under Laws relating to (i) bankruptcy, winding-up, insolvency, arrangement and other Laws of general application affecting the enforcement of creditors’ rights, and (ii) the discretion that a court may exercise in the granting of equitable remedies such as specific performance and injunction. The Purchased Entities are not in material breach or violation of, or default (in each case, with or without the giving of notice or lapse of time or both, or the happening of any other event or condition) under any Material Contract, and to the </w:t>
      </w:r>
      <w:r>
        <w:lastRenderedPageBreak/>
        <w:t xml:space="preserve">knowledge of the </w:t>
      </w:r>
      <w:r>
        <w:rPr>
          <w:rStyle w:val="definition-90"/>
        </w:rPr>
        <w:t>Vendors</w:t>
      </w:r>
      <w:r>
        <w:t xml:space="preserve"> no event has occurred or is reasonably likely to occur that (with or without notice, lapse of time or both) would constitute a material breach or default or permit termination, modification or acceleration thereunder and no </w:t>
      </w:r>
      <w:r>
        <w:rPr>
          <w:rStyle w:val="definition-90"/>
        </w:rPr>
        <w:t>Purchased Entity</w:t>
      </w:r>
      <w:r>
        <w:t xml:space="preserve"> has received or given any written notice of default under any such </w:t>
      </w:r>
      <w:r>
        <w:rPr>
          <w:rStyle w:val="definition-90"/>
        </w:rPr>
        <w:t>Material Contract</w:t>
      </w:r>
      <w:r>
        <w:t xml:space="preserve">. To the knowledge of the Vendors, no other party to a Material Contract is in material breach or violation of, or default (in each case, with or without the giving of notice or lapse of time or both, or the happening of any other event or condition under any Material Contract. </w:t>
      </w:r>
    </w:p>
    <w:p w14:paraId="73976665" w14:textId="624B9492" w:rsidR="00C511C3" w:rsidRDefault="00C511C3" w:rsidP="009F393E">
      <w:pPr>
        <w:pStyle w:val="Heading4"/>
      </w:pPr>
      <w:r>
        <w:t xml:space="preserve">To the knowledge of the </w:t>
      </w:r>
      <w:r>
        <w:rPr>
          <w:rStyle w:val="definition-90"/>
        </w:rPr>
        <w:t>Vendors</w:t>
      </w:r>
      <w:r>
        <w:t xml:space="preserve">, the </w:t>
      </w:r>
      <w:r>
        <w:rPr>
          <w:rStyle w:val="definition-90"/>
        </w:rPr>
        <w:t xml:space="preserve">Vendors and the Purchased Entities </w:t>
      </w:r>
      <w:r>
        <w:t xml:space="preserve">have not received notice of the intention of any other party to a </w:t>
      </w:r>
      <w:r>
        <w:rPr>
          <w:rStyle w:val="definition-90"/>
        </w:rPr>
        <w:t>Material Contract</w:t>
      </w:r>
      <w:r>
        <w:t xml:space="preserve"> to (i) terminate any </w:t>
      </w:r>
      <w:r>
        <w:rPr>
          <w:rStyle w:val="definition-90"/>
        </w:rPr>
        <w:t>Material Contract</w:t>
      </w:r>
      <w:r>
        <w:t xml:space="preserve"> prior to the expiration of the term (including renewal terms) thereof or (ii) amend the material terms of any </w:t>
      </w:r>
      <w:r>
        <w:rPr>
          <w:rStyle w:val="definition-90"/>
        </w:rPr>
        <w:t>Material Contract</w:t>
      </w:r>
      <w:r>
        <w:t xml:space="preserve"> outside of the </w:t>
      </w:r>
      <w:r>
        <w:rPr>
          <w:rStyle w:val="definition-90"/>
        </w:rPr>
        <w:t>Ordinary Course</w:t>
      </w:r>
      <w:r>
        <w:t>.</w:t>
      </w:r>
    </w:p>
    <w:p w14:paraId="500138E7" w14:textId="353FBF25" w:rsidR="00C511C3" w:rsidRPr="00643C58" w:rsidRDefault="00C511C3" w:rsidP="00643C58">
      <w:pPr>
        <w:pStyle w:val="Heading3"/>
        <w:rPr>
          <w:u w:val="single"/>
        </w:rPr>
      </w:pPr>
      <w:bookmarkStart w:id="218" w:name="_Ref209561557"/>
      <w:r w:rsidRPr="00643C58">
        <w:rPr>
          <w:u w:val="single"/>
        </w:rPr>
        <w:t>Customers and Suppliers.</w:t>
      </w:r>
      <w:bookmarkEnd w:id="218"/>
    </w:p>
    <w:bookmarkStart w:id="219" w:name="_Ref185366958"/>
    <w:p w14:paraId="49A6CE7D" w14:textId="3DE12FCF" w:rsidR="00C511C3" w:rsidRPr="00700000" w:rsidRDefault="00C511C3" w:rsidP="001C39C4">
      <w:pPr>
        <w:pStyle w:val="Heading4"/>
      </w:pPr>
      <w:r>
        <w:fldChar w:fldCharType="begin"/>
      </w:r>
      <w:r>
        <w:instrText xml:space="preserve"> REF _Ref209561557 \w \h </w:instrText>
      </w:r>
      <w:r>
        <w:fldChar w:fldCharType="separate"/>
      </w:r>
      <w:r w:rsidR="0027572A">
        <w:t>Section 3.1(18)</w:t>
      </w:r>
      <w:r>
        <w:fldChar w:fldCharType="end"/>
      </w:r>
      <w:r w:rsidRPr="00700000">
        <w:t xml:space="preserve"> of the </w:t>
      </w:r>
      <w:bookmarkStart w:id="220" w:name="_9kMJ7M6ZWu4BCFHEjRqqs7CZK61v8GNN8dYDTFE"/>
      <w:r w:rsidRPr="00700000">
        <w:t>Disclosure Letter</w:t>
      </w:r>
      <w:bookmarkEnd w:id="220"/>
      <w:r w:rsidRPr="00700000">
        <w:t xml:space="preserve"> contains a list of the top </w:t>
      </w:r>
      <w:r w:rsidRPr="00295A22">
        <w:rPr>
          <w:bCs w:val="0"/>
        </w:rPr>
        <w:t>ten (10)</w:t>
      </w:r>
      <w:r>
        <w:t xml:space="preserve"> </w:t>
      </w:r>
      <w:r w:rsidRPr="00700000">
        <w:t xml:space="preserve">customers </w:t>
      </w:r>
      <w:r>
        <w:t xml:space="preserve">(other than any Governmental Entity), together with a list of all customers that are a Governmental Entity </w:t>
      </w:r>
      <w:r w:rsidRPr="00700000">
        <w:t xml:space="preserve">(each a </w:t>
      </w:r>
      <w:r>
        <w:t>“</w:t>
      </w:r>
      <w:r w:rsidRPr="00700000">
        <w:rPr>
          <w:b/>
        </w:rPr>
        <w:t>Significant Customer</w:t>
      </w:r>
      <w:r>
        <w:t>”</w:t>
      </w:r>
      <w:r w:rsidRPr="00700000">
        <w:t xml:space="preserve">) of each of the </w:t>
      </w:r>
      <w:bookmarkStart w:id="221" w:name="_9kMI32H7aXv5BCCMMO5sB42zmLR8Azy7zA"/>
      <w:r>
        <w:t xml:space="preserve">Purchased </w:t>
      </w:r>
      <w:bookmarkEnd w:id="221"/>
      <w:r>
        <w:t xml:space="preserve">Entities </w:t>
      </w:r>
      <w:r w:rsidRPr="00700000">
        <w:t xml:space="preserve">(determined on the basis of revenues) and the top </w:t>
      </w:r>
      <w:bookmarkStart w:id="222" w:name="DocXTextRef125"/>
      <w:r w:rsidRPr="00295A22">
        <w:rPr>
          <w:bCs w:val="0"/>
        </w:rPr>
        <w:t>ten (10</w:t>
      </w:r>
      <w:bookmarkEnd w:id="222"/>
      <w:r w:rsidRPr="00295A22">
        <w:rPr>
          <w:bCs w:val="0"/>
        </w:rPr>
        <w:t>)</w:t>
      </w:r>
      <w:r w:rsidRPr="00D17DA9">
        <w:rPr>
          <w:b/>
          <w:bCs w:val="0"/>
        </w:rPr>
        <w:t xml:space="preserve"> </w:t>
      </w:r>
      <w:r w:rsidRPr="00700000">
        <w:t xml:space="preserve">suppliers (each a </w:t>
      </w:r>
      <w:r>
        <w:t>“</w:t>
      </w:r>
      <w:r w:rsidRPr="00700000">
        <w:rPr>
          <w:b/>
        </w:rPr>
        <w:t>Significant Supplier</w:t>
      </w:r>
      <w:r>
        <w:t>”</w:t>
      </w:r>
      <w:r w:rsidRPr="00700000">
        <w:t>)</w:t>
      </w:r>
      <w:r>
        <w:rPr>
          <w:rStyle w:val="FootnoteReference"/>
        </w:rPr>
        <w:footnoteReference w:id="21"/>
      </w:r>
      <w:r w:rsidRPr="00700000">
        <w:t xml:space="preserve"> of each of the </w:t>
      </w:r>
      <w:r>
        <w:t xml:space="preserve">Purchased Entities </w:t>
      </w:r>
      <w:r w:rsidRPr="00700000">
        <w:t>(determined on the basis of cost of goods and services purchased)</w:t>
      </w:r>
      <w:r>
        <w:t>, in each case over the twelve-month period ended December 31, 2024</w:t>
      </w:r>
      <w:r w:rsidRPr="00700000">
        <w:t>.</w:t>
      </w:r>
      <w:bookmarkEnd w:id="219"/>
      <w:r w:rsidRPr="00700000">
        <w:t xml:space="preserve"> </w:t>
      </w:r>
    </w:p>
    <w:p w14:paraId="0CA02EB8" w14:textId="268A2E1B" w:rsidR="00C511C3" w:rsidRDefault="00C511C3" w:rsidP="001C39C4">
      <w:pPr>
        <w:pStyle w:val="Heading4"/>
      </w:pPr>
      <w:r>
        <w:t>N</w:t>
      </w:r>
      <w:r w:rsidRPr="00700000">
        <w:t xml:space="preserve">o Significant Customer (i) has ceased, </w:t>
      </w:r>
      <w:r>
        <w:t xml:space="preserve">to the knowledge of the Vendors </w:t>
      </w:r>
      <w:r w:rsidRPr="00700000">
        <w:t xml:space="preserve">threatened to cease, or given notice about its intent to cease, purchasing from or cease dealing with, or materially alter the terms of its commercial relationship with, the </w:t>
      </w:r>
      <w:r>
        <w:t>Purchased Entities</w:t>
      </w:r>
      <w:r w:rsidRPr="00700000">
        <w:t xml:space="preserve">, (ii) has reduced, or </w:t>
      </w:r>
      <w:r>
        <w:t xml:space="preserve">to the Vendor’s knowledge </w:t>
      </w:r>
      <w:r w:rsidRPr="00700000">
        <w:t xml:space="preserve">threatened to reduce, the use of products or services of the </w:t>
      </w:r>
      <w:r>
        <w:t xml:space="preserve">Purchased Entities </w:t>
      </w:r>
      <w:r w:rsidRPr="00700000">
        <w:t>or (</w:t>
      </w:r>
      <w:r>
        <w:t>iii</w:t>
      </w:r>
      <w:r w:rsidRPr="00700000">
        <w:t>) has reduced, or</w:t>
      </w:r>
      <w:r>
        <w:t xml:space="preserve"> to the Vendor’s knowledge</w:t>
      </w:r>
      <w:r w:rsidRPr="00700000">
        <w:t xml:space="preserve"> threatened to reduce, the price it will pay for products or services of the </w:t>
      </w:r>
      <w:r>
        <w:t>Purchased Entities</w:t>
      </w:r>
      <w:r w:rsidRPr="00700000">
        <w:t>, including, in each case, as a result of this Agreement or the transactions contemplated hereby.</w:t>
      </w:r>
    </w:p>
    <w:p w14:paraId="1240165F" w14:textId="77777777" w:rsidR="00C511C3" w:rsidRDefault="00C511C3" w:rsidP="009F393E">
      <w:pPr>
        <w:pStyle w:val="Heading3"/>
      </w:pPr>
      <w:bookmarkStart w:id="223" w:name="_Ref202953572"/>
      <w:r w:rsidRPr="00E373BA">
        <w:rPr>
          <w:u w:val="single"/>
        </w:rPr>
        <w:t>Intellectual Property</w:t>
      </w:r>
      <w:r>
        <w:t>.</w:t>
      </w:r>
      <w:bookmarkEnd w:id="223"/>
    </w:p>
    <w:bookmarkStart w:id="224" w:name="_Ref202953565"/>
    <w:p w14:paraId="3FA700B8" w14:textId="64C14DFB" w:rsidR="00C511C3" w:rsidRDefault="00C511C3" w:rsidP="009F393E">
      <w:pPr>
        <w:pStyle w:val="Heading4"/>
      </w:pPr>
      <w:r>
        <w:fldChar w:fldCharType="begin"/>
      </w:r>
      <w:r>
        <w:instrText xml:space="preserve"> REF _Ref202953565 \w \h </w:instrText>
      </w:r>
      <w:r>
        <w:fldChar w:fldCharType="separate"/>
      </w:r>
      <w:r w:rsidR="0027572A">
        <w:t>Section 3.1(19)(a)</w:t>
      </w:r>
      <w:r>
        <w:fldChar w:fldCharType="end"/>
      </w:r>
      <w:r>
        <w:t xml:space="preserve"> of the Disclosure Letter lists: (i) all (A) patents and applications, (B) trademark applications and registrations, (C) copyright applications and registrations and (D) domain names included in the Intellectual Property owned by, or licensed to, or that will be owned by or licensed to upon consummation of the Pre-Closing Transactions, the Purchased Entities that is material to the Business as currently conducted; and (ii) registration or application numbers, as applicable, of all such registrations and applications for registration.</w:t>
      </w:r>
      <w:bookmarkEnd w:id="224"/>
    </w:p>
    <w:p w14:paraId="3F1F9A2F" w14:textId="26664274" w:rsidR="00C511C3" w:rsidRDefault="00C511C3" w:rsidP="001C39C4">
      <w:pPr>
        <w:pStyle w:val="Heading4"/>
      </w:pPr>
      <w:bookmarkStart w:id="225" w:name="BM_Page26"/>
      <w:bookmarkEnd w:id="225"/>
      <w:r w:rsidRPr="00542B29">
        <w:t xml:space="preserve">The Purchased Entities have taken commercially reasonable steps to protect their rights in and to the owned Intellectual Property that is material to the Business in accordance with industry practice. All material Intellectual Property owned by or that will be owned upon consummation of the Pre-Closing Transactions, the Purchased Entities was developed by or for the Purchased Entities (or the transferor thereof in connection with the Pre-Closing Transactions) by employees or contractors who have </w:t>
      </w:r>
      <w:r w:rsidRPr="00542B29">
        <w:lastRenderedPageBreak/>
        <w:t>assigned all rights in such Intellectual Property to the Purchased Entities (or the transferor thereof in connection with the Pre-Closing Transactions) and have waived all non-assignable rights in such Intellectual Property in writing</w:t>
      </w:r>
      <w:r w:rsidRPr="00FE0D51">
        <w:t>.</w:t>
      </w:r>
    </w:p>
    <w:p w14:paraId="3A6ADC3C" w14:textId="7ADF86D4" w:rsidR="00C511C3" w:rsidRDefault="00C511C3" w:rsidP="009F393E">
      <w:pPr>
        <w:pStyle w:val="Heading4"/>
      </w:pPr>
      <w:r>
        <w:t>To the knowledge of the Vendors, the operation of the Business does not infringe, misappropriate or otherwise violate in any respect upon the Intellectual Property rights of any Person, and there is no pending written material claim against the Purchased Entities (or the transferor thereof in connection with the Pre-Closing Transactions) with respect thereto.</w:t>
      </w:r>
    </w:p>
    <w:p w14:paraId="308FB780" w14:textId="353CEB54" w:rsidR="00C511C3" w:rsidRDefault="00C511C3" w:rsidP="009F393E">
      <w:pPr>
        <w:pStyle w:val="Heading4"/>
      </w:pPr>
      <w:r>
        <w:t>To the knowledge of the Vendors, no Person is currently infringing, misappropriating or otherwise violating in any material respect any of the Intellectual Property owned, or to be owned upon consummation of the Pre-Closing Transactions, by any Purchased Entity, and, there is no pending written material claim by any of the Purchased Entities (or the transferor thereof in connection with the Pre-Closing Transactions) with respect thereto.</w:t>
      </w:r>
    </w:p>
    <w:p w14:paraId="71392FCD" w14:textId="43FB21AF" w:rsidR="00C511C3" w:rsidRDefault="00C511C3" w:rsidP="00047D5F">
      <w:pPr>
        <w:pStyle w:val="Heading3"/>
      </w:pPr>
      <w:bookmarkStart w:id="226" w:name="_Ref203140873"/>
      <w:r w:rsidRPr="006177A3">
        <w:rPr>
          <w:u w:val="single"/>
        </w:rPr>
        <w:t>Software Technology</w:t>
      </w:r>
      <w:r>
        <w:t>.</w:t>
      </w:r>
      <w:bookmarkEnd w:id="226"/>
      <w:r>
        <w:t xml:space="preserve"> </w:t>
      </w:r>
      <w:r w:rsidRPr="00E373BA">
        <w:fldChar w:fldCharType="begin"/>
      </w:r>
      <w:r w:rsidRPr="00E373BA">
        <w:instrText xml:space="preserve"> REF _Ref203140873 \w \h </w:instrText>
      </w:r>
      <w:r>
        <w:instrText xml:space="preserve"> \* MERGEFORMAT </w:instrText>
      </w:r>
      <w:r w:rsidRPr="00E373BA">
        <w:fldChar w:fldCharType="separate"/>
      </w:r>
      <w:r w:rsidR="0027572A">
        <w:t>Section 3.1(20)</w:t>
      </w:r>
      <w:r w:rsidRPr="00E373BA">
        <w:fldChar w:fldCharType="end"/>
      </w:r>
      <w:r>
        <w:t xml:space="preserve"> of the Disclosure Letter lists a complete list of material Software owned by, licensed to or used by, or to be owned, licensed to or used by upon consummation of the Pre-Closing Transactions, the Purchased Entities (excluding off-the-shelf Software), identifying whether such software is: (i) customized for the Purchased Entities, the object code and source code of which are licensed for use by the Purchased Entities; or (ii) customized for the Purchased Entities, only the object code of which is license to the Purchased Entities.</w:t>
      </w:r>
    </w:p>
    <w:p w14:paraId="7C5AAEF1" w14:textId="6BC21937" w:rsidR="00C511C3" w:rsidRDefault="00C511C3" w:rsidP="00B20D5E">
      <w:pPr>
        <w:pStyle w:val="Heading3"/>
      </w:pPr>
      <w:r w:rsidRPr="00047D5F">
        <w:rPr>
          <w:u w:val="single"/>
        </w:rPr>
        <w:t>Privacy and Data Security</w:t>
      </w:r>
      <w:r>
        <w:t>.</w:t>
      </w:r>
    </w:p>
    <w:p w14:paraId="25DEC284" w14:textId="77777777" w:rsidR="00C511C3" w:rsidRDefault="00C511C3" w:rsidP="00B20D5E">
      <w:pPr>
        <w:pStyle w:val="Heading4"/>
      </w:pPr>
      <w:r>
        <w:t xml:space="preserve">The Purchased Entities comply and have at all times complied with Data Protection Requirements. The Purchased Entities’ internal and external notices, policies, procedures, and practices are sufficient to meet Data Protection Requirements. </w:t>
      </w:r>
    </w:p>
    <w:p w14:paraId="6DD90DB4" w14:textId="77777777" w:rsidR="00C511C3" w:rsidRDefault="00C511C3" w:rsidP="00B20D5E">
      <w:pPr>
        <w:pStyle w:val="Heading4"/>
      </w:pPr>
      <w:bookmarkStart w:id="227" w:name="_Ref209291042"/>
      <w:r>
        <w:t>The Purchased Entities have and maintain appropriate electronic, physical and organizational security procedures, measures and controls that are consistent with or exceeding current industry standards to protect against any Data Security Incidents (“</w:t>
      </w:r>
      <w:r w:rsidRPr="00C51F7D">
        <w:rPr>
          <w:b/>
          <w:bCs w:val="0"/>
        </w:rPr>
        <w:t>Information Security Program</w:t>
      </w:r>
      <w:r>
        <w:t>”). The Information Security Program includes all safeguards required for compliance with Data Protection Requirements.</w:t>
      </w:r>
      <w:bookmarkEnd w:id="227"/>
      <w:r>
        <w:t xml:space="preserve"> </w:t>
      </w:r>
    </w:p>
    <w:p w14:paraId="3AEFA4BB" w14:textId="2B544810" w:rsidR="00C511C3" w:rsidRPr="00E01ECC" w:rsidRDefault="00C511C3" w:rsidP="00B20D5E">
      <w:pPr>
        <w:pStyle w:val="Heading4"/>
      </w:pPr>
      <w:bookmarkStart w:id="228" w:name="_Ref209290736"/>
      <w:r w:rsidRPr="00E01ECC">
        <w:t xml:space="preserve">Except as disclosed in </w:t>
      </w:r>
      <w:r>
        <w:fldChar w:fldCharType="begin"/>
      </w:r>
      <w:r>
        <w:instrText xml:space="preserve"> REF _Ref209290736 \w \h </w:instrText>
      </w:r>
      <w:r>
        <w:fldChar w:fldCharType="separate"/>
      </w:r>
      <w:r w:rsidR="0027572A">
        <w:t>Section 3.1(21)(c)</w:t>
      </w:r>
      <w:r>
        <w:fldChar w:fldCharType="end"/>
      </w:r>
      <w:r>
        <w:t xml:space="preserve"> </w:t>
      </w:r>
      <w:r w:rsidRPr="00E01ECC">
        <w:t xml:space="preserve">of the Disclosure Letter, </w:t>
      </w:r>
      <w:r>
        <w:t>since the Look-Back Date</w:t>
      </w:r>
      <w:r w:rsidRPr="00E01ECC">
        <w:t xml:space="preserve">, the </w:t>
      </w:r>
      <w:r>
        <w:t>Purchased</w:t>
      </w:r>
      <w:r w:rsidRPr="00E01ECC">
        <w:t xml:space="preserve"> </w:t>
      </w:r>
      <w:r>
        <w:t>Entities</w:t>
      </w:r>
      <w:r w:rsidRPr="00E01ECC">
        <w:t xml:space="preserve"> have not (i) suffered a Data Security Incident or (ii) been required to notify any Person or Governmental Entity of any Data Security Incident.</w:t>
      </w:r>
      <w:bookmarkEnd w:id="228"/>
      <w:r w:rsidRPr="00E01ECC">
        <w:t xml:space="preserve"> </w:t>
      </w:r>
    </w:p>
    <w:p w14:paraId="196D3830" w14:textId="087F8AD3" w:rsidR="00C511C3" w:rsidRDefault="00C511C3" w:rsidP="001C39C4">
      <w:pPr>
        <w:pStyle w:val="Heading4"/>
      </w:pPr>
      <w:r>
        <w:t xml:space="preserve">No claim, inquiry, notice to produce, notice of violation, enforcement action, order, or other legal proceeding of any nature has been asserted or threatened against the any Purchased Entity, nor has any complaint or other assertion been made against the any Purchased Entity, alleging or finding a violation of any Privacy Laws. No Purchased Entity has received any material inquiries or written notices from any Governmental Entity investigating, inquiring into, or otherwise relating to any actual or potential violation of any Privacy Law. </w:t>
      </w:r>
    </w:p>
    <w:p w14:paraId="6198C586" w14:textId="7206BB55" w:rsidR="00C511C3" w:rsidRPr="00D20D64" w:rsidRDefault="00C511C3" w:rsidP="00B20D5E">
      <w:pPr>
        <w:pStyle w:val="Heading4"/>
        <w:rPr>
          <w:b/>
        </w:rPr>
      </w:pPr>
      <w:bookmarkStart w:id="229" w:name="_Hlk210059530"/>
      <w:r w:rsidRPr="00C511C3">
        <w:t xml:space="preserve">The Purchased Entities regularly conduct third-party penetration tests, vulnerability scans, and data security assessments, and the Purchased Entities have each taken </w:t>
      </w:r>
      <w:r w:rsidRPr="00C511C3">
        <w:lastRenderedPageBreak/>
        <w:t>reasonable steps to remediate all material vulnerabilities and deficiencies identified in each such test or assessment within a reasonable timeframe.</w:t>
      </w:r>
      <w:bookmarkEnd w:id="229"/>
    </w:p>
    <w:p w14:paraId="285D3326" w14:textId="44070130" w:rsidR="00C511C3" w:rsidRDefault="00C511C3" w:rsidP="00B20D5E">
      <w:pPr>
        <w:pStyle w:val="Heading3"/>
      </w:pPr>
      <w:r w:rsidRPr="000F2B48">
        <w:rPr>
          <w:u w:val="single"/>
        </w:rPr>
        <w:t>IT Systems</w:t>
      </w:r>
      <w:r>
        <w:t>.</w:t>
      </w:r>
    </w:p>
    <w:p w14:paraId="3B9889A1" w14:textId="77777777" w:rsidR="00C511C3" w:rsidRDefault="00C511C3" w:rsidP="00B20D5E">
      <w:pPr>
        <w:pStyle w:val="Heading4"/>
      </w:pPr>
      <w:r>
        <w:t xml:space="preserve">The IT Systems owned, used or held for use by the Purchased Entities are reasonably sufficient to operate the Business as currently operated. The Purchased Entities have taken all commercially reasonable steps in accordance with industry practices to protect the integrity and security of the IT Systems from Data Security Incidents, material failure, crashes, or other adverse effects. </w:t>
      </w:r>
    </w:p>
    <w:p w14:paraId="65E4AC4B" w14:textId="77777777" w:rsidR="00C511C3" w:rsidRDefault="00C511C3" w:rsidP="00B20D5E">
      <w:pPr>
        <w:pStyle w:val="Heading4"/>
      </w:pPr>
      <w:r>
        <w:t xml:space="preserve">Since the Look-Back Date, there has been no material failure, breakdown, performance reduction or other adverse event affecting any IT Systems that has caused or would reasonably be expected to cause any substantial disruption to the use of such systems or the Business of any Purchased Entity. </w:t>
      </w:r>
    </w:p>
    <w:p w14:paraId="5FAB657D" w14:textId="10B2AC0A" w:rsidR="00C511C3" w:rsidRDefault="00C511C3" w:rsidP="00047D5F">
      <w:pPr>
        <w:pStyle w:val="Heading4"/>
      </w:pPr>
      <w:r>
        <w:t>To the knowledge of the Vendors, the IT Systems do not contain any virus, spyware, malware, worm, Trojan horse, or other technology, disabling codes or instructions, or other similar code or Software routines or components that are designed or intended to (i) delete, disable, interfere with, perform unauthorized modifications to, or provide unauthorized access to any data, Software, system, network, or other device, or (ii) damage or destroy data or files.</w:t>
      </w:r>
    </w:p>
    <w:p w14:paraId="39EBCE13" w14:textId="77777777" w:rsidR="00C511C3" w:rsidRPr="009F393E" w:rsidRDefault="00C511C3" w:rsidP="00257B33">
      <w:pPr>
        <w:pStyle w:val="BodyText"/>
        <w:rPr>
          <w:i/>
          <w:iCs/>
        </w:rPr>
      </w:pPr>
      <w:r w:rsidRPr="009F393E">
        <w:rPr>
          <w:i/>
          <w:iCs/>
        </w:rPr>
        <w:t>Financial Matters</w:t>
      </w:r>
    </w:p>
    <w:p w14:paraId="264D7975" w14:textId="77777777" w:rsidR="00C511C3" w:rsidRDefault="00C511C3" w:rsidP="009F393E">
      <w:pPr>
        <w:pStyle w:val="Heading3"/>
      </w:pPr>
      <w:bookmarkStart w:id="230" w:name="_Ref210132006"/>
      <w:bookmarkStart w:id="231" w:name="_Ref205557993"/>
      <w:r w:rsidRPr="00E373BA">
        <w:rPr>
          <w:u w:val="single"/>
        </w:rPr>
        <w:t>Financial Statements</w:t>
      </w:r>
      <w:r>
        <w:t>.</w:t>
      </w:r>
      <w:bookmarkEnd w:id="230"/>
    </w:p>
    <w:p w14:paraId="05394D15" w14:textId="4612E57B" w:rsidR="00C511C3" w:rsidRDefault="00C511C3" w:rsidP="00510F89">
      <w:pPr>
        <w:pStyle w:val="Heading4"/>
      </w:pPr>
      <w:r>
        <w:t>The Financial Statements have been prepared in accordance with GAAP applied on a basis consistent with the preceding period, subject to the absence of notes (none of which, if presented, would differ materially from those presented in the audited Financial Statements) and normal and recurring year-end adjustments in the Interim Financial Statements (the effect of which will not be material, either individually or in the aggregate), and each presents fairly in all material respects:</w:t>
      </w:r>
      <w:bookmarkEnd w:id="231"/>
      <w:r>
        <w:t xml:space="preserve"> (i) the financial position of the applicable Purchased Entity as at the respective dates thereof; and (ii) the results of operations and cash flows of the applicable Purchased Entity for the period covered thereby. True and complete copies of the Financial Statements have been made available to the Purchaser.</w:t>
      </w:r>
      <w:r w:rsidR="0043123C">
        <w:t xml:space="preserve"> The Financial Statements have been prepared in all material respects in accordance with the Books and Records.</w:t>
      </w:r>
      <w:r w:rsidR="0043123C">
        <w:rPr>
          <w:rStyle w:val="FootnoteReference"/>
        </w:rPr>
        <w:footnoteReference w:id="22"/>
      </w:r>
    </w:p>
    <w:p w14:paraId="024ECE5D" w14:textId="2ECCAED3" w:rsidR="00C511C3" w:rsidRDefault="00C511C3" w:rsidP="00510F89">
      <w:pPr>
        <w:pStyle w:val="Heading4"/>
      </w:pPr>
      <w:r>
        <w:t>The Interim Financial Statements and Management Statements have been prepared in all material respects in accordance with the Books and Records and fairly present in all material respects the results of operations of the Business as of the respective date and for the respective periods covered thereby.</w:t>
      </w:r>
      <w:r w:rsidR="0043123C">
        <w:rPr>
          <w:rStyle w:val="FootnoteReference"/>
        </w:rPr>
        <w:footnoteReference w:id="23"/>
      </w:r>
    </w:p>
    <w:p w14:paraId="244F6DF3" w14:textId="77777777" w:rsidR="00C511C3" w:rsidRDefault="00C511C3" w:rsidP="00510F89">
      <w:pPr>
        <w:pStyle w:val="Heading4"/>
      </w:pPr>
      <w:r>
        <w:t xml:space="preserve">The </w:t>
      </w:r>
      <w:r>
        <w:rPr>
          <w:rStyle w:val="definition-90"/>
        </w:rPr>
        <w:t>Purchased Entities</w:t>
      </w:r>
      <w:r>
        <w:t xml:space="preserve"> have maintained a system of internal controls designed to provide reasonable assurance (i) regarding the reliability of financial reporting and the preparation of the </w:t>
      </w:r>
      <w:r>
        <w:rPr>
          <w:rStyle w:val="definition-90"/>
        </w:rPr>
        <w:t>Financial Statements</w:t>
      </w:r>
      <w:r>
        <w:t xml:space="preserve"> and (ii) that all transactions are executed in accordance with management’s general or specific authorization. There has been no </w:t>
      </w:r>
      <w:r>
        <w:lastRenderedPageBreak/>
        <w:t xml:space="preserve">material weakness or significant deficiency regarding the accounting practices, procedures, methodologies or methods of the </w:t>
      </w:r>
      <w:r>
        <w:rPr>
          <w:rStyle w:val="definition-90"/>
        </w:rPr>
        <w:t>Purchased Entities</w:t>
      </w:r>
      <w:r>
        <w:t xml:space="preserve"> or its accounting controls. There have been no instances or claims of fraud or corporate misappropriation, whether or not material, that involves any employee or member of management who have a material role in the </w:t>
      </w:r>
      <w:r>
        <w:rPr>
          <w:rStyle w:val="definition-90"/>
        </w:rPr>
        <w:t>Purchased Entities</w:t>
      </w:r>
      <w:r>
        <w:t>’ systems of internal control over financial reporting or in the preparation of financial statements.</w:t>
      </w:r>
    </w:p>
    <w:p w14:paraId="4135DAFE" w14:textId="24D4F797" w:rsidR="00C511C3" w:rsidRDefault="00C511C3" w:rsidP="00D83153">
      <w:pPr>
        <w:pStyle w:val="Heading3"/>
      </w:pPr>
      <w:bookmarkStart w:id="232" w:name="_Ref202953613"/>
      <w:r w:rsidRPr="00E373BA">
        <w:rPr>
          <w:u w:val="single"/>
        </w:rPr>
        <w:t>No Undisclosed Liabilities</w:t>
      </w:r>
      <w:r>
        <w:t xml:space="preserve">. None of the Purchased Entities has any liabilities, obligations or commitments of any nature, whether accrued or fixed, known or unknown, absolute or contingent, matured or unmatured or determined or determinable, except for: (a) liabilities reflected or reserved against in the Financial Statements or Interim Financial Statements, as applicable; (b) liabilities incurred since the Interim Balance Sheet Date in the Ordinary Course (none of which is a liability resulting from breach of </w:t>
      </w:r>
      <w:r>
        <w:rPr>
          <w:rStyle w:val="definition-90"/>
        </w:rPr>
        <w:t>Contract</w:t>
      </w:r>
      <w:r>
        <w:t xml:space="preserve">, breach of warranty, tort, infringement, claim, lawsuit, or violation of applicable </w:t>
      </w:r>
      <w:r>
        <w:rPr>
          <w:rStyle w:val="definition-90"/>
        </w:rPr>
        <w:t>Law</w:t>
      </w:r>
      <w:r>
        <w:t xml:space="preserve">); (c) liabilities incurred in connection with the transactions contemplated by this </w:t>
      </w:r>
      <w:r>
        <w:rPr>
          <w:rStyle w:val="definition-90"/>
        </w:rPr>
        <w:t>Agreement</w:t>
      </w:r>
      <w:r>
        <w:t xml:space="preserve"> or any Ancillary Agreement; (d) obligations or commitments incurred under </w:t>
      </w:r>
      <w:r>
        <w:rPr>
          <w:rStyle w:val="definition-90"/>
        </w:rPr>
        <w:t>Contracts</w:t>
      </w:r>
      <w:r>
        <w:t xml:space="preserve"> in the </w:t>
      </w:r>
      <w:r>
        <w:rPr>
          <w:rStyle w:val="definition-90"/>
        </w:rPr>
        <w:t>Ordinary Course</w:t>
      </w:r>
      <w:r>
        <w:t xml:space="preserve"> (none of which is a liability resulting from breach of </w:t>
      </w:r>
      <w:r>
        <w:rPr>
          <w:rStyle w:val="definition-90"/>
        </w:rPr>
        <w:t>Contract</w:t>
      </w:r>
      <w:r>
        <w:t xml:space="preserve">, breach of warranty, tort, infringement, claim, lawsuit, or violation of applicable </w:t>
      </w:r>
      <w:r>
        <w:rPr>
          <w:rStyle w:val="definition-90"/>
        </w:rPr>
        <w:t>Law</w:t>
      </w:r>
      <w:r>
        <w:t xml:space="preserve">); and (e) as disclosed in </w:t>
      </w:r>
      <w:r>
        <w:fldChar w:fldCharType="begin"/>
      </w:r>
      <w:r>
        <w:instrText xml:space="preserve"> REF _Ref202953613 \w \h </w:instrText>
      </w:r>
      <w:r>
        <w:fldChar w:fldCharType="separate"/>
      </w:r>
      <w:r w:rsidR="0027572A">
        <w:t>Section 3.1(24)</w:t>
      </w:r>
      <w:r>
        <w:fldChar w:fldCharType="end"/>
      </w:r>
      <w:r>
        <w:t xml:space="preserve"> of the Disclosure Letter.</w:t>
      </w:r>
      <w:bookmarkEnd w:id="232"/>
      <w:r>
        <w:t xml:space="preserve"> </w:t>
      </w:r>
    </w:p>
    <w:p w14:paraId="4A1F1B96" w14:textId="77777777" w:rsidR="00C511C3" w:rsidRPr="00E373BA" w:rsidRDefault="00C511C3" w:rsidP="00257B33">
      <w:pPr>
        <w:pStyle w:val="BodyText"/>
        <w:rPr>
          <w:i/>
          <w:iCs/>
          <w:lang w:val="en-CA"/>
        </w:rPr>
      </w:pPr>
      <w:bookmarkStart w:id="233" w:name="BM_Page27"/>
      <w:bookmarkEnd w:id="233"/>
      <w:r w:rsidRPr="00E373BA">
        <w:rPr>
          <w:i/>
          <w:iCs/>
          <w:lang w:val="en-CA"/>
        </w:rPr>
        <w:t>Particular Matters Relating to the Business</w:t>
      </w:r>
    </w:p>
    <w:p w14:paraId="2672371D" w14:textId="77777777" w:rsidR="00C511C3" w:rsidRDefault="00C511C3" w:rsidP="009F393E">
      <w:pPr>
        <w:pStyle w:val="Heading3"/>
      </w:pPr>
      <w:bookmarkStart w:id="234" w:name="_Ref202953624"/>
      <w:r w:rsidRPr="00E373BA">
        <w:rPr>
          <w:u w:val="single"/>
        </w:rPr>
        <w:t>Environmental Matters</w:t>
      </w:r>
      <w:r>
        <w:t>.</w:t>
      </w:r>
      <w:bookmarkEnd w:id="234"/>
    </w:p>
    <w:p w14:paraId="06B9236A" w14:textId="77777777" w:rsidR="00C511C3" w:rsidRDefault="00C511C3" w:rsidP="00E373BA">
      <w:pPr>
        <w:pStyle w:val="Heading4"/>
      </w:pPr>
      <w:r>
        <w:t>The Purchased Entities are</w:t>
      </w:r>
      <w:r w:rsidRPr="00333BF3">
        <w:t>, and since the Look-Back Date have been,</w:t>
      </w:r>
      <w:r>
        <w:t xml:space="preserve"> in compliance in all material respects with all Environmental Laws. </w:t>
      </w:r>
    </w:p>
    <w:p w14:paraId="07903EC0" w14:textId="3AA27F81" w:rsidR="00C511C3" w:rsidRDefault="00C511C3" w:rsidP="00E373BA">
      <w:pPr>
        <w:pStyle w:val="Heading4"/>
      </w:pPr>
      <w:r w:rsidRPr="00333BF3">
        <w:t>To the knowledge of the Vendors, there are no Hazardous Substances located in, on, at or under any of the Leased Real Property, except for blood, needles and other similar Hazardous Substances ordinarily used in health clinics, which are and have been used in compliance with Environmental Laws in all material respects. None of the Purchased Entities have caused or permitted any release, discharge or emission of any Hazardous Substances except in accordance with Environmental Laws.</w:t>
      </w:r>
    </w:p>
    <w:p w14:paraId="43C409CA" w14:textId="1E98360E" w:rsidR="00C511C3" w:rsidRDefault="00C511C3" w:rsidP="00E373BA">
      <w:pPr>
        <w:pStyle w:val="Heading4"/>
      </w:pPr>
      <w:r>
        <w:t>Since the Look-Back Date, the Purchased Entities have not been required in writing by any Governmental Entity to: (A) alter any of the Leased Real Property in order to be in compliance with Environmental Laws; or (B) perform any environmental closure, decommissioning, rehabilitation, restoration or post-remedial investigations on, about or in connection with any such property; which, in each case, has not been complied with or cured to the satisfaction of such Governmental Entity, or which remains outstanding and unresolved.</w:t>
      </w:r>
    </w:p>
    <w:p w14:paraId="52B87382" w14:textId="736CBE94" w:rsidR="00C511C3" w:rsidRDefault="00C511C3" w:rsidP="00E373BA">
      <w:pPr>
        <w:pStyle w:val="Heading4"/>
      </w:pPr>
      <w:r>
        <w:t>No Purchased Entity has received written notice from any Person, including any Governmental Entity, alleging that any Purchased Entity has been or is in violation or potentially in material violation of, or liable under, any Environmental Law, which has not been resolved to the satisfaction of such Person. No Purchased Entity is subject to any investigation with respect to an action or potential violation of or liability under any Environmental Law.</w:t>
      </w:r>
    </w:p>
    <w:p w14:paraId="09341600" w14:textId="77777777" w:rsidR="00C511C3" w:rsidRDefault="00C511C3" w:rsidP="00E373BA">
      <w:pPr>
        <w:pStyle w:val="Heading4"/>
      </w:pPr>
      <w:bookmarkStart w:id="235" w:name="_Ref_ContractCompanion_9kb9Ur07D"/>
      <w:r>
        <w:t>N</w:t>
      </w:r>
      <w:r w:rsidRPr="00672514">
        <w:t>either</w:t>
      </w:r>
      <w:r>
        <w:t xml:space="preserve"> the Purchased Entities nor any Vendor has knowledge or possession or control of any reports or documents relating to environmental matters affecting the Purchased </w:t>
      </w:r>
      <w:r>
        <w:lastRenderedPageBreak/>
        <w:t xml:space="preserve">Entities since the Look-Back Date, and neither the Purchased Entities nor any Vendor has commissioned any such reports or documents since the Look-Back Date. </w:t>
      </w:r>
      <w:bookmarkEnd w:id="235"/>
    </w:p>
    <w:p w14:paraId="2E3CB453" w14:textId="13A7CC93" w:rsidR="00C511C3" w:rsidRDefault="00C511C3" w:rsidP="009F393E">
      <w:pPr>
        <w:pStyle w:val="Heading3"/>
      </w:pPr>
      <w:bookmarkStart w:id="236" w:name="_Ref202954101"/>
      <w:r w:rsidRPr="00E373BA">
        <w:rPr>
          <w:u w:val="single"/>
        </w:rPr>
        <w:t>Employees</w:t>
      </w:r>
      <w:r>
        <w:t>.</w:t>
      </w:r>
      <w:bookmarkEnd w:id="236"/>
    </w:p>
    <w:bookmarkStart w:id="237" w:name="_Ref209196781"/>
    <w:p w14:paraId="24E5EAB1" w14:textId="263127F2" w:rsidR="00C511C3" w:rsidRDefault="00C511C3" w:rsidP="006A3A48">
      <w:pPr>
        <w:pStyle w:val="Heading4"/>
      </w:pPr>
      <w:r>
        <w:fldChar w:fldCharType="begin"/>
      </w:r>
      <w:r>
        <w:instrText xml:space="preserve"> REF _Ref209196781 \w \h </w:instrText>
      </w:r>
      <w:r>
        <w:fldChar w:fldCharType="separate"/>
      </w:r>
      <w:r w:rsidR="0027572A">
        <w:t>Section 3.1(26)(a)</w:t>
      </w:r>
      <w:r>
        <w:fldChar w:fldCharType="end"/>
      </w:r>
      <w:r>
        <w:t xml:space="preserve"> </w:t>
      </w:r>
      <w:r w:rsidR="006A3A48" w:rsidRPr="006A3A48">
        <w:t>of the Disclosure Letter sets forth a complete and accurate list of Employees as at the date hereof and as of the Closing taking into account the Pre-Closing Transactions, including their names, employee numbers, positions, annual base salaries or wage rates, location of work (including city and province) and status (i.e., active or inactive, full-time or part-time and unionized or non-unionized)</w:t>
      </w:r>
      <w:r w:rsidRPr="00C827E4">
        <w:t>.</w:t>
      </w:r>
      <w:bookmarkEnd w:id="237"/>
    </w:p>
    <w:p w14:paraId="23694153" w14:textId="2413F869" w:rsidR="00C511C3" w:rsidRDefault="00C511C3" w:rsidP="009F393E">
      <w:pPr>
        <w:pStyle w:val="Heading4"/>
      </w:pPr>
      <w:bookmarkStart w:id="238" w:name="_Ref202954074"/>
      <w:bookmarkStart w:id="239" w:name="_Ref209197482"/>
      <w:r>
        <w:t xml:space="preserve">Except as disclosed in </w:t>
      </w:r>
      <w:r>
        <w:fldChar w:fldCharType="begin"/>
      </w:r>
      <w:r>
        <w:instrText xml:space="preserve"> REF _Ref209197482 \w \h </w:instrText>
      </w:r>
      <w:r>
        <w:fldChar w:fldCharType="separate"/>
      </w:r>
      <w:r w:rsidR="0027572A">
        <w:t>Section 3.1(26)(b)</w:t>
      </w:r>
      <w:r>
        <w:fldChar w:fldCharType="end"/>
      </w:r>
      <w:r>
        <w:t xml:space="preserve"> </w:t>
      </w:r>
      <w:r w:rsidRPr="00C827E4">
        <w:t>of the Disclosure Letter: (i) there are no Collective Agreements in force with respect to Employees; (ii) no Person holds bargaining rights with respect to any of the Employees; (iii) to the knowledge of the Vendors, since the Look-Back Date no Person has applied to be certified as the bargaining agent of any Employees</w:t>
      </w:r>
      <w:r w:rsidR="006A3A48">
        <w:t>;</w:t>
      </w:r>
      <w:r w:rsidRPr="00C827E4">
        <w:t xml:space="preserve"> (iv) since the Look-Back Date, none of the Purchased Entities have experienced, and to the knowledge of the Vendors, there are no ongoing or threatened strikes, lockouts, work slow-downs or stoppages affecting any of the Purchased Entities; (v)</w:t>
      </w:r>
      <w:r w:rsidR="006A3A48">
        <w:t xml:space="preserve"> </w:t>
      </w:r>
      <w:r w:rsidRPr="00C827E4">
        <w:t>to the knowledge of the Vendors, there are no threatened or pending union organizing activities or campaigns involving any Employees</w:t>
      </w:r>
      <w:r w:rsidR="006A3A48">
        <w:t>;</w:t>
      </w:r>
      <w:r w:rsidRPr="00C827E4">
        <w:t xml:space="preserve"> (vi) no Collective Agreement is being negotiated by any Purchased Entities and (vii) there are no applications outstanding or, to the knowledge of the Vendors, threatened to have a Purchased Entity declared a common, single or related employer under applicable Law.</w:t>
      </w:r>
      <w:bookmarkEnd w:id="238"/>
      <w:bookmarkEnd w:id="239"/>
    </w:p>
    <w:p w14:paraId="17FBC966" w14:textId="4959522C" w:rsidR="00C511C3" w:rsidRDefault="00C511C3" w:rsidP="009F393E">
      <w:pPr>
        <w:pStyle w:val="Heading4"/>
      </w:pPr>
      <w:bookmarkStart w:id="240" w:name="_Ref209035897"/>
      <w:bookmarkStart w:id="241" w:name="_Ref209197491"/>
      <w:r w:rsidRPr="00C827E4">
        <w:t xml:space="preserve">None of the Purchased Entities have engaged, and are not currently engaged, in any unfair labour practice. There is no unfair labour practice complaint, grievance or proceeding pending or, to the knowledge of Vendors, threatened against or involving any of the Purchased Entities and there have not been any such complaints, grievances or </w:t>
      </w:r>
      <w:r>
        <w:t>p</w:t>
      </w:r>
      <w:r w:rsidRPr="00C827E4">
        <w:t>roceedings, except as set out in</w:t>
      </w:r>
      <w:bookmarkEnd w:id="240"/>
      <w:r w:rsidRPr="00C827E4">
        <w:t xml:space="preserve"> </w:t>
      </w:r>
      <w:r>
        <w:fldChar w:fldCharType="begin"/>
      </w:r>
      <w:r>
        <w:instrText xml:space="preserve"> REF _Ref209197491 \w \h </w:instrText>
      </w:r>
      <w:r>
        <w:fldChar w:fldCharType="separate"/>
      </w:r>
      <w:r w:rsidR="0027572A">
        <w:t>Section 3.1(26)(c)</w:t>
      </w:r>
      <w:r>
        <w:fldChar w:fldCharType="end"/>
      </w:r>
      <w:r w:rsidRPr="00C827E4">
        <w:t xml:space="preserve"> of the Disclosure Letter.</w:t>
      </w:r>
      <w:bookmarkEnd w:id="241"/>
    </w:p>
    <w:p w14:paraId="4B030D7E" w14:textId="09D36928" w:rsidR="00C511C3" w:rsidRDefault="00C511C3" w:rsidP="006A3A48">
      <w:pPr>
        <w:pStyle w:val="Heading4"/>
      </w:pPr>
      <w:bookmarkStart w:id="242" w:name="_Ref202954085"/>
      <w:r>
        <w:t xml:space="preserve">Except as disclosed in </w:t>
      </w:r>
      <w:r>
        <w:fldChar w:fldCharType="begin"/>
      </w:r>
      <w:r>
        <w:instrText xml:space="preserve"> REF _Ref202954085 \w \h </w:instrText>
      </w:r>
      <w:r>
        <w:fldChar w:fldCharType="separate"/>
      </w:r>
      <w:r w:rsidR="0027572A">
        <w:t>Section 3.1(26)(d)</w:t>
      </w:r>
      <w:r>
        <w:fldChar w:fldCharType="end"/>
      </w:r>
      <w:r>
        <w:t xml:space="preserve"> of the Disclosure Letter, </w:t>
      </w:r>
      <w:r w:rsidR="006A3A48" w:rsidRPr="006A3A48">
        <w:t xml:space="preserve">(i) no Employee has any </w:t>
      </w:r>
      <w:bookmarkStart w:id="243" w:name="_9kMH7O6ZWu57778GR8wvjstvB"/>
      <w:r w:rsidR="006A3A48" w:rsidRPr="006A3A48">
        <w:t>agreement</w:t>
      </w:r>
      <w:bookmarkEnd w:id="243"/>
      <w:r w:rsidR="006A3A48" w:rsidRPr="006A3A48">
        <w:t xml:space="preserve"> as to length of notice or termination payment required to terminate his or her employment or contract as a result of this Agreement or the Transactions, other than such as results by Law from the employment of an employee without an agreement as to notice or severance</w:t>
      </w:r>
      <w:r w:rsidR="006A3A48">
        <w:t xml:space="preserve">, and (ii) </w:t>
      </w:r>
      <w:r w:rsidR="006A3A48" w:rsidRPr="006A3A48">
        <w:t>there are no change of control payments, transaction bonus, sale, completion, incentive, retention or severance payments or agreements with Employees providing for cash or other compensation or benefits upon the consummation of, or relating to, the Transactions</w:t>
      </w:r>
      <w:bookmarkStart w:id="244" w:name="_Ref209196870"/>
      <w:bookmarkEnd w:id="242"/>
      <w:r w:rsidRPr="00C827E4">
        <w:t>.</w:t>
      </w:r>
      <w:bookmarkEnd w:id="244"/>
    </w:p>
    <w:p w14:paraId="4F296E78" w14:textId="5AA6864E" w:rsidR="00C511C3" w:rsidRDefault="00C511C3" w:rsidP="009F393E">
      <w:pPr>
        <w:pStyle w:val="Heading4"/>
      </w:pPr>
      <w:bookmarkStart w:id="245" w:name="_Ref209196893"/>
      <w:r>
        <w:t xml:space="preserve">Except as disclosed in </w:t>
      </w:r>
      <w:r>
        <w:fldChar w:fldCharType="begin"/>
      </w:r>
      <w:r>
        <w:instrText xml:space="preserve"> REF _Ref209196893 \w \h </w:instrText>
      </w:r>
      <w:r>
        <w:fldChar w:fldCharType="separate"/>
      </w:r>
      <w:r w:rsidR="0027572A">
        <w:t>Section 3.1(26)(e)</w:t>
      </w:r>
      <w:r>
        <w:fldChar w:fldCharType="end"/>
      </w:r>
      <w:r>
        <w:t xml:space="preserve"> </w:t>
      </w:r>
      <w:r w:rsidRPr="00C827E4">
        <w:t>of the Disclosure Letter, (i) there are no outstanding assessments, penalties, fines, liens, charges or surcharges due or owing by any Purchased Entity pursuant to any workplace safety and insurance legislation, (ii)</w:t>
      </w:r>
      <w:r>
        <w:t xml:space="preserve"> </w:t>
      </w:r>
      <w:r w:rsidRPr="00C827E4">
        <w:t xml:space="preserve">there have been no material reassessments under such legislation during the </w:t>
      </w:r>
      <w:r>
        <w:t>preceding</w:t>
      </w:r>
      <w:r w:rsidRPr="00C827E4">
        <w:t xml:space="preserve"> two (2) years</w:t>
      </w:r>
      <w:r>
        <w:t xml:space="preserve"> from the date hereof</w:t>
      </w:r>
      <w:r w:rsidRPr="00C827E4">
        <w:t xml:space="preserve">, (iii) there are no material orders or appeals under applicable occupational health and safety legislation relating to the Business which are currently outstanding and, (iv) to the knowledge of the Vendors, no audit, investigation or inspection of any of the Purchased Entities is currently being performed pursuant to any applicable workplace safety and insurance legislation. There have been no fatal or critical accidents involving any Employees in the </w:t>
      </w:r>
      <w:r>
        <w:t xml:space="preserve">preceding </w:t>
      </w:r>
      <w:r w:rsidRPr="00C827E4">
        <w:lastRenderedPageBreak/>
        <w:t>three (3) years</w:t>
      </w:r>
      <w:r>
        <w:t xml:space="preserve"> from the date hereof</w:t>
      </w:r>
      <w:r w:rsidRPr="00C827E4">
        <w:t>. There are no claims which may materially adversely affect any Purchased Entity’s accident cost experience rating.</w:t>
      </w:r>
      <w:bookmarkEnd w:id="245"/>
    </w:p>
    <w:bookmarkStart w:id="246" w:name="_Ref209196905"/>
    <w:p w14:paraId="037FC751" w14:textId="1878C6E4" w:rsidR="00C511C3" w:rsidRDefault="00C511C3" w:rsidP="009F393E">
      <w:pPr>
        <w:pStyle w:val="Heading4"/>
      </w:pPr>
      <w:r>
        <w:fldChar w:fldCharType="begin"/>
      </w:r>
      <w:r>
        <w:instrText xml:space="preserve"> REF _Ref209196905 \w \h </w:instrText>
      </w:r>
      <w:r>
        <w:fldChar w:fldCharType="separate"/>
      </w:r>
      <w:r w:rsidR="0027572A">
        <w:t>Section 3.1(26)(f)</w:t>
      </w:r>
      <w:r>
        <w:fldChar w:fldCharType="end"/>
      </w:r>
      <w:r>
        <w:t xml:space="preserve"> </w:t>
      </w:r>
      <w:r w:rsidR="006A3A48" w:rsidRPr="006A3A48">
        <w:t xml:space="preserve">of the Disclosure Letter sets forth a complete and accurate list of the independent contractors engaged, or to be engaged upon consummation of the Pre-Closing Transactions, by the Purchased Entities including the fees paid to each such Person in the previous twelve (12) months. Each independent contractor listed on </w:t>
      </w:r>
      <w:r w:rsidR="006A3A48">
        <w:fldChar w:fldCharType="begin"/>
      </w:r>
      <w:r w:rsidR="006A3A48">
        <w:instrText xml:space="preserve"> REF _Ref209196905 \w \h </w:instrText>
      </w:r>
      <w:r w:rsidR="006A3A48">
        <w:fldChar w:fldCharType="separate"/>
      </w:r>
      <w:r w:rsidR="0027572A">
        <w:t>Section 3.1(26)(f)</w:t>
      </w:r>
      <w:r w:rsidR="006A3A48">
        <w:fldChar w:fldCharType="end"/>
      </w:r>
      <w:r w:rsidR="006A3A48">
        <w:t xml:space="preserve"> </w:t>
      </w:r>
      <w:r w:rsidR="006A3A48" w:rsidRPr="006A3A48">
        <w:t>of the Disclosure Letter has entered into a written Contract with a Purchased Entity governing their engagement which specifies that such independent contractor is engaged and classified as an independent contractor for all purposes. To the knowledge of the Vendors, each independent contractor is properly classified as an independent contractor and none of the Purchased Entities have received any notice from any Governmental Entity or independent contractor disputing classification of any Employee as an independent contractor.</w:t>
      </w:r>
    </w:p>
    <w:p w14:paraId="300C7A0A" w14:textId="3EDA8E3F" w:rsidR="00C511C3" w:rsidRDefault="00C511C3" w:rsidP="00047D5F">
      <w:pPr>
        <w:pStyle w:val="Heading4"/>
      </w:pPr>
      <w:r w:rsidRPr="00C827E4">
        <w:t>Each of the Purchased Entities is in compliance in all material respects with all terms and conditions of employment and all Laws relating to employment and labour matters, including wages, overtime, pay equity, hours of work, human rights and discrimination, classification of workers’, occupational health and safety, collective bargaining,</w:t>
      </w:r>
      <w:r>
        <w:t xml:space="preserve"> </w:t>
      </w:r>
      <w:r w:rsidRPr="00C827E4">
        <w:t>mass terminations, disability,</w:t>
      </w:r>
      <w:r>
        <w:t xml:space="preserve"> </w:t>
      </w:r>
      <w:r w:rsidRPr="00C827E4">
        <w:t>and workers compensation and there are no outstanding claims, complaints, investigations or orders under any such Laws and to the knowledge of the Vendors, there is no basis for same.</w:t>
      </w:r>
      <w:bookmarkStart w:id="247" w:name="BM_Page28"/>
      <w:bookmarkEnd w:id="246"/>
      <w:bookmarkEnd w:id="247"/>
    </w:p>
    <w:p w14:paraId="69B2B19D" w14:textId="77777777" w:rsidR="00C511C3" w:rsidRDefault="00C511C3" w:rsidP="009F393E">
      <w:pPr>
        <w:pStyle w:val="Heading3"/>
      </w:pPr>
      <w:bookmarkStart w:id="248" w:name="_Ref202954107"/>
      <w:r w:rsidRPr="00E373BA">
        <w:rPr>
          <w:u w:val="single"/>
        </w:rPr>
        <w:t>Employee Plans</w:t>
      </w:r>
      <w:r>
        <w:t>.</w:t>
      </w:r>
      <w:bookmarkEnd w:id="248"/>
    </w:p>
    <w:bookmarkStart w:id="249" w:name="_Ref202954117"/>
    <w:p w14:paraId="0754C807" w14:textId="0F982A06" w:rsidR="00C511C3" w:rsidRDefault="00C511C3" w:rsidP="009F393E">
      <w:pPr>
        <w:pStyle w:val="Heading4"/>
      </w:pPr>
      <w:r>
        <w:fldChar w:fldCharType="begin"/>
      </w:r>
      <w:r>
        <w:instrText xml:space="preserve"> REF _Ref202954117 \w \h </w:instrText>
      </w:r>
      <w:r>
        <w:fldChar w:fldCharType="separate"/>
      </w:r>
      <w:r w:rsidR="0027572A">
        <w:t>Section 3.1(27)(a)</w:t>
      </w:r>
      <w:r>
        <w:fldChar w:fldCharType="end"/>
      </w:r>
      <w:r>
        <w:t xml:space="preserve"> of the Disclosure Letter lists all Employee Plans.</w:t>
      </w:r>
      <w:bookmarkEnd w:id="249"/>
      <w:r>
        <w:t xml:space="preserve"> </w:t>
      </w:r>
    </w:p>
    <w:p w14:paraId="5A8A6EE9" w14:textId="4B885552" w:rsidR="00C511C3" w:rsidRDefault="006A3A48" w:rsidP="009F393E">
      <w:pPr>
        <w:pStyle w:val="Heading4"/>
      </w:pPr>
      <w:bookmarkStart w:id="250" w:name="_Ref209036569"/>
      <w:bookmarkStart w:id="251" w:name="_Ref209197516"/>
      <w:r w:rsidRPr="006A3A48">
        <w:t xml:space="preserve">The Vendors have furnished to the Purchaser true, correct and complete copies of all Employee Plans, as amended, together with all related material supporting documentation. No changes have occurred or are expected to occur which would materially affect the information contained in the actuarial reports, financial statements or asset statements </w:t>
      </w:r>
      <w:bookmarkEnd w:id="250"/>
      <w:r w:rsidRPr="006A3A48">
        <w:t>for each Employee Plan, as applicable</w:t>
      </w:r>
      <w:r w:rsidR="00C511C3" w:rsidRPr="00C827E4">
        <w:t>.</w:t>
      </w:r>
      <w:bookmarkEnd w:id="251"/>
    </w:p>
    <w:p w14:paraId="0BCDCD98" w14:textId="22F0B37A" w:rsidR="00C511C3" w:rsidRDefault="00C511C3" w:rsidP="00672514">
      <w:pPr>
        <w:pStyle w:val="Heading4"/>
      </w:pPr>
      <w:bookmarkStart w:id="252" w:name="_Ref202954128"/>
      <w:r>
        <w:t>All Employee Plans have been established, registered, funded and administered in compliance in all material respects with the terms of each Employee Plan and all applicable Laws.</w:t>
      </w:r>
    </w:p>
    <w:p w14:paraId="7154F7BD" w14:textId="77777777" w:rsidR="00C511C3" w:rsidRDefault="00C511C3" w:rsidP="00672514">
      <w:pPr>
        <w:pStyle w:val="Heading4"/>
      </w:pPr>
      <w:r>
        <w:t xml:space="preserve">Since the Look-Back Date, the Purchased Entities have made all contributions and paid all premiums in respect of each Employee Plan in a timely fashion in all material respects in accordance with the terms of each Employee Plan and applicable Laws </w:t>
      </w:r>
      <w:r w:rsidRPr="00C827E4">
        <w:t>and as of the date hereof, there are no unfunded obligations with respect to any Employee Plan</w:t>
      </w:r>
      <w:r>
        <w:t>.</w:t>
      </w:r>
    </w:p>
    <w:p w14:paraId="63B0FE5A" w14:textId="22771A8B" w:rsidR="00C511C3" w:rsidRDefault="00C511C3" w:rsidP="00672514">
      <w:pPr>
        <w:pStyle w:val="Heading4"/>
      </w:pPr>
      <w:r w:rsidRPr="00C827E4">
        <w:t>Other than routine claims for benefits, no Employee Plan is subject to any pending action, examination, claim, investigation, suit or any other proceeding initiated or, to the knowledge of the Vendors, threatened by any Person. There are no (i) outstanding breaches, defaults or violations by any party to an Employee Plan, (ii) Taxes, penalties or fees are owing or due and payable under or in respect of any Employee Plans, and (iii) audits or other proceedings by a Governmental Entity ongoing, pending or, to the knowledge of the Vendors, threatened with respect to any Employee Plan</w:t>
      </w:r>
      <w:r>
        <w:t xml:space="preserve">. </w:t>
      </w:r>
    </w:p>
    <w:p w14:paraId="181AA3BB" w14:textId="77777777" w:rsidR="00C511C3" w:rsidRDefault="00C511C3" w:rsidP="00672514">
      <w:pPr>
        <w:pStyle w:val="Heading4"/>
      </w:pPr>
      <w:r w:rsidRPr="00C827E4">
        <w:lastRenderedPageBreak/>
        <w:t>To the knowledge of the Vendors, no promise or commitment to improve, amend, modify or continue any Employee Plan or to adopt any additional Employee Plan has been made except as required by Law or as may be required by a Collective Agreement.</w:t>
      </w:r>
    </w:p>
    <w:p w14:paraId="5107F906" w14:textId="77777777" w:rsidR="00C511C3" w:rsidRDefault="00C511C3" w:rsidP="00672514">
      <w:pPr>
        <w:pStyle w:val="Heading4"/>
      </w:pPr>
      <w:r w:rsidRPr="00C827E4">
        <w:t>Subject to the requirements of applicable Laws, no provision of any Employee Plan in any way limits, impairs, modifies or otherwise affects the right of the Purchased Entities to unilaterally amend or terminate, in whole or in part, any Employee Plan.</w:t>
      </w:r>
    </w:p>
    <w:p w14:paraId="39E94EF2" w14:textId="5E281AA2" w:rsidR="00C511C3" w:rsidRDefault="00C511C3" w:rsidP="00672514">
      <w:pPr>
        <w:pStyle w:val="Heading4"/>
      </w:pPr>
      <w:bookmarkStart w:id="253" w:name="_Ref209197533"/>
      <w:r w:rsidRPr="00C827E4">
        <w:t xml:space="preserve">Except as disclosed in </w:t>
      </w:r>
      <w:r>
        <w:fldChar w:fldCharType="begin"/>
      </w:r>
      <w:r>
        <w:instrText xml:space="preserve"> REF _Ref209197533 \w \h </w:instrText>
      </w:r>
      <w:r>
        <w:fldChar w:fldCharType="separate"/>
      </w:r>
      <w:r w:rsidR="0027572A">
        <w:t>Section 3.1(27)(h)</w:t>
      </w:r>
      <w:r>
        <w:fldChar w:fldCharType="end"/>
      </w:r>
      <w:r w:rsidRPr="00C827E4">
        <w:t xml:space="preserve"> </w:t>
      </w:r>
      <w:r w:rsidR="006A3A48" w:rsidRPr="006A3A48">
        <w:t>of the Disclosure Letter, (i) none of the Employee Plans provides post-employment or retiree health and welfare benefits, other than where post-employment or retiree health and welfare benefits coverage: (A) is required under Law, or (B) is provided in respect of claims incurred prior to termination of employment or retirement, and (ii) no Employee Plan is a self-insured arrangement</w:t>
      </w:r>
      <w:r>
        <w:t>.</w:t>
      </w:r>
      <w:r>
        <w:rPr>
          <w:rStyle w:val="FootnoteReference"/>
        </w:rPr>
        <w:footnoteReference w:id="24"/>
      </w:r>
      <w:bookmarkEnd w:id="253"/>
    </w:p>
    <w:p w14:paraId="4C90B074" w14:textId="6E9F94FC" w:rsidR="00C511C3" w:rsidRDefault="00C511C3" w:rsidP="006A3A48">
      <w:pPr>
        <w:pStyle w:val="Heading4"/>
      </w:pPr>
      <w:r w:rsidRPr="00C827E4">
        <w:t xml:space="preserve">All accruals for unpaid vacation pay, premiums and contributions for statutory plans, accrued wages, salaries, bonuses and commissions and Employee Plan payments have been </w:t>
      </w:r>
      <w:r w:rsidR="006A3A48">
        <w:t xml:space="preserve">accurately </w:t>
      </w:r>
      <w:r w:rsidRPr="00C827E4">
        <w:t>reflected in the Financial Statements.</w:t>
      </w:r>
    </w:p>
    <w:p w14:paraId="65CE2443" w14:textId="6D45719A" w:rsidR="00C511C3" w:rsidRDefault="00C511C3" w:rsidP="009F393E">
      <w:pPr>
        <w:pStyle w:val="Heading4"/>
      </w:pPr>
      <w:bookmarkStart w:id="254" w:name="_Ref_ContractCompanion_9kb9Ur079"/>
      <w:r>
        <w:t xml:space="preserve">Except as disclosed in </w:t>
      </w:r>
      <w:r>
        <w:fldChar w:fldCharType="begin"/>
      </w:r>
      <w:r>
        <w:instrText xml:space="preserve"> REF _Ref_ContractCompanion_9kb9Ur079 \w \h </w:instrText>
      </w:r>
      <w:r>
        <w:fldChar w:fldCharType="separate"/>
      </w:r>
      <w:r w:rsidR="0027572A">
        <w:t>Section 3.1(27)(j)</w:t>
      </w:r>
      <w:r>
        <w:fldChar w:fldCharType="end"/>
      </w:r>
      <w:r>
        <w:t xml:space="preserve"> of the </w:t>
      </w:r>
      <w:r w:rsidRPr="00C827E4">
        <w:t>Disclosure Letter, the consummation of the Transactions will not, either alone or in combination with another event (where such other event by itself would not result in such consequence) (i) increase or accelerate any entitlement under any Employee Plan, including any change of control, retention, golden parachute, bonus or similar payment, (ii) result in any severance or other payment becoming due, or (iii) increase the amount of any compensation or benefits due to any current or former Employee</w:t>
      </w:r>
      <w:r>
        <w:t>.</w:t>
      </w:r>
      <w:bookmarkEnd w:id="252"/>
      <w:bookmarkEnd w:id="254"/>
    </w:p>
    <w:p w14:paraId="3051FB2D" w14:textId="77777777" w:rsidR="00C511C3" w:rsidRDefault="00C511C3" w:rsidP="009F393E">
      <w:pPr>
        <w:pStyle w:val="Heading4"/>
      </w:pPr>
      <w:r w:rsidRPr="00C827E4">
        <w:t>No Employee Plan is (i) a “multi-employer plan” within the meaning of subsection 147.1(1) of the Tax Act or as such similar terms are defined in similar pension standards legislation of Canada or a province; (ii) a “registered pension plan” within the meaning of subsection 248(1) of the Tax Act; (iii) a “retirement compensation arrangement” as such term is defined in subsection 248(1) of the Tax Act; (iv) an “employee life and health trust” as such term is defined in subsection 248(1) of the Tax Act; (v) a “health and welfare trust” within the meaning of the Canada Revenue Agency Income Tax Folio S2-F1-C1; or (vi) a “salary deferral arrangement” as such term is defined in subsection 248(1) of the Tax Act.</w:t>
      </w:r>
    </w:p>
    <w:p w14:paraId="541DC935" w14:textId="77777777" w:rsidR="00C511C3" w:rsidRDefault="00C511C3" w:rsidP="009F393E">
      <w:pPr>
        <w:pStyle w:val="Heading4"/>
      </w:pPr>
      <w:r w:rsidRPr="00C827E4">
        <w:t>All data necessary to administer each Employee Plan is in the possession of the Purchased Entities and is in a form which is sufficient for the proper administration of such Employee Plan in accordance with its terms and all applicable Laws and such data is complete and correct.</w:t>
      </w:r>
    </w:p>
    <w:p w14:paraId="15BCEA9F" w14:textId="01424D8A" w:rsidR="00C511C3" w:rsidRDefault="00C511C3" w:rsidP="009F393E">
      <w:pPr>
        <w:pStyle w:val="Heading3"/>
      </w:pPr>
      <w:bookmarkStart w:id="255" w:name="_Ref202953547"/>
      <w:r w:rsidRPr="00E373BA">
        <w:rPr>
          <w:u w:val="single"/>
        </w:rPr>
        <w:t>Insurance</w:t>
      </w:r>
      <w:r>
        <w:t xml:space="preserve">. </w:t>
      </w:r>
      <w:r>
        <w:fldChar w:fldCharType="begin"/>
      </w:r>
      <w:r>
        <w:instrText xml:space="preserve"> REF _Ref202953547 \w \h </w:instrText>
      </w:r>
      <w:r>
        <w:fldChar w:fldCharType="separate"/>
      </w:r>
      <w:r w:rsidR="0027572A">
        <w:t>Section 3.1(28)</w:t>
      </w:r>
      <w:r>
        <w:fldChar w:fldCharType="end"/>
      </w:r>
      <w:r>
        <w:t xml:space="preserve"> of the Disclosure Letter lists the insurance policies which are maintained by the Purchased Entities, or which cover the assets and properties of the Business, setting out, in respect of each policy, the type of policy, the name of insurer, the coverage allowance, the expiration date and any pending claims. None of the Purchased Entities, Vendors or Affiliate of the Vendors, as applicable, is in material default with respect to the payment of any premiums under any insurance policy, and since the Look-Back Date no Purchased Entity,</w:t>
      </w:r>
      <w:r w:rsidRPr="003B2CA1">
        <w:t xml:space="preserve"> </w:t>
      </w:r>
      <w:r>
        <w:t xml:space="preserve">Vendors or Affiliate of the Vendors, as applicable, has failed to give any </w:t>
      </w:r>
      <w:r>
        <w:lastRenderedPageBreak/>
        <w:t>material notice or to present any material claim under any insurance policy in a due and timely fashion.</w:t>
      </w:r>
      <w:bookmarkEnd w:id="255"/>
      <w:r>
        <w:t xml:space="preserve"> Except as set forth in </w:t>
      </w:r>
      <w:r>
        <w:fldChar w:fldCharType="begin"/>
      </w:r>
      <w:r>
        <w:instrText xml:space="preserve"> REF _Ref209557225 \w \h </w:instrText>
      </w:r>
      <w:r>
        <w:fldChar w:fldCharType="separate"/>
      </w:r>
      <w:r w:rsidR="0027572A">
        <w:t>Section 3.1(29)</w:t>
      </w:r>
      <w:r>
        <w:fldChar w:fldCharType="end"/>
      </w:r>
      <w:r>
        <w:t xml:space="preserve"> of the Disclosure Letter, such insurance policies (i) collectively provide and will continue to provide, as of immediately following the </w:t>
      </w:r>
      <w:r>
        <w:rPr>
          <w:rStyle w:val="definition-90"/>
        </w:rPr>
        <w:t>Closing</w:t>
      </w:r>
      <w:r>
        <w:t xml:space="preserve">, adequate insurance coverage for the assets and operations of the </w:t>
      </w:r>
      <w:r>
        <w:rPr>
          <w:rStyle w:val="definition-90"/>
        </w:rPr>
        <w:t>Purchased Entities</w:t>
      </w:r>
      <w:r>
        <w:t xml:space="preserve">, and (ii) collectively are, and as of immediately following the </w:t>
      </w:r>
      <w:r>
        <w:rPr>
          <w:rStyle w:val="definition-90"/>
        </w:rPr>
        <w:t>Closing</w:t>
      </w:r>
      <w:r>
        <w:t xml:space="preserve"> will be, sufficient for compliance with all requirements of </w:t>
      </w:r>
      <w:r>
        <w:rPr>
          <w:rStyle w:val="definition-90"/>
        </w:rPr>
        <w:t>Law</w:t>
      </w:r>
      <w:r>
        <w:t xml:space="preserve"> and all </w:t>
      </w:r>
      <w:r>
        <w:rPr>
          <w:rStyle w:val="definition-90"/>
        </w:rPr>
        <w:t>Contracts</w:t>
      </w:r>
      <w:r>
        <w:t xml:space="preserve"> to which any </w:t>
      </w:r>
      <w:r>
        <w:rPr>
          <w:rStyle w:val="definition-90"/>
        </w:rPr>
        <w:t>Purchased Entity</w:t>
      </w:r>
      <w:r>
        <w:t xml:space="preserve"> is a party or is otherwise bound. No written notice of actual or possible cancellation or termination or reduction of coverage has been received by the </w:t>
      </w:r>
      <w:r>
        <w:rPr>
          <w:rStyle w:val="definition-90"/>
        </w:rPr>
        <w:t>Purchased Entities, the</w:t>
      </w:r>
      <w:r w:rsidRPr="003B2CA1">
        <w:t xml:space="preserve"> </w:t>
      </w:r>
      <w:r>
        <w:t xml:space="preserve">Vendors or Affiliate of the Vendors, as applicable, with respect to any such material insurance policy. Except as set forth in </w:t>
      </w:r>
      <w:r>
        <w:fldChar w:fldCharType="begin"/>
      </w:r>
      <w:r>
        <w:instrText xml:space="preserve"> REF _Ref202953547 \w \h </w:instrText>
      </w:r>
      <w:r>
        <w:fldChar w:fldCharType="separate"/>
      </w:r>
      <w:r w:rsidR="0027572A">
        <w:t>Section 3.1(28)</w:t>
      </w:r>
      <w:r>
        <w:fldChar w:fldCharType="end"/>
      </w:r>
      <w:r>
        <w:t xml:space="preserve"> of the </w:t>
      </w:r>
      <w:r>
        <w:rPr>
          <w:rStyle w:val="definition-90"/>
        </w:rPr>
        <w:t>Disclosure Letter</w:t>
      </w:r>
      <w:r>
        <w:t xml:space="preserve">, there has been no material claims under such policies since the </w:t>
      </w:r>
      <w:r>
        <w:rPr>
          <w:rStyle w:val="definition-90"/>
        </w:rPr>
        <w:t>Look-Back Date</w:t>
      </w:r>
      <w:r>
        <w:t xml:space="preserve">. </w:t>
      </w:r>
    </w:p>
    <w:p w14:paraId="78BEF3D8" w14:textId="4D5866EE" w:rsidR="00C511C3" w:rsidRDefault="00C511C3" w:rsidP="00E155EC">
      <w:pPr>
        <w:pStyle w:val="Heading3"/>
      </w:pPr>
      <w:bookmarkStart w:id="256" w:name="_Ref209557225"/>
      <w:bookmarkStart w:id="257" w:name="_Ref202954183"/>
      <w:r w:rsidRPr="00E373BA">
        <w:rPr>
          <w:u w:val="single"/>
        </w:rPr>
        <w:t>Litigation</w:t>
      </w:r>
      <w:r>
        <w:rPr>
          <w:u w:val="single"/>
        </w:rPr>
        <w:t xml:space="preserve"> and Orders</w:t>
      </w:r>
      <w:r>
        <w:t xml:space="preserve">. Except as described in </w:t>
      </w:r>
      <w:r>
        <w:fldChar w:fldCharType="begin"/>
      </w:r>
      <w:r>
        <w:instrText xml:space="preserve"> REF _Ref202954183 \w \h </w:instrText>
      </w:r>
      <w:r>
        <w:fldChar w:fldCharType="separate"/>
      </w:r>
      <w:r w:rsidR="0027572A">
        <w:t>Section 3.1(29)</w:t>
      </w:r>
      <w:r>
        <w:fldChar w:fldCharType="end"/>
      </w:r>
      <w:r>
        <w:t xml:space="preserve"> of the Disclosure Letter</w:t>
      </w:r>
      <w:bookmarkEnd w:id="256"/>
      <w:r>
        <w:t>, (i) there are no material Actions involving any Purchased Entity pending, or to the knowledge of the Vendors, threatened in writing against, initiated by or otherwise involving any Purchased Entity or the Business and (ii) n</w:t>
      </w:r>
      <w:r w:rsidRPr="000A4453">
        <w:t xml:space="preserve">one of the </w:t>
      </w:r>
      <w:r>
        <w:t>Purchased Entities</w:t>
      </w:r>
      <w:r w:rsidRPr="000A4453">
        <w:t xml:space="preserve"> is subject to any Order and there are no unsatisfied </w:t>
      </w:r>
      <w:r>
        <w:t xml:space="preserve">Orders </w:t>
      </w:r>
      <w:r w:rsidRPr="000A4453">
        <w:t xml:space="preserve">against </w:t>
      </w:r>
      <w:r>
        <w:t>any Purchased Entity</w:t>
      </w:r>
      <w:r w:rsidRPr="000A4453">
        <w:t>. No event has occurred and, to the knowledge of the Vendors, no circumstance exists which could reasonably be expected to constitute or result in (with or without the lapse of time) a violation of any Order.</w:t>
      </w:r>
      <w:r>
        <w:t xml:space="preserve"> </w:t>
      </w:r>
      <w:bookmarkEnd w:id="257"/>
    </w:p>
    <w:p w14:paraId="509DAAEA" w14:textId="498768CE" w:rsidR="00C511C3" w:rsidRDefault="00C511C3" w:rsidP="00846684">
      <w:pPr>
        <w:pStyle w:val="Heading3"/>
      </w:pPr>
      <w:bookmarkStart w:id="258" w:name="_Ref_ContractCompanion_9kb9Ur06E"/>
      <w:r w:rsidRPr="00846684">
        <w:rPr>
          <w:bCs w:val="0"/>
          <w:u w:val="single"/>
        </w:rPr>
        <w:t>Taxes</w:t>
      </w:r>
      <w:r w:rsidRPr="00846684">
        <w:rPr>
          <w:bCs w:val="0"/>
        </w:rPr>
        <w:t xml:space="preserve">. </w:t>
      </w:r>
      <w:r>
        <w:t xml:space="preserve">Except as disclosed in </w:t>
      </w:r>
      <w:r>
        <w:fldChar w:fldCharType="begin"/>
      </w:r>
      <w:r>
        <w:instrText xml:space="preserve"> REF _Ref_ContractCompanion_9kb9Ur06E \w \h </w:instrText>
      </w:r>
      <w:r>
        <w:fldChar w:fldCharType="separate"/>
      </w:r>
      <w:r w:rsidR="0027572A">
        <w:t>Section 3.1(30)</w:t>
      </w:r>
      <w:r>
        <w:fldChar w:fldCharType="end"/>
      </w:r>
      <w:r>
        <w:t xml:space="preserve"> of the Disclosure Letter: </w:t>
      </w:r>
    </w:p>
    <w:p w14:paraId="4BB2C02E" w14:textId="5D2F09F3" w:rsidR="00C511C3" w:rsidRDefault="00C511C3" w:rsidP="00BE2DC8">
      <w:pPr>
        <w:pStyle w:val="Heading4"/>
      </w:pPr>
      <w:r w:rsidRPr="00841A9F">
        <w:t>Each Purchased Entity has paid all Taxes which are due and payable (whether or not shown due on any Tax Returns and whether or not assessed or reassessed) within the time required by Law (taking into account any extensions of time within which to file) and has paid all assessments and reassessments such Purchased Entity has received in respect of Taxes</w:t>
      </w:r>
      <w:r w:rsidRPr="00FE1402">
        <w:t>.</w:t>
      </w:r>
    </w:p>
    <w:p w14:paraId="23837124" w14:textId="29A1727C" w:rsidR="00C511C3" w:rsidRDefault="00C511C3" w:rsidP="00BE2DC8">
      <w:pPr>
        <w:pStyle w:val="Heading4"/>
      </w:pPr>
      <w:bookmarkStart w:id="259" w:name="BM_Page29"/>
      <w:bookmarkEnd w:id="259"/>
      <w:r w:rsidRPr="00FE1402">
        <w:t>Each Purchased Entity has made full and adequate provision in its books and records, and in the Interim Financial Statements, for all Taxes which are not yet due and payable but which relate to periods ending on or before the Closing Date</w:t>
      </w:r>
      <w:r>
        <w:t xml:space="preserve"> (or the portion of a Straddle Period ending on the Closing Date)</w:t>
      </w:r>
      <w:r w:rsidRPr="00FE1402">
        <w:t>.</w:t>
      </w:r>
    </w:p>
    <w:p w14:paraId="0498300C" w14:textId="77777777" w:rsidR="00C511C3" w:rsidRDefault="00C511C3" w:rsidP="00BE2DC8">
      <w:pPr>
        <w:pStyle w:val="Heading4"/>
      </w:pPr>
      <w:r w:rsidRPr="00841A9F">
        <w:t>All Tax credits, subsidies, refunds, rebates, overpayments and similar adjustments of Taxes (including with respect to any Rent Subsidy, Wage Subsidy or any similar program) claimed by each Purchased Entity has been validly claimed and correctly calculated as required by applicable Laws, and each such entity has retained all documentation prescribed by applicable Laws to support such claims.</w:t>
      </w:r>
    </w:p>
    <w:p w14:paraId="5D77F827" w14:textId="1C93787D" w:rsidR="00C511C3" w:rsidRDefault="00C511C3" w:rsidP="00BE2DC8">
      <w:pPr>
        <w:pStyle w:val="Heading4"/>
      </w:pPr>
      <w:r w:rsidRPr="00841A9F">
        <w:t>Each Purchased Entity has withheld and collected all material amounts required by Law to be withheld or collected by such Purchased Entity on account of Taxes and has remitted all such amounts to the appropriate Governmental Entity within the time prescribed under any applicable Law.</w:t>
      </w:r>
    </w:p>
    <w:p w14:paraId="5E77C80F" w14:textId="77777777" w:rsidR="00C511C3" w:rsidRDefault="00C511C3" w:rsidP="00BE2DC8">
      <w:pPr>
        <w:pStyle w:val="Heading4"/>
      </w:pPr>
      <w:r w:rsidRPr="00841A9F">
        <w:t xml:space="preserve">The Purchased Entities have complied in all respects with all registration, reporting, payment, collection and remittance requirements in respect of goods and services, harmonized sales, value added, provincial sales, retail sales, insurance premium, excise, and any other similar Taxes on any sale, supply or delivery, made by it. All input Tax credits, refunds, rebates, and similar adjustments claimed by each Purchased Entity for Taxes has been validly claimed and documented as required by applicable Law. Each Purchased Entity has complied in all material respects with all </w:t>
      </w:r>
      <w:r w:rsidRPr="00841A9F">
        <w:lastRenderedPageBreak/>
        <w:t>documentation requirements with respect to the non-collection or exemptions of Taxes.</w:t>
      </w:r>
    </w:p>
    <w:p w14:paraId="3442C3C3" w14:textId="2F8A8C41" w:rsidR="00C511C3" w:rsidRDefault="00C511C3" w:rsidP="00BE2DC8">
      <w:pPr>
        <w:pStyle w:val="Heading4"/>
      </w:pPr>
      <w:r w:rsidRPr="00841A9F">
        <w:t>Each Purchased Entity has filed, or caused to be filed, all Tax Returns which are required to be filed by such Purchased Entity and such Tax Returns are true and correct in all respects.</w:t>
      </w:r>
    </w:p>
    <w:p w14:paraId="005CE14B" w14:textId="77777777" w:rsidR="00C511C3" w:rsidRDefault="00C511C3" w:rsidP="00BE2DC8">
      <w:pPr>
        <w:pStyle w:val="Heading4"/>
      </w:pPr>
      <w:r w:rsidRPr="00841A9F">
        <w:t>There are no Liens for Taxes on any of the assets of the Purchased Entities other than Permitted Liens.</w:t>
      </w:r>
    </w:p>
    <w:p w14:paraId="063B985F" w14:textId="7A2D01A0" w:rsidR="00C511C3" w:rsidRDefault="00C511C3" w:rsidP="00BE2DC8">
      <w:pPr>
        <w:pStyle w:val="Heading4"/>
      </w:pPr>
      <w:r w:rsidRPr="00841A9F">
        <w:t>There are no outstanding agreements, arrangements, waivers or objections extending the statutory period or providing for an extension of time with respect to the assessment or reassessment of Taxes, or the filing of any Tax Return or the payment of Taxes by, any Purchased Entity nor is there any outstanding request for any such agreements, arrangements, waivers or objections.</w:t>
      </w:r>
    </w:p>
    <w:p w14:paraId="375128BD" w14:textId="77777777" w:rsidR="00C511C3" w:rsidRPr="00BD7015" w:rsidRDefault="00C511C3" w:rsidP="00841A9F">
      <w:pPr>
        <w:pStyle w:val="Heading4"/>
      </w:pPr>
      <w:r w:rsidRPr="00BD7015">
        <w:t xml:space="preserve">No deficiencies, assessments or reassessments of the Taxes of any </w:t>
      </w:r>
      <w:r>
        <w:t>Purchased Entity</w:t>
      </w:r>
      <w:r w:rsidRPr="00BD7015">
        <w:t xml:space="preserve"> have been issued and are outstanding. There are no matters (including any Tax Return filed by any </w:t>
      </w:r>
      <w:r>
        <w:t>Purchased Entity</w:t>
      </w:r>
      <w:r w:rsidRPr="00BD7015">
        <w:t>) under discussion, examination, audit or appeal with or by any Governmental Entity. None of the Vendor</w:t>
      </w:r>
      <w:r>
        <w:t>s</w:t>
      </w:r>
      <w:r w:rsidRPr="00BD7015">
        <w:t xml:space="preserve"> or any </w:t>
      </w:r>
      <w:r>
        <w:t>Purchased Entity</w:t>
      </w:r>
      <w:r w:rsidRPr="00BD7015">
        <w:t xml:space="preserve"> has received any indication from any Governmental Entity that an audit, of </w:t>
      </w:r>
      <w:r>
        <w:t>any Purchased Entity</w:t>
      </w:r>
      <w:r w:rsidRPr="00BD7015">
        <w:t xml:space="preserve"> is proposed in respect of any Taxes, regardless of its merits.</w:t>
      </w:r>
    </w:p>
    <w:p w14:paraId="3F94B3A9" w14:textId="77777777" w:rsidR="00C511C3" w:rsidRDefault="00C511C3" w:rsidP="00841A9F">
      <w:pPr>
        <w:pStyle w:val="Heading4"/>
      </w:pPr>
      <w:r w:rsidRPr="00BD7015">
        <w:t xml:space="preserve">The </w:t>
      </w:r>
      <w:r>
        <w:t>Purchased Entities</w:t>
      </w:r>
      <w:r w:rsidRPr="00BD7015">
        <w:t xml:space="preserve"> have not made any elections, designations or similar filings with respect to Taxes or entered into any agreement in respect of Taxes or Tax Returns that have an effect for any period ending after the Closing. No </w:t>
      </w:r>
      <w:r>
        <w:t>Purchased Entity</w:t>
      </w:r>
      <w:r w:rsidRPr="00BD7015">
        <w:t xml:space="preserve"> has requested, received or entered into any advance Tax rulings or advance pricing agreements from or with any Governmental Entity. No </w:t>
      </w:r>
      <w:r>
        <w:t>Purchased Entity</w:t>
      </w:r>
      <w:r w:rsidRPr="00BD7015">
        <w:t xml:space="preserve"> is a party to, bound by, and do not have any obligation under, any Tax allocation or sharing agreement or similar contract or arrangement or any agreement that obligates it to make any payment computed by reference to the Taxes, taxable income or taxable losses of any other Person. No </w:t>
      </w:r>
      <w:r>
        <w:t>Purchased Entity</w:t>
      </w:r>
      <w:r w:rsidRPr="00BD7015">
        <w:t xml:space="preserve"> has entered into any agreement with, or provided any undertaking to, any Person pursuant to which they have assumed liability for the payment of Taxes owing by such Person.</w:t>
      </w:r>
    </w:p>
    <w:p w14:paraId="46BD3BA7" w14:textId="77777777" w:rsidR="00C511C3" w:rsidRDefault="00C511C3" w:rsidP="00841A9F">
      <w:pPr>
        <w:pStyle w:val="Heading4"/>
      </w:pPr>
      <w:r w:rsidRPr="00516A21">
        <w:t xml:space="preserve">No </w:t>
      </w:r>
      <w:r>
        <w:t>Purchased Entity</w:t>
      </w:r>
      <w:r w:rsidRPr="00516A21">
        <w:t xml:space="preserve"> has ever been engaged (nor have they been treated as having been engaged due to their status as a partner in a partnership) in a trade or business or had a permanent establishment (within the meaning of an applicable Tax treaty) in any country other than the country in which they are formed or organized, or is otherwise required to file an income Tax Return in any jurisdiction outside of such country. No jurisdiction or authority in or with which any of the </w:t>
      </w:r>
      <w:r>
        <w:t>Purchased Entity</w:t>
      </w:r>
      <w:r w:rsidRPr="00516A21">
        <w:t xml:space="preserve"> do not file Tax Returns has alleged that they are required to file such Tax Returns.</w:t>
      </w:r>
    </w:p>
    <w:p w14:paraId="64A646AA" w14:textId="77777777" w:rsidR="00C511C3" w:rsidRDefault="00C511C3" w:rsidP="00841A9F">
      <w:pPr>
        <w:pStyle w:val="Heading4"/>
      </w:pPr>
      <w:r w:rsidRPr="00516A21">
        <w:t xml:space="preserve">Each </w:t>
      </w:r>
      <w:r>
        <w:t>Purchased Entity</w:t>
      </w:r>
      <w:r w:rsidRPr="00516A21">
        <w:t xml:space="preserve"> is in compliance in all respects with all applicable transfer pricing Laws and regulations, including the execution and maintenance of contemporaneous documentation substantiating its transfer pricing practices and methodology. The prices for any property or services (or for the use of any property) provided by or to any </w:t>
      </w:r>
      <w:r>
        <w:t>Purchased Entity</w:t>
      </w:r>
      <w:r w:rsidRPr="00516A21">
        <w:t xml:space="preserve"> are arm’s-length prices for purposes of the relevant transfer pricing law, including section 247 of the Tax Act.</w:t>
      </w:r>
    </w:p>
    <w:p w14:paraId="59F1CF28" w14:textId="77777777" w:rsidR="00C511C3" w:rsidRDefault="00C511C3" w:rsidP="00841A9F">
      <w:pPr>
        <w:pStyle w:val="Heading4"/>
      </w:pPr>
      <w:r w:rsidRPr="00516A21">
        <w:t xml:space="preserve">No </w:t>
      </w:r>
      <w:r>
        <w:t>Purchased Entity</w:t>
      </w:r>
      <w:r w:rsidRPr="00516A21">
        <w:t xml:space="preserve"> is required to include any item of income in, or exclude any item of deduction from, taxable income for any Tax period or portion thereof that is not a </w:t>
      </w:r>
      <w:r w:rsidRPr="00516A21">
        <w:lastRenderedPageBreak/>
        <w:t xml:space="preserve">Pre-Closing Tax Period as a result of any (i) change in accounting method or use an improper method of accounting for any Pre-Closing Tax Period, (ii) installment sale made on or prior to the Closing, (iii) prepaid amount received on or prior to the Closing, or (iv) reserves for purposes of the Tax Act or any other applicable Law (except to the extent that the applicable </w:t>
      </w:r>
      <w:r>
        <w:t>Purchased Entity</w:t>
      </w:r>
      <w:r w:rsidRPr="00516A21">
        <w:t xml:space="preserve"> has recognized an equivalent reserve for accounting purposes that is reflected in the Closing Statement as a reduction in the Purchase Price), or are otherwise required to include any item of income in, or exclude any item of deduction from, taxable income for any such Tax period or portion thereof attributable to income that accrued, or that was required to be reported for financial accounting purposes, in a prior taxable or fiscal period but that was not included in taxable income for that or another prior taxable or fiscal period.</w:t>
      </w:r>
    </w:p>
    <w:p w14:paraId="2CA524D9" w14:textId="069C4473" w:rsidR="00C511C3" w:rsidRDefault="00C511C3" w:rsidP="00841A9F">
      <w:pPr>
        <w:pStyle w:val="Heading4"/>
      </w:pPr>
      <w:r w:rsidRPr="00516A21">
        <w:t xml:space="preserve">There are no circumstances which exist and could result in, or have existed and resulted in, the application of any of sections 17, 78, 79, 79.1 or 80 to 80.04, inclusive, of the Tax Act (or any similar provision under any applicable Law) to any </w:t>
      </w:r>
      <w:r>
        <w:t>Purchased Entity</w:t>
      </w:r>
      <w:r w:rsidRPr="00516A21">
        <w:t xml:space="preserve">. No </w:t>
      </w:r>
      <w:r>
        <w:t>Purchased Entity</w:t>
      </w:r>
      <w:r w:rsidRPr="00516A21">
        <w:t xml:space="preserve"> has acquired property in circumstances which could subject it to a liability under section 160 of the Tax Act, or any similar provision under any applicable Law. The value of the consideration paid or received by a </w:t>
      </w:r>
      <w:r>
        <w:t>Purchased Entity</w:t>
      </w:r>
      <w:r w:rsidRPr="00516A21">
        <w:t xml:space="preserve"> for the acquisition, sale, transfer or provision of property (including intangibles) or the provision of services (including financial transactions) from or to a non-arm’s length Person is equal to the estimated fair market value of such property at the time such property was acquired, provided or sold or services purchased or provided.</w:t>
      </w:r>
    </w:p>
    <w:p w14:paraId="56836136" w14:textId="77777777" w:rsidR="00C511C3" w:rsidRDefault="00C511C3" w:rsidP="00841A9F">
      <w:pPr>
        <w:pStyle w:val="Heading4"/>
      </w:pPr>
      <w:r w:rsidRPr="00516A21">
        <w:t xml:space="preserve">No </w:t>
      </w:r>
      <w:r>
        <w:t>Purchased Entity</w:t>
      </w:r>
      <w:r w:rsidRPr="00516A21">
        <w:t xml:space="preserve"> has entered into, participated or engaged in any “reportable transaction” within the meaning of section 237.3 of the Tax Act, “notifiable transaction” within the meaning of section 237.4 of the Tax Act, or the similar provisions of any other applicable Law.</w:t>
      </w:r>
    </w:p>
    <w:p w14:paraId="0935404B" w14:textId="77777777" w:rsidR="00C511C3" w:rsidRDefault="00C511C3" w:rsidP="00841A9F">
      <w:pPr>
        <w:pStyle w:val="Heading4"/>
      </w:pPr>
      <w:r w:rsidRPr="00516A21">
        <w:t xml:space="preserve">No </w:t>
      </w:r>
      <w:r>
        <w:t>Purchased Entity</w:t>
      </w:r>
      <w:r w:rsidRPr="001478F7">
        <w:t xml:space="preserve"> </w:t>
      </w:r>
      <w:r>
        <w:t>which is a corporation</w:t>
      </w:r>
      <w:r w:rsidRPr="00516A21">
        <w:t xml:space="preserve"> has made (i) a capital dividend election under subsection 83(2) of the Tax Act in an amount which exceeds the amount in its “capital dividend account” at the time of such election, or (ii) an “excessive eligible dividend designation” as defined in subsection 89(1) of the Tax Act in respect of any dividend paid, or deemed by any provision of the Tax Act to have been paid, on any class of shares of its capital.</w:t>
      </w:r>
    </w:p>
    <w:p w14:paraId="5AF03165" w14:textId="77777777" w:rsidR="00C511C3" w:rsidRDefault="00C511C3" w:rsidP="00841A9F">
      <w:pPr>
        <w:pStyle w:val="Heading4"/>
      </w:pPr>
      <w:r>
        <w:t xml:space="preserve">At the time of Closing, no Purchased Entity which is a corporation shall have any positive </w:t>
      </w:r>
      <w:r w:rsidRPr="000E388C">
        <w:t>“low rate income pool” (as defined in subsection 89(1) of the Tax Act) is balance</w:t>
      </w:r>
      <w:r>
        <w:t>.</w:t>
      </w:r>
    </w:p>
    <w:p w14:paraId="4BA3D9B7" w14:textId="42A21C52" w:rsidR="00C511C3" w:rsidRDefault="00C511C3" w:rsidP="00841A9F">
      <w:pPr>
        <w:pStyle w:val="Heading4"/>
      </w:pPr>
      <w:bookmarkStart w:id="260" w:name="_Ref209036784"/>
      <w:r>
        <w:t xml:space="preserve">The adjusted cost base of each interest in any Purchased Entity that is a partnership is not less than the amount set forth in respect of each such interest in </w:t>
      </w:r>
      <w:r>
        <w:fldChar w:fldCharType="begin"/>
      </w:r>
      <w:r>
        <w:instrText xml:space="preserve"> REF _Ref209036784 \w \h </w:instrText>
      </w:r>
      <w:r>
        <w:fldChar w:fldCharType="separate"/>
      </w:r>
      <w:r w:rsidR="0027572A">
        <w:t>Section 3.1(30)(r)</w:t>
      </w:r>
      <w:r>
        <w:fldChar w:fldCharType="end"/>
      </w:r>
      <w:r>
        <w:t xml:space="preserve"> of the Disclosure Letter.</w:t>
      </w:r>
      <w:bookmarkEnd w:id="260"/>
    </w:p>
    <w:p w14:paraId="67E41C24" w14:textId="39B3BD66" w:rsidR="00C511C3" w:rsidRDefault="00C511C3" w:rsidP="00841A9F">
      <w:pPr>
        <w:pStyle w:val="Heading4"/>
      </w:pPr>
      <w:r>
        <w:t>No Purchased Entity that is a partnership is or ever has been a “SIFT partnership” for the purposes of the Tax Act or a partnership that is not a “Canadian partnership” for the purposes of the Tax Act.</w:t>
      </w:r>
    </w:p>
    <w:p w14:paraId="3518890A" w14:textId="77777777" w:rsidR="00C511C3" w:rsidRDefault="00C511C3" w:rsidP="00841A9F">
      <w:pPr>
        <w:pStyle w:val="Heading4"/>
      </w:pPr>
      <w:r>
        <w:t>No Purchased Entity that is a partnership is or ever has been a “tax shelter investment” or “tax shelter” for purposes of the Tax Act.</w:t>
      </w:r>
    </w:p>
    <w:p w14:paraId="094E170F" w14:textId="77777777" w:rsidR="00C511C3" w:rsidRDefault="00C511C3" w:rsidP="00841A9F">
      <w:pPr>
        <w:pStyle w:val="Heading4"/>
      </w:pPr>
      <w:r>
        <w:t>No Purchased Entity that holds an interest in a partnership has a negative adjusted cost base in such partnership interest for purposes of the Tax Act.</w:t>
      </w:r>
    </w:p>
    <w:p w14:paraId="13D7466F" w14:textId="77777777" w:rsidR="00C511C3" w:rsidRDefault="00C511C3" w:rsidP="00841A9F">
      <w:pPr>
        <w:pStyle w:val="Heading4"/>
      </w:pPr>
      <w:r>
        <w:lastRenderedPageBreak/>
        <w:t>Each Purchased Entities</w:t>
      </w:r>
      <w:r w:rsidRPr="001478F7">
        <w:t xml:space="preserve"> </w:t>
      </w:r>
      <w:r>
        <w:t>that is a corporation is a “Canadian controlled private corporation” for the purposes of the Tax Act.</w:t>
      </w:r>
    </w:p>
    <w:p w14:paraId="4AD91FCA" w14:textId="06A5629A" w:rsidR="00C511C3" w:rsidRDefault="00C511C3" w:rsidP="00841A9F">
      <w:pPr>
        <w:pStyle w:val="Heading4"/>
      </w:pPr>
      <w:r w:rsidRPr="00A4451C">
        <w:t>(a) Any Person that is transferred property (including by assigning Contracts) to any Purchased Entity pursuant to the Pre-Signing Transactions that at the time of such transfer: (i) was not a non-resident of Canada for the purposes of the Tax Act, or, if it was a partnership, was a “Canadian partnership” for purposes of the Tax Act; (ii) had no unpaid Taxes which are capable of forming or resulting in an Lien on such property or becoming a liability of the applicable Purchased Entity; and (iii) had withheld, collected and remitted to the proper Governmental Entity all amounts required to have been withheld, collected and remitted by it in respect of Taxes, and which are capable of forming or resulting in an Lien on such property or becoming a liability of the applicable Purchased Entity, on a timely basis, and in respect of such amounts withheld that are not yet required to be remitted, had properly set aside such amounts for such purpose, and (b) there are no Liens for Taxes with respect to such Purchased Entity or the assets or properties of such Purchased Entity, including such transferred properties, nor are there any inquiries, investigations, disputes, audits, actions, objections, appeals, suits or other proceedings or claims in progress, pending or, to the knowledge of the Vendors, threatened by or against such Purchased Entity by any Governmental Entity which may result in any such Lien as a result of the Pre-signing Transactions.</w:t>
      </w:r>
    </w:p>
    <w:p w14:paraId="44B5DBB4" w14:textId="135E1A4D" w:rsidR="00C511C3" w:rsidRPr="00846684" w:rsidRDefault="00C511C3" w:rsidP="00BE2DC8">
      <w:pPr>
        <w:pStyle w:val="Heading4"/>
      </w:pPr>
      <w:r>
        <w:t>N</w:t>
      </w:r>
      <w:r w:rsidRPr="005E0B4F">
        <w:t xml:space="preserve">otwithstanding anything to the contrary in this Section </w:t>
      </w:r>
      <w:r>
        <w:fldChar w:fldCharType="begin"/>
      </w:r>
      <w:r>
        <w:instrText xml:space="preserve"> REF _Ref_ContractCompanion_9kb9Ur06E \w \h \t \* MERGEFORMAT </w:instrText>
      </w:r>
      <w:r>
        <w:fldChar w:fldCharType="separate"/>
      </w:r>
      <w:r w:rsidR="0027572A">
        <w:t>3.1(30)</w:t>
      </w:r>
      <w:r>
        <w:fldChar w:fldCharType="end"/>
      </w:r>
      <w:r w:rsidRPr="005E0B4F">
        <w:t xml:space="preserve">, the Vendors make no representations as to the amount, or limitations on the use, in any taxable period beginning on or after the Closing Date, </w:t>
      </w:r>
      <w:r>
        <w:t xml:space="preserve">of </w:t>
      </w:r>
      <w:r w:rsidRPr="005E0B4F">
        <w:t>any non-capital</w:t>
      </w:r>
      <w:r>
        <w:t xml:space="preserve">, </w:t>
      </w:r>
      <w:r w:rsidRPr="005E0B4F">
        <w:t xml:space="preserve">capital </w:t>
      </w:r>
      <w:r>
        <w:t xml:space="preserve">or other </w:t>
      </w:r>
      <w:r w:rsidRPr="005E0B4F">
        <w:t>losses, deductions, Tax credits or other similar items arising in a Pre-Closing Tax Period.</w:t>
      </w:r>
      <w:bookmarkEnd w:id="258"/>
    </w:p>
    <w:p w14:paraId="0FBA57E5" w14:textId="2DCFBA46" w:rsidR="00C511C3" w:rsidRDefault="00C511C3" w:rsidP="009F393E">
      <w:pPr>
        <w:pStyle w:val="Heading3"/>
      </w:pPr>
      <w:r w:rsidRPr="00E373BA">
        <w:rPr>
          <w:u w:val="single"/>
        </w:rPr>
        <w:t>Anti-Corruption and Anti-Bribery Laws</w:t>
      </w:r>
      <w:r>
        <w:t xml:space="preserve">. No Purchased Entity or any Vendor or Affiliate of the Vendors in relation to the Business has, and to the knowledge of the Vendors, no agent, employee or other Person associated with or acting on behalf of a Purchased Entity or the Business has, directly or indirectly: (a) made, offered, paid, authorized, facilitated, or promised any payment, contribution, gift, bribe, rebate, payoff, influence payment, </w:t>
      </w:r>
      <w:r w:rsidRPr="009F393E">
        <w:t xml:space="preserve">entertainment </w:t>
      </w:r>
      <w:r w:rsidRPr="000F62A0">
        <w:t>“</w:t>
      </w:r>
      <w:r w:rsidRPr="0039051F">
        <w:rPr>
          <w:bCs w:val="0"/>
        </w:rPr>
        <w:t>kickback</w:t>
      </w:r>
      <w:r w:rsidRPr="000F62A0">
        <w:t>”</w:t>
      </w:r>
      <w:r>
        <w:t xml:space="preserve"> or other payment or other advantage or anything else of value to any Person, regardless of form (whether in the form of money, property or services), in violation in any material respect of any Laws (i) to obtain favourable treatment in securing business, (ii) to pay for favourable treatment of business secured or (iii) to obtain special concessions or for special concessions already obtained, for or in respect of the Purchased Entities of the Business; or (b) established or maintained any fund or asset for a purpose outlined in (a) above that has not been recorded in the Books and Records. No Purchased Entity or any Vendor or Affiliate of the Vendors in relation to the Business, has </w:t>
      </w:r>
      <w:r w:rsidRPr="00E61FFA">
        <w:t xml:space="preserve">received written notice from, or made a voluntary disclosure to, any Governmental Entity regarding alleged or possible violations of </w:t>
      </w:r>
      <w:r>
        <w:t>Laws governing commercial bribery.</w:t>
      </w:r>
    </w:p>
    <w:p w14:paraId="7ACA94F3" w14:textId="1FDAE2C8" w:rsidR="00C511C3" w:rsidRDefault="00C511C3" w:rsidP="009F393E">
      <w:pPr>
        <w:pStyle w:val="Heading3"/>
      </w:pPr>
      <w:bookmarkStart w:id="261" w:name="_Ref202954218"/>
      <w:r w:rsidRPr="00E373BA">
        <w:rPr>
          <w:u w:val="single"/>
        </w:rPr>
        <w:t>Brokers</w:t>
      </w:r>
      <w:r>
        <w:t xml:space="preserve">. Except as disclosed in </w:t>
      </w:r>
      <w:r>
        <w:fldChar w:fldCharType="begin"/>
      </w:r>
      <w:r>
        <w:instrText xml:space="preserve"> REF _Ref202954218 \w \h </w:instrText>
      </w:r>
      <w:r>
        <w:fldChar w:fldCharType="separate"/>
      </w:r>
      <w:r w:rsidR="0027572A">
        <w:t>Section 3.1(32)</w:t>
      </w:r>
      <w:r>
        <w:fldChar w:fldCharType="end"/>
      </w:r>
      <w:r>
        <w:t xml:space="preserve"> of the Disclosure Letter, no broker, agent or other intermediary is entitled to any fee, commission or other remuneration in connection with the Transactions based upon arrangements made by or on behalf of the Purchased Entities or the Vendors or an Affiliate of the Vendors in relation to the Business.</w:t>
      </w:r>
      <w:bookmarkEnd w:id="261"/>
    </w:p>
    <w:p w14:paraId="48C12749" w14:textId="085CDD33" w:rsidR="00C511C3" w:rsidRDefault="00C511C3" w:rsidP="009F393E">
      <w:pPr>
        <w:pStyle w:val="Heading3"/>
      </w:pPr>
      <w:bookmarkStart w:id="262" w:name="_Ref209038904"/>
      <w:r w:rsidRPr="00047D5F">
        <w:rPr>
          <w:u w:val="single"/>
        </w:rPr>
        <w:t>Title to Assets</w:t>
      </w:r>
      <w:r>
        <w:t xml:space="preserve">. Except as set forth on </w:t>
      </w:r>
      <w:r>
        <w:fldChar w:fldCharType="begin"/>
      </w:r>
      <w:r>
        <w:instrText xml:space="preserve"> REF _Ref209038904 \w \h </w:instrText>
      </w:r>
      <w:r>
        <w:fldChar w:fldCharType="separate"/>
      </w:r>
      <w:r w:rsidR="0027572A">
        <w:t>Section 3.1(33)</w:t>
      </w:r>
      <w:r>
        <w:fldChar w:fldCharType="end"/>
      </w:r>
      <w:r>
        <w:t xml:space="preserve"> of the </w:t>
      </w:r>
      <w:r>
        <w:rPr>
          <w:rStyle w:val="definition-90"/>
        </w:rPr>
        <w:t>Disclosure Letter</w:t>
      </w:r>
      <w:r>
        <w:t xml:space="preserve">, each </w:t>
      </w:r>
      <w:r>
        <w:rPr>
          <w:rStyle w:val="definition-90"/>
        </w:rPr>
        <w:t>Purchased Entity</w:t>
      </w:r>
      <w:r>
        <w:t xml:space="preserve"> owns, or will own upon consummation of the Pre-Closing Transactions, with good and valid title thereto, or otherwise has, or will have upon consummation of the Pre-Closing Transactions, the right to use pursuant to a valid and enforceable lease, license or similar </w:t>
      </w:r>
      <w:r>
        <w:lastRenderedPageBreak/>
        <w:t xml:space="preserve">contractual arrangement, all of the material properties and assets that are used or held for use in connection with the </w:t>
      </w:r>
      <w:r>
        <w:rPr>
          <w:rStyle w:val="definition-90"/>
        </w:rPr>
        <w:t>Business</w:t>
      </w:r>
      <w:r>
        <w:t xml:space="preserve"> (including the </w:t>
      </w:r>
      <w:r>
        <w:rPr>
          <w:rStyle w:val="definition-90"/>
        </w:rPr>
        <w:t>Leased Real Properties</w:t>
      </w:r>
      <w:r>
        <w:t xml:space="preserve">), in each case, free and clear of any </w:t>
      </w:r>
      <w:r>
        <w:rPr>
          <w:rStyle w:val="definition-90"/>
        </w:rPr>
        <w:t>Liens</w:t>
      </w:r>
      <w:r>
        <w:t xml:space="preserve">, other than </w:t>
      </w:r>
      <w:r>
        <w:rPr>
          <w:rStyle w:val="definition-90"/>
        </w:rPr>
        <w:t>Permitted Liens</w:t>
      </w:r>
      <w:r>
        <w:t>.</w:t>
      </w:r>
      <w:bookmarkEnd w:id="262"/>
    </w:p>
    <w:p w14:paraId="350D02D9" w14:textId="7B372226" w:rsidR="00C511C3" w:rsidRDefault="00C511C3" w:rsidP="009F393E">
      <w:pPr>
        <w:pStyle w:val="Heading3"/>
      </w:pPr>
      <w:bookmarkStart w:id="263" w:name="_Ref209038993"/>
      <w:r w:rsidRPr="00047D5F">
        <w:rPr>
          <w:u w:val="single"/>
        </w:rPr>
        <w:t>Condition of Tangible Assets</w:t>
      </w:r>
      <w:r>
        <w:t xml:space="preserve">. Except as set forth on </w:t>
      </w:r>
      <w:r>
        <w:fldChar w:fldCharType="begin"/>
      </w:r>
      <w:r>
        <w:instrText xml:space="preserve"> REF _Ref209038993 \w \h </w:instrText>
      </w:r>
      <w:r>
        <w:fldChar w:fldCharType="separate"/>
      </w:r>
      <w:r w:rsidR="0027572A">
        <w:t>Section 3.1(34)</w:t>
      </w:r>
      <w:r>
        <w:fldChar w:fldCharType="end"/>
      </w:r>
      <w:r>
        <w:t xml:space="preserve"> of the </w:t>
      </w:r>
      <w:r>
        <w:rPr>
          <w:rStyle w:val="definition-90"/>
        </w:rPr>
        <w:t>Disclosure Letter</w:t>
      </w:r>
      <w:r>
        <w:t xml:space="preserve">, the vehicles, machinery, equipment and other tangible personal property owned or leased by or will be owned or leased upon the consummation of the Pre-Closing Transactions, of the </w:t>
      </w:r>
      <w:r>
        <w:rPr>
          <w:rStyle w:val="definition-90"/>
        </w:rPr>
        <w:t>Purchased Entities</w:t>
      </w:r>
      <w:r>
        <w:t xml:space="preserve"> are, in all material respects, in good operating condition, repair and working order having regard to their use and age and are not in need of maintenance or repairs other than preventative maintenance and repairs in the </w:t>
      </w:r>
      <w:r>
        <w:rPr>
          <w:rStyle w:val="definition-90"/>
        </w:rPr>
        <w:t>Ordinary Course</w:t>
      </w:r>
      <w:r>
        <w:t xml:space="preserve">, and are adequate for the uses subject to normal wear and tear to which they are being put to use, have been maintained in all material respects in accordance with generally accepted industry practice and are free from any material defects. All leased equipment and other leased personal property leased or to be leased upon consummation of the Pre-Closing Transactions, each </w:t>
      </w:r>
      <w:r>
        <w:rPr>
          <w:rStyle w:val="definition-90"/>
        </w:rPr>
        <w:t>Purchased Entity</w:t>
      </w:r>
      <w:r>
        <w:t xml:space="preserve"> is in all material respects in the condition required of such property by the terms of the lease applicable thereto.</w:t>
      </w:r>
      <w:bookmarkEnd w:id="263"/>
    </w:p>
    <w:p w14:paraId="4F3304D1" w14:textId="0967E64D" w:rsidR="00C511C3" w:rsidRDefault="00C511C3" w:rsidP="009F393E">
      <w:pPr>
        <w:pStyle w:val="Heading3"/>
      </w:pPr>
      <w:bookmarkStart w:id="264" w:name="_Ref206421740"/>
      <w:bookmarkStart w:id="265" w:name="_Ref206421743"/>
      <w:bookmarkStart w:id="266" w:name="_Ref209553138"/>
      <w:r>
        <w:rPr>
          <w:u w:val="single"/>
        </w:rPr>
        <w:t>Sufficiency of Assets</w:t>
      </w:r>
      <w:r>
        <w:t>. As of the Closing and immediately after Closing, except as set forth in</w:t>
      </w:r>
      <w:bookmarkEnd w:id="264"/>
      <w:r>
        <w:t xml:space="preserve"> </w:t>
      </w:r>
      <w:bookmarkEnd w:id="265"/>
      <w:r>
        <w:fldChar w:fldCharType="begin"/>
      </w:r>
      <w:r>
        <w:instrText xml:space="preserve"> REF _Ref206421743 \w \h </w:instrText>
      </w:r>
      <w:r>
        <w:fldChar w:fldCharType="separate"/>
      </w:r>
      <w:r w:rsidR="0027572A">
        <w:t>Section 3.1(35)</w:t>
      </w:r>
      <w:r>
        <w:fldChar w:fldCharType="end"/>
      </w:r>
      <w:r>
        <w:t xml:space="preserve"> of the Disclosure Letter, after taking into account the Pre-Closing Transactions and the services to be provided under the Transition Services Agreement, the rights, properties and assets of the Purchased Entities will be sufficient to conduct the Business immediately after the Closing in all material respects as it is conducted as of the date of this Agreement by the Purchased Entities and the Vendors and the CBI Group.</w:t>
      </w:r>
      <w:bookmarkEnd w:id="266"/>
    </w:p>
    <w:p w14:paraId="734C926D" w14:textId="3FBA5129" w:rsidR="00C511C3" w:rsidRDefault="00C511C3" w:rsidP="009F393E">
      <w:pPr>
        <w:pStyle w:val="Heading3"/>
      </w:pPr>
      <w:bookmarkStart w:id="267" w:name="_Ref209044125"/>
      <w:r>
        <w:rPr>
          <w:u w:val="single"/>
        </w:rPr>
        <w:t>Bank Accounts</w:t>
      </w:r>
      <w:r w:rsidRPr="00047D5F">
        <w:t>.</w:t>
      </w:r>
      <w:r>
        <w:t xml:space="preserve"> </w:t>
      </w:r>
      <w:r>
        <w:fldChar w:fldCharType="begin"/>
      </w:r>
      <w:r>
        <w:instrText xml:space="preserve"> REF _Ref209044125 \w \h </w:instrText>
      </w:r>
      <w:r>
        <w:fldChar w:fldCharType="separate"/>
      </w:r>
      <w:r w:rsidR="0027572A">
        <w:t>Section 3.1(36)</w:t>
      </w:r>
      <w:r>
        <w:fldChar w:fldCharType="end"/>
      </w:r>
      <w:r>
        <w:t xml:space="preserve"> of the </w:t>
      </w:r>
      <w:r>
        <w:rPr>
          <w:rStyle w:val="definition-90"/>
        </w:rPr>
        <w:t>Disclosure Letter</w:t>
      </w:r>
      <w:r>
        <w:t xml:space="preserve"> is a correct and complete list, in all material respects, showing the name of each bank in which any of the </w:t>
      </w:r>
      <w:r>
        <w:rPr>
          <w:rStyle w:val="definition-90"/>
        </w:rPr>
        <w:t>Purchased Entities</w:t>
      </w:r>
      <w:r>
        <w:t xml:space="preserve"> has an account or safety deposit box and the names of all </w:t>
      </w:r>
      <w:r>
        <w:rPr>
          <w:rStyle w:val="definition-90"/>
        </w:rPr>
        <w:t>Persons</w:t>
      </w:r>
      <w:r>
        <w:t xml:space="preserve"> authorized to draw on the account or to have access to the safety deposit box, in each case, as at the date of this </w:t>
      </w:r>
      <w:r>
        <w:rPr>
          <w:rStyle w:val="definition-90"/>
        </w:rPr>
        <w:t>Agreement</w:t>
      </w:r>
      <w:r>
        <w:t>.</w:t>
      </w:r>
      <w:bookmarkEnd w:id="267"/>
    </w:p>
    <w:p w14:paraId="5B9A4AE5" w14:textId="77777777" w:rsidR="00C511C3" w:rsidRDefault="00C511C3" w:rsidP="009F393E">
      <w:pPr>
        <w:pStyle w:val="Heading3"/>
      </w:pPr>
      <w:bookmarkStart w:id="268" w:name="_Ref209384180"/>
      <w:r w:rsidRPr="005B64C9">
        <w:rPr>
          <w:u w:val="single"/>
        </w:rPr>
        <w:t>Bankruptcy and Insolvency</w:t>
      </w:r>
      <w:r>
        <w:t xml:space="preserve">. No </w:t>
      </w:r>
      <w:r>
        <w:rPr>
          <w:rStyle w:val="definition-90"/>
        </w:rPr>
        <w:t>Purchased Entity</w:t>
      </w:r>
      <w:r>
        <w:t xml:space="preserve"> is an insolvent person within the meaning of the </w:t>
      </w:r>
      <w:r>
        <w:rPr>
          <w:i/>
          <w:iCs/>
        </w:rPr>
        <w:t xml:space="preserve">Bankruptcy and Insolvency Act </w:t>
      </w:r>
      <w:r>
        <w:t xml:space="preserve">(Canada) nor has any </w:t>
      </w:r>
      <w:r>
        <w:rPr>
          <w:rStyle w:val="definition-90"/>
        </w:rPr>
        <w:t>Purchased Entity</w:t>
      </w:r>
      <w:r>
        <w:t xml:space="preserve"> made an assignment in favour of its creditors nor a proposal in bankruptcy to its creditors or any class thereof nor had any petition for a receiving order presented in respect of it. No </w:t>
      </w:r>
      <w:r>
        <w:rPr>
          <w:rStyle w:val="definition-90"/>
        </w:rPr>
        <w:t>Purchased Entity</w:t>
      </w:r>
      <w:r>
        <w:t xml:space="preserve"> has initiated proceedings with respect to a compromise or arrangement with its creditors or for its winding up, liquidation or dissolution. No receiver has been appointed in respect of any </w:t>
      </w:r>
      <w:r>
        <w:rPr>
          <w:rStyle w:val="definition-90"/>
        </w:rPr>
        <w:t>Purchased Entity</w:t>
      </w:r>
      <w:r>
        <w:t>, or any of its property or assets and no execution or distress has been levied upon any of its property or assets.</w:t>
      </w:r>
      <w:bookmarkEnd w:id="268"/>
    </w:p>
    <w:p w14:paraId="581BC8AD" w14:textId="77777777" w:rsidR="00C511C3" w:rsidRDefault="00C511C3" w:rsidP="00BD2FD8">
      <w:pPr>
        <w:pStyle w:val="Heading3"/>
      </w:pPr>
      <w:r>
        <w:rPr>
          <w:u w:val="single"/>
        </w:rPr>
        <w:t>Reorganizations</w:t>
      </w:r>
      <w:r>
        <w:t xml:space="preserve">. </w:t>
      </w:r>
    </w:p>
    <w:p w14:paraId="6033B99D" w14:textId="65320F09" w:rsidR="00C511C3" w:rsidRPr="00924B78" w:rsidRDefault="00C511C3" w:rsidP="00924B78">
      <w:pPr>
        <w:pStyle w:val="Heading4"/>
        <w:rPr>
          <w:lang w:val="en-CA"/>
        </w:rPr>
      </w:pPr>
      <w:r>
        <w:t xml:space="preserve">The Pre-Signing Transactions (i) were </w:t>
      </w:r>
      <w:r w:rsidRPr="00BD2FD8">
        <w:rPr>
          <w:lang w:val="en-CA"/>
        </w:rPr>
        <w:t xml:space="preserve">completed in compliance with all applicable Laws and all consents, Authorizations and notices of or to any Person required in order to consummate the Pre-Signing Transactions have been duly obtained, provided or waived, as applicable, (ii) </w:t>
      </w:r>
      <w:r>
        <w:rPr>
          <w:lang w:val="en-CA"/>
        </w:rPr>
        <w:t xml:space="preserve">were </w:t>
      </w:r>
      <w:r w:rsidRPr="00BD2FD8">
        <w:rPr>
          <w:lang w:val="en-CA"/>
        </w:rPr>
        <w:t>completed in compliance with the articles, by-laws and all constating do</w:t>
      </w:r>
      <w:r w:rsidRPr="00924B78">
        <w:rPr>
          <w:lang w:val="en-CA"/>
        </w:rPr>
        <w:t>cuments of each Purchased Entity and (iii) did not result in any Taxes being imposed on, or adverse Tax or other consequences to any Purchased Entity or in any liabilities in respect of any Purchased Entity.</w:t>
      </w:r>
    </w:p>
    <w:p w14:paraId="1B3CACFA" w14:textId="77777777" w:rsidR="00C511C3" w:rsidRPr="00601149" w:rsidRDefault="00C511C3" w:rsidP="00924B78">
      <w:pPr>
        <w:pStyle w:val="Heading4"/>
      </w:pPr>
      <w:r w:rsidRPr="00924B78">
        <w:t xml:space="preserve">As of the Closing, the Pre-Closing Transactions (i) were </w:t>
      </w:r>
      <w:r w:rsidRPr="00924B78">
        <w:rPr>
          <w:lang w:val="en-CA"/>
        </w:rPr>
        <w:t xml:space="preserve">completed in compliance with all applicable Laws and all consents, Authorizations and notices of or to any Person required in order to consummate the Pre-Closing Transactions have been duly </w:t>
      </w:r>
      <w:r w:rsidRPr="00924B78">
        <w:rPr>
          <w:lang w:val="en-CA"/>
        </w:rPr>
        <w:lastRenderedPageBreak/>
        <w:t>obtained, provided or waived, as applicabl</w:t>
      </w:r>
      <w:r w:rsidRPr="00BD2FD8">
        <w:rPr>
          <w:lang w:val="en-CA"/>
        </w:rPr>
        <w:t xml:space="preserve">e, (ii) </w:t>
      </w:r>
      <w:r>
        <w:rPr>
          <w:lang w:val="en-CA"/>
        </w:rPr>
        <w:t xml:space="preserve">were </w:t>
      </w:r>
      <w:r w:rsidRPr="00BD2FD8">
        <w:rPr>
          <w:lang w:val="en-CA"/>
        </w:rPr>
        <w:t>completed in compliance with the articles, by-laws and all constating documents of each Purchased Entity and (iii) did not result in any Taxes being imposed on, or adverse Tax or other consequences to any Purchased Entity or in any liabilities in respect of any Purchased Entity.</w:t>
      </w:r>
      <w:bookmarkStart w:id="269" w:name="BM_Page30"/>
      <w:bookmarkEnd w:id="269"/>
    </w:p>
    <w:p w14:paraId="4938113A" w14:textId="30A09339" w:rsidR="00C511C3" w:rsidRDefault="00C511C3" w:rsidP="00924B78">
      <w:pPr>
        <w:pStyle w:val="Heading2"/>
      </w:pPr>
      <w:bookmarkStart w:id="270" w:name="_Toc210217242"/>
      <w:r>
        <w:t>Representations and Warranties Relating to the Vendors.</w:t>
      </w:r>
      <w:bookmarkEnd w:id="270"/>
    </w:p>
    <w:p w14:paraId="06F9B657" w14:textId="4755ED03" w:rsidR="00C511C3" w:rsidRPr="00E373BA" w:rsidRDefault="00C511C3" w:rsidP="00257B33">
      <w:pPr>
        <w:pStyle w:val="BodyText"/>
        <w:rPr>
          <w:lang w:val="en-CA"/>
        </w:rPr>
      </w:pPr>
      <w:r>
        <w:rPr>
          <w:lang w:val="en-CA"/>
        </w:rPr>
        <w:t xml:space="preserve">The </w:t>
      </w:r>
      <w:r w:rsidRPr="00E373BA">
        <w:rPr>
          <w:lang w:val="en-CA"/>
        </w:rPr>
        <w:t>Vendor</w:t>
      </w:r>
      <w:r>
        <w:rPr>
          <w:lang w:val="en-CA"/>
        </w:rPr>
        <w:t xml:space="preserve">s jointly and severally </w:t>
      </w:r>
      <w:r w:rsidRPr="00E373BA">
        <w:rPr>
          <w:lang w:val="en-CA"/>
        </w:rPr>
        <w:t>represent and warrant as follows to the Purchaser, and acknowledges that the Purchaser is relying upon such representations and warranties in connection with the purchase by the Purchaser of the Purchased Securities:</w:t>
      </w:r>
    </w:p>
    <w:p w14:paraId="34D4DA09" w14:textId="0FE6C86C" w:rsidR="00C511C3" w:rsidRDefault="00C511C3" w:rsidP="009F393E">
      <w:pPr>
        <w:pStyle w:val="Heading3"/>
      </w:pPr>
      <w:bookmarkStart w:id="271" w:name="_Ref202952783"/>
      <w:r w:rsidRPr="00E373BA">
        <w:rPr>
          <w:u w:val="single"/>
        </w:rPr>
        <w:t>Formation and Qualification</w:t>
      </w:r>
      <w:r>
        <w:t xml:space="preserve">. Each Vendor is duly incorporated or formed and validly existing and in good standing under the Laws of its jurisdiction of incorporation or formation, as applicable, and has not been discontinued or dissolved under such Laws. Such Vendor has the requisite power and authority to own and operate the property of such Vendor, carry on such Vendor’s business, and enter into and perform such Vendor’s obligations under this </w:t>
      </w:r>
      <w:bookmarkStart w:id="272" w:name="_9kMNBM6ZWu4BC78IT8wvjstvB"/>
      <w:r>
        <w:t>Agreement</w:t>
      </w:r>
      <w:bookmarkEnd w:id="272"/>
      <w:r w:rsidRPr="00E61FFA">
        <w:t xml:space="preserve"> </w:t>
      </w:r>
      <w:r>
        <w:t>and each Ancillary Agreement to which it is party.</w:t>
      </w:r>
      <w:bookmarkEnd w:id="271"/>
    </w:p>
    <w:p w14:paraId="64BD481C" w14:textId="77777777" w:rsidR="00C511C3" w:rsidRDefault="00C511C3" w:rsidP="009F393E">
      <w:pPr>
        <w:pStyle w:val="Heading3"/>
      </w:pPr>
      <w:bookmarkStart w:id="273" w:name="_Ref202952793"/>
      <w:r w:rsidRPr="00E373BA">
        <w:rPr>
          <w:u w:val="single"/>
        </w:rPr>
        <w:t>Authorization</w:t>
      </w:r>
      <w:r>
        <w:t xml:space="preserve">. The execution and delivery of, and performance by, such Vendor of this </w:t>
      </w:r>
      <w:bookmarkStart w:id="274" w:name="_9kMNCN6ZWu4BC78IT8wvjstvB"/>
      <w:r>
        <w:t>Agreement</w:t>
      </w:r>
      <w:bookmarkEnd w:id="274"/>
      <w:r>
        <w:t xml:space="preserve">, and the consummation of the Transactions, have been authorized by all necessary action on the part of such Vendor and do not (or would not with the giving of notice, the lapse of time, or both, or the happening of any other event or condition) constitute or result in a breach or a violation of, or conflict with, result in the acceleration of, or allow any other </w:t>
      </w:r>
      <w:r>
        <w:rPr>
          <w:rStyle w:val="definition-90"/>
        </w:rPr>
        <w:t>Person</w:t>
      </w:r>
      <w:r>
        <w:t xml:space="preserve"> to exercise any rights under, any terms or provisions of its constating documents, by-laws or other similar documents.</w:t>
      </w:r>
      <w:bookmarkEnd w:id="273"/>
    </w:p>
    <w:p w14:paraId="4C8446E4" w14:textId="631D2485" w:rsidR="00C511C3" w:rsidRDefault="00C511C3" w:rsidP="009F393E">
      <w:pPr>
        <w:pStyle w:val="Heading3"/>
      </w:pPr>
      <w:bookmarkStart w:id="275" w:name="_Ref209553151"/>
      <w:r w:rsidRPr="00E373BA">
        <w:rPr>
          <w:u w:val="single"/>
        </w:rPr>
        <w:t>No Conflict</w:t>
      </w:r>
      <w:r>
        <w:t xml:space="preserve">. Except for the filings, notifications and Authorizations described in </w:t>
      </w:r>
      <w:r>
        <w:fldChar w:fldCharType="begin"/>
      </w:r>
      <w:r>
        <w:instrText xml:space="preserve"> REF _Ref202953315 \w \h </w:instrText>
      </w:r>
      <w:r>
        <w:fldChar w:fldCharType="separate"/>
      </w:r>
      <w:r w:rsidR="0027572A">
        <w:t>Section 3.1(3)</w:t>
      </w:r>
      <w:r>
        <w:fldChar w:fldCharType="end"/>
      </w:r>
      <w:r>
        <w:t xml:space="preserve"> of the Disclosure Letter, the Competition Act Approval, the consents, approvals and waivers described in </w:t>
      </w:r>
      <w:r>
        <w:fldChar w:fldCharType="begin"/>
      </w:r>
      <w:r>
        <w:instrText xml:space="preserve"> REF _Ref202953322 \w \h </w:instrText>
      </w:r>
      <w:r>
        <w:fldChar w:fldCharType="separate"/>
      </w:r>
      <w:r w:rsidR="0027572A">
        <w:t>Section 3.1(4)</w:t>
      </w:r>
      <w:r>
        <w:fldChar w:fldCharType="end"/>
      </w:r>
      <w:r>
        <w:t xml:space="preserve"> of the Disclosure Letter, and as disclosed in </w:t>
      </w:r>
      <w:r>
        <w:fldChar w:fldCharType="begin"/>
      </w:r>
      <w:r>
        <w:instrText xml:space="preserve"> REF _Ref202953330 \w \h </w:instrText>
      </w:r>
      <w:r>
        <w:fldChar w:fldCharType="separate"/>
      </w:r>
      <w:r w:rsidR="0027572A">
        <w:t>Section 3.1(2)</w:t>
      </w:r>
      <w:r>
        <w:fldChar w:fldCharType="end"/>
      </w:r>
      <w:r>
        <w:t xml:space="preserve"> of the Disclosure Letter, the execution and delivery of, and performance by, such Vendor of this </w:t>
      </w:r>
      <w:bookmarkStart w:id="276" w:name="_9kMNDO6ZWu4BC78IT8wvjstvB"/>
      <w:r>
        <w:t>Agreement</w:t>
      </w:r>
      <w:bookmarkEnd w:id="276"/>
      <w:r>
        <w:t>, and the consummation of the Transactions</w:t>
      </w:r>
      <w:r w:rsidRPr="00E61FFA">
        <w:t xml:space="preserve"> </w:t>
      </w:r>
      <w:r>
        <w:t>by the Vendors do not and will not (or would not</w:t>
      </w:r>
      <w:r w:rsidRPr="00412097">
        <w:t xml:space="preserve"> </w:t>
      </w:r>
      <w:r>
        <w:t>with the giving of notice, the lapse of time or the happening of any other event or condition):</w:t>
      </w:r>
      <w:bookmarkEnd w:id="275"/>
    </w:p>
    <w:p w14:paraId="09A0882D" w14:textId="12BF5D68" w:rsidR="00C511C3" w:rsidRDefault="00C511C3" w:rsidP="009F393E">
      <w:pPr>
        <w:pStyle w:val="Heading4"/>
      </w:pPr>
      <w:r>
        <w:t xml:space="preserve">constitute or result in a breach or a violation of, or conflict with, or default of, or result in the acceleration of, or allow any other Person to exercise any rights under, any of the terms or provisions of such Vendor’s constating documents; </w:t>
      </w:r>
    </w:p>
    <w:p w14:paraId="6E94D6AD" w14:textId="5B89BE91" w:rsidR="00C511C3" w:rsidRDefault="00C511C3" w:rsidP="009F393E">
      <w:pPr>
        <w:pStyle w:val="Heading4"/>
      </w:pPr>
      <w:r>
        <w:t>constitute or result in a breach or a violation of, or conflict with or allow any Person to exercise any rights under, any material Contract to which such Vendor is a party;</w:t>
      </w:r>
    </w:p>
    <w:p w14:paraId="5EFC8AC1" w14:textId="7CCD7CD7" w:rsidR="00C511C3" w:rsidRDefault="00C511C3" w:rsidP="009F393E">
      <w:pPr>
        <w:pStyle w:val="Heading4"/>
      </w:pPr>
      <w:r>
        <w:t>result in a breach or a violation, or cause the termination or revocation, of any material Authorization held by such Vendor that is necessary to the ownership by such Vendor of its Purchased Securities; and</w:t>
      </w:r>
    </w:p>
    <w:p w14:paraId="1963FB23" w14:textId="0C7249CF" w:rsidR="00C511C3" w:rsidRDefault="00C511C3" w:rsidP="009F393E">
      <w:pPr>
        <w:pStyle w:val="Heading4"/>
      </w:pPr>
      <w:r>
        <w:t>do not and will not result in the violation of any Law in any material respect applicable to the Vendors.</w:t>
      </w:r>
    </w:p>
    <w:p w14:paraId="2BA62C35" w14:textId="06CA2911" w:rsidR="00C511C3" w:rsidRDefault="00C511C3" w:rsidP="009F393E">
      <w:pPr>
        <w:pStyle w:val="Heading3"/>
      </w:pPr>
      <w:r w:rsidRPr="00E373BA">
        <w:rPr>
          <w:u w:val="single"/>
        </w:rPr>
        <w:t>Required Authorizations</w:t>
      </w:r>
      <w:r>
        <w:t xml:space="preserve">. Except for the Competition Act Approval and as disclosed in </w:t>
      </w:r>
      <w:r>
        <w:fldChar w:fldCharType="begin"/>
      </w:r>
      <w:r>
        <w:instrText xml:space="preserve"> REF _Ref202953315 \w \h </w:instrText>
      </w:r>
      <w:r>
        <w:fldChar w:fldCharType="separate"/>
      </w:r>
      <w:r w:rsidR="0027572A">
        <w:t>Section 3.1(3)</w:t>
      </w:r>
      <w:r>
        <w:fldChar w:fldCharType="end"/>
      </w:r>
      <w:r>
        <w:t xml:space="preserve"> of the Disclosure Letter, no filing with, notice to or Authorization is required on the part of such Vendor in connection with the consummation of the Transactions.</w:t>
      </w:r>
    </w:p>
    <w:p w14:paraId="5BB2B135" w14:textId="3B653475" w:rsidR="00C511C3" w:rsidRPr="008D15DE" w:rsidRDefault="00C511C3" w:rsidP="009F393E">
      <w:pPr>
        <w:pStyle w:val="Heading3"/>
      </w:pPr>
      <w:bookmarkStart w:id="277" w:name="_Ref202952801"/>
      <w:r w:rsidRPr="005A3B05">
        <w:rPr>
          <w:u w:val="single"/>
        </w:rPr>
        <w:lastRenderedPageBreak/>
        <w:t>Required Consents</w:t>
      </w:r>
      <w:r>
        <w:t>. T</w:t>
      </w:r>
      <w:r w:rsidRPr="005A3B05">
        <w:t xml:space="preserve">here is no requirement to obtain any consent, approval or waiver of, or provide notice to, a party under any </w:t>
      </w:r>
      <w:r w:rsidR="00104F79">
        <w:t>m</w:t>
      </w:r>
      <w:r w:rsidRPr="005A3B05">
        <w:t xml:space="preserve">aterial Contract or material Authorization </w:t>
      </w:r>
      <w:r w:rsidR="00546F49">
        <w:t xml:space="preserve">to which any Vendor is a part of or relating to any business of a Vendor, as applicable, </w:t>
      </w:r>
      <w:r w:rsidRPr="005A3B05">
        <w:t>in connection with the consummation of the Transactions.</w:t>
      </w:r>
    </w:p>
    <w:p w14:paraId="20FAB377" w14:textId="5B2B6F6C" w:rsidR="00C511C3" w:rsidRDefault="00C511C3" w:rsidP="009F393E">
      <w:pPr>
        <w:pStyle w:val="Heading3"/>
      </w:pPr>
      <w:r w:rsidRPr="00E373BA">
        <w:rPr>
          <w:u w:val="single"/>
        </w:rPr>
        <w:t>Execution and Binding Obligation</w:t>
      </w:r>
      <w:r>
        <w:t xml:space="preserve">. This </w:t>
      </w:r>
      <w:bookmarkStart w:id="278" w:name="_9kMO6G6ZWu4BC78IT8wvjstvB"/>
      <w:r>
        <w:t>Agreement</w:t>
      </w:r>
      <w:bookmarkEnd w:id="278"/>
      <w:r>
        <w:t xml:space="preserve"> and each Ancillary Agreement to which such Vendor is a party has been duly executed and delivered by such Vendor, and constitutes a legal, valid and binding obligation of such Vendor, enforceable against such Vendor in accordance with its terms subject only to any limitation under Laws relating to: (a) bankruptcy, winding-up, insolvency, arrangement and other Laws of general application affecting the enforcement of creditors’ rights; and (b) the discretion that a court may exercise in the granting of equitable remedies such as specific performance and injunction.</w:t>
      </w:r>
      <w:bookmarkEnd w:id="277"/>
    </w:p>
    <w:p w14:paraId="4CC39746" w14:textId="47AB7008" w:rsidR="00C511C3" w:rsidRDefault="00C511C3" w:rsidP="009F393E">
      <w:pPr>
        <w:pStyle w:val="Heading3"/>
      </w:pPr>
      <w:bookmarkStart w:id="279" w:name="BM_Page31"/>
      <w:bookmarkStart w:id="280" w:name="_Ref202952816"/>
      <w:bookmarkEnd w:id="279"/>
      <w:r w:rsidRPr="00E373BA">
        <w:rPr>
          <w:u w:val="single"/>
        </w:rPr>
        <w:t xml:space="preserve">No Other </w:t>
      </w:r>
      <w:bookmarkStart w:id="281" w:name="_9kMO7H6ZWu4BC78IT8wvjstvB"/>
      <w:r w:rsidRPr="00E373BA">
        <w:rPr>
          <w:u w:val="single"/>
        </w:rPr>
        <w:t>Agreements</w:t>
      </w:r>
      <w:bookmarkEnd w:id="281"/>
      <w:r w:rsidRPr="00E373BA">
        <w:rPr>
          <w:u w:val="single"/>
        </w:rPr>
        <w:t xml:space="preserve"> to Purchase</w:t>
      </w:r>
      <w:r>
        <w:t xml:space="preserve">. No Person has any written or oral </w:t>
      </w:r>
      <w:bookmarkStart w:id="282" w:name="_9kMI1H6ZWu57778GR8wvjstvB"/>
      <w:r>
        <w:t>agreement</w:t>
      </w:r>
      <w:bookmarkEnd w:id="282"/>
      <w:r>
        <w:t>, pre-emptive right, right of refusal or offer or negotiation, option or warrant, or any other right or privilege (whether by Law, pre-emptive or contractual granted by such Vendor), for the purchase or acquisition from such Vendor of any of such Vendor’s Purchased Securities.</w:t>
      </w:r>
      <w:bookmarkEnd w:id="280"/>
    </w:p>
    <w:p w14:paraId="068F375E" w14:textId="18E1D9A9" w:rsidR="00C511C3" w:rsidRDefault="00C511C3" w:rsidP="009F393E">
      <w:pPr>
        <w:pStyle w:val="Heading3"/>
      </w:pPr>
      <w:bookmarkStart w:id="283" w:name="_Ref202952809"/>
      <w:r w:rsidRPr="00E373BA">
        <w:rPr>
          <w:u w:val="single"/>
        </w:rPr>
        <w:t>Title to Purchased Securities</w:t>
      </w:r>
      <w:r>
        <w:t>. Such Vendor beneficially owns that number of Purchased Securities set out opposite the name of such Vendor in Exhibit A. Such Vendor owns or will own immediately prior to Closing, as applicable, such number of Purchased Securities as the beneficial owner and the registered owner with a good and valid title, free and clear of all Liens (other than those restrictions on transfer, if any, contained in the constating documents of the Purchased Entities). Upon completion of the Transactions, such Vendor will have transferred (or caused to be transferred) to the Purchaser good and valid title to the Purchased Securities owned by such Vendor, free and clear of all Liens other than: (a) those restrictions on transfer, if any, contained in the constating document of the Purchased Entities; and (b) Liens created by the Purchaser.</w:t>
      </w:r>
      <w:bookmarkEnd w:id="283"/>
    </w:p>
    <w:p w14:paraId="3F4BC9F2" w14:textId="4BFAF182" w:rsidR="00C511C3" w:rsidRPr="00A8449C" w:rsidRDefault="00C511C3" w:rsidP="00BA6797">
      <w:pPr>
        <w:pStyle w:val="Heading3"/>
      </w:pPr>
      <w:r w:rsidRPr="00047D5F">
        <w:rPr>
          <w:u w:val="single"/>
        </w:rPr>
        <w:t xml:space="preserve">Litigation and </w:t>
      </w:r>
      <w:r w:rsidRPr="00047D5F">
        <w:rPr>
          <w:rStyle w:val="definition-90"/>
          <w:u w:val="single"/>
        </w:rPr>
        <w:t>Orders</w:t>
      </w:r>
      <w:r w:rsidRPr="00A8449C">
        <w:t xml:space="preserve">. </w:t>
      </w:r>
      <w:r>
        <w:t>There are no material Actions involving any Vendor pending, or to the knowledge of the Vendors, threatened in writing against, initiated by or otherwise involving any Vendor and (ii) n</w:t>
      </w:r>
      <w:r w:rsidRPr="000A4453">
        <w:t xml:space="preserve">one of the </w:t>
      </w:r>
      <w:r>
        <w:t>Vendors</w:t>
      </w:r>
      <w:r w:rsidRPr="000A4453">
        <w:t xml:space="preserve"> is subject to any Order</w:t>
      </w:r>
      <w:r>
        <w:t xml:space="preserve"> and there are no unsatisfied Orders against any Vendor, in each case, </w:t>
      </w:r>
      <w:r w:rsidRPr="00A8449C">
        <w:t xml:space="preserve">which would have a material effect on such </w:t>
      </w:r>
      <w:r w:rsidRPr="00A8449C">
        <w:rPr>
          <w:rStyle w:val="definition-90"/>
        </w:rPr>
        <w:t>Vendor</w:t>
      </w:r>
      <w:r w:rsidRPr="00A8449C">
        <w:t xml:space="preserve">’s ownership or control of or right to transfer its </w:t>
      </w:r>
      <w:r w:rsidRPr="00A8449C">
        <w:rPr>
          <w:rStyle w:val="definition-90"/>
        </w:rPr>
        <w:t xml:space="preserve">Purchased Securities </w:t>
      </w:r>
      <w:r w:rsidRPr="00A8449C">
        <w:t xml:space="preserve">or which prohibit, materially restrict or seek to enjoin the </w:t>
      </w:r>
      <w:r>
        <w:t>T</w:t>
      </w:r>
      <w:r w:rsidRPr="00A8449C">
        <w:t xml:space="preserve">ransactions </w:t>
      </w:r>
      <w:r>
        <w:t>and the Ancillary Agreements</w:t>
      </w:r>
      <w:r w:rsidRPr="00A8449C">
        <w:t xml:space="preserve"> to which </w:t>
      </w:r>
      <w:r w:rsidRPr="00A8449C">
        <w:rPr>
          <w:rStyle w:val="definition-90"/>
        </w:rPr>
        <w:t xml:space="preserve">such Vendor </w:t>
      </w:r>
      <w:r w:rsidRPr="00A8449C">
        <w:t>is a party.</w:t>
      </w:r>
      <w:r w:rsidRPr="000A4453">
        <w:t xml:space="preserve"> </w:t>
      </w:r>
    </w:p>
    <w:p w14:paraId="598F169D" w14:textId="5F92E621" w:rsidR="00C511C3" w:rsidRPr="00047D5F" w:rsidRDefault="00C511C3" w:rsidP="009F393E">
      <w:pPr>
        <w:pStyle w:val="Heading3"/>
        <w:rPr>
          <w:u w:val="single"/>
        </w:rPr>
      </w:pPr>
      <w:bookmarkStart w:id="284" w:name="_Ref209045503"/>
      <w:r w:rsidRPr="00047D5F">
        <w:rPr>
          <w:u w:val="single"/>
        </w:rPr>
        <w:t>No Brokers</w:t>
      </w:r>
      <w:r w:rsidRPr="00047D5F">
        <w:t>.</w:t>
      </w:r>
      <w:r w:rsidRPr="00A8449C">
        <w:t xml:space="preserve"> Except as set forth on </w:t>
      </w:r>
      <w:r w:rsidRPr="00A8449C">
        <w:fldChar w:fldCharType="begin"/>
      </w:r>
      <w:r w:rsidRPr="00A8449C">
        <w:instrText xml:space="preserve"> REF _Ref209045503 \w \h </w:instrText>
      </w:r>
      <w:r>
        <w:instrText xml:space="preserve"> \* MERGEFORMAT </w:instrText>
      </w:r>
      <w:r w:rsidRPr="00A8449C">
        <w:fldChar w:fldCharType="separate"/>
      </w:r>
      <w:r w:rsidR="0027572A">
        <w:t>Section 3.2(10)</w:t>
      </w:r>
      <w:r w:rsidRPr="00A8449C">
        <w:fldChar w:fldCharType="end"/>
      </w:r>
      <w:r w:rsidRPr="00A8449C">
        <w:t xml:space="preserve"> of the </w:t>
      </w:r>
      <w:r w:rsidRPr="00A8449C">
        <w:rPr>
          <w:rStyle w:val="definition-90"/>
        </w:rPr>
        <w:t>Disclosure Letter</w:t>
      </w:r>
      <w:r w:rsidRPr="00A8449C">
        <w:t>, no broker, agent or other intermediar</w:t>
      </w:r>
      <w:r>
        <w:t>y is entitled to any fee, commission or other remuneration in connection with the Transactions based upon arrangements made by or on behalf of the Vendors.</w:t>
      </w:r>
      <w:bookmarkEnd w:id="284"/>
    </w:p>
    <w:p w14:paraId="61636CBC" w14:textId="77777777" w:rsidR="00C511C3" w:rsidRPr="00047D5F" w:rsidRDefault="00C511C3" w:rsidP="009F393E">
      <w:pPr>
        <w:pStyle w:val="Heading3"/>
        <w:rPr>
          <w:u w:val="single"/>
        </w:rPr>
      </w:pPr>
      <w:bookmarkStart w:id="285" w:name="_Ref209384211"/>
      <w:r>
        <w:rPr>
          <w:u w:val="single"/>
        </w:rPr>
        <w:t xml:space="preserve">Bankruptcy and Insolvency. </w:t>
      </w:r>
      <w:r>
        <w:t xml:space="preserve">No </w:t>
      </w:r>
      <w:r>
        <w:rPr>
          <w:rStyle w:val="definition-90"/>
        </w:rPr>
        <w:t>Vendor</w:t>
      </w:r>
      <w:r>
        <w:t xml:space="preserve"> is an insolvent person within the meaning of the </w:t>
      </w:r>
      <w:r>
        <w:rPr>
          <w:i/>
          <w:iCs/>
        </w:rPr>
        <w:t>Bankruptcy and Insolvency Act</w:t>
      </w:r>
      <w:r>
        <w:t xml:space="preserve"> (Canada) nor has any </w:t>
      </w:r>
      <w:r>
        <w:rPr>
          <w:rStyle w:val="definition-90"/>
        </w:rPr>
        <w:t xml:space="preserve">Vendor </w:t>
      </w:r>
      <w:r>
        <w:t xml:space="preserve">made an assignment in favour of its creditors nor a proposal in bankruptcy to its creditors or any class thereof nor had any petition for a receiving order presented in respect of it. No </w:t>
      </w:r>
      <w:r>
        <w:rPr>
          <w:rStyle w:val="definition-90"/>
        </w:rPr>
        <w:t xml:space="preserve">Vendor </w:t>
      </w:r>
      <w:r>
        <w:t>has initiated proceedings with respect to a compromise or arrangement with its creditors or for its winding up, liquidation or dissolution. No receiver has been appointed in respect of any Vendor, or any of its property or assets and no execution or distress has been levied upon any of its property or assets.</w:t>
      </w:r>
      <w:bookmarkEnd w:id="285"/>
    </w:p>
    <w:p w14:paraId="3E4F511F" w14:textId="77777777" w:rsidR="00C511C3" w:rsidRDefault="00C511C3" w:rsidP="009F393E">
      <w:pPr>
        <w:pStyle w:val="Heading3"/>
      </w:pPr>
      <w:bookmarkStart w:id="286" w:name="_Ref202954209"/>
      <w:bookmarkStart w:id="287" w:name="_Ref_ContractCompanion_9kb9Ur06G"/>
      <w:r w:rsidRPr="00E373BA">
        <w:rPr>
          <w:u w:val="single"/>
        </w:rPr>
        <w:t>Residence</w:t>
      </w:r>
      <w:r>
        <w:t xml:space="preserve">. </w:t>
      </w:r>
      <w:bookmarkEnd w:id="286"/>
      <w:r>
        <w:t xml:space="preserve">Such Vendor is not </w:t>
      </w:r>
      <w:r w:rsidRPr="009F393E">
        <w:t xml:space="preserve">a “non-resident” of Canada within the meaning of the </w:t>
      </w:r>
      <w:r w:rsidRPr="002B6F81">
        <w:t>Tax Act</w:t>
      </w:r>
      <w:r w:rsidRPr="009F393E">
        <w:t xml:space="preserve"> or, in the case of a Vendor that is a partnership, such Vendor is a “Canadian partnership” within the meaning of the </w:t>
      </w:r>
      <w:r w:rsidRPr="002B6F81">
        <w:t>Tax Act</w:t>
      </w:r>
      <w:r>
        <w:t>.</w:t>
      </w:r>
      <w:bookmarkEnd w:id="287"/>
    </w:p>
    <w:p w14:paraId="03E7F087" w14:textId="77777777" w:rsidR="00C511C3" w:rsidRDefault="00C511C3" w:rsidP="009F393E">
      <w:pPr>
        <w:pStyle w:val="Heading1"/>
      </w:pPr>
      <w:bookmarkStart w:id="288" w:name="_Toc210217243"/>
      <w:r>
        <w:lastRenderedPageBreak/>
        <w:br/>
        <w:t>REPRESENTATIONS AND WARRANTIES OF THE PURCHASER</w:t>
      </w:r>
      <w:bookmarkEnd w:id="288"/>
    </w:p>
    <w:p w14:paraId="74030B7C" w14:textId="77777777" w:rsidR="00C511C3" w:rsidRDefault="00C511C3" w:rsidP="009F393E">
      <w:pPr>
        <w:pStyle w:val="Heading2"/>
      </w:pPr>
      <w:bookmarkStart w:id="289" w:name="_Toc210217244"/>
      <w:r>
        <w:t>Representations and Warranties of the Purchaser.</w:t>
      </w:r>
      <w:bookmarkEnd w:id="289"/>
    </w:p>
    <w:p w14:paraId="33DC86D7" w14:textId="77777777" w:rsidR="00C511C3" w:rsidRPr="00E373BA" w:rsidRDefault="00C511C3" w:rsidP="00257B33">
      <w:pPr>
        <w:pStyle w:val="BodyText"/>
        <w:rPr>
          <w:lang w:val="en-CA"/>
        </w:rPr>
      </w:pPr>
      <w:r w:rsidRPr="00E373BA">
        <w:rPr>
          <w:lang w:val="en-CA"/>
        </w:rPr>
        <w:t>The Purchaser represents and warrants as follows to the Vendors, and acknowledges and confirms that the Vendors are relying on such representations and warranties in connection with the sale by the Vendors of the Purchased Securities:</w:t>
      </w:r>
    </w:p>
    <w:p w14:paraId="2E2DA413" w14:textId="361837EF" w:rsidR="00C511C3" w:rsidRDefault="00C511C3" w:rsidP="009F393E">
      <w:pPr>
        <w:pStyle w:val="Heading3"/>
      </w:pPr>
      <w:bookmarkStart w:id="290" w:name="_Ref202952615"/>
      <w:r w:rsidRPr="00047D5F">
        <w:rPr>
          <w:u w:val="single"/>
        </w:rPr>
        <w:t>Incorporation</w:t>
      </w:r>
      <w:r w:rsidRPr="000F62A0">
        <w:rPr>
          <w:b/>
          <w:bCs w:val="0"/>
          <w:u w:val="single"/>
        </w:rPr>
        <w:t xml:space="preserve"> </w:t>
      </w:r>
      <w:r w:rsidRPr="00E373BA">
        <w:rPr>
          <w:bCs w:val="0"/>
          <w:u w:val="single"/>
        </w:rPr>
        <w:t>and Qualification</w:t>
      </w:r>
      <w:r w:rsidRPr="009F393E">
        <w:rPr>
          <w:bCs w:val="0"/>
        </w:rPr>
        <w:t xml:space="preserve">. The Purchaser is a </w:t>
      </w:r>
      <w:r w:rsidRPr="00047D5F">
        <w:t>corporation</w:t>
      </w:r>
      <w:r>
        <w:rPr>
          <w:b/>
          <w:bCs w:val="0"/>
        </w:rPr>
        <w:t xml:space="preserve"> </w:t>
      </w:r>
      <w:r>
        <w:t xml:space="preserve">and existing under the Laws of its </w:t>
      </w:r>
      <w:r w:rsidRPr="009F393E">
        <w:t xml:space="preserve">jurisdiction of </w:t>
      </w:r>
      <w:r w:rsidRPr="00047D5F">
        <w:rPr>
          <w:bCs w:val="0"/>
        </w:rPr>
        <w:t>incorporation</w:t>
      </w:r>
      <w:r w:rsidRPr="009F393E">
        <w:t>.</w:t>
      </w:r>
      <w:r>
        <w:t xml:space="preserve"> The Purchaser has the requisite power and authority to own and operate its property, carry on its business, and enter into and perform its obligations under this </w:t>
      </w:r>
      <w:bookmarkStart w:id="291" w:name="_9kMOAK6ZWu4BC78IT8wvjstvB"/>
      <w:r>
        <w:t>Agreement</w:t>
      </w:r>
      <w:bookmarkEnd w:id="291"/>
      <w:r>
        <w:t xml:space="preserve"> and each other agreement or document contemplated hereby to which it is a party.</w:t>
      </w:r>
      <w:bookmarkEnd w:id="290"/>
    </w:p>
    <w:p w14:paraId="27FC28B2" w14:textId="4F2FC95F" w:rsidR="00C511C3" w:rsidRDefault="00C511C3" w:rsidP="009F393E">
      <w:pPr>
        <w:pStyle w:val="Heading3"/>
      </w:pPr>
      <w:bookmarkStart w:id="292" w:name="_Ref202952622"/>
      <w:r w:rsidRPr="00E373BA">
        <w:rPr>
          <w:u w:val="single"/>
        </w:rPr>
        <w:t>Authorization</w:t>
      </w:r>
      <w:r>
        <w:t xml:space="preserve">. The execution and delivery of, and performance by, the Purchaser of this </w:t>
      </w:r>
      <w:bookmarkStart w:id="293" w:name="_9kMOBL6ZWu4BC78IT8wvjstvB"/>
      <w:r>
        <w:t>Agreement</w:t>
      </w:r>
      <w:bookmarkEnd w:id="293"/>
      <w:r>
        <w:t>, and the consummation of the Transactions, have been authorized by all necessary action on the part of the Purchaser</w:t>
      </w:r>
      <w:r w:rsidRPr="00A8449C">
        <w:t xml:space="preserve"> </w:t>
      </w:r>
      <w:r>
        <w:t xml:space="preserve">and do not (or would not with the giving of notice, the lapse of time, or both, or the happening of any other event or condition) constitute or result in a breach or a violation of, or conflict with, result in the acceleration of, or allow any other </w:t>
      </w:r>
      <w:r>
        <w:rPr>
          <w:rStyle w:val="definition-90"/>
        </w:rPr>
        <w:t>Person</w:t>
      </w:r>
      <w:r>
        <w:t xml:space="preserve"> to exercise any rights under, any terms or provisions of its constating documents, by-laws or other similar documents.</w:t>
      </w:r>
      <w:bookmarkEnd w:id="292"/>
    </w:p>
    <w:p w14:paraId="0FB20C8F" w14:textId="77777777" w:rsidR="00C511C3" w:rsidRDefault="00C511C3" w:rsidP="009F393E">
      <w:pPr>
        <w:pStyle w:val="Heading3"/>
      </w:pPr>
      <w:r w:rsidRPr="00E373BA">
        <w:rPr>
          <w:u w:val="single"/>
        </w:rPr>
        <w:t>No Conflict</w:t>
      </w:r>
      <w:r>
        <w:t xml:space="preserve">. Except for the Competition Act Approval, the execution and delivery of, and performance by, the Purchaser of this </w:t>
      </w:r>
      <w:bookmarkStart w:id="294" w:name="_9kMOCM6ZWu4BC78IT8wvjstvB"/>
      <w:r>
        <w:t>Agreement</w:t>
      </w:r>
      <w:bookmarkEnd w:id="294"/>
      <w:r>
        <w:t xml:space="preserve"> and the consummation of the Transactions</w:t>
      </w:r>
      <w:r w:rsidRPr="00A8449C">
        <w:t xml:space="preserve"> </w:t>
      </w:r>
      <w:r>
        <w:t>by the Purchaser do not and will not (or would not</w:t>
      </w:r>
      <w:r w:rsidRPr="00412097">
        <w:t xml:space="preserve"> </w:t>
      </w:r>
      <w:r>
        <w:t>with the giving of notice, the lapse of time or the happening of any other event or condition):</w:t>
      </w:r>
    </w:p>
    <w:p w14:paraId="3C987FE6" w14:textId="36439B08" w:rsidR="00C511C3" w:rsidRDefault="00C511C3" w:rsidP="009F393E">
      <w:pPr>
        <w:pStyle w:val="Heading4"/>
      </w:pPr>
      <w:r>
        <w:t>constitute or result in a breach or a violation of, or conflict with, or default of, or result in the acceleration of, or allow any other Person to exercise any rights under, any of the terms or provisions of the Purchaser’s constating documents or by-laws, as applicable;</w:t>
      </w:r>
    </w:p>
    <w:p w14:paraId="416F6C01" w14:textId="224544F2" w:rsidR="00C511C3" w:rsidRDefault="00C511C3" w:rsidP="009F393E">
      <w:pPr>
        <w:pStyle w:val="Heading4"/>
      </w:pPr>
      <w:r>
        <w:t>constitute or result in a breach or a violation of, or conflict with or allow any Person to exercise any rights under, any material Contract to which the Purchaser is a party; and</w:t>
      </w:r>
    </w:p>
    <w:p w14:paraId="6A8F26D8" w14:textId="5A29B33B" w:rsidR="00C511C3" w:rsidRDefault="00C511C3" w:rsidP="009F393E">
      <w:pPr>
        <w:pStyle w:val="Heading4"/>
      </w:pPr>
      <w:r>
        <w:t>result in the violation of any Law in any material respect applicable to the Purchaser.</w:t>
      </w:r>
    </w:p>
    <w:p w14:paraId="10D22D6C" w14:textId="43CE0BFB" w:rsidR="00C511C3" w:rsidRDefault="00C511C3" w:rsidP="009F393E">
      <w:pPr>
        <w:pStyle w:val="Heading3"/>
      </w:pPr>
      <w:bookmarkStart w:id="295" w:name="BM_Page32"/>
      <w:bookmarkEnd w:id="295"/>
      <w:r w:rsidRPr="00E373BA">
        <w:rPr>
          <w:u w:val="single"/>
        </w:rPr>
        <w:t>Required Authorizations</w:t>
      </w:r>
      <w:r>
        <w:t>. Except for the Competition Act Approval, no filing with, notice to or Authorization of any Governmental Entity is required by the Purchaser in connection with the consummation of the Transactions.</w:t>
      </w:r>
    </w:p>
    <w:p w14:paraId="6A2552DC" w14:textId="77777777" w:rsidR="00C511C3" w:rsidRDefault="00C511C3" w:rsidP="009F393E">
      <w:pPr>
        <w:pStyle w:val="Heading3"/>
      </w:pPr>
      <w:bookmarkStart w:id="296" w:name="_Ref202952630"/>
      <w:r w:rsidRPr="00E373BA">
        <w:rPr>
          <w:u w:val="single"/>
        </w:rPr>
        <w:t>Execution and Binding Obligation</w:t>
      </w:r>
      <w:r>
        <w:t xml:space="preserve">. This </w:t>
      </w:r>
      <w:bookmarkStart w:id="297" w:name="_9kMOEO6ZWu4BC78IT8wvjstvB"/>
      <w:r>
        <w:t>Agreement</w:t>
      </w:r>
      <w:bookmarkEnd w:id="297"/>
      <w:r>
        <w:t xml:space="preserve"> has been duly executed and delivered by the Purchaser, and constitutes a legal, valid and binding obligation of the Purchaser, enforceable against the Purchaser in accordance with its terms subject only to any limitation under Laws relating to: (a) bankruptcy, winding-up, insolvency, arrangement and other Laws of general application affecting the enforcement of creditors’ rights; and (b) the discretion that a court may exercise in the granting of equitable remedies such as specific performance and injunction.</w:t>
      </w:r>
      <w:bookmarkEnd w:id="296"/>
    </w:p>
    <w:p w14:paraId="34E8BED4" w14:textId="5DC2DA51" w:rsidR="00C511C3" w:rsidRDefault="00C511C3" w:rsidP="009F393E">
      <w:pPr>
        <w:pStyle w:val="Heading3"/>
      </w:pPr>
      <w:r w:rsidRPr="00E373BA">
        <w:rPr>
          <w:u w:val="single"/>
        </w:rPr>
        <w:t>Bankruptcy</w:t>
      </w:r>
      <w:r>
        <w:t xml:space="preserve">. The </w:t>
      </w:r>
      <w:r>
        <w:rPr>
          <w:rStyle w:val="definition-90"/>
        </w:rPr>
        <w:t xml:space="preserve">Purchaser </w:t>
      </w:r>
      <w:r>
        <w:t xml:space="preserve">is not an insolvent person within the meaning of the </w:t>
      </w:r>
      <w:r>
        <w:rPr>
          <w:i/>
          <w:iCs/>
        </w:rPr>
        <w:t>Bankruptcy and Insolvency Act</w:t>
      </w:r>
      <w:r>
        <w:t xml:space="preserve"> (Canada) nor has the Purchaser made an assignment in favour of its </w:t>
      </w:r>
      <w:r>
        <w:lastRenderedPageBreak/>
        <w:t xml:space="preserve">creditors nor a proposal in bankruptcy to its creditors or any class thereof nor had any petition for a receiving order presented in respect of it. The Purchaser has not initiated proceedings with respect to a compromise or arrangement with its creditors or for its winding up, liquidation or dissolution. No receiver has been appointed in respect of the Purchaser, or any of its property or assets and no execution or distress has been levied upon any of its property or assets </w:t>
      </w:r>
    </w:p>
    <w:p w14:paraId="5FED9CFC" w14:textId="12F5131F" w:rsidR="00C511C3" w:rsidRDefault="00C511C3" w:rsidP="009F393E">
      <w:pPr>
        <w:pStyle w:val="Heading3"/>
      </w:pPr>
      <w:r w:rsidRPr="00295F06">
        <w:rPr>
          <w:u w:val="single"/>
        </w:rPr>
        <w:t>Solvency</w:t>
      </w:r>
      <w:r w:rsidRPr="00295F06">
        <w:t xml:space="preserve">. Immediately after giving effect to the </w:t>
      </w:r>
      <w:r>
        <w:t>T</w:t>
      </w:r>
      <w:r w:rsidRPr="00295F06">
        <w:t xml:space="preserve">ransactions, </w:t>
      </w:r>
      <w:r>
        <w:t xml:space="preserve">and assuming </w:t>
      </w:r>
      <w:r w:rsidRPr="00A8449C">
        <w:t xml:space="preserve">(i) that the </w:t>
      </w:r>
      <w:r>
        <w:t xml:space="preserve">Purchased </w:t>
      </w:r>
      <w:r w:rsidRPr="00A8449C">
        <w:t xml:space="preserve">Entities are Solvent immediately prior to the Closing, (ii) the truth and accuracy of the representations set forth in </w:t>
      </w:r>
      <w:r>
        <w:fldChar w:fldCharType="begin"/>
      </w:r>
      <w:r>
        <w:instrText xml:space="preserve"> REF _Ref209045947 \w \h </w:instrText>
      </w:r>
      <w:r>
        <w:fldChar w:fldCharType="separate"/>
      </w:r>
      <w:r w:rsidR="0027572A">
        <w:t>Article 3</w:t>
      </w:r>
      <w:r>
        <w:fldChar w:fldCharType="end"/>
      </w:r>
      <w:r w:rsidRPr="00A8449C">
        <w:t xml:space="preserve">, (iii) performance by the </w:t>
      </w:r>
      <w:r>
        <w:t>Purchased</w:t>
      </w:r>
      <w:r w:rsidRPr="00A8449C">
        <w:t xml:space="preserve"> Entities and </w:t>
      </w:r>
      <w:r>
        <w:t xml:space="preserve">Vendors </w:t>
      </w:r>
      <w:r w:rsidRPr="00A8449C">
        <w:t xml:space="preserve">of their obligations under this Agreement at and prior to the Closing, (iv) satisfaction of the conditions set forth in </w:t>
      </w:r>
      <w:r>
        <w:fldChar w:fldCharType="begin"/>
      </w:r>
      <w:r>
        <w:instrText xml:space="preserve"> REF _Ref202954565 \w \h </w:instrText>
      </w:r>
      <w:r>
        <w:fldChar w:fldCharType="separate"/>
      </w:r>
      <w:r w:rsidR="0027572A">
        <w:t>Article 7</w:t>
      </w:r>
      <w:r>
        <w:fldChar w:fldCharType="end"/>
      </w:r>
      <w:r w:rsidRPr="00A8449C">
        <w:t xml:space="preserve"> and (v) that the projections, estimates, forecasts, plans and predictions of the </w:t>
      </w:r>
      <w:r>
        <w:t xml:space="preserve">Purchased </w:t>
      </w:r>
      <w:r w:rsidRPr="00A8449C">
        <w:t>Entities made available to the Purchaser were prepared in good faith and based on reasonable assumptions, as of immediately following the Closing</w:t>
      </w:r>
      <w:r>
        <w:t xml:space="preserve">, </w:t>
      </w:r>
      <w:r w:rsidRPr="00295F06">
        <w:t xml:space="preserve">the </w:t>
      </w:r>
      <w:r>
        <w:t>Purchased</w:t>
      </w:r>
      <w:r w:rsidRPr="00295F06">
        <w:t xml:space="preserve"> Entities will be </w:t>
      </w:r>
      <w:r>
        <w:t>Solvent. For purposes hereof, the term “</w:t>
      </w:r>
      <w:r w:rsidRPr="00047D5F">
        <w:rPr>
          <w:rStyle w:val="definition-90"/>
          <w:b/>
          <w:bCs w:val="0"/>
        </w:rPr>
        <w:t>Solvent</w:t>
      </w:r>
      <w:r>
        <w:t xml:space="preserve">” means, with respect to any </w:t>
      </w:r>
      <w:r>
        <w:rPr>
          <w:rStyle w:val="definition-90"/>
        </w:rPr>
        <w:t>Person</w:t>
      </w:r>
      <w:r>
        <w:t xml:space="preserve">, that such </w:t>
      </w:r>
      <w:r>
        <w:rPr>
          <w:rStyle w:val="definition-90"/>
        </w:rPr>
        <w:t>Person</w:t>
      </w:r>
      <w:r>
        <w:t xml:space="preserve"> (x) is able to pay its debts as they become due, (y) owns property that has a fair saleable value greater than the amounts required to pay its debts (including a reasonable estimate of the amount of all contingent liabilities) as such debts become absolute and matured and (z) does not have an unreasonably small amount of capital for the operation of the businesses in which it is engaged. </w:t>
      </w:r>
      <w:r w:rsidRPr="00295F06">
        <w:t xml:space="preserve">No transfer of property is being made and no obligation is being incurred in connection with the </w:t>
      </w:r>
      <w:r>
        <w:t>T</w:t>
      </w:r>
      <w:r w:rsidRPr="00295F06">
        <w:t xml:space="preserve">ransactions with the intent to hinder, delay or defraud either present or future creditors of the </w:t>
      </w:r>
      <w:r>
        <w:t>Vendors</w:t>
      </w:r>
      <w:r w:rsidRPr="00295F06">
        <w:t xml:space="preserve"> or the </w:t>
      </w:r>
      <w:r>
        <w:t>Purchased</w:t>
      </w:r>
      <w:r w:rsidRPr="00295F06">
        <w:t xml:space="preserve"> Entities.</w:t>
      </w:r>
    </w:p>
    <w:p w14:paraId="39AC64CF" w14:textId="64303FF9" w:rsidR="00C511C3" w:rsidRDefault="00C511C3" w:rsidP="009F393E">
      <w:pPr>
        <w:pStyle w:val="Heading3"/>
      </w:pPr>
      <w:r w:rsidRPr="007C1F19">
        <w:rPr>
          <w:u w:val="single"/>
        </w:rPr>
        <w:t>Litigation</w:t>
      </w:r>
      <w:r>
        <w:t>. There are no Actions in progress, pending or, to the Purchaser’s knowledge, threatened, against the Purchaser, which prohibits, restricts or seeks to enjoin the Transactions.</w:t>
      </w:r>
    </w:p>
    <w:p w14:paraId="25A43D4E" w14:textId="79ED21EB" w:rsidR="00C511C3" w:rsidRPr="005A3B05" w:rsidRDefault="00C511C3" w:rsidP="00047D5F">
      <w:pPr>
        <w:pStyle w:val="Heading3"/>
        <w:rPr>
          <w:bCs w:val="0"/>
          <w:sz w:val="24"/>
          <w:szCs w:val="24"/>
        </w:rPr>
      </w:pPr>
      <w:bookmarkStart w:id="298" w:name="_Ref497163879"/>
      <w:bookmarkStart w:id="299" w:name="_Toc127625390"/>
      <w:bookmarkStart w:id="300" w:name="_Toc199515196"/>
      <w:bookmarkStart w:id="301" w:name="_Ref_ContractCompanion_9kb9Us3BG"/>
      <w:bookmarkStart w:id="302" w:name="_Ref202952646"/>
      <w:r w:rsidRPr="005A3B05">
        <w:rPr>
          <w:bCs w:val="0"/>
          <w:u w:val="single"/>
        </w:rPr>
        <w:t>Sanctions</w:t>
      </w:r>
      <w:r w:rsidRPr="005A3B05">
        <w:rPr>
          <w:bCs w:val="0"/>
        </w:rPr>
        <w:t xml:space="preserve">. The Purchaser understands that Canadian federal Law and regulations administered by, </w:t>
      </w:r>
      <w:r w:rsidRPr="005A3B05">
        <w:rPr>
          <w:bCs w:val="0"/>
          <w:i/>
          <w:iCs/>
        </w:rPr>
        <w:t>inter alia</w:t>
      </w:r>
      <w:r w:rsidRPr="005A3B05">
        <w:rPr>
          <w:bCs w:val="0"/>
        </w:rPr>
        <w:t xml:space="preserve">, Global Affairs Canada and the Department of Public Safety Canada prohibit, among other things, the engagement in </w:t>
      </w:r>
      <w:bookmarkStart w:id="303" w:name="_9kMHG5YVt4679HIebpm5tey517C"/>
      <w:r w:rsidRPr="005A3B05">
        <w:rPr>
          <w:bCs w:val="0"/>
        </w:rPr>
        <w:t>transactions</w:t>
      </w:r>
      <w:bookmarkEnd w:id="303"/>
      <w:r w:rsidRPr="005A3B05">
        <w:rPr>
          <w:bCs w:val="0"/>
        </w:rPr>
        <w:t xml:space="preserve"> with Persons on the lists created under various federal statutes and regulations (including the </w:t>
      </w:r>
      <w:r w:rsidRPr="005A3B05">
        <w:rPr>
          <w:bCs w:val="0"/>
          <w:i/>
          <w:iCs/>
        </w:rPr>
        <w:t>Freezing Assets of Corrupt Foreign Officials Act</w:t>
      </w:r>
      <w:r w:rsidRPr="005A3B05">
        <w:rPr>
          <w:bCs w:val="0"/>
        </w:rPr>
        <w:t xml:space="preserve"> (Canada), the </w:t>
      </w:r>
      <w:r w:rsidRPr="005A3B05">
        <w:rPr>
          <w:bCs w:val="0"/>
          <w:i/>
          <w:iCs/>
        </w:rPr>
        <w:t xml:space="preserve">Special Economic Measures Act </w:t>
      </w:r>
      <w:r w:rsidRPr="005A3B05">
        <w:rPr>
          <w:bCs w:val="0"/>
        </w:rPr>
        <w:t xml:space="preserve">(Canada), the </w:t>
      </w:r>
      <w:r w:rsidRPr="005A3B05">
        <w:rPr>
          <w:bCs w:val="0"/>
          <w:i/>
          <w:iCs/>
        </w:rPr>
        <w:t>United Nations Act</w:t>
      </w:r>
      <w:r w:rsidRPr="005A3B05">
        <w:rPr>
          <w:bCs w:val="0"/>
        </w:rPr>
        <w:t xml:space="preserve"> (Canada) and under the </w:t>
      </w:r>
      <w:r w:rsidRPr="005A3B05">
        <w:rPr>
          <w:bCs w:val="0"/>
          <w:i/>
          <w:iCs/>
        </w:rPr>
        <w:t>Criminal Code</w:t>
      </w:r>
      <w:r w:rsidRPr="005A3B05">
        <w:rPr>
          <w:bCs w:val="0"/>
        </w:rPr>
        <w:t xml:space="preserve">) and blocked Persons and foreign countries and territories subject to </w:t>
      </w:r>
      <w:bookmarkStart w:id="304" w:name="_9kMHG5YVt4679HJO3lmdmkqjRtw3A6CH"/>
      <w:r w:rsidRPr="005A3B05">
        <w:rPr>
          <w:bCs w:val="0"/>
        </w:rPr>
        <w:t>Canadian sanctions</w:t>
      </w:r>
      <w:bookmarkEnd w:id="304"/>
      <w:r w:rsidRPr="005A3B05">
        <w:rPr>
          <w:bCs w:val="0"/>
        </w:rPr>
        <w:t xml:space="preserve"> administered by applicable Governmental Entities (together, the “</w:t>
      </w:r>
      <w:r w:rsidRPr="005A3B05">
        <w:rPr>
          <w:b/>
        </w:rPr>
        <w:t>Canadian Sanctions</w:t>
      </w:r>
      <w:r w:rsidRPr="005A3B05">
        <w:rPr>
          <w:bCs w:val="0"/>
        </w:rPr>
        <w:t>”)</w:t>
      </w:r>
      <w:bookmarkStart w:id="305" w:name="_9kMHG5YVt7FC7BD"/>
      <w:r w:rsidRPr="005A3B05">
        <w:rPr>
          <w:bCs w:val="0"/>
        </w:rPr>
        <w:t>.</w:t>
      </w:r>
      <w:bookmarkEnd w:id="305"/>
      <w:r w:rsidRPr="005A3B05">
        <w:rPr>
          <w:bCs w:val="0"/>
        </w:rPr>
        <w:t xml:space="preserve"> The Purchaser understands that federal regulations and executive </w:t>
      </w:r>
      <w:bookmarkStart w:id="306" w:name="_9kMHG5YVt4679HKbWsgv"/>
      <w:r w:rsidRPr="005A3B05">
        <w:rPr>
          <w:bCs w:val="0"/>
        </w:rPr>
        <w:t>orders</w:t>
      </w:r>
      <w:bookmarkEnd w:id="306"/>
      <w:r w:rsidRPr="005A3B05">
        <w:rPr>
          <w:bCs w:val="0"/>
        </w:rPr>
        <w:t xml:space="preserve"> administered by the United States Department of the Treasury’s Office of Foreign Assets Control (“</w:t>
      </w:r>
      <w:r w:rsidRPr="005A3B05">
        <w:rPr>
          <w:b/>
        </w:rPr>
        <w:t>OFAC</w:t>
      </w:r>
      <w:r w:rsidRPr="005A3B05">
        <w:rPr>
          <w:bCs w:val="0"/>
        </w:rPr>
        <w:t xml:space="preserve">”) prohibit, among other things, the engagement in </w:t>
      </w:r>
      <w:bookmarkStart w:id="307" w:name="_9kMIH5YVt4679HIebpm5tey517C"/>
      <w:r w:rsidRPr="005A3B05">
        <w:rPr>
          <w:bCs w:val="0"/>
        </w:rPr>
        <w:t>transactions</w:t>
      </w:r>
      <w:bookmarkEnd w:id="307"/>
      <w:r w:rsidRPr="005A3B05">
        <w:rPr>
          <w:bCs w:val="0"/>
        </w:rPr>
        <w:t xml:space="preserve"> with, and the provision of services to, certain foreign countries, territories, entities and individuals. The Purchaser represents and warrants that neither it nor any of its directors, officers or Affiliates is a Person or is owned or controlled by a Person that is named on a Canadian Sanctions list or a Person with whom dealings are prohibited under Canadian Sanctions (a “</w:t>
      </w:r>
      <w:r w:rsidRPr="005A3B05">
        <w:rPr>
          <w:b/>
        </w:rPr>
        <w:t>Prohibited Person</w:t>
      </w:r>
      <w:r w:rsidRPr="005A3B05">
        <w:rPr>
          <w:bCs w:val="0"/>
        </w:rPr>
        <w:t xml:space="preserve">”) and the Purchaser is not acting directly or indirectly on behalf of any Prohibited Person in connection with the </w:t>
      </w:r>
      <w:bookmarkStart w:id="308" w:name="_9kMJI5YVt4679HIebpm5tey517C"/>
      <w:r w:rsidRPr="005A3B05">
        <w:rPr>
          <w:bCs w:val="0"/>
        </w:rPr>
        <w:t>Transactions</w:t>
      </w:r>
      <w:bookmarkEnd w:id="308"/>
      <w:r w:rsidRPr="005A3B05">
        <w:rPr>
          <w:bCs w:val="0"/>
        </w:rPr>
        <w:t xml:space="preserve">. </w:t>
      </w:r>
      <w:r>
        <w:rPr>
          <w:bCs w:val="0"/>
        </w:rPr>
        <w:t>Purchaser</w:t>
      </w:r>
      <w:r w:rsidRPr="005A3B05">
        <w:rPr>
          <w:bCs w:val="0"/>
        </w:rPr>
        <w:t xml:space="preserve"> represents and warrants that it is not a Person on an OFAC list, nor is the Purchaser a Person with whom dealings are prohibited under any OFAC regulation. The Purchaser (i) is not a Person with whom </w:t>
      </w:r>
      <w:bookmarkStart w:id="309" w:name="_9kMKJ5YVt4679HIebpm5tey517C"/>
      <w:r w:rsidRPr="005A3B05">
        <w:rPr>
          <w:bCs w:val="0"/>
        </w:rPr>
        <w:t>transactions</w:t>
      </w:r>
      <w:bookmarkEnd w:id="309"/>
      <w:r w:rsidRPr="005A3B05">
        <w:rPr>
          <w:bCs w:val="0"/>
        </w:rPr>
        <w:t xml:space="preserve"> are prohibited or limited under the economic sanctions </w:t>
      </w:r>
      <w:bookmarkStart w:id="310" w:name="_9kMHG5YVt4679HLZCu"/>
      <w:r w:rsidRPr="005A3B05">
        <w:rPr>
          <w:bCs w:val="0"/>
        </w:rPr>
        <w:t>laws</w:t>
      </w:r>
      <w:bookmarkEnd w:id="310"/>
      <w:r w:rsidRPr="005A3B05">
        <w:rPr>
          <w:bCs w:val="0"/>
        </w:rPr>
        <w:t xml:space="preserve">, freezing of assets </w:t>
      </w:r>
      <w:bookmarkStart w:id="311" w:name="_9kMIH5YVt4679HLZCu"/>
      <w:r w:rsidRPr="005A3B05">
        <w:rPr>
          <w:bCs w:val="0"/>
        </w:rPr>
        <w:t>laws</w:t>
      </w:r>
      <w:bookmarkEnd w:id="311"/>
      <w:r w:rsidRPr="005A3B05">
        <w:rPr>
          <w:bCs w:val="0"/>
        </w:rPr>
        <w:t xml:space="preserve"> or export controls </w:t>
      </w:r>
      <w:bookmarkStart w:id="312" w:name="_9kMJI5YVt4679HLZCu"/>
      <w:r w:rsidRPr="005A3B05">
        <w:rPr>
          <w:bCs w:val="0"/>
        </w:rPr>
        <w:t>laws</w:t>
      </w:r>
      <w:bookmarkEnd w:id="312"/>
      <w:r w:rsidRPr="005A3B05">
        <w:rPr>
          <w:bCs w:val="0"/>
        </w:rPr>
        <w:t xml:space="preserve"> administered by any Governmental Entity (including OFAC) or under the Canadian Sanctions, and, (ii) has not been, since December 31, 2018, in violation of any such economic sanctions </w:t>
      </w:r>
      <w:bookmarkStart w:id="313" w:name="_9kMKJ5YVt4679HLZCu"/>
      <w:r w:rsidRPr="005A3B05">
        <w:rPr>
          <w:bCs w:val="0"/>
        </w:rPr>
        <w:t>laws</w:t>
      </w:r>
      <w:bookmarkEnd w:id="313"/>
      <w:r w:rsidRPr="005A3B05">
        <w:rPr>
          <w:bCs w:val="0"/>
        </w:rPr>
        <w:t xml:space="preserve">, freezing of assets </w:t>
      </w:r>
      <w:bookmarkStart w:id="314" w:name="_9kMLK5YVt4679HLZCu"/>
      <w:r w:rsidRPr="005A3B05">
        <w:rPr>
          <w:bCs w:val="0"/>
        </w:rPr>
        <w:t>laws</w:t>
      </w:r>
      <w:bookmarkEnd w:id="314"/>
      <w:r w:rsidRPr="005A3B05">
        <w:rPr>
          <w:bCs w:val="0"/>
        </w:rPr>
        <w:t xml:space="preserve"> or export controls </w:t>
      </w:r>
      <w:bookmarkStart w:id="315" w:name="_9kMML5YVt4679HLZCu"/>
      <w:r w:rsidRPr="005A3B05">
        <w:rPr>
          <w:bCs w:val="0"/>
        </w:rPr>
        <w:t>laws</w:t>
      </w:r>
      <w:bookmarkEnd w:id="315"/>
      <w:r w:rsidRPr="005A3B05">
        <w:rPr>
          <w:bCs w:val="0"/>
        </w:rPr>
        <w:t xml:space="preserve"> (including Canadian Sanction</w:t>
      </w:r>
      <w:bookmarkStart w:id="316" w:name="_9kMJI5YVt7FC7BD"/>
      <w:r w:rsidRPr="005A3B05">
        <w:rPr>
          <w:bCs w:val="0"/>
        </w:rPr>
        <w:t>s</w:t>
      </w:r>
      <w:bookmarkEnd w:id="316"/>
      <w:r w:rsidRPr="005A3B05">
        <w:rPr>
          <w:bCs w:val="0"/>
        </w:rPr>
        <w:t xml:space="preserve">). Since December 31, 2018, (x) neither the Purchaser nor its Affiliates, have made any voluntary disclosures to either U.S. or </w:t>
      </w:r>
      <w:bookmarkStart w:id="317" w:name="_9kR3WTr2677EMS1jkbkioVRD41B7z1H5yaY724F"/>
      <w:r w:rsidRPr="005A3B05">
        <w:rPr>
          <w:bCs w:val="0"/>
        </w:rPr>
        <w:t xml:space="preserve">Canadian </w:t>
      </w:r>
      <w:r w:rsidRPr="005A3B05">
        <w:rPr>
          <w:bCs w:val="0"/>
        </w:rPr>
        <w:lastRenderedPageBreak/>
        <w:t xml:space="preserve">Governmental </w:t>
      </w:r>
      <w:bookmarkEnd w:id="317"/>
      <w:r w:rsidRPr="005A3B05">
        <w:rPr>
          <w:bCs w:val="0"/>
        </w:rPr>
        <w:t xml:space="preserve">Entities under U.S. or Canadian economic sanctions </w:t>
      </w:r>
      <w:bookmarkStart w:id="318" w:name="_9kMNM5YVt4679HLZCu"/>
      <w:r w:rsidRPr="005A3B05">
        <w:rPr>
          <w:bCs w:val="0"/>
        </w:rPr>
        <w:t>laws</w:t>
      </w:r>
      <w:bookmarkEnd w:id="318"/>
      <w:r w:rsidRPr="005A3B05">
        <w:rPr>
          <w:bCs w:val="0"/>
        </w:rPr>
        <w:t xml:space="preserve"> or freezing of assets </w:t>
      </w:r>
      <w:bookmarkStart w:id="319" w:name="_9kMON5YVt4679HLZCu"/>
      <w:r w:rsidRPr="005A3B05">
        <w:rPr>
          <w:bCs w:val="0"/>
        </w:rPr>
        <w:t>laws</w:t>
      </w:r>
      <w:bookmarkEnd w:id="319"/>
      <w:r w:rsidRPr="005A3B05">
        <w:rPr>
          <w:bCs w:val="0"/>
        </w:rPr>
        <w:t xml:space="preserve"> or U.S. or Canadian import or export control </w:t>
      </w:r>
      <w:bookmarkStart w:id="320" w:name="_9kMPO5YVt4679HLZCu"/>
      <w:r w:rsidRPr="005A3B05">
        <w:rPr>
          <w:bCs w:val="0"/>
        </w:rPr>
        <w:t>laws</w:t>
      </w:r>
      <w:bookmarkEnd w:id="320"/>
      <w:r w:rsidRPr="005A3B05">
        <w:rPr>
          <w:bCs w:val="0"/>
        </w:rPr>
        <w:t xml:space="preserve">, and (y) neither the Purchaser nor its Affiliates, have been the subject of any governmental investigation or inquiry regarding compliance with such </w:t>
      </w:r>
      <w:bookmarkStart w:id="321" w:name="_9kMHzG6ZWu578AIMaDv"/>
      <w:r w:rsidRPr="005A3B05">
        <w:rPr>
          <w:bCs w:val="0"/>
        </w:rPr>
        <w:t>laws</w:t>
      </w:r>
      <w:bookmarkEnd w:id="321"/>
      <w:r w:rsidRPr="005A3B05">
        <w:rPr>
          <w:bCs w:val="0"/>
        </w:rPr>
        <w:t>.</w:t>
      </w:r>
      <w:bookmarkEnd w:id="298"/>
      <w:bookmarkEnd w:id="299"/>
      <w:bookmarkEnd w:id="300"/>
      <w:bookmarkEnd w:id="301"/>
    </w:p>
    <w:p w14:paraId="28D0A697" w14:textId="0501246B" w:rsidR="00C511C3" w:rsidRDefault="00C511C3" w:rsidP="009F393E">
      <w:pPr>
        <w:pStyle w:val="Heading3"/>
      </w:pPr>
      <w:bookmarkStart w:id="322" w:name="BM_Page33"/>
      <w:bookmarkStart w:id="323" w:name="_Ref_ContractCompanion_9kb9Us3BI"/>
      <w:bookmarkEnd w:id="322"/>
      <w:r w:rsidRPr="00E373BA">
        <w:rPr>
          <w:u w:val="single"/>
        </w:rPr>
        <w:t>Brokers</w:t>
      </w:r>
      <w:r>
        <w:t xml:space="preserve">. Except as disclosed in </w:t>
      </w:r>
      <w:r>
        <w:fldChar w:fldCharType="begin"/>
      </w:r>
      <w:r>
        <w:instrText xml:space="preserve"> REF _Ref_ContractCompanion_9kb9Us3BI \w \h </w:instrText>
      </w:r>
      <w:r>
        <w:fldChar w:fldCharType="separate"/>
      </w:r>
      <w:r w:rsidR="0027572A">
        <w:t>Section 4.1(10)</w:t>
      </w:r>
      <w:r>
        <w:fldChar w:fldCharType="end"/>
      </w:r>
      <w:r>
        <w:t xml:space="preserve"> of the Purchaser’s Disclosure Letter, no broker, agent or other intermediary is entitled to any fee, commission or other remuneration in connection with the Transactions based upon arrangements made by or on behalf of the Purchaser.</w:t>
      </w:r>
      <w:bookmarkEnd w:id="302"/>
      <w:bookmarkEnd w:id="323"/>
    </w:p>
    <w:p w14:paraId="6793ACBF" w14:textId="2FA4706F" w:rsidR="00C511C3" w:rsidRDefault="00C511C3" w:rsidP="009F393E">
      <w:pPr>
        <w:pStyle w:val="Heading3"/>
        <w:rPr>
          <w:bCs w:val="0"/>
        </w:rPr>
      </w:pPr>
      <w:r w:rsidRPr="00E373BA">
        <w:rPr>
          <w:u w:val="single"/>
        </w:rPr>
        <w:t>Investment Canada Act</w:t>
      </w:r>
      <w:r>
        <w:t xml:space="preserve">. The Purchaser is </w:t>
      </w:r>
      <w:r w:rsidRPr="00047D5F">
        <w:t xml:space="preserve">not a non-Canadian </w:t>
      </w:r>
      <w:r w:rsidRPr="009F393E">
        <w:rPr>
          <w:bCs w:val="0"/>
        </w:rPr>
        <w:t>within the meaning of the ICA.</w:t>
      </w:r>
    </w:p>
    <w:p w14:paraId="403FBDE4" w14:textId="1F895C37" w:rsidR="00C511C3" w:rsidRPr="00C36362" w:rsidRDefault="00C511C3" w:rsidP="00FF4A71">
      <w:pPr>
        <w:pStyle w:val="Heading3"/>
        <w:rPr>
          <w:bCs w:val="0"/>
        </w:rPr>
      </w:pPr>
      <w:r w:rsidRPr="007405F1">
        <w:rPr>
          <w:u w:val="single"/>
        </w:rPr>
        <w:t>Section 100</w:t>
      </w:r>
      <w:r w:rsidRPr="003B2C61">
        <w:t>.</w:t>
      </w:r>
      <w:r w:rsidRPr="007405F1">
        <w:t xml:space="preserve"> The Purchaser is not a Person described in </w:t>
      </w:r>
      <w:r>
        <w:t>s</w:t>
      </w:r>
      <w:r w:rsidRPr="007405F1">
        <w:t>ubsection 100(1.1) of the Tax Act.</w:t>
      </w:r>
    </w:p>
    <w:p w14:paraId="4E3E416A" w14:textId="77777777" w:rsidR="00C511C3" w:rsidRDefault="00C511C3" w:rsidP="009F393E">
      <w:pPr>
        <w:pStyle w:val="Heading1"/>
      </w:pPr>
      <w:bookmarkStart w:id="324" w:name="_Toc210217245"/>
      <w:r>
        <w:br/>
      </w:r>
      <w:bookmarkStart w:id="325" w:name="_Ref202954383"/>
      <w:r>
        <w:t>PRE-CLOSING COVENANTS OF THE PARTIES</w:t>
      </w:r>
      <w:bookmarkEnd w:id="324"/>
      <w:bookmarkEnd w:id="325"/>
    </w:p>
    <w:p w14:paraId="45605B72" w14:textId="77777777" w:rsidR="00C511C3" w:rsidRDefault="00C511C3" w:rsidP="009F393E">
      <w:pPr>
        <w:pStyle w:val="Heading2"/>
      </w:pPr>
      <w:bookmarkStart w:id="326" w:name="_Ref205559219"/>
      <w:bookmarkStart w:id="327" w:name="_Toc210217246"/>
      <w:r>
        <w:t>Conduct of Business Prior to Closing.</w:t>
      </w:r>
      <w:bookmarkEnd w:id="326"/>
      <w:bookmarkEnd w:id="327"/>
    </w:p>
    <w:p w14:paraId="1CA0F963" w14:textId="59D4B90A" w:rsidR="00C511C3" w:rsidRDefault="00C511C3" w:rsidP="00F06732">
      <w:pPr>
        <w:pStyle w:val="Heading3"/>
      </w:pPr>
      <w:bookmarkStart w:id="328" w:name="_Ref205559241"/>
      <w:bookmarkStart w:id="329" w:name="_Ref209557759"/>
      <w:r>
        <w:t xml:space="preserve">Except as otherwise contemplated by this </w:t>
      </w:r>
      <w:bookmarkStart w:id="330" w:name="_9kMP8H6ZWu4BC78IT8wvjstvB"/>
      <w:r>
        <w:t>Agreement</w:t>
      </w:r>
      <w:bookmarkEnd w:id="330"/>
      <w:r>
        <w:t xml:space="preserve"> or the Disclosure Letter, or as may be required by Law or a Governmental Entity, during the Interim Period, the Vendors shall and shall cause each Purchased Entity or an Affiliate of the Vendor as it relates to the Business that has not yet been transferred pursuant to the Pre-Closing Transactions, to (i) conduct the Business in the Ordinary Course and (ii) use commercially reasonable efforts to preserve intact its present business organizations, assets, rights, properties and goodwill and preserve its relationships with its clients, customers, suppliers, vendors, governmental bodies, distributors and others having a material business relationship with the Business; provided, that, for greater certainty, this </w:t>
      </w:r>
      <w:r>
        <w:fldChar w:fldCharType="begin"/>
      </w:r>
      <w:r>
        <w:instrText xml:space="preserve"> REF _Ref209557759 \w \h </w:instrText>
      </w:r>
      <w:r>
        <w:fldChar w:fldCharType="separate"/>
      </w:r>
      <w:r w:rsidR="0027572A">
        <w:t>Section 5.1(1)</w:t>
      </w:r>
      <w:r>
        <w:fldChar w:fldCharType="end"/>
      </w:r>
      <w:r>
        <w:t xml:space="preserve"> shall not apply to any business carried on by the Vendors that is not the Business.</w:t>
      </w:r>
      <w:bookmarkEnd w:id="328"/>
      <w:bookmarkEnd w:id="329"/>
    </w:p>
    <w:p w14:paraId="668BFDB0" w14:textId="2B4553B8" w:rsidR="00C511C3" w:rsidRDefault="00C511C3" w:rsidP="00F06732">
      <w:pPr>
        <w:pStyle w:val="Heading3"/>
      </w:pPr>
      <w:bookmarkStart w:id="331" w:name="_Ref_ContractCompanion_9kb9Us3CB"/>
      <w:r w:rsidRPr="009F09B8">
        <w:t>During the Interim Period, except</w:t>
      </w:r>
      <w:r>
        <w:t xml:space="preserve"> as set forth in </w:t>
      </w:r>
      <w:r>
        <w:fldChar w:fldCharType="begin"/>
      </w:r>
      <w:r>
        <w:instrText xml:space="preserve"> REF _Ref202954360 \w \h </w:instrText>
      </w:r>
      <w:r>
        <w:fldChar w:fldCharType="separate"/>
      </w:r>
      <w:r w:rsidR="0027572A">
        <w:t>Section 5.2</w:t>
      </w:r>
      <w:r>
        <w:fldChar w:fldCharType="end"/>
      </w:r>
      <w:r>
        <w:t xml:space="preserve"> or elsewhere in the Disclosure Letter, or as may be required by Law, a Governmental Entity, any existing Material Contracts, as expressly permitted by this </w:t>
      </w:r>
      <w:bookmarkStart w:id="332" w:name="_9kMP9I6ZWu4BC78IT8wvjstvB"/>
      <w:r>
        <w:t>Agreement</w:t>
      </w:r>
      <w:bookmarkEnd w:id="332"/>
      <w:r>
        <w:t xml:space="preserve"> or any Ancillary Agreement, the Pre-Closing Transactions or as consented to by the Purchaser in writing, which consent shall not be unreasonably withheld, conditioned or delayed, the </w:t>
      </w:r>
      <w:r>
        <w:rPr>
          <w:rStyle w:val="definition-90"/>
        </w:rPr>
        <w:t>Vendors</w:t>
      </w:r>
      <w:r>
        <w:t xml:space="preserve"> shall and shall cause the </w:t>
      </w:r>
      <w:r>
        <w:rPr>
          <w:rStyle w:val="definition-90"/>
        </w:rPr>
        <w:t>Purchased Entities</w:t>
      </w:r>
      <w:r>
        <w:t xml:space="preserve"> or an Affiliate of the Vendor as it relates to the Business that has not yet been transferred pursuant to the Pre-Closing Transactions, not to:</w:t>
      </w:r>
      <w:bookmarkEnd w:id="331"/>
      <w:r>
        <w:t xml:space="preserve"> </w:t>
      </w:r>
    </w:p>
    <w:p w14:paraId="23904805" w14:textId="411E9A9E" w:rsidR="00C511C3" w:rsidRDefault="00C511C3" w:rsidP="00E2701F">
      <w:pPr>
        <w:pStyle w:val="Heading4"/>
      </w:pPr>
      <w:bookmarkStart w:id="333" w:name="_Ref209224051"/>
      <w:r>
        <w:t>adopt or propose any change in any Purchased Entity’s constating documents or bylaws;</w:t>
      </w:r>
      <w:bookmarkEnd w:id="333"/>
    </w:p>
    <w:p w14:paraId="71279DB0" w14:textId="77777777" w:rsidR="00C511C3" w:rsidRDefault="00C511C3" w:rsidP="00F06732">
      <w:pPr>
        <w:pStyle w:val="Heading4"/>
      </w:pPr>
      <w:bookmarkStart w:id="334" w:name="_Ref209224058"/>
      <w:r>
        <w:t>acquire by merger or consolidation with, or by purchase of a substantial portion of the assets or Equity Interests of, or by any other manner, any business or any Person or any division thereof;</w:t>
      </w:r>
      <w:bookmarkEnd w:id="334"/>
    </w:p>
    <w:p w14:paraId="77B14E3F" w14:textId="77777777" w:rsidR="00C511C3" w:rsidRDefault="00C511C3" w:rsidP="00FC339C">
      <w:pPr>
        <w:pStyle w:val="Heading4"/>
      </w:pPr>
      <w:r>
        <w:t>adopt any plan of merger, consolidation, reorganization, liquidation or dissolution, or file a petition in bankruptcy under any Law, or consent to the filing of any bankruptcy petition against it under any Law;</w:t>
      </w:r>
    </w:p>
    <w:p w14:paraId="0FEDBE1C" w14:textId="34C499F5" w:rsidR="00C511C3" w:rsidRDefault="00C511C3" w:rsidP="009938F6">
      <w:pPr>
        <w:pStyle w:val="Heading4"/>
      </w:pPr>
      <w:r>
        <w:t>redeem, purchase or otherwise acquire any of its shares or agree to do so;</w:t>
      </w:r>
    </w:p>
    <w:p w14:paraId="43C4F16F" w14:textId="4CC2AF4B" w:rsidR="00C511C3" w:rsidRDefault="00C511C3" w:rsidP="00FC339C">
      <w:pPr>
        <w:pStyle w:val="Heading4"/>
      </w:pPr>
      <w:r>
        <w:lastRenderedPageBreak/>
        <w:t xml:space="preserve">settle or compromise any pending or threatened legal proceeding (i) in an amount in excess of </w:t>
      </w:r>
      <w:r w:rsidR="00546F49" w:rsidRPr="00546F49">
        <w:t>$</w:t>
      </w:r>
      <w:r w:rsidR="00546F49" w:rsidRPr="00752FCA">
        <w:t>100,000</w:t>
      </w:r>
      <w:r w:rsidR="00546F49">
        <w:t xml:space="preserve"> </w:t>
      </w:r>
      <w:r>
        <w:t xml:space="preserve">in the aggregate at the expense of the Purchased Entities or (ii) involving material non-monetary relief against a Purchased Entity; </w:t>
      </w:r>
    </w:p>
    <w:p w14:paraId="0856166A" w14:textId="5BEDBD5E" w:rsidR="00C511C3" w:rsidRDefault="00C511C3" w:rsidP="009938F6">
      <w:pPr>
        <w:pStyle w:val="Heading4"/>
      </w:pPr>
      <w:r>
        <w:t>split, combine or reclassify any of its issued and outstanding shares;</w:t>
      </w:r>
    </w:p>
    <w:p w14:paraId="713FA184" w14:textId="3EA44537" w:rsidR="00C511C3" w:rsidRDefault="00C511C3" w:rsidP="00FC339C">
      <w:pPr>
        <w:pStyle w:val="Heading4"/>
      </w:pPr>
      <w:bookmarkStart w:id="335" w:name="_Ref_ContractCompanion_9kb9Us3CD"/>
      <w:r>
        <w:t xml:space="preserve">increase the benefits to which Employees are entitled under any Employee Plan in any material respect or grant any </w:t>
      </w:r>
      <w:r w:rsidRPr="00BB252E">
        <w:t>increase</w:t>
      </w:r>
      <w:r>
        <w:t>, in any material respect,</w:t>
      </w:r>
      <w:r w:rsidRPr="00BB252E">
        <w:t xml:space="preserve"> in the rate of wages, salaries, bonuses compensation or other remuneration of any of its directors, officers, Employees, consultants or other service providers of the Purchased Entities or take any action to accelerate the vesting or payment of any compensation or benefit for any current or former </w:t>
      </w:r>
      <w:r>
        <w:t>E</w:t>
      </w:r>
      <w:r w:rsidRPr="00BB252E">
        <w:t>mployee, officer, director, independent contractor or consultant;</w:t>
      </w:r>
      <w:r>
        <w:t xml:space="preserve"> </w:t>
      </w:r>
    </w:p>
    <w:p w14:paraId="1D3D28BB" w14:textId="77777777" w:rsidR="00C511C3" w:rsidRDefault="00C511C3" w:rsidP="00FC339C">
      <w:pPr>
        <w:pStyle w:val="Heading4"/>
      </w:pPr>
      <w:bookmarkStart w:id="336" w:name="_Ref209224127"/>
      <w:bookmarkStart w:id="337" w:name="_Ref_ContractCompanion_9kb9Us3CH"/>
      <w:r>
        <w:t>make any material change in its policies with respect to the payment of accounts payable or accrued expenses, or the collection of accounts receivable or other receivables, other than as required by Law or GAAP;</w:t>
      </w:r>
      <w:bookmarkEnd w:id="336"/>
      <w:r>
        <w:t xml:space="preserve"> </w:t>
      </w:r>
      <w:bookmarkEnd w:id="337"/>
    </w:p>
    <w:p w14:paraId="7A6D7DBE" w14:textId="38529CDE" w:rsidR="00C511C3" w:rsidRDefault="00C511C3" w:rsidP="00FC339C">
      <w:pPr>
        <w:pStyle w:val="Heading4"/>
      </w:pPr>
      <w:r w:rsidRPr="00D17DA9">
        <w:t>ma</w:t>
      </w:r>
      <w:r>
        <w:t>k</w:t>
      </w:r>
      <w:r w:rsidRPr="00D17DA9">
        <w:t xml:space="preserve">e any material change in </w:t>
      </w:r>
      <w:r>
        <w:t xml:space="preserve">its cash management </w:t>
      </w:r>
      <w:r w:rsidRPr="00D17DA9">
        <w:t xml:space="preserve">practices or </w:t>
      </w:r>
      <w:r>
        <w:t>in its financial, tax or accounting methods, principles or practices, except as required by Law or GAAP</w:t>
      </w:r>
      <w:r w:rsidRPr="00D17DA9">
        <w:t>;</w:t>
      </w:r>
      <w:r>
        <w:t xml:space="preserve"> </w:t>
      </w:r>
    </w:p>
    <w:p w14:paraId="0A3B13D1" w14:textId="36DAEA02" w:rsidR="00C511C3" w:rsidRDefault="00C511C3" w:rsidP="00FC339C">
      <w:pPr>
        <w:pStyle w:val="Heading4"/>
      </w:pPr>
      <w:r>
        <w:t>sell, license, lease, transfer, assign, abandon or otherwise dispose of any of its material assets;</w:t>
      </w:r>
    </w:p>
    <w:p w14:paraId="5C9F504B" w14:textId="613AB404" w:rsidR="00C511C3" w:rsidRDefault="00C511C3" w:rsidP="00FC339C">
      <w:pPr>
        <w:pStyle w:val="Heading4"/>
      </w:pPr>
      <w:r>
        <w:t>make any material change in the manner in which it generally extends discounts or credits to customers, other than in the Ordinary Course;</w:t>
      </w:r>
    </w:p>
    <w:p w14:paraId="3B5A6E23" w14:textId="7B2567AA" w:rsidR="00C511C3" w:rsidRDefault="00C511C3" w:rsidP="009938F6">
      <w:pPr>
        <w:pStyle w:val="Heading4"/>
      </w:pPr>
      <w:r w:rsidRPr="00D17DA9">
        <w:rPr>
          <w:lang w:val="en-CA"/>
        </w:rPr>
        <w:t>reserve, declare, ma</w:t>
      </w:r>
      <w:r>
        <w:rPr>
          <w:lang w:val="en-CA"/>
        </w:rPr>
        <w:t>ke</w:t>
      </w:r>
      <w:r w:rsidRPr="00D17DA9">
        <w:rPr>
          <w:lang w:val="en-CA"/>
        </w:rPr>
        <w:t xml:space="preserve"> or </w:t>
      </w:r>
      <w:r>
        <w:rPr>
          <w:lang w:val="en-CA"/>
        </w:rPr>
        <w:t xml:space="preserve">pay </w:t>
      </w:r>
      <w:r w:rsidRPr="00D17DA9">
        <w:rPr>
          <w:lang w:val="en-CA"/>
        </w:rPr>
        <w:t>any dividend (whether in cash or in kind), or ma</w:t>
      </w:r>
      <w:r>
        <w:rPr>
          <w:lang w:val="en-CA"/>
        </w:rPr>
        <w:t>k</w:t>
      </w:r>
      <w:r w:rsidRPr="00D17DA9">
        <w:rPr>
          <w:lang w:val="en-CA"/>
        </w:rPr>
        <w:t>e any other distributions (whether in cash or in kind) or appropriations of profits or capita</w:t>
      </w:r>
      <w:r>
        <w:rPr>
          <w:lang w:val="en-CA"/>
        </w:rPr>
        <w:t>l, provided that the Vendors and the Purchased Entities shall only be restricted from making any such cash dividends or distributions which result in there being less than $200,000 of Cash as of the time immediately prior to the Closing;</w:t>
      </w:r>
      <w:r>
        <w:t xml:space="preserve"> </w:t>
      </w:r>
    </w:p>
    <w:bookmarkEnd w:id="335"/>
    <w:p w14:paraId="48AED640" w14:textId="77777777" w:rsidR="00C511C3" w:rsidRDefault="00C511C3" w:rsidP="00BB252E">
      <w:pPr>
        <w:pStyle w:val="Heading4"/>
      </w:pPr>
      <w:r>
        <w:t>enter into, modify or terminate any notice, termination, severance, change of control or similar Contract or agreement with any directors, officers, Employees, consultants or other service providers of the Purchased Entities;</w:t>
      </w:r>
    </w:p>
    <w:p w14:paraId="1D76AAF4" w14:textId="67C79D88" w:rsidR="00C511C3" w:rsidRDefault="00C511C3" w:rsidP="00BB252E">
      <w:pPr>
        <w:pStyle w:val="Heading4"/>
      </w:pPr>
      <w:r w:rsidRPr="00700000">
        <w:t>adopt, amend, modif</w:t>
      </w:r>
      <w:r>
        <w:t>y</w:t>
      </w:r>
      <w:r w:rsidRPr="00700000">
        <w:t xml:space="preserve"> or terminate any Employee Plan except as otherwise required by applicable Laws or amended any Employee Plan or increase the benefits to which any directors, officers, Employees, consultants or other service providers of </w:t>
      </w:r>
      <w:r>
        <w:t>the Purchased Entities</w:t>
      </w:r>
      <w:r w:rsidRPr="00700000">
        <w:t xml:space="preserve"> are entitled under any Employee Plan;</w:t>
      </w:r>
    </w:p>
    <w:p w14:paraId="765E32E8" w14:textId="450C5AC7" w:rsidR="00C511C3" w:rsidRDefault="00C511C3" w:rsidP="00BB252E">
      <w:pPr>
        <w:pStyle w:val="Heading4"/>
      </w:pPr>
      <w:r>
        <w:t>hire or terminate any Employee whose aggregate annual compensation (including annual base salary, fee and bonuses) is in excess of $150,000;</w:t>
      </w:r>
    </w:p>
    <w:p w14:paraId="5BBB996E" w14:textId="6C2BC5B6" w:rsidR="00C511C3" w:rsidRDefault="00C511C3" w:rsidP="005E3E3A">
      <w:pPr>
        <w:pStyle w:val="Heading4"/>
      </w:pPr>
      <w:r>
        <w:t xml:space="preserve">(i) adopt, amend, modify or terminate any Collective Agreement; and (ii) </w:t>
      </w:r>
      <w:r w:rsidRPr="00545B8C">
        <w:t>negotiate any renewal or amendment to any Collective Agreement unless and until required by Law;</w:t>
      </w:r>
    </w:p>
    <w:p w14:paraId="657015BA" w14:textId="77777777" w:rsidR="00C511C3" w:rsidRDefault="00C511C3" w:rsidP="00F06732">
      <w:pPr>
        <w:pStyle w:val="Heading4"/>
      </w:pPr>
      <w:bookmarkStart w:id="338" w:name="BM_Page34"/>
      <w:bookmarkStart w:id="339" w:name="_Ref209224134"/>
      <w:bookmarkEnd w:id="338"/>
      <w:r>
        <w:t xml:space="preserve">make any changes to methods, principles, policies or practices of reporting income, deductions or accounting, or reserving, for </w:t>
      </w:r>
      <w:r>
        <w:rPr>
          <w:rStyle w:val="definition-90"/>
        </w:rPr>
        <w:t>Tax</w:t>
      </w:r>
      <w:r>
        <w:t xml:space="preserve"> purposes (with respect to those employed prior to the date of this </w:t>
      </w:r>
      <w:r>
        <w:rPr>
          <w:rStyle w:val="definition-90"/>
        </w:rPr>
        <w:t>Agreement</w:t>
      </w:r>
      <w:r>
        <w:t xml:space="preserve">), except as required under applicable </w:t>
      </w:r>
      <w:r>
        <w:rPr>
          <w:rStyle w:val="definition-90"/>
        </w:rPr>
        <w:t>Laws</w:t>
      </w:r>
      <w:r>
        <w:t>;</w:t>
      </w:r>
      <w:bookmarkEnd w:id="339"/>
    </w:p>
    <w:p w14:paraId="17FE70E4" w14:textId="2E6FDD0F" w:rsidR="00C511C3" w:rsidRDefault="00C511C3" w:rsidP="00F06732">
      <w:pPr>
        <w:pStyle w:val="Heading4"/>
      </w:pPr>
      <w:r>
        <w:lastRenderedPageBreak/>
        <w:t xml:space="preserve">(i) cancel, </w:t>
      </w:r>
      <w:r>
        <w:rPr>
          <w:rStyle w:val="searchresult-91"/>
        </w:rPr>
        <w:t>materially</w:t>
      </w:r>
      <w:r>
        <w:t xml:space="preserve"> amend, </w:t>
      </w:r>
      <w:r>
        <w:rPr>
          <w:rStyle w:val="searchresult-91"/>
        </w:rPr>
        <w:t>materially</w:t>
      </w:r>
      <w:r>
        <w:t xml:space="preserve"> modify or terminate any </w:t>
      </w:r>
      <w:r>
        <w:rPr>
          <w:rStyle w:val="definition-90"/>
        </w:rPr>
        <w:t>Material Contract</w:t>
      </w:r>
      <w:r>
        <w:t xml:space="preserve"> </w:t>
      </w:r>
      <w:r w:rsidR="00104F79">
        <w:t xml:space="preserve">or Lease </w:t>
      </w:r>
      <w:r>
        <w:t xml:space="preserve">(other than upon any expiration of the term of any </w:t>
      </w:r>
      <w:r>
        <w:rPr>
          <w:rStyle w:val="definition-90"/>
        </w:rPr>
        <w:t>Material Contract</w:t>
      </w:r>
      <w:r w:rsidR="00104F79">
        <w:rPr>
          <w:rStyle w:val="definition-90"/>
        </w:rPr>
        <w:t xml:space="preserve"> or Lease</w:t>
      </w:r>
      <w:r>
        <w:t xml:space="preserve">) or (ii) enter into any </w:t>
      </w:r>
      <w:r>
        <w:rPr>
          <w:rStyle w:val="definition-90"/>
        </w:rPr>
        <w:t>Contract</w:t>
      </w:r>
      <w:r>
        <w:t xml:space="preserve"> that, if in existence on the date of this </w:t>
      </w:r>
      <w:r>
        <w:rPr>
          <w:rStyle w:val="definition-90"/>
        </w:rPr>
        <w:t>Agreement</w:t>
      </w:r>
      <w:r>
        <w:t xml:space="preserve">, would constitute a </w:t>
      </w:r>
      <w:r>
        <w:rPr>
          <w:rStyle w:val="definition-90"/>
        </w:rPr>
        <w:t>Material Contract</w:t>
      </w:r>
      <w:r w:rsidR="00104F79">
        <w:rPr>
          <w:rStyle w:val="definition-90"/>
        </w:rPr>
        <w:t xml:space="preserve"> or a Lease</w:t>
      </w:r>
      <w:r>
        <w:t>, in each case of clauses (i) and (ii), other than in the Ordinary Course;</w:t>
      </w:r>
    </w:p>
    <w:p w14:paraId="573E4001" w14:textId="715A97E0" w:rsidR="00C511C3" w:rsidRPr="007A54ED" w:rsidRDefault="00C511C3" w:rsidP="00F06732">
      <w:pPr>
        <w:pStyle w:val="Heading4"/>
        <w:rPr>
          <w:b/>
        </w:rPr>
      </w:pPr>
      <w:r w:rsidRPr="00752FCA">
        <w:t xml:space="preserve">sell, assign, exclusively license, let expire (other than expiration of an </w:t>
      </w:r>
      <w:r w:rsidRPr="00752FCA">
        <w:rPr>
          <w:rStyle w:val="definition-90"/>
        </w:rPr>
        <w:t>Intellectual Property</w:t>
      </w:r>
      <w:r w:rsidRPr="00752FCA">
        <w:t xml:space="preserve"> right in accordance with its statutory term), abandon, or transfer, or with respect to any trade secret (including source code, other than to service providers in the ordinary course of business bound in writing by appropriate confidentiality and nonuse restrictions), disclose any material </w:t>
      </w:r>
      <w:r w:rsidRPr="00752FCA">
        <w:rPr>
          <w:rStyle w:val="definition-90"/>
        </w:rPr>
        <w:t>Intellectual Property;</w:t>
      </w:r>
    </w:p>
    <w:p w14:paraId="173D9905" w14:textId="7F749BA8" w:rsidR="00C511C3" w:rsidRDefault="00C511C3" w:rsidP="00F06732">
      <w:pPr>
        <w:pStyle w:val="Heading4"/>
      </w:pPr>
      <w:bookmarkStart w:id="340" w:name="_Ref209224139"/>
      <w:r>
        <w:t xml:space="preserve">(i) make, rescind or amend any material election relating to </w:t>
      </w:r>
      <w:r>
        <w:rPr>
          <w:rStyle w:val="definition-90"/>
        </w:rPr>
        <w:t>Taxes</w:t>
      </w:r>
      <w:r>
        <w:t xml:space="preserve">; (ii) file any material amended </w:t>
      </w:r>
      <w:r>
        <w:rPr>
          <w:rStyle w:val="definition-90"/>
        </w:rPr>
        <w:t>Tax Returns</w:t>
      </w:r>
      <w:r>
        <w:t xml:space="preserve">; (iii) change any of its material </w:t>
      </w:r>
      <w:r>
        <w:rPr>
          <w:rStyle w:val="definition-90"/>
        </w:rPr>
        <w:t>Tax</w:t>
      </w:r>
      <w:r>
        <w:t xml:space="preserve"> accounting or procedures currently in effect; (iv) settle any material </w:t>
      </w:r>
      <w:r>
        <w:rPr>
          <w:rStyle w:val="definition-90"/>
        </w:rPr>
        <w:t>Tax</w:t>
      </w:r>
      <w:r>
        <w:t xml:space="preserve"> proceeding; (v) enter into any material </w:t>
      </w:r>
      <w:r>
        <w:rPr>
          <w:rStyle w:val="definition-90"/>
        </w:rPr>
        <w:t>Tax</w:t>
      </w:r>
      <w:r>
        <w:t xml:space="preserve"> sharing agreement or closing agreement; (vi) file any claims for material </w:t>
      </w:r>
      <w:r>
        <w:rPr>
          <w:rStyle w:val="definition-90"/>
        </w:rPr>
        <w:t>Tax</w:t>
      </w:r>
      <w:r>
        <w:t xml:space="preserve"> refunds; (vii) surrender any right to claim a </w:t>
      </w:r>
      <w:r>
        <w:rPr>
          <w:rStyle w:val="definition-90"/>
        </w:rPr>
        <w:t>Tax</w:t>
      </w:r>
      <w:r>
        <w:t xml:space="preserve"> refund, offset or other reduction in </w:t>
      </w:r>
      <w:r>
        <w:rPr>
          <w:rStyle w:val="definition-90"/>
        </w:rPr>
        <w:t>Tax</w:t>
      </w:r>
      <w:r>
        <w:t xml:space="preserve"> liability; or (viii) incur any material </w:t>
      </w:r>
      <w:r>
        <w:rPr>
          <w:rStyle w:val="definition-90"/>
        </w:rPr>
        <w:t>Taxes</w:t>
      </w:r>
      <w:r>
        <w:t xml:space="preserve"> outside of the </w:t>
      </w:r>
      <w:r>
        <w:rPr>
          <w:rStyle w:val="definition-90"/>
        </w:rPr>
        <w:t>Ordinary Course</w:t>
      </w:r>
      <w:r>
        <w:t>;</w:t>
      </w:r>
      <w:bookmarkEnd w:id="340"/>
    </w:p>
    <w:p w14:paraId="31242584" w14:textId="77777777" w:rsidR="00C511C3" w:rsidRDefault="00C511C3" w:rsidP="00F06732">
      <w:pPr>
        <w:pStyle w:val="Heading4"/>
      </w:pPr>
      <w:r>
        <w:t xml:space="preserve">cancel, surrender, allow to expire or fail to renew any material </w:t>
      </w:r>
      <w:r>
        <w:rPr>
          <w:rStyle w:val="definition-90"/>
        </w:rPr>
        <w:t>Authorization</w:t>
      </w:r>
      <w:r>
        <w:t>;</w:t>
      </w:r>
    </w:p>
    <w:p w14:paraId="52C0047B" w14:textId="77777777" w:rsidR="00C511C3" w:rsidRDefault="00C511C3" w:rsidP="00F06732">
      <w:pPr>
        <w:pStyle w:val="Heading4"/>
      </w:pPr>
      <w:r>
        <w:t>acquire a freehold interest in any real property;</w:t>
      </w:r>
    </w:p>
    <w:p w14:paraId="7A38B55C" w14:textId="6ED9CA51" w:rsidR="00C511C3" w:rsidRDefault="00C511C3" w:rsidP="00D17DA9">
      <w:pPr>
        <w:pStyle w:val="Heading4"/>
      </w:pPr>
      <w:r>
        <w:t>create, incur, assume, suffer to exist or otherwise be liable with respect to any indebtedness for borrowed money or guarantees thereof or create any Liens on the properties or assets of the Business, other than in accordance with the Credit Agreement;</w:t>
      </w:r>
    </w:p>
    <w:p w14:paraId="6C929616" w14:textId="2756E879" w:rsidR="00C511C3" w:rsidRDefault="00C511C3" w:rsidP="00D17DA9">
      <w:pPr>
        <w:pStyle w:val="Heading4"/>
      </w:pPr>
      <w:r>
        <w:t xml:space="preserve">create, incur, assume or guarantee any Indebtedness or created any Liens or grant any security interests upon any of its properties or assets or guarantee or otherwise become liable for the liabilities of any other Person or made any loans or advances to any Person, except in each case, (i) for Permitted Liens; or (ii) for any amounts </w:t>
      </w:r>
      <w:r w:rsidR="00546F49">
        <w:t xml:space="preserve">not </w:t>
      </w:r>
      <w:r>
        <w:t xml:space="preserve">in excess of </w:t>
      </w:r>
      <w:r w:rsidR="00546F49">
        <w:t>$250,000;</w:t>
      </w:r>
    </w:p>
    <w:p w14:paraId="4E94BA02" w14:textId="30D3FD1A" w:rsidR="00C511C3" w:rsidRDefault="00C511C3" w:rsidP="00D17DA9">
      <w:pPr>
        <w:pStyle w:val="Heading4"/>
      </w:pPr>
      <w:r>
        <w:t>change its auditors or accountants;</w:t>
      </w:r>
    </w:p>
    <w:p w14:paraId="3AB0CDD9" w14:textId="3782945E" w:rsidR="00C511C3" w:rsidRDefault="00C511C3" w:rsidP="00D17DA9">
      <w:pPr>
        <w:pStyle w:val="Heading4"/>
      </w:pPr>
      <w:r>
        <w:t>open any bank account or grant any power of attorney to any Person outside of the Ordinary Course (such Ordinary Course shall include, for the avoidance of doubt, the migration of accounts undertaken in the Ordinary Course);</w:t>
      </w:r>
    </w:p>
    <w:p w14:paraId="2BD5BF9F" w14:textId="622B2A6C" w:rsidR="00C511C3" w:rsidRDefault="00C511C3" w:rsidP="00D17DA9">
      <w:pPr>
        <w:pStyle w:val="Heading4"/>
      </w:pPr>
      <w:r>
        <w:t>make any loan, distribution or other payment to any directors, officers or Employees of any Purchased Entity other than compensation for services rendered and reimbursement for reasonable ordinary and necessary out of pocket business expenses and ordinary course equity distribution;</w:t>
      </w:r>
    </w:p>
    <w:p w14:paraId="4224FCAC" w14:textId="43D79076" w:rsidR="00C511C3" w:rsidRDefault="00C511C3" w:rsidP="00D17DA9">
      <w:pPr>
        <w:pStyle w:val="Heading4"/>
      </w:pPr>
      <w:r>
        <w:t>make or rescind any material express or deemed election, information schedule, return or designation relating to Taxes, or file any material amended Tax Returns;</w:t>
      </w:r>
    </w:p>
    <w:p w14:paraId="1FFE1805" w14:textId="17A89AC5" w:rsidR="00C511C3" w:rsidRDefault="00C511C3" w:rsidP="00D17DA9">
      <w:pPr>
        <w:pStyle w:val="Heading4"/>
      </w:pPr>
      <w:r>
        <w:t xml:space="preserve">make any capital expenditures or commitments therefor in excess of </w:t>
      </w:r>
      <w:r w:rsidR="003D473B">
        <w:t>$250,000;</w:t>
      </w:r>
    </w:p>
    <w:p w14:paraId="71EC40DE" w14:textId="40D3468D" w:rsidR="00C511C3" w:rsidRDefault="00C511C3" w:rsidP="00D17DA9">
      <w:pPr>
        <w:pStyle w:val="Heading4"/>
      </w:pPr>
      <w:r>
        <w:t>enter into any Related Party Contract;</w:t>
      </w:r>
    </w:p>
    <w:p w14:paraId="77650A6B" w14:textId="196A4E1C" w:rsidR="00C511C3" w:rsidRDefault="00C511C3" w:rsidP="005E3E3A">
      <w:pPr>
        <w:pStyle w:val="Heading4"/>
      </w:pPr>
      <w:r>
        <w:lastRenderedPageBreak/>
        <w:t>launch any new line of business or exit any material line of business;</w:t>
      </w:r>
    </w:p>
    <w:p w14:paraId="318FE486" w14:textId="46F62373" w:rsidR="00C511C3" w:rsidRDefault="00C511C3" w:rsidP="00D17DA9">
      <w:pPr>
        <w:pStyle w:val="Heading4"/>
      </w:pPr>
      <w:r>
        <w:t>cancel or reduce any of its insurance policies; or</w:t>
      </w:r>
    </w:p>
    <w:p w14:paraId="7428154B" w14:textId="1F2472CC" w:rsidR="00C511C3" w:rsidRPr="00D17DA9" w:rsidRDefault="00C511C3" w:rsidP="00D17DA9">
      <w:pPr>
        <w:pStyle w:val="Heading4"/>
        <w:rPr>
          <w:lang w:val="en-GB"/>
        </w:rPr>
      </w:pPr>
      <w:bookmarkStart w:id="341" w:name="_Ref_ContractCompanion_9kb9Us442"/>
      <w:bookmarkStart w:id="342" w:name="_Ref209224247"/>
      <w:r w:rsidRPr="005A3B05">
        <w:rPr>
          <w:rStyle w:val="Prompt"/>
          <w:bCs w:val="0"/>
          <w:lang w:val="en-GB"/>
        </w:rPr>
        <w:t>agree or commit to do any of the foregoing.</w:t>
      </w:r>
      <w:bookmarkEnd w:id="341"/>
      <w:bookmarkEnd w:id="342"/>
    </w:p>
    <w:p w14:paraId="4B92A3F3" w14:textId="77777777" w:rsidR="00C511C3" w:rsidRPr="005A3B05" w:rsidRDefault="00C511C3" w:rsidP="009F393E">
      <w:pPr>
        <w:pStyle w:val="Heading2"/>
        <w:rPr>
          <w:lang w:val="en-GB"/>
        </w:rPr>
      </w:pPr>
      <w:bookmarkStart w:id="343" w:name="_Ref202954360"/>
      <w:bookmarkStart w:id="344" w:name="_Ref202954554"/>
      <w:bookmarkStart w:id="345" w:name="_Ref202955413"/>
      <w:bookmarkStart w:id="346" w:name="_Toc210217247"/>
      <w:r w:rsidRPr="005A3B05">
        <w:rPr>
          <w:lang w:val="en-GB"/>
        </w:rPr>
        <w:t>Access to Information.</w:t>
      </w:r>
      <w:bookmarkEnd w:id="343"/>
      <w:bookmarkEnd w:id="344"/>
      <w:bookmarkEnd w:id="345"/>
      <w:bookmarkEnd w:id="346"/>
    </w:p>
    <w:p w14:paraId="53A883CF" w14:textId="5BF8C21C" w:rsidR="00C511C3" w:rsidRPr="00E373BA" w:rsidRDefault="00C511C3" w:rsidP="00257B33">
      <w:pPr>
        <w:pStyle w:val="BodyText"/>
        <w:rPr>
          <w:lang w:val="en-CA"/>
        </w:rPr>
      </w:pPr>
      <w:r w:rsidRPr="005A3B05">
        <w:rPr>
          <w:lang w:val="en-GB"/>
        </w:rPr>
        <w:t xml:space="preserve">Subject to Law, during the Interim Period, the Vendors shall, and shall cause the Purchased Entities or an Affiliate of the Vendor as it relates to the Business that has not yet been transferred pursuant to the Pre-Closing Transactions to, upon reasonable written notice, permit the Purchaser, its legal counsel, accountants, financing sources and other Representatives, to have reasonable access during normal business hours to the premises, assets, Contracts, Books and Records, and senior personnel of the Purchased Entities and shall furnish to </w:t>
      </w:r>
      <w:r w:rsidR="003D473B">
        <w:rPr>
          <w:lang w:val="en-GB"/>
        </w:rPr>
        <w:t xml:space="preserve">the </w:t>
      </w:r>
      <w:r w:rsidRPr="005A3B05">
        <w:rPr>
          <w:lang w:val="en-GB"/>
        </w:rPr>
        <w:t xml:space="preserve">Purchaser and its legal counsel, accountants and other Representatives such financial and operating data and other information relating to the Purchased Entities, within a reasonable time following receipt of a request for such information, in each case, as such </w:t>
      </w:r>
      <w:r w:rsidRPr="005A3B05">
        <w:rPr>
          <w:rStyle w:val="definition-90"/>
          <w:lang w:val="en-GB"/>
        </w:rPr>
        <w:t>Persons</w:t>
      </w:r>
      <w:r w:rsidRPr="005A3B05">
        <w:rPr>
          <w:lang w:val="en-GB"/>
        </w:rPr>
        <w:t xml:space="preserve"> may reasonably request in connect</w:t>
      </w:r>
      <w:r w:rsidRPr="00E2701F">
        <w:rPr>
          <w:lang w:val="en-GB"/>
        </w:rPr>
        <w:t xml:space="preserve">ion with the consummation of the transactions contemplated by this </w:t>
      </w:r>
      <w:r w:rsidRPr="00E2701F">
        <w:rPr>
          <w:rStyle w:val="definition-90"/>
          <w:lang w:val="en-GB"/>
        </w:rPr>
        <w:t>Agreement</w:t>
      </w:r>
      <w:r w:rsidRPr="00E2701F">
        <w:rPr>
          <w:lang w:val="en-GB"/>
        </w:rPr>
        <w:t xml:space="preserve">; provided, that such access does not unduly interfere with the conduct of the Business in the Ordinary Course. Notwithstanding the foregoing, the Purchaser shall not be </w:t>
      </w:r>
      <w:r>
        <w:rPr>
          <w:lang w:val="en-GB"/>
        </w:rPr>
        <w:t xml:space="preserve">permitted </w:t>
      </w:r>
      <w:r w:rsidRPr="00672514">
        <w:rPr>
          <w:lang w:val="en-CA"/>
        </w:rPr>
        <w:t>to conduct any intrusive or invasive environmental sampling or investigations at any location of the Purchased Entities (including the Leased Real Property) without the prior written approval of the Vendors, which approval may be provided, conditioned or withheld in the Vendors’ sole discretion.</w:t>
      </w:r>
    </w:p>
    <w:p w14:paraId="02D57093" w14:textId="77777777" w:rsidR="00C511C3" w:rsidRDefault="00C511C3" w:rsidP="009F393E">
      <w:pPr>
        <w:pStyle w:val="Heading2"/>
      </w:pPr>
      <w:bookmarkStart w:id="347" w:name="_Ref202954371"/>
      <w:bookmarkStart w:id="348" w:name="_Ref202955010"/>
      <w:bookmarkStart w:id="349" w:name="_Toc210217248"/>
      <w:r>
        <w:t>Confidentiality.</w:t>
      </w:r>
      <w:bookmarkEnd w:id="347"/>
      <w:bookmarkEnd w:id="348"/>
      <w:bookmarkEnd w:id="349"/>
    </w:p>
    <w:p w14:paraId="58419501" w14:textId="09F01C27" w:rsidR="00C511C3" w:rsidRPr="008D15DE" w:rsidRDefault="00C511C3" w:rsidP="008D15DE">
      <w:pPr>
        <w:pStyle w:val="Heading3"/>
        <w:rPr>
          <w:lang w:val="en-CA"/>
        </w:rPr>
      </w:pPr>
      <w:r w:rsidRPr="00E373BA">
        <w:rPr>
          <w:lang w:val="en-CA"/>
        </w:rPr>
        <w:t xml:space="preserve">The Purchaser acknowledges having signed the Confidentiality Agreement. The Purchaser agrees that except as provided in this </w:t>
      </w:r>
      <w:r>
        <w:fldChar w:fldCharType="begin"/>
      </w:r>
      <w:r w:rsidRPr="00E373BA">
        <w:rPr>
          <w:lang w:val="en-CA"/>
        </w:rPr>
        <w:instrText xml:space="preserve"> REF _Ref202954371 \w \h </w:instrText>
      </w:r>
      <w:r>
        <w:fldChar w:fldCharType="separate"/>
      </w:r>
      <w:r w:rsidR="0027572A">
        <w:rPr>
          <w:lang w:val="en-CA"/>
        </w:rPr>
        <w:t>Section 5.3</w:t>
      </w:r>
      <w:r>
        <w:fldChar w:fldCharType="end"/>
      </w:r>
      <w:r w:rsidRPr="00E373BA">
        <w:rPr>
          <w:lang w:val="en-CA"/>
        </w:rPr>
        <w:t>, the Confidentiality Agreement continues to apply and the Purchaser is bound by its terms. Upon Closing, the Confidentiality Agreement will terminate. If the Closing does not occur, the Confidentiality Agreement will remain in effect in accordance with and subject to its terms.</w:t>
      </w:r>
    </w:p>
    <w:p w14:paraId="4ACB1AEA" w14:textId="1892304A" w:rsidR="00C511C3" w:rsidRDefault="00C511C3" w:rsidP="008D15DE">
      <w:pPr>
        <w:pStyle w:val="Heading3"/>
      </w:pPr>
      <w:bookmarkStart w:id="350" w:name="_Ref209219088"/>
      <w:r>
        <w:t xml:space="preserve">Each </w:t>
      </w:r>
      <w:r>
        <w:rPr>
          <w:rStyle w:val="definition-90"/>
        </w:rPr>
        <w:t>Vendor</w:t>
      </w:r>
      <w:r>
        <w:t xml:space="preserve"> shall, and shall cause their respective </w:t>
      </w:r>
      <w:r>
        <w:rPr>
          <w:rStyle w:val="definition-90"/>
        </w:rPr>
        <w:t>Affiliates</w:t>
      </w:r>
      <w:r>
        <w:t xml:space="preserve"> and Representatives, as applicable, to (a) from and after the </w:t>
      </w:r>
      <w:r>
        <w:rPr>
          <w:rStyle w:val="definition-90"/>
        </w:rPr>
        <w:t>Closing</w:t>
      </w:r>
      <w:r>
        <w:t xml:space="preserve">, and without any limitation of time, not disclose to any </w:t>
      </w:r>
      <w:r>
        <w:rPr>
          <w:rStyle w:val="definition-90"/>
        </w:rPr>
        <w:t>Person</w:t>
      </w:r>
      <w:r>
        <w:t xml:space="preserve"> or make public or authorize the disclosure of any </w:t>
      </w:r>
      <w:r>
        <w:rPr>
          <w:rStyle w:val="definition-90"/>
        </w:rPr>
        <w:t>Confidential Information</w:t>
      </w:r>
      <w:r>
        <w:t xml:space="preserve">, and (b) not use any </w:t>
      </w:r>
      <w:r>
        <w:rPr>
          <w:rStyle w:val="definition-90"/>
        </w:rPr>
        <w:t>Confidential Information</w:t>
      </w:r>
      <w:r>
        <w:t xml:space="preserve"> for any purpose except for the purpose contemplated herein (and in the </w:t>
      </w:r>
      <w:r>
        <w:rPr>
          <w:rStyle w:val="definition-90"/>
        </w:rPr>
        <w:t>Ancillary Agreements</w:t>
      </w:r>
      <w:r>
        <w:t xml:space="preserve">), unless the applicable </w:t>
      </w:r>
      <w:r>
        <w:rPr>
          <w:rStyle w:val="definition-90"/>
        </w:rPr>
        <w:t>Vendor</w:t>
      </w:r>
      <w:r>
        <w:t xml:space="preserve"> and its </w:t>
      </w:r>
      <w:r>
        <w:rPr>
          <w:rStyle w:val="definition-90"/>
        </w:rPr>
        <w:t>Affiliates</w:t>
      </w:r>
      <w:r>
        <w:t xml:space="preserve"> and representatives, as applicable, can establish that the specific </w:t>
      </w:r>
      <w:r>
        <w:rPr>
          <w:rStyle w:val="definition-90"/>
        </w:rPr>
        <w:t>Confidential Information</w:t>
      </w:r>
      <w:r>
        <w:t xml:space="preserve"> used or disclosed by them previously had been publicly disclosed other than as a result of a breach of this provision. </w:t>
      </w:r>
    </w:p>
    <w:p w14:paraId="7DBDE8E3" w14:textId="26855453" w:rsidR="00C511C3" w:rsidRDefault="00C511C3" w:rsidP="006C41CE">
      <w:pPr>
        <w:pStyle w:val="Heading3"/>
      </w:pPr>
      <w:r>
        <w:t xml:space="preserve">Without the prior written consent of the </w:t>
      </w:r>
      <w:r>
        <w:rPr>
          <w:rStyle w:val="definition-90"/>
        </w:rPr>
        <w:t>Purchaser</w:t>
      </w:r>
      <w:r>
        <w:t xml:space="preserve">, the </w:t>
      </w:r>
      <w:r>
        <w:rPr>
          <w:rStyle w:val="definition-90"/>
        </w:rPr>
        <w:t xml:space="preserve">Vendors </w:t>
      </w:r>
      <w:r>
        <w:t xml:space="preserve">shall not, and without the prior written consent of the </w:t>
      </w:r>
      <w:r>
        <w:rPr>
          <w:rStyle w:val="definition-90"/>
        </w:rPr>
        <w:t>Vendors</w:t>
      </w:r>
      <w:r>
        <w:t xml:space="preserve">, the </w:t>
      </w:r>
      <w:r>
        <w:rPr>
          <w:rStyle w:val="definition-90"/>
        </w:rPr>
        <w:t xml:space="preserve">Purchaser </w:t>
      </w:r>
      <w:r>
        <w:t xml:space="preserve">shall not, disclose the terms of this </w:t>
      </w:r>
      <w:r>
        <w:rPr>
          <w:rStyle w:val="definition-90"/>
        </w:rPr>
        <w:t>Agreement</w:t>
      </w:r>
      <w:r>
        <w:t xml:space="preserve"> or the Transactions contemplated hereunder, or the </w:t>
      </w:r>
      <w:r>
        <w:rPr>
          <w:rStyle w:val="searchresult-91"/>
        </w:rPr>
        <w:t>identity</w:t>
      </w:r>
      <w:r>
        <w:t xml:space="preserve"> of the parties hereto, to any person, except as provided in </w:t>
      </w:r>
      <w:r>
        <w:fldChar w:fldCharType="begin"/>
      </w:r>
      <w:r>
        <w:instrText xml:space="preserve"> REF _Ref209562599 \w \h </w:instrText>
      </w:r>
      <w:r>
        <w:fldChar w:fldCharType="separate"/>
      </w:r>
      <w:r w:rsidR="0027572A">
        <w:t>Section 13.3</w:t>
      </w:r>
      <w:r>
        <w:fldChar w:fldCharType="end"/>
      </w:r>
      <w:r>
        <w:t>.</w:t>
      </w:r>
      <w:bookmarkEnd w:id="350"/>
    </w:p>
    <w:p w14:paraId="58D8D890" w14:textId="0A538455" w:rsidR="00C511C3" w:rsidRPr="00E2701F" w:rsidRDefault="00C511C3" w:rsidP="00E2701F">
      <w:pPr>
        <w:pStyle w:val="Heading3"/>
      </w:pPr>
      <w:r>
        <w:t xml:space="preserve">For greater certainty, nothing in </w:t>
      </w:r>
      <w:r>
        <w:fldChar w:fldCharType="begin"/>
      </w:r>
      <w:r>
        <w:instrText xml:space="preserve"> REF _Ref209219088 \w \h </w:instrText>
      </w:r>
      <w:r>
        <w:fldChar w:fldCharType="separate"/>
      </w:r>
      <w:r w:rsidR="0027572A">
        <w:t>Section 5.3(2)</w:t>
      </w:r>
      <w:r>
        <w:fldChar w:fldCharType="end"/>
      </w:r>
      <w:r>
        <w:t xml:space="preserve"> shall supersede the terms of the Confidentiality Agreement.</w:t>
      </w:r>
    </w:p>
    <w:p w14:paraId="78F56AB5" w14:textId="77777777" w:rsidR="00C511C3" w:rsidRDefault="00C511C3" w:rsidP="009F393E">
      <w:pPr>
        <w:pStyle w:val="Heading2"/>
      </w:pPr>
      <w:bookmarkStart w:id="351" w:name="_Ref202954849"/>
      <w:bookmarkStart w:id="352" w:name="_Ref202954965"/>
      <w:bookmarkStart w:id="353" w:name="_Toc210217249"/>
      <w:r>
        <w:lastRenderedPageBreak/>
        <w:t>Actions to Satisfy Closing Conditions.</w:t>
      </w:r>
      <w:bookmarkEnd w:id="351"/>
      <w:bookmarkEnd w:id="352"/>
      <w:bookmarkEnd w:id="353"/>
    </w:p>
    <w:p w14:paraId="7A0B91FE" w14:textId="7C1570AC" w:rsidR="00C511C3" w:rsidRPr="0047047C" w:rsidRDefault="00C511C3" w:rsidP="00257B33">
      <w:pPr>
        <w:pStyle w:val="BodyText"/>
        <w:rPr>
          <w:lang w:val="en-CA"/>
        </w:rPr>
      </w:pPr>
      <w:r w:rsidRPr="0047047C">
        <w:rPr>
          <w:lang w:val="en-CA"/>
        </w:rPr>
        <w:t xml:space="preserve">Subject to the terms and conditions herein provided, each Party shall use </w:t>
      </w:r>
      <w:r w:rsidRPr="001C39C4">
        <w:rPr>
          <w:bCs/>
          <w:lang w:val="en-CA"/>
        </w:rPr>
        <w:t>reasonable best efforts</w:t>
      </w:r>
      <w:r>
        <w:rPr>
          <w:lang w:val="en-CA"/>
        </w:rPr>
        <w:t xml:space="preserve"> </w:t>
      </w:r>
      <w:r w:rsidRPr="0047047C">
        <w:rPr>
          <w:lang w:val="en-CA"/>
        </w:rPr>
        <w:t xml:space="preserve">to take, or cause to be taken, all action and to do, or cause to be done, all things reasonably necessary, proper or advisable to consummate and make effective as promptly as practicable the Transactions (including the satisfaction, but not waiver, of the closing conditions set forth in </w:t>
      </w:r>
      <w:r w:rsidRPr="0047047C">
        <w:rPr>
          <w:lang w:val="en-CA"/>
        </w:rPr>
        <w:fldChar w:fldCharType="begin"/>
      </w:r>
      <w:r w:rsidRPr="0047047C">
        <w:rPr>
          <w:lang w:val="en-CA"/>
        </w:rPr>
        <w:instrText xml:space="preserve"> REF _Ref202954565 \r \h </w:instrText>
      </w:r>
      <w:r w:rsidRPr="0047047C">
        <w:rPr>
          <w:lang w:val="en-CA"/>
        </w:rPr>
      </w:r>
      <w:r w:rsidRPr="0047047C">
        <w:rPr>
          <w:lang w:val="en-CA"/>
        </w:rPr>
        <w:fldChar w:fldCharType="separate"/>
      </w:r>
      <w:r w:rsidR="0027572A">
        <w:rPr>
          <w:lang w:val="en-CA"/>
        </w:rPr>
        <w:t>Article 7</w:t>
      </w:r>
      <w:r w:rsidRPr="0047047C">
        <w:rPr>
          <w:lang w:val="en-CA"/>
        </w:rPr>
        <w:fldChar w:fldCharType="end"/>
      </w:r>
      <w:r w:rsidRPr="0047047C">
        <w:rPr>
          <w:lang w:val="en-CA"/>
        </w:rPr>
        <w:t>).</w:t>
      </w:r>
    </w:p>
    <w:p w14:paraId="28ECC160" w14:textId="469D2455" w:rsidR="00C511C3" w:rsidRDefault="00C511C3" w:rsidP="009F393E">
      <w:pPr>
        <w:pStyle w:val="Heading2"/>
      </w:pPr>
      <w:bookmarkStart w:id="354" w:name="_Ref202954851"/>
      <w:bookmarkStart w:id="355" w:name="_Toc210217250"/>
      <w:r>
        <w:t>Requests for Consents, Approvals and Waivers.</w:t>
      </w:r>
      <w:bookmarkEnd w:id="354"/>
      <w:bookmarkEnd w:id="355"/>
    </w:p>
    <w:p w14:paraId="1DC33C58" w14:textId="171CF8F1" w:rsidR="00C511C3" w:rsidRDefault="00C511C3" w:rsidP="00257B33">
      <w:pPr>
        <w:pStyle w:val="BodyText"/>
        <w:rPr>
          <w:lang w:val="en-CA"/>
        </w:rPr>
      </w:pPr>
      <w:r w:rsidRPr="00E373BA">
        <w:rPr>
          <w:lang w:val="en-CA"/>
        </w:rPr>
        <w:t xml:space="preserve">The </w:t>
      </w:r>
      <w:r>
        <w:rPr>
          <w:lang w:val="en-CA"/>
        </w:rPr>
        <w:t xml:space="preserve">Vendors </w:t>
      </w:r>
      <w:r w:rsidRPr="00E373BA">
        <w:rPr>
          <w:lang w:val="en-CA"/>
        </w:rPr>
        <w:t xml:space="preserve">shall use </w:t>
      </w:r>
      <w:r>
        <w:rPr>
          <w:lang w:val="en-CA"/>
        </w:rPr>
        <w:t>their</w:t>
      </w:r>
      <w:r w:rsidRPr="00E373BA">
        <w:rPr>
          <w:lang w:val="en-CA"/>
        </w:rPr>
        <w:t xml:space="preserve"> </w:t>
      </w:r>
      <w:r w:rsidRPr="001C39C4">
        <w:rPr>
          <w:bCs/>
          <w:lang w:val="en-CA"/>
        </w:rPr>
        <w:t xml:space="preserve">reasonable </w:t>
      </w:r>
      <w:r>
        <w:rPr>
          <w:bCs/>
          <w:lang w:val="en-CA"/>
        </w:rPr>
        <w:t xml:space="preserve">best </w:t>
      </w:r>
      <w:r w:rsidRPr="001C39C4">
        <w:rPr>
          <w:bCs/>
          <w:lang w:val="en-CA"/>
        </w:rPr>
        <w:t>efforts</w:t>
      </w:r>
      <w:r w:rsidRPr="00E373BA">
        <w:rPr>
          <w:lang w:val="en-CA"/>
        </w:rPr>
        <w:t xml:space="preserve"> to obtain, or cause to be obtained</w:t>
      </w:r>
      <w:r>
        <w:rPr>
          <w:lang w:val="en-CA"/>
        </w:rPr>
        <w:t xml:space="preserve"> or sent</w:t>
      </w:r>
      <w:r w:rsidRPr="00E373BA">
        <w:rPr>
          <w:lang w:val="en-CA"/>
        </w:rPr>
        <w:t>, prior to Closing, the consents, approvals</w:t>
      </w:r>
      <w:r>
        <w:rPr>
          <w:lang w:val="en-CA"/>
        </w:rPr>
        <w:t xml:space="preserve">, notices, Authorizations (other than Competition Act Approval which is governed by </w:t>
      </w:r>
      <w:r>
        <w:rPr>
          <w:lang w:val="en-CA"/>
        </w:rPr>
        <w:fldChar w:fldCharType="begin"/>
      </w:r>
      <w:r>
        <w:rPr>
          <w:lang w:val="en-CA"/>
        </w:rPr>
        <w:instrText xml:space="preserve"> REF _Ref202954853 \r \h </w:instrText>
      </w:r>
      <w:r>
        <w:rPr>
          <w:lang w:val="en-CA"/>
        </w:rPr>
      </w:r>
      <w:r>
        <w:rPr>
          <w:lang w:val="en-CA"/>
        </w:rPr>
        <w:fldChar w:fldCharType="separate"/>
      </w:r>
      <w:r w:rsidR="0027572A">
        <w:rPr>
          <w:lang w:val="en-CA"/>
        </w:rPr>
        <w:t>Section 5.7</w:t>
      </w:r>
      <w:r>
        <w:rPr>
          <w:lang w:val="en-CA"/>
        </w:rPr>
        <w:fldChar w:fldCharType="end"/>
      </w:r>
      <w:r>
        <w:rPr>
          <w:lang w:val="en-CA"/>
        </w:rPr>
        <w:t>)</w:t>
      </w:r>
      <w:r w:rsidRPr="00E373BA">
        <w:rPr>
          <w:lang w:val="en-CA"/>
        </w:rPr>
        <w:t xml:space="preserve"> and waivers described in </w:t>
      </w:r>
      <w:r>
        <w:rPr>
          <w:lang w:val="en-CA"/>
        </w:rPr>
        <w:fldChar w:fldCharType="begin"/>
      </w:r>
      <w:r>
        <w:rPr>
          <w:lang w:val="en-CA"/>
        </w:rPr>
        <w:instrText xml:space="preserve"> REF _Ref202953315 \r \h </w:instrText>
      </w:r>
      <w:r>
        <w:rPr>
          <w:lang w:val="en-CA"/>
        </w:rPr>
      </w:r>
      <w:r>
        <w:rPr>
          <w:lang w:val="en-CA"/>
        </w:rPr>
        <w:fldChar w:fldCharType="separate"/>
      </w:r>
      <w:r w:rsidR="0027572A">
        <w:rPr>
          <w:lang w:val="en-CA"/>
        </w:rPr>
        <w:t>Section 3.1(3)</w:t>
      </w:r>
      <w:r>
        <w:rPr>
          <w:lang w:val="en-CA"/>
        </w:rPr>
        <w:fldChar w:fldCharType="end"/>
      </w:r>
      <w:r>
        <w:rPr>
          <w:rStyle w:val="FootnoteReference"/>
          <w:lang w:val="en-CA"/>
        </w:rPr>
        <w:footnoteReference w:id="25"/>
      </w:r>
      <w:r>
        <w:rPr>
          <w:lang w:val="en-CA"/>
        </w:rPr>
        <w:t xml:space="preserve"> and </w:t>
      </w:r>
      <w:r>
        <w:fldChar w:fldCharType="begin"/>
      </w:r>
      <w:r w:rsidRPr="00E373BA">
        <w:rPr>
          <w:lang w:val="en-CA"/>
        </w:rPr>
        <w:instrText xml:space="preserve"> REF _Ref202953322 \w \h </w:instrText>
      </w:r>
      <w:r>
        <w:fldChar w:fldCharType="separate"/>
      </w:r>
      <w:r w:rsidR="0027572A">
        <w:rPr>
          <w:lang w:val="en-CA"/>
        </w:rPr>
        <w:t>Section 3.1(4)</w:t>
      </w:r>
      <w:r>
        <w:fldChar w:fldCharType="end"/>
      </w:r>
      <w:r w:rsidRPr="00E373BA">
        <w:rPr>
          <w:lang w:val="en-CA"/>
        </w:rPr>
        <w:t xml:space="preserve"> of the Disclosure Letter; </w:t>
      </w:r>
      <w:r w:rsidRPr="001C39C4">
        <w:rPr>
          <w:bCs/>
          <w:lang w:val="en-CA"/>
        </w:rPr>
        <w:t>provided, that the Purchased Entities are not under any obligation to pay any money, incur any obligations, commence any legal proceedings, or offer or grant any accommodation (financial or otherwise) to any third Person in order to obtain such consents, approvals and waivers.</w:t>
      </w:r>
      <w:r w:rsidRPr="00E373BA">
        <w:rPr>
          <w:lang w:val="en-CA"/>
        </w:rPr>
        <w:t xml:space="preserve"> The Purchaser will co-operate in obtaining such consents, approvals and waivers, including by providing information relating to the Purchaser as is reasonably requested by a third Person in order to grant its consent, approval or waiver</w:t>
      </w:r>
      <w:r>
        <w:rPr>
          <w:lang w:val="en-CA"/>
        </w:rPr>
        <w:t xml:space="preserve">, </w:t>
      </w:r>
      <w:r w:rsidRPr="00E373BA">
        <w:rPr>
          <w:lang w:val="en-CA"/>
        </w:rPr>
        <w:t xml:space="preserve">provided, that the </w:t>
      </w:r>
      <w:r>
        <w:rPr>
          <w:lang w:val="en-CA"/>
        </w:rPr>
        <w:t>Purchaser is</w:t>
      </w:r>
      <w:r w:rsidRPr="00E373BA">
        <w:rPr>
          <w:lang w:val="en-CA"/>
        </w:rPr>
        <w:t xml:space="preserve"> not under any obligation to pay any money, incur any obligations, commence any legal proceedings, or offer or grant any accommodation (financial or otherwise) to any third Person in order to obtain such consents, approvals and waivers.</w:t>
      </w:r>
    </w:p>
    <w:p w14:paraId="586B7AC5" w14:textId="20DD78C7" w:rsidR="00C511C3" w:rsidRPr="00E2701F" w:rsidRDefault="00C511C3" w:rsidP="00CA7EE4">
      <w:pPr>
        <w:pStyle w:val="Heading2"/>
        <w:rPr>
          <w:lang w:val="en-GB"/>
        </w:rPr>
      </w:pPr>
      <w:bookmarkStart w:id="356" w:name="_Ref209219314"/>
      <w:bookmarkStart w:id="357" w:name="_Toc210217251"/>
      <w:r>
        <w:rPr>
          <w:lang w:val="en-CA"/>
        </w:rPr>
        <w:t>Exclusivity</w:t>
      </w:r>
      <w:r w:rsidRPr="00E2701F">
        <w:rPr>
          <w:lang w:val="en-GB"/>
        </w:rPr>
        <w:t>; No Fiduciary Outs.</w:t>
      </w:r>
      <w:bookmarkEnd w:id="356"/>
      <w:bookmarkEnd w:id="357"/>
    </w:p>
    <w:p w14:paraId="1331959B" w14:textId="4AC08D8F" w:rsidR="00C511C3" w:rsidRPr="00CA7EE4" w:rsidRDefault="00C511C3" w:rsidP="003F11EB">
      <w:pPr>
        <w:pStyle w:val="BodyText"/>
        <w:rPr>
          <w:lang w:val="en-CA"/>
        </w:rPr>
      </w:pPr>
      <w:r w:rsidRPr="00E2701F">
        <w:rPr>
          <w:lang w:val="en-GB"/>
        </w:rPr>
        <w:t xml:space="preserve">During the </w:t>
      </w:r>
      <w:r w:rsidRPr="00E2701F">
        <w:rPr>
          <w:rStyle w:val="definition-90"/>
          <w:lang w:val="en-GB"/>
        </w:rPr>
        <w:t>Interim Period</w:t>
      </w:r>
      <w:r w:rsidRPr="00E2701F">
        <w:rPr>
          <w:lang w:val="en-GB"/>
        </w:rPr>
        <w:t xml:space="preserve">, </w:t>
      </w:r>
      <w:r w:rsidRPr="00E2701F">
        <w:rPr>
          <w:rStyle w:val="definition-90"/>
          <w:lang w:val="en-GB"/>
        </w:rPr>
        <w:t>Vendors</w:t>
      </w:r>
      <w:r w:rsidRPr="00E2701F">
        <w:rPr>
          <w:lang w:val="en-GB"/>
        </w:rPr>
        <w:t xml:space="preserve"> shall not, and </w:t>
      </w:r>
      <w:r w:rsidRPr="00E2701F">
        <w:rPr>
          <w:rStyle w:val="definition-90"/>
          <w:lang w:val="en-GB"/>
        </w:rPr>
        <w:t>Vendors</w:t>
      </w:r>
      <w:r w:rsidRPr="00E2701F">
        <w:rPr>
          <w:lang w:val="en-GB"/>
        </w:rPr>
        <w:t xml:space="preserve"> shall cause each </w:t>
      </w:r>
      <w:r w:rsidRPr="00E2701F">
        <w:rPr>
          <w:rStyle w:val="definition-90"/>
          <w:lang w:val="en-GB"/>
        </w:rPr>
        <w:t>Purchased Entity</w:t>
      </w:r>
      <w:r w:rsidRPr="00E2701F">
        <w:rPr>
          <w:lang w:val="en-GB"/>
        </w:rPr>
        <w:t xml:space="preserve"> and each of their respective shareholders, partners, officers, directors, agents, other representatives or </w:t>
      </w:r>
      <w:r w:rsidRPr="00E2701F">
        <w:rPr>
          <w:rStyle w:val="definition-90"/>
          <w:lang w:val="en-GB"/>
        </w:rPr>
        <w:t>Affiliates</w:t>
      </w:r>
      <w:r w:rsidRPr="00E2701F">
        <w:rPr>
          <w:lang w:val="en-GB"/>
        </w:rPr>
        <w:t xml:space="preserve"> not to: (a) directly or indirectly solicit, initiate, continue or enter into discussions or transactions with, or encourage, or provide any information to, any </w:t>
      </w:r>
      <w:r w:rsidRPr="00E2701F">
        <w:rPr>
          <w:rStyle w:val="definition-90"/>
          <w:lang w:val="en-GB"/>
        </w:rPr>
        <w:t>Person</w:t>
      </w:r>
      <w:r w:rsidRPr="00E2701F">
        <w:rPr>
          <w:lang w:val="en-GB"/>
        </w:rPr>
        <w:t xml:space="preserve"> (other than </w:t>
      </w:r>
      <w:r w:rsidRPr="00E2701F">
        <w:rPr>
          <w:rStyle w:val="definition-90"/>
          <w:lang w:val="en-GB"/>
        </w:rPr>
        <w:t>Purchaser</w:t>
      </w:r>
      <w:r w:rsidRPr="00E2701F">
        <w:rPr>
          <w:lang w:val="en-GB"/>
        </w:rPr>
        <w:t xml:space="preserve"> or its </w:t>
      </w:r>
      <w:r w:rsidRPr="00E2701F">
        <w:rPr>
          <w:rStyle w:val="definition-90"/>
          <w:lang w:val="en-GB"/>
        </w:rPr>
        <w:t>Affiliates</w:t>
      </w:r>
      <w:r w:rsidRPr="00E2701F">
        <w:rPr>
          <w:lang w:val="en-GB"/>
        </w:rPr>
        <w:t xml:space="preserve"> and their respective representatives) concerning any direct or indirect issue or sale of any debt or equity securities of any </w:t>
      </w:r>
      <w:r w:rsidRPr="00E2701F">
        <w:rPr>
          <w:rStyle w:val="definition-90"/>
          <w:lang w:val="en-GB"/>
        </w:rPr>
        <w:t>Purchased Entity</w:t>
      </w:r>
      <w:r w:rsidRPr="00E2701F">
        <w:rPr>
          <w:lang w:val="en-GB"/>
        </w:rPr>
        <w:t xml:space="preserve">, </w:t>
      </w:r>
      <w:r w:rsidRPr="00E2701F">
        <w:rPr>
          <w:rStyle w:val="definition-90"/>
          <w:lang w:val="en-GB"/>
        </w:rPr>
        <w:t>Vendor</w:t>
      </w:r>
      <w:r>
        <w:rPr>
          <w:rStyle w:val="definition-90"/>
          <w:lang w:val="en-GB"/>
        </w:rPr>
        <w:t xml:space="preserve"> or Affiliate of a Vendor</w:t>
      </w:r>
      <w:r w:rsidRPr="00E2701F">
        <w:rPr>
          <w:lang w:val="en-GB"/>
        </w:rPr>
        <w:t xml:space="preserve"> </w:t>
      </w:r>
      <w:r>
        <w:rPr>
          <w:lang w:val="en-GB"/>
        </w:rPr>
        <w:t xml:space="preserve">to the extent they still hold assets and properties relating to the Business that have not been transferred in connection with the Pre-Closing Transactions, </w:t>
      </w:r>
      <w:r w:rsidRPr="00E2701F">
        <w:rPr>
          <w:lang w:val="en-GB"/>
        </w:rPr>
        <w:t xml:space="preserve">or the assets of any </w:t>
      </w:r>
      <w:r w:rsidRPr="00E2701F">
        <w:rPr>
          <w:rStyle w:val="definition-90"/>
          <w:lang w:val="en-GB"/>
        </w:rPr>
        <w:t>Purchased Entity</w:t>
      </w:r>
      <w:r>
        <w:rPr>
          <w:rStyle w:val="definition-90"/>
          <w:lang w:val="en-GB"/>
        </w:rPr>
        <w:t>, Vendor or Affiliate of a Vendor that relate to the Business,</w:t>
      </w:r>
      <w:r w:rsidRPr="00E2701F">
        <w:rPr>
          <w:rStyle w:val="definition-90"/>
          <w:lang w:val="en-GB"/>
        </w:rPr>
        <w:t xml:space="preserve"> </w:t>
      </w:r>
      <w:r w:rsidRPr="00E2701F">
        <w:rPr>
          <w:lang w:val="en-GB"/>
        </w:rPr>
        <w:t xml:space="preserve">outside of the sale of inventory in the ordinary course, any amalgamation, merger, any public or private offering of securities, or any similar transaction directly or indirectly involving a </w:t>
      </w:r>
      <w:r w:rsidRPr="00E2701F">
        <w:rPr>
          <w:rStyle w:val="definition-90"/>
          <w:lang w:val="en-GB"/>
        </w:rPr>
        <w:t>Purchased Entity</w:t>
      </w:r>
      <w:r>
        <w:rPr>
          <w:rStyle w:val="definition-90"/>
          <w:lang w:val="en-GB"/>
        </w:rPr>
        <w:t>,</w:t>
      </w:r>
      <w:r w:rsidRPr="00E2701F">
        <w:rPr>
          <w:rStyle w:val="definition-90"/>
          <w:lang w:val="en-GB"/>
        </w:rPr>
        <w:t xml:space="preserve"> Vendor</w:t>
      </w:r>
      <w:r w:rsidRPr="00E2701F">
        <w:rPr>
          <w:lang w:val="en-GB"/>
        </w:rPr>
        <w:t xml:space="preserve"> </w:t>
      </w:r>
      <w:r>
        <w:rPr>
          <w:lang w:val="en-GB"/>
        </w:rPr>
        <w:t xml:space="preserve">or Affiliate of a Vendor </w:t>
      </w:r>
      <w:r w:rsidRPr="00E2701F">
        <w:rPr>
          <w:lang w:val="en-GB"/>
        </w:rPr>
        <w:t>(a “</w:t>
      </w:r>
      <w:r w:rsidRPr="00E2701F">
        <w:rPr>
          <w:rStyle w:val="definition-90"/>
          <w:b/>
          <w:bCs/>
          <w:lang w:val="en-GB"/>
        </w:rPr>
        <w:t>Competing Transaction</w:t>
      </w:r>
      <w:r w:rsidRPr="00E2701F">
        <w:rPr>
          <w:lang w:val="en-GB"/>
        </w:rPr>
        <w:t xml:space="preserve">”); or (b) participate in any discussions or negotiations regarding, furnish any information with respect to, assist or participate in, or facilitate in any other manner any effort or attempt by any person (other than the </w:t>
      </w:r>
      <w:r w:rsidRPr="00E2701F">
        <w:rPr>
          <w:rStyle w:val="definition-90"/>
          <w:lang w:val="en-GB"/>
        </w:rPr>
        <w:t>Purchaser</w:t>
      </w:r>
      <w:r w:rsidRPr="00E2701F">
        <w:rPr>
          <w:lang w:val="en-GB"/>
        </w:rPr>
        <w:t xml:space="preserve"> or its </w:t>
      </w:r>
      <w:r w:rsidRPr="00E2701F">
        <w:rPr>
          <w:rStyle w:val="definition-90"/>
          <w:lang w:val="en-GB"/>
        </w:rPr>
        <w:t>Affiliates</w:t>
      </w:r>
      <w:r w:rsidRPr="00E2701F">
        <w:rPr>
          <w:lang w:val="en-GB"/>
        </w:rPr>
        <w:t xml:space="preserve">) to do or seek a </w:t>
      </w:r>
      <w:r w:rsidRPr="00E2701F">
        <w:rPr>
          <w:rStyle w:val="definition-90"/>
          <w:lang w:val="en-GB"/>
        </w:rPr>
        <w:t>Competing Transaction</w:t>
      </w:r>
      <w:r w:rsidRPr="00E2701F">
        <w:rPr>
          <w:lang w:val="en-GB"/>
        </w:rPr>
        <w:t xml:space="preserve">. The </w:t>
      </w:r>
      <w:r w:rsidRPr="00E2701F">
        <w:rPr>
          <w:rStyle w:val="definition-90"/>
          <w:lang w:val="en-GB"/>
        </w:rPr>
        <w:t>Purchased Entities</w:t>
      </w:r>
      <w:r w:rsidRPr="00E2701F">
        <w:rPr>
          <w:lang w:val="en-GB"/>
        </w:rPr>
        <w:t xml:space="preserve"> and </w:t>
      </w:r>
      <w:r w:rsidRPr="00E2701F">
        <w:rPr>
          <w:rStyle w:val="definition-90"/>
          <w:lang w:val="en-GB"/>
        </w:rPr>
        <w:t>Vendors</w:t>
      </w:r>
      <w:r w:rsidRPr="00E2701F">
        <w:rPr>
          <w:lang w:val="en-GB"/>
        </w:rPr>
        <w:t xml:space="preserve"> shall promptly notify </w:t>
      </w:r>
      <w:r w:rsidRPr="00E2701F">
        <w:rPr>
          <w:rStyle w:val="definition-90"/>
          <w:lang w:val="en-GB"/>
        </w:rPr>
        <w:t>Purchaser</w:t>
      </w:r>
      <w:r w:rsidRPr="00E2701F">
        <w:rPr>
          <w:lang w:val="en-GB"/>
        </w:rPr>
        <w:t xml:space="preserve"> of any inquiry made of the </w:t>
      </w:r>
      <w:r w:rsidRPr="00E2701F">
        <w:rPr>
          <w:rStyle w:val="definition-90"/>
          <w:lang w:val="en-GB"/>
        </w:rPr>
        <w:t>Purchased Entities</w:t>
      </w:r>
      <w:r>
        <w:rPr>
          <w:rStyle w:val="definition-90"/>
          <w:lang w:val="en-GB"/>
        </w:rPr>
        <w:t>,</w:t>
      </w:r>
      <w:r w:rsidRPr="00E2701F">
        <w:rPr>
          <w:lang w:val="en-GB"/>
        </w:rPr>
        <w:t xml:space="preserve"> </w:t>
      </w:r>
      <w:r w:rsidRPr="00E2701F">
        <w:rPr>
          <w:rStyle w:val="definition-90"/>
          <w:lang w:val="en-GB"/>
        </w:rPr>
        <w:t>Vendors</w:t>
      </w:r>
      <w:r>
        <w:rPr>
          <w:rStyle w:val="definition-90"/>
          <w:lang w:val="en-GB"/>
        </w:rPr>
        <w:t xml:space="preserve"> or Affiliate of the Vendors</w:t>
      </w:r>
      <w:r w:rsidRPr="00E2701F">
        <w:rPr>
          <w:lang w:val="en-GB"/>
        </w:rPr>
        <w:t xml:space="preserve"> from any </w:t>
      </w:r>
      <w:r w:rsidRPr="00E2701F">
        <w:rPr>
          <w:rStyle w:val="definition-90"/>
          <w:lang w:val="en-GB"/>
        </w:rPr>
        <w:t>Person</w:t>
      </w:r>
      <w:r w:rsidRPr="00E2701F">
        <w:rPr>
          <w:lang w:val="en-GB"/>
        </w:rPr>
        <w:t xml:space="preserve"> regarding a </w:t>
      </w:r>
      <w:r w:rsidRPr="00E2701F">
        <w:rPr>
          <w:rStyle w:val="definition-90"/>
          <w:lang w:val="en-GB"/>
        </w:rPr>
        <w:t>Competing Transaction</w:t>
      </w:r>
      <w:r w:rsidRPr="00E2701F">
        <w:rPr>
          <w:lang w:val="en-GB"/>
        </w:rPr>
        <w:t xml:space="preserve">. Immediately after the execution of this Agreement, the </w:t>
      </w:r>
      <w:r w:rsidRPr="00E2701F">
        <w:rPr>
          <w:rStyle w:val="definition-90"/>
          <w:lang w:val="en-GB"/>
        </w:rPr>
        <w:t xml:space="preserve">Purchased Entities </w:t>
      </w:r>
      <w:r w:rsidRPr="00E2701F">
        <w:rPr>
          <w:lang w:val="en-GB"/>
        </w:rPr>
        <w:t xml:space="preserve">and/or </w:t>
      </w:r>
      <w:r w:rsidRPr="00E2701F">
        <w:rPr>
          <w:rStyle w:val="definition-90"/>
          <w:lang w:val="en-GB"/>
        </w:rPr>
        <w:t>Vendors</w:t>
      </w:r>
      <w:r w:rsidRPr="00E2701F">
        <w:rPr>
          <w:lang w:val="en-GB"/>
        </w:rPr>
        <w:t xml:space="preserve">, as applicable, shall cease and cause to be terminated by any </w:t>
      </w:r>
      <w:r w:rsidRPr="00E2701F">
        <w:rPr>
          <w:rStyle w:val="definition-90"/>
          <w:lang w:val="en-GB"/>
        </w:rPr>
        <w:t>Person</w:t>
      </w:r>
      <w:r w:rsidRPr="00E2701F">
        <w:rPr>
          <w:lang w:val="en-GB"/>
        </w:rPr>
        <w:t xml:space="preserve"> acting on its behalf, any existing discussions with any </w:t>
      </w:r>
      <w:r w:rsidRPr="00E2701F">
        <w:rPr>
          <w:rStyle w:val="definition-90"/>
          <w:lang w:val="en-GB"/>
        </w:rPr>
        <w:t>Person</w:t>
      </w:r>
      <w:r w:rsidRPr="00E2701F">
        <w:rPr>
          <w:lang w:val="en-GB"/>
        </w:rPr>
        <w:t xml:space="preserve"> other than </w:t>
      </w:r>
      <w:r w:rsidRPr="00E2701F">
        <w:rPr>
          <w:rStyle w:val="definition-90"/>
          <w:lang w:val="en-GB"/>
        </w:rPr>
        <w:t>Purchaser</w:t>
      </w:r>
      <w:r w:rsidRPr="00E2701F">
        <w:rPr>
          <w:lang w:val="en-GB"/>
        </w:rPr>
        <w:t xml:space="preserve"> and its </w:t>
      </w:r>
      <w:r w:rsidRPr="00E2701F">
        <w:rPr>
          <w:rStyle w:val="definition-90"/>
          <w:lang w:val="en-GB"/>
        </w:rPr>
        <w:t>Affiliates</w:t>
      </w:r>
      <w:r w:rsidRPr="00E2701F">
        <w:rPr>
          <w:lang w:val="en-GB"/>
        </w:rPr>
        <w:t xml:space="preserve"> and representatives that relate to any </w:t>
      </w:r>
      <w:r w:rsidRPr="00E2701F">
        <w:rPr>
          <w:rStyle w:val="definition-90"/>
          <w:lang w:val="en-GB"/>
        </w:rPr>
        <w:t>Competing Transaction</w:t>
      </w:r>
      <w:r w:rsidRPr="00E2701F">
        <w:rPr>
          <w:lang w:val="en-GB"/>
        </w:rPr>
        <w:t xml:space="preserve"> by indicating that such </w:t>
      </w:r>
      <w:r w:rsidRPr="00E2701F">
        <w:rPr>
          <w:rStyle w:val="definition-90"/>
          <w:lang w:val="en-GB"/>
        </w:rPr>
        <w:t>Person</w:t>
      </w:r>
      <w:r w:rsidRPr="00E2701F">
        <w:rPr>
          <w:lang w:val="en-GB"/>
        </w:rPr>
        <w:t xml:space="preserve"> is subject to an exclusivity agreement and is unable to provide any information related to the </w:t>
      </w:r>
      <w:r w:rsidRPr="00E2701F">
        <w:rPr>
          <w:rStyle w:val="definition-90"/>
          <w:lang w:val="en-GB"/>
        </w:rPr>
        <w:t>Purchased Entities</w:t>
      </w:r>
      <w:r w:rsidRPr="00E2701F">
        <w:rPr>
          <w:lang w:val="en-GB"/>
        </w:rPr>
        <w:t xml:space="preserve">, or entertain any proposal or offers to engage in any negotiations or discussions concerning a </w:t>
      </w:r>
      <w:r w:rsidRPr="00E2701F">
        <w:rPr>
          <w:rStyle w:val="definition-90"/>
          <w:lang w:val="en-GB"/>
        </w:rPr>
        <w:t>Competing Transaction</w:t>
      </w:r>
      <w:r w:rsidRPr="00E2701F">
        <w:rPr>
          <w:lang w:val="en-GB"/>
        </w:rPr>
        <w:t xml:space="preserve"> until the earlier of the </w:t>
      </w:r>
      <w:r w:rsidRPr="00E2701F">
        <w:rPr>
          <w:rStyle w:val="definition-90"/>
          <w:lang w:val="en-GB"/>
        </w:rPr>
        <w:t>Closing Date</w:t>
      </w:r>
      <w:r w:rsidRPr="00E2701F">
        <w:rPr>
          <w:lang w:val="en-GB"/>
        </w:rPr>
        <w:t xml:space="preserve"> or the termination of this Agreement pursuant to </w:t>
      </w:r>
      <w:r w:rsidRPr="00E2701F">
        <w:rPr>
          <w:lang w:val="en-GB"/>
        </w:rPr>
        <w:fldChar w:fldCharType="begin"/>
      </w:r>
      <w:r w:rsidRPr="00E2701F">
        <w:rPr>
          <w:lang w:val="en-GB"/>
        </w:rPr>
        <w:instrText xml:space="preserve"> REF _Ref202954989 \w \h </w:instrText>
      </w:r>
      <w:r w:rsidRPr="00E2701F">
        <w:rPr>
          <w:lang w:val="en-GB"/>
        </w:rPr>
      </w:r>
      <w:r w:rsidRPr="00E2701F">
        <w:rPr>
          <w:lang w:val="en-GB"/>
        </w:rPr>
        <w:fldChar w:fldCharType="separate"/>
      </w:r>
      <w:r w:rsidR="0027572A">
        <w:rPr>
          <w:lang w:val="en-GB"/>
        </w:rPr>
        <w:t>Section 9.1</w:t>
      </w:r>
      <w:r w:rsidRPr="00E2701F">
        <w:rPr>
          <w:lang w:val="en-GB"/>
        </w:rPr>
        <w:fldChar w:fldCharType="end"/>
      </w:r>
      <w:r w:rsidRPr="00E2701F">
        <w:rPr>
          <w:lang w:val="en-GB"/>
        </w:rPr>
        <w:t xml:space="preserve">. To the extent that any confidentiality agreements were entered into by an entity other than the </w:t>
      </w:r>
      <w:r w:rsidRPr="00E2701F">
        <w:rPr>
          <w:rStyle w:val="definition-90"/>
          <w:lang w:val="en-GB"/>
        </w:rPr>
        <w:t>Purchased Entities</w:t>
      </w:r>
      <w:r w:rsidRPr="00E2701F">
        <w:rPr>
          <w:lang w:val="en-GB"/>
        </w:rPr>
        <w:t xml:space="preserve"> with any third party in connection with a </w:t>
      </w:r>
      <w:r w:rsidRPr="00E2701F">
        <w:rPr>
          <w:rStyle w:val="definition-90"/>
          <w:lang w:val="en-GB"/>
        </w:rPr>
        <w:t>Competing Transaction</w:t>
      </w:r>
      <w:r w:rsidRPr="00E2701F">
        <w:rPr>
          <w:lang w:val="en-GB"/>
        </w:rPr>
        <w:t xml:space="preserve"> or otherwise in connection with any process relating to the </w:t>
      </w:r>
      <w:r w:rsidRPr="00E2701F">
        <w:rPr>
          <w:lang w:val="en-GB"/>
        </w:rPr>
        <w:lastRenderedPageBreak/>
        <w:t xml:space="preserve">sale of the </w:t>
      </w:r>
      <w:r>
        <w:rPr>
          <w:lang w:val="en-GB"/>
        </w:rPr>
        <w:t>B</w:t>
      </w:r>
      <w:r w:rsidRPr="00E2701F">
        <w:rPr>
          <w:lang w:val="en-GB"/>
        </w:rPr>
        <w:t xml:space="preserve">usiness: (a) the </w:t>
      </w:r>
      <w:r w:rsidRPr="00E2701F">
        <w:rPr>
          <w:rStyle w:val="definition-90"/>
          <w:lang w:val="en-GB"/>
        </w:rPr>
        <w:t>Purchased Entities</w:t>
      </w:r>
      <w:r>
        <w:rPr>
          <w:rStyle w:val="definition-90"/>
          <w:lang w:val="en-GB"/>
        </w:rPr>
        <w:t xml:space="preserve"> and the Vendors</w:t>
      </w:r>
      <w:r w:rsidRPr="00E2701F">
        <w:rPr>
          <w:rStyle w:val="definition-90"/>
          <w:lang w:val="en-GB"/>
        </w:rPr>
        <w:t xml:space="preserve"> </w:t>
      </w:r>
      <w:r w:rsidRPr="00E2701F">
        <w:rPr>
          <w:lang w:val="en-GB"/>
        </w:rPr>
        <w:t>shall</w:t>
      </w:r>
      <w:r>
        <w:rPr>
          <w:lang w:val="en-GB"/>
        </w:rPr>
        <w:t xml:space="preserve"> enforce, or shall cause to be enforced,</w:t>
      </w:r>
      <w:r w:rsidRPr="00E2701F">
        <w:rPr>
          <w:lang w:val="en-GB"/>
        </w:rPr>
        <w:t xml:space="preserve"> the terms of such confidentiality agreements during the </w:t>
      </w:r>
      <w:r w:rsidRPr="00E2701F">
        <w:rPr>
          <w:rStyle w:val="definition-90"/>
          <w:lang w:val="en-GB"/>
        </w:rPr>
        <w:t>Interim Period</w:t>
      </w:r>
      <w:r w:rsidRPr="00E2701F">
        <w:rPr>
          <w:lang w:val="en-GB"/>
        </w:rPr>
        <w:t xml:space="preserve">, (b) such confidentiality agreements shall be assigned to the </w:t>
      </w:r>
      <w:r w:rsidRPr="00E2701F">
        <w:rPr>
          <w:rStyle w:val="definition-90"/>
          <w:lang w:val="en-GB"/>
        </w:rPr>
        <w:t>Purchased Entities</w:t>
      </w:r>
      <w:r w:rsidRPr="00E2701F">
        <w:rPr>
          <w:lang w:val="en-GB"/>
        </w:rPr>
        <w:t xml:space="preserve"> on or prior to the </w:t>
      </w:r>
      <w:r w:rsidRPr="00E2701F">
        <w:rPr>
          <w:rStyle w:val="definition-90"/>
          <w:lang w:val="en-GB"/>
        </w:rPr>
        <w:t>Closing</w:t>
      </w:r>
      <w:r w:rsidRPr="00E2701F">
        <w:rPr>
          <w:lang w:val="en-GB"/>
        </w:rPr>
        <w:t xml:space="preserve">, if assignable without the consent of the other party thereto and unless the disclosure or assignment of such a confidentiality agreement would be a breach thereof, in which case (c) the </w:t>
      </w:r>
      <w:r w:rsidRPr="00E2701F">
        <w:rPr>
          <w:rStyle w:val="definition-90"/>
          <w:lang w:val="en-GB"/>
        </w:rPr>
        <w:t>Vendors</w:t>
      </w:r>
      <w:r w:rsidRPr="00E2701F">
        <w:rPr>
          <w:lang w:val="en-GB"/>
        </w:rPr>
        <w:t xml:space="preserve"> shall</w:t>
      </w:r>
      <w:r>
        <w:rPr>
          <w:lang w:val="en-GB"/>
        </w:rPr>
        <w:t xml:space="preserve"> </w:t>
      </w:r>
      <w:r w:rsidRPr="00E2701F">
        <w:rPr>
          <w:lang w:val="en-GB"/>
        </w:rPr>
        <w:t xml:space="preserve">strictly enforce </w:t>
      </w:r>
      <w:r>
        <w:rPr>
          <w:lang w:val="en-GB"/>
        </w:rPr>
        <w:t xml:space="preserve">and shall cause the strict enforcement of, </w:t>
      </w:r>
      <w:r w:rsidRPr="00E2701F">
        <w:rPr>
          <w:lang w:val="en-GB"/>
        </w:rPr>
        <w:t xml:space="preserve">any applicable rights under all such confidentiality agreements after the </w:t>
      </w:r>
      <w:r w:rsidRPr="00E2701F">
        <w:rPr>
          <w:rStyle w:val="definition-90"/>
          <w:lang w:val="en-GB"/>
        </w:rPr>
        <w:t>Closing Date</w:t>
      </w:r>
      <w:r w:rsidRPr="00E2701F">
        <w:rPr>
          <w:lang w:val="en-GB"/>
        </w:rPr>
        <w:t xml:space="preserve"> and copies of all such agreements shall be provided to </w:t>
      </w:r>
      <w:r w:rsidRPr="00E2701F">
        <w:rPr>
          <w:rStyle w:val="definition-90"/>
          <w:lang w:val="en-GB"/>
        </w:rPr>
        <w:t>Purchaser</w:t>
      </w:r>
      <w:r w:rsidRPr="00E2701F">
        <w:rPr>
          <w:lang w:val="en-GB"/>
        </w:rPr>
        <w:t xml:space="preserve"> promptly after the </w:t>
      </w:r>
      <w:r w:rsidRPr="00E2701F">
        <w:rPr>
          <w:rStyle w:val="definition-90"/>
          <w:lang w:val="en-GB"/>
        </w:rPr>
        <w:t>Closing Date</w:t>
      </w:r>
      <w:r w:rsidRPr="00E2701F">
        <w:rPr>
          <w:lang w:val="en-GB"/>
        </w:rPr>
        <w:t>.</w:t>
      </w:r>
    </w:p>
    <w:p w14:paraId="65EEC5D9" w14:textId="77777777" w:rsidR="00C511C3" w:rsidRDefault="00C511C3" w:rsidP="009F393E">
      <w:pPr>
        <w:pStyle w:val="Heading2"/>
      </w:pPr>
      <w:bookmarkStart w:id="358" w:name="BM_Page35"/>
      <w:bookmarkStart w:id="359" w:name="_Ref202954853"/>
      <w:bookmarkStart w:id="360" w:name="_Ref202954971"/>
      <w:bookmarkStart w:id="361" w:name="_Ref202955846"/>
      <w:bookmarkStart w:id="362" w:name="_Toc210217252"/>
      <w:bookmarkEnd w:id="358"/>
      <w:r>
        <w:t>Filings and Authorizations.</w:t>
      </w:r>
      <w:bookmarkEnd w:id="359"/>
      <w:bookmarkEnd w:id="360"/>
      <w:bookmarkEnd w:id="361"/>
      <w:bookmarkEnd w:id="362"/>
    </w:p>
    <w:p w14:paraId="1428F36C" w14:textId="751E41FA" w:rsidR="00C511C3" w:rsidRDefault="00C511C3" w:rsidP="00506451">
      <w:pPr>
        <w:pStyle w:val="Heading3"/>
      </w:pPr>
      <w:r w:rsidRPr="00D37901">
        <w:t xml:space="preserve">Each Party shall use </w:t>
      </w:r>
      <w:r w:rsidRPr="001C39C4">
        <w:rPr>
          <w:bCs w:val="0"/>
        </w:rPr>
        <w:t>reasonable best efforts</w:t>
      </w:r>
      <w:r w:rsidRPr="00D37901">
        <w:t xml:space="preserve"> to obtain </w:t>
      </w:r>
      <w:r>
        <w:t>the Competition Act Approval as promptly as practicable</w:t>
      </w:r>
      <w:r w:rsidRPr="00D37901">
        <w:t>. Without limiting the generality of the foregoing</w:t>
      </w:r>
      <w:r>
        <w:t>:</w:t>
      </w:r>
    </w:p>
    <w:p w14:paraId="020F24B2" w14:textId="77777777" w:rsidR="00C511C3" w:rsidRDefault="00C511C3" w:rsidP="00506451">
      <w:pPr>
        <w:pStyle w:val="Heading4"/>
      </w:pPr>
      <w:r w:rsidRPr="00D37901">
        <w:t xml:space="preserve">within ten Business Days after the date of this </w:t>
      </w:r>
      <w:r>
        <w:t>A</w:t>
      </w:r>
      <w:r w:rsidRPr="00D37901">
        <w:t xml:space="preserve">greement, </w:t>
      </w:r>
      <w:r>
        <w:t xml:space="preserve">the </w:t>
      </w:r>
      <w:r w:rsidRPr="00D37901">
        <w:t>Purchaser shall submit, or cause to be submitted, an application for an Advance Ruling Certificate</w:t>
      </w:r>
      <w:r>
        <w:t xml:space="preserve"> or, in the alternative, </w:t>
      </w:r>
      <w:r w:rsidRPr="00A9402A">
        <w:t xml:space="preserve">a notice </w:t>
      </w:r>
      <w:r>
        <w:t xml:space="preserve">indicating that </w:t>
      </w:r>
      <w:r w:rsidRPr="00A9402A">
        <w:t>the Commissioner does not</w:t>
      </w:r>
      <w:r>
        <w:t xml:space="preserve"> </w:t>
      </w:r>
      <w:r w:rsidRPr="00A9402A">
        <w:t>intend to make an application under Section 92 of the Competition Act</w:t>
      </w:r>
      <w:r>
        <w:t>;</w:t>
      </w:r>
    </w:p>
    <w:p w14:paraId="19FF6575" w14:textId="77777777" w:rsidR="00C511C3" w:rsidRDefault="00C511C3" w:rsidP="00506451">
      <w:pPr>
        <w:pStyle w:val="Heading4"/>
      </w:pPr>
      <w:r w:rsidRPr="00D37901">
        <w:t xml:space="preserve">within ten Business Days after the date of this </w:t>
      </w:r>
      <w:r>
        <w:t>A</w:t>
      </w:r>
      <w:r w:rsidRPr="00D37901">
        <w:t>greement</w:t>
      </w:r>
      <w:r>
        <w:t>, u</w:t>
      </w:r>
      <w:r w:rsidRPr="00D37901">
        <w:t xml:space="preserve">nless </w:t>
      </w:r>
      <w:r>
        <w:t xml:space="preserve">the </w:t>
      </w:r>
      <w:r w:rsidRPr="00D37901">
        <w:t xml:space="preserve">Purchaser and the </w:t>
      </w:r>
      <w:r>
        <w:t>Vendors mutually agree in writing that no such pre-merger notification filings shall be made or agree to make such pre-merger notification filings at a later date</w:t>
      </w:r>
      <w:r w:rsidRPr="00D37901">
        <w:t xml:space="preserve">, </w:t>
      </w:r>
      <w:r>
        <w:t xml:space="preserve">the </w:t>
      </w:r>
      <w:r w:rsidRPr="00D37901">
        <w:t xml:space="preserve">Purchaser and the </w:t>
      </w:r>
      <w:r>
        <w:t xml:space="preserve">Vendors </w:t>
      </w:r>
      <w:r w:rsidRPr="00D37901">
        <w:t xml:space="preserve">shall each submit, or cause to be submitted, their respective </w:t>
      </w:r>
      <w:r>
        <w:t xml:space="preserve">pre-merger </w:t>
      </w:r>
      <w:r w:rsidRPr="00D37901">
        <w:t>notification filings under section 114(1) of the Competition Act.</w:t>
      </w:r>
    </w:p>
    <w:p w14:paraId="75E3F419" w14:textId="00F67188" w:rsidR="00C511C3" w:rsidRDefault="00C511C3" w:rsidP="00506451">
      <w:pPr>
        <w:pStyle w:val="Heading3"/>
      </w:pPr>
      <w:bookmarkStart w:id="363" w:name="_Ref206607297"/>
      <w:r w:rsidRPr="00D37901">
        <w:t>The Parties shall supply as promptly as practicable to the appropriate Governmental Entities any additional information and documentary material that may be requested by the appropriate Governmental Entities pursuant to the Competition Act. In furtherance and not in limitation of the foregoing, if the Commissioner issues a supplementary information request (“</w:t>
      </w:r>
      <w:r w:rsidRPr="00C55196">
        <w:rPr>
          <w:b/>
          <w:bCs w:val="0"/>
        </w:rPr>
        <w:t>SIR</w:t>
      </w:r>
      <w:r w:rsidRPr="00D37901">
        <w:t xml:space="preserve">”) under subsection 114(2) of the Competition Act, </w:t>
      </w:r>
      <w:r>
        <w:t xml:space="preserve">the </w:t>
      </w:r>
      <w:r w:rsidRPr="00D37901">
        <w:t xml:space="preserve">Purchaser and the </w:t>
      </w:r>
      <w:r>
        <w:t xml:space="preserve">Vendors </w:t>
      </w:r>
      <w:r w:rsidRPr="00D37901">
        <w:t xml:space="preserve">shall, and shall cause each of their Affiliates to, use their </w:t>
      </w:r>
      <w:r w:rsidRPr="001C39C4">
        <w:t>reasonable best efforts</w:t>
      </w:r>
      <w:r w:rsidRPr="00D37901">
        <w:t xml:space="preserve"> to respond to the SIR as promptly as is reasonably practicable but, in any event, no later than </w:t>
      </w:r>
      <w:r>
        <w:t>75</w:t>
      </w:r>
      <w:r w:rsidRPr="00D37901">
        <w:t xml:space="preserve"> days after receiving the SIR, unless </w:t>
      </w:r>
      <w:r>
        <w:t xml:space="preserve">the </w:t>
      </w:r>
      <w:r w:rsidRPr="00D37901">
        <w:t xml:space="preserve">Purchaser and the </w:t>
      </w:r>
      <w:r>
        <w:t xml:space="preserve">Vendors </w:t>
      </w:r>
      <w:r w:rsidRPr="00D37901">
        <w:t xml:space="preserve">mutually agree in writing upon a different period of time. For purposes of this Section 7.4(b), </w:t>
      </w:r>
      <w:r>
        <w:t xml:space="preserve">the </w:t>
      </w:r>
      <w:r w:rsidRPr="00D37901">
        <w:t xml:space="preserve">Purchaser and the </w:t>
      </w:r>
      <w:r>
        <w:t xml:space="preserve">Vendors </w:t>
      </w:r>
      <w:r w:rsidRPr="00D37901">
        <w:t xml:space="preserve">shall be deemed to have responded to any such SIR by providing a response that each, in respect of its own response, in good faith believes to be in compliance and by certifying its compliance pursuant to section 118 of the Competition Act within the </w:t>
      </w:r>
      <w:r>
        <w:t>75</w:t>
      </w:r>
      <w:r w:rsidRPr="00D37901">
        <w:t xml:space="preserve"> day period. In the event that the Commissioner disputes the adequacy of compliance by either or both the Purchaser and the </w:t>
      </w:r>
      <w:r>
        <w:t>Target Entities</w:t>
      </w:r>
      <w:r w:rsidRPr="00D37901">
        <w:t xml:space="preserve"> with respect to its or their compliance with the SIR, the Purchaser and the </w:t>
      </w:r>
      <w:r>
        <w:t>Target Entities</w:t>
      </w:r>
      <w:r w:rsidRPr="00D37901">
        <w:t>, as applicable, shall endeavor to satisfy the Commissioner as soon as possible so as to minimize any delay in the conduct or resolution of the investigation.</w:t>
      </w:r>
      <w:bookmarkEnd w:id="363"/>
    </w:p>
    <w:p w14:paraId="45185593" w14:textId="77777777" w:rsidR="00C511C3" w:rsidRDefault="00C511C3" w:rsidP="00506451">
      <w:pPr>
        <w:pStyle w:val="Heading3"/>
      </w:pPr>
      <w:r>
        <w:t xml:space="preserve">The Purchaser, the Vendors </w:t>
      </w:r>
      <w:r w:rsidRPr="00D37901">
        <w:t xml:space="preserve">and their respective Affiliates shall not extend any waiting period or comparable period under the Competition Act or enter into any agreement with any Governmental Entity not to consummate the </w:t>
      </w:r>
      <w:r>
        <w:t>Transactions</w:t>
      </w:r>
      <w:r w:rsidRPr="00D37901">
        <w:t>, except with the prior written consent of the other Parties</w:t>
      </w:r>
      <w:r>
        <w:t>.</w:t>
      </w:r>
    </w:p>
    <w:p w14:paraId="5197B0DB" w14:textId="7E3BEF4C" w:rsidR="00C511C3" w:rsidRDefault="00C511C3" w:rsidP="00506451">
      <w:pPr>
        <w:pStyle w:val="Heading3"/>
      </w:pPr>
      <w:bookmarkStart w:id="364" w:name="_Ref206588107"/>
      <w:r>
        <w:t xml:space="preserve">The </w:t>
      </w:r>
      <w:r w:rsidRPr="00D37901">
        <w:t>Purchaser agrees to take all actions that are necessary or reasonably advisable or as may be required by any Governmental Entity to expeditiously consummate the Transactions</w:t>
      </w:r>
      <w:r>
        <w:t>. Without limiting the generality of the foregoing</w:t>
      </w:r>
      <w:r w:rsidRPr="00D37901">
        <w:t>, Purchaser shall:</w:t>
      </w:r>
      <w:bookmarkEnd w:id="364"/>
    </w:p>
    <w:p w14:paraId="4368B433" w14:textId="77777777" w:rsidR="00C511C3" w:rsidRDefault="00C511C3" w:rsidP="00506451">
      <w:pPr>
        <w:pStyle w:val="Heading4"/>
      </w:pPr>
      <w:r>
        <w:lastRenderedPageBreak/>
        <w:t>at Purchaser’s sole cost, comply with all restrictions and conditions, if any, imposed or requested by any Governmental Entity in connection with granting any necessary clearance, terminating any applicable waiting period or otherwise not opposing consummation of the Transactions including (1) agreeing to sell, divest, hold separate, license, cause a third party to acquire, or otherwise dispose of, any Subsidiary, operations, divisions, businesses, product lines, customers or assets of the Purchaser, its Affiliates or the Target Entities contemporaneously with or after the Closing and regardless of whether a third-party purchaser has been identified or approved prior to the Closing (a “</w:t>
      </w:r>
      <w:r w:rsidRPr="00C55196">
        <w:rPr>
          <w:b/>
          <w:bCs w:val="0"/>
        </w:rPr>
        <w:t>Divestiture</w:t>
      </w:r>
      <w:r>
        <w:t>”), (2) taking or committing to take such other actions that may limit the Purchaser, its Affiliates, or (after the Closing) the Target Entities’ freedom of action with respect to, or its ability to retain, one or more of its operations, divisions, businesses, products lines, customers or assets, and (3) entering into any order, consent decree or other agreement to effectuate any of the foregoing;</w:t>
      </w:r>
    </w:p>
    <w:p w14:paraId="22D5DEEC" w14:textId="77777777" w:rsidR="00C511C3" w:rsidRDefault="00C511C3" w:rsidP="00506451">
      <w:pPr>
        <w:pStyle w:val="Heading4"/>
      </w:pPr>
      <w:bookmarkStart w:id="365" w:name="BM_Page36"/>
      <w:bookmarkEnd w:id="365"/>
      <w:r>
        <w:t>amend, assign or terminate existing, or enter into any new, licenses, contracts or other agreements or other business relationship as may be required to obtain any necessary clearance of any Governmental Entity or to obtain termination of any applicable waiting period under the Competition Act or other Law cause any Governmental Entity not to oppose consummation of the Transactions; and</w:t>
      </w:r>
    </w:p>
    <w:p w14:paraId="01D5C7C6" w14:textId="64AB53D4" w:rsidR="00C511C3" w:rsidRDefault="00C511C3" w:rsidP="00506451">
      <w:pPr>
        <w:pStyle w:val="Heading4"/>
      </w:pPr>
      <w:r>
        <w:t>use best efforts to oppose any request for, the entry of, and seek to have vacated or terminated, any order, judgment, decree, injunction or ruling of any Governmental Entity that could restrain, prevent or delay the Closing, including by defending through litigation, any action asserted by any Person in any court or before any Governmental Entity and by exhausting all avenues of appeal, including appealing properly any adverse decision or order by any Governmental Entity, and, if requested by the Vendors, commence or threaten to commence and use best efforts to pursue any action the Target Entities believe to be helpful in obtaining any necessary clearance of any Governmental Entity or obtaining termination of any applicable waiting period under the Competition Act or other Law, or in terminating any outstanding action, it being understood that the costs and expenses of all such actions shall be borne by the Purchaser,</w:t>
      </w:r>
    </w:p>
    <w:p w14:paraId="015DA7B6" w14:textId="047D0F13" w:rsidR="00C511C3" w:rsidRDefault="00C511C3" w:rsidP="00E2701F">
      <w:pPr>
        <w:pStyle w:val="Heading4"/>
        <w:numPr>
          <w:ilvl w:val="0"/>
          <w:numId w:val="0"/>
        </w:numPr>
        <w:ind w:left="720"/>
      </w:pPr>
      <w:r>
        <w:t>provided that, in each case, such actions would not, individually or in the aggregate, materially impair or materially reduce the benefits expected to be realized by the Purchaser from the Transactions.</w:t>
      </w:r>
    </w:p>
    <w:p w14:paraId="00F7AE1E" w14:textId="77777777" w:rsidR="00C511C3" w:rsidRDefault="00C511C3" w:rsidP="00506451">
      <w:pPr>
        <w:pStyle w:val="Heading3"/>
      </w:pPr>
      <w:r>
        <w:t>Each Party will (i) promptly notify the other Parties of any material written communication made to or received by such Party from any Governmental Entity regarding any of the Transactions, and (ii) subject to applicable Law, if practicable, permit the other Parties to review in advance any proposed written communication to any such Governmental Entity and incorporate the other Parties’ reasonable comments, not agree to participate in any substantive meeting or discussion with any such Governmental Entity in respect of any filing, investigation or inquiry concerning this Agreement or the Transactions unless, to the extent reasonably practicable, it consults with the other Parties in advance and, to the extent permitted by such Governmental Entity, gives the other Parties the opportunity to attend, and furnish the other Parties with copies of all correspondence, filings and written communications between them and their Affiliates and their respective representatives on one hand and any such Governmental Entity or its respective staff on the other hand, with respect to this Agreement and the Transactions.</w:t>
      </w:r>
    </w:p>
    <w:p w14:paraId="38DF5377" w14:textId="1DB9E583" w:rsidR="00C511C3" w:rsidRDefault="00C511C3" w:rsidP="00506451">
      <w:pPr>
        <w:pStyle w:val="Heading3"/>
      </w:pPr>
      <w:r>
        <w:t xml:space="preserve">In the event any claim, action, suit, investigation or other proceeding by any Governmental Entity or other Person is commenced which questions the validity or legality of the </w:t>
      </w:r>
      <w:r>
        <w:lastRenderedPageBreak/>
        <w:t xml:space="preserve">Transactions or seeks damages in connection therewith, the Parties agree to cooperate and use </w:t>
      </w:r>
      <w:r w:rsidRPr="005C270E">
        <w:t>reasonable best efforts</w:t>
      </w:r>
      <w:r>
        <w:t xml:space="preserve"> to defend against such claim, action, suit, investigation or other proceeding and, if an injunction or other order is issued in any such action, suit or other proceeding, to use </w:t>
      </w:r>
      <w:r w:rsidRPr="005C270E">
        <w:t>reasonable best efforts</w:t>
      </w:r>
      <w:r>
        <w:t xml:space="preserve"> to have such injunction or other order lifted, and to cooperate reasonably regarding any other impediment to the consummation of the Transactions.</w:t>
      </w:r>
    </w:p>
    <w:p w14:paraId="6A91C723" w14:textId="77777777" w:rsidR="00C511C3" w:rsidRDefault="00C511C3" w:rsidP="00506451">
      <w:pPr>
        <w:pStyle w:val="Heading3"/>
      </w:pPr>
      <w:bookmarkStart w:id="366" w:name="_Ref206588351"/>
      <w:r>
        <w:t>Each Party shall use commercially reasonable efforts to obtain the Regulatory Approvals. Without limiting the generality of the foregoing, Purchaser and the Target Entities shall cooperate to prepare and submit letters to relevant Governmental Entities (the “</w:t>
      </w:r>
      <w:r>
        <w:rPr>
          <w:b/>
          <w:bCs w:val="0"/>
        </w:rPr>
        <w:t>Regulators</w:t>
      </w:r>
      <w:r w:rsidRPr="00C55196">
        <w:t xml:space="preserve">”) </w:t>
      </w:r>
      <w:r>
        <w:t xml:space="preserve">requesting consent or providing notice, as applicable, promptly after the date of this Agreement (and in any event, within ten Business Days of the date of this Agreement). The Parties shall supply, or cause to be supplied, as promptly as practicable to the Regulators any additional information and documentary material that may be requested by the </w:t>
      </w:r>
      <w:r w:rsidRPr="00C55196">
        <w:t>Regulators</w:t>
      </w:r>
      <w:r>
        <w:t xml:space="preserve"> in connection with their consideration of any such requests for consent.</w:t>
      </w:r>
      <w:bookmarkEnd w:id="366"/>
    </w:p>
    <w:p w14:paraId="759183FF" w14:textId="77777777" w:rsidR="00C511C3" w:rsidRDefault="00C511C3" w:rsidP="00506451">
      <w:pPr>
        <w:pStyle w:val="Heading3"/>
      </w:pPr>
      <w:bookmarkStart w:id="367" w:name="BM_Page37"/>
      <w:bookmarkEnd w:id="367"/>
      <w:r>
        <w:t>The Purchaser shall not take, cause or permit to be taken or omit to take any action which the Purchaser reasonably expects is likely to materially delay or prevent consummation of the Transactions.</w:t>
      </w:r>
    </w:p>
    <w:p w14:paraId="6A81B842" w14:textId="1CC93085" w:rsidR="00C511C3" w:rsidRDefault="00C511C3" w:rsidP="00E37707">
      <w:pPr>
        <w:pStyle w:val="Heading3"/>
      </w:pPr>
      <w:r>
        <w:t xml:space="preserve">The Purchaser shall be responsible for paying all fees payable (whether by the Purchaser, the Vendors, the Target Entities, or their respective Affiliates) to any Governmental Entity in connection with any filings made pursuant to the Competition Act in accordance with this </w:t>
      </w:r>
      <w:r>
        <w:fldChar w:fldCharType="begin"/>
      </w:r>
      <w:r>
        <w:instrText xml:space="preserve"> REF _Ref202954853 \w \h </w:instrText>
      </w:r>
      <w:r>
        <w:fldChar w:fldCharType="separate"/>
      </w:r>
      <w:r w:rsidR="0027572A">
        <w:t>Section 5.7</w:t>
      </w:r>
      <w:r>
        <w:fldChar w:fldCharType="end"/>
      </w:r>
      <w:r>
        <w:t xml:space="preserve"> and any Regulator in connection with the Regulatory Approvals. </w:t>
      </w:r>
    </w:p>
    <w:p w14:paraId="0D86A81A" w14:textId="77777777" w:rsidR="00C511C3" w:rsidRDefault="00C511C3" w:rsidP="009F393E">
      <w:pPr>
        <w:pStyle w:val="Heading2"/>
      </w:pPr>
      <w:bookmarkStart w:id="368" w:name="_Toc210217253"/>
      <w:r>
        <w:t>Contact with Customers, Suppliers and Other Business Relations.</w:t>
      </w:r>
      <w:bookmarkEnd w:id="368"/>
    </w:p>
    <w:p w14:paraId="01EBA50C" w14:textId="17EE9992" w:rsidR="00C511C3" w:rsidRDefault="00C511C3" w:rsidP="00257B33">
      <w:pPr>
        <w:pStyle w:val="BodyText"/>
        <w:rPr>
          <w:lang w:val="en-CA"/>
        </w:rPr>
      </w:pPr>
      <w:r w:rsidRPr="00E373BA">
        <w:rPr>
          <w:lang w:val="en-CA"/>
        </w:rPr>
        <w:t xml:space="preserve">During the Interim Period, the Purchaser hereby agrees that it is not authorized to and shall not, and shall not permit any of its </w:t>
      </w:r>
      <w:r>
        <w:rPr>
          <w:lang w:val="en-CA"/>
        </w:rPr>
        <w:t>Representatives</w:t>
      </w:r>
      <w:r w:rsidRPr="00E373BA">
        <w:rPr>
          <w:lang w:val="en-CA"/>
        </w:rPr>
        <w:t xml:space="preserve"> or Affiliates to, contact any employee, customer, supplier, distributor or other material business relation of any Purchased Entity regarding any Purchased Entity, as applicable, the Business or the </w:t>
      </w:r>
      <w:r>
        <w:rPr>
          <w:lang w:val="en-CA"/>
        </w:rPr>
        <w:t>T</w:t>
      </w:r>
      <w:r w:rsidRPr="00E373BA">
        <w:rPr>
          <w:lang w:val="en-CA"/>
        </w:rPr>
        <w:t xml:space="preserve">ransactions, in each case, without the prior written consent of the </w:t>
      </w:r>
      <w:r>
        <w:rPr>
          <w:lang w:val="en-CA"/>
        </w:rPr>
        <w:t>Vendors, which may not be unreasonably withheld, conditioned or delayed</w:t>
      </w:r>
      <w:r w:rsidRPr="00E373BA">
        <w:rPr>
          <w:lang w:val="en-CA"/>
        </w:rPr>
        <w:t>.</w:t>
      </w:r>
    </w:p>
    <w:p w14:paraId="4827684B" w14:textId="5CD188F0" w:rsidR="00C511C3" w:rsidRDefault="00C511C3" w:rsidP="005E7053">
      <w:pPr>
        <w:pStyle w:val="Heading2"/>
        <w:rPr>
          <w:lang w:val="en-CA"/>
        </w:rPr>
      </w:pPr>
      <w:bookmarkStart w:id="369" w:name="_Ref209970215"/>
      <w:bookmarkStart w:id="370" w:name="_Ref203144343"/>
      <w:bookmarkStart w:id="371" w:name="_Toc210217254"/>
      <w:bookmarkStart w:id="372" w:name="_Ref203144092"/>
      <w:r>
        <w:rPr>
          <w:lang w:val="en-CA"/>
        </w:rPr>
        <w:t>Pre-Closing Transactions.</w:t>
      </w:r>
      <w:bookmarkEnd w:id="369"/>
      <w:bookmarkEnd w:id="370"/>
      <w:bookmarkEnd w:id="371"/>
    </w:p>
    <w:p w14:paraId="2AD8E229" w14:textId="41B3C9CA" w:rsidR="00C511C3" w:rsidRPr="00E50E68" w:rsidRDefault="00C511C3" w:rsidP="00644D3C">
      <w:pPr>
        <w:pStyle w:val="Heading3"/>
        <w:rPr>
          <w:lang w:val="en-CA"/>
        </w:rPr>
      </w:pPr>
      <w:r w:rsidRPr="00455166">
        <w:rPr>
          <w:lang w:val="en-CA"/>
        </w:rPr>
        <w:t xml:space="preserve">Prior to the Effective Time, the Vendors and the Purchased Entities shall cause the consummation of the Pre-Closing Transactions in accordance with Exhibit </w:t>
      </w:r>
      <w:r w:rsidRPr="000E79F1">
        <w:rPr>
          <w:rFonts w:eastAsiaTheme="minorEastAsia"/>
          <w:lang w:val="en-CA"/>
        </w:rPr>
        <w:fldChar w:fldCharType="begin"/>
      </w:r>
      <w:r w:rsidRPr="000E79F1">
        <w:rPr>
          <w:rFonts w:eastAsiaTheme="minorEastAsia"/>
          <w:lang w:val="en-CA"/>
        </w:rPr>
        <w:instrText xml:space="preserve"> SEQ </w:instrText>
      </w:r>
      <w:r>
        <w:rPr>
          <w:rFonts w:eastAsiaTheme="minorEastAsia"/>
          <w:lang w:val="en-CA"/>
        </w:rPr>
        <w:instrText>EXHIBIT</w:instrText>
      </w:r>
      <w:r w:rsidRPr="000E79F1">
        <w:rPr>
          <w:rFonts w:eastAsiaTheme="minorEastAsia"/>
          <w:lang w:val="en-CA"/>
        </w:rPr>
        <w:instrText xml:space="preserve"> \*ALPHABETIC \* MERGEFORMAT </w:instrText>
      </w:r>
      <w:r w:rsidRPr="000E79F1">
        <w:rPr>
          <w:rFonts w:eastAsiaTheme="minorEastAsia"/>
          <w:lang w:val="en-CA"/>
        </w:rPr>
        <w:fldChar w:fldCharType="separate"/>
      </w:r>
      <w:r>
        <w:rPr>
          <w:rFonts w:eastAsiaTheme="minorEastAsia"/>
          <w:noProof/>
          <w:lang w:val="en-CA"/>
        </w:rPr>
        <w:t>C</w:t>
      </w:r>
      <w:r w:rsidRPr="000E79F1">
        <w:rPr>
          <w:rFonts w:eastAsiaTheme="minorEastAsia"/>
          <w:lang w:val="en-CA"/>
        </w:rPr>
        <w:fldChar w:fldCharType="end"/>
      </w:r>
      <w:r w:rsidRPr="00222834">
        <w:rPr>
          <w:rFonts w:eastAsiaTheme="minorEastAsia"/>
        </w:rPr>
        <w:t xml:space="preserve">; </w:t>
      </w:r>
      <w:r w:rsidRPr="006C41CE">
        <w:rPr>
          <w:rFonts w:eastAsiaTheme="minorEastAsia"/>
        </w:rPr>
        <w:t>provided that (a) the Vendors and the Purchased Entities shall cause the Pre-Closing Transactions to (i) be duly authorized by all necessary actions in compliance with the terms or provisions of the partnership agreements, articles, by-laws or any shareholders’ agreement or other constating documents of the applicable entities, and (ii) be effected in compliance with all applicable Laws; (b) the Vendors and the Purchased Entities shall obtain or provide or cause to be obtained or provided, as applicable, all consents, notices and Authorizations of or to any Person required in order to consummate the Pre-Closing Transactions; and (c) the Vendors and the Purchased Entities shall ensure that the Purchased Entities only assume liabilities of a non-Purchased Entity or that relate to any business of the Vendors or an Affiliate thereof that is not the Business pursuant to the Pre-Closing Transactions to the extent such assumption is</w:t>
      </w:r>
      <w:r>
        <w:rPr>
          <w:rFonts w:eastAsiaTheme="minorEastAsia"/>
        </w:rPr>
        <w:t xml:space="preserve"> </w:t>
      </w:r>
      <w:r w:rsidRPr="006C41CE">
        <w:rPr>
          <w:rFonts w:eastAsiaTheme="minorEastAsia"/>
        </w:rPr>
        <w:t>agreed to in writing by the Purchaser</w:t>
      </w:r>
      <w:r w:rsidRPr="006C41CE">
        <w:rPr>
          <w:rFonts w:eastAsiaTheme="minorEastAsia"/>
          <w:lang w:val="en-CA"/>
        </w:rPr>
        <w:t>. The Vendors shall provide to the Purchaser drafts of all documents that are required to implement the Pre-Closing Transactions</w:t>
      </w:r>
      <w:r w:rsidRPr="00455166">
        <w:rPr>
          <w:lang w:val="en-CA"/>
        </w:rPr>
        <w:t xml:space="preserve"> (the </w:t>
      </w:r>
      <w:r w:rsidRPr="000F62A0">
        <w:rPr>
          <w:lang w:val="en-CA"/>
        </w:rPr>
        <w:t>“</w:t>
      </w:r>
      <w:r w:rsidRPr="000F62A0">
        <w:rPr>
          <w:b/>
          <w:lang w:val="en-CA"/>
        </w:rPr>
        <w:t>Pre-Closing Transaction Documents</w:t>
      </w:r>
      <w:r w:rsidRPr="000F62A0">
        <w:rPr>
          <w:lang w:val="en-CA"/>
        </w:rPr>
        <w:t>”</w:t>
      </w:r>
      <w:r w:rsidRPr="00455166">
        <w:rPr>
          <w:lang w:val="en-CA"/>
        </w:rPr>
        <w:t>).</w:t>
      </w:r>
      <w:bookmarkEnd w:id="372"/>
      <w:r>
        <w:rPr>
          <w:lang w:val="en-CA"/>
        </w:rPr>
        <w:t xml:space="preserve"> Prior to effecting the Pre-Closing Transactions, the Purchaser shall be provided ten (10) Business Days to review and comment an all Pre-Closing Transaction Documents for the purpose of ensuring </w:t>
      </w:r>
      <w:r w:rsidRPr="00455166">
        <w:rPr>
          <w:lang w:val="en-CA"/>
        </w:rPr>
        <w:t xml:space="preserve">that such documents reflect the common </w:t>
      </w:r>
      <w:r w:rsidRPr="00455166">
        <w:rPr>
          <w:lang w:val="en-CA"/>
        </w:rPr>
        <w:lastRenderedPageBreak/>
        <w:t>intention of the relevant parties</w:t>
      </w:r>
      <w:r>
        <w:rPr>
          <w:lang w:val="en-CA"/>
        </w:rPr>
        <w:t xml:space="preserve"> </w:t>
      </w:r>
      <w:r w:rsidRPr="00455166">
        <w:rPr>
          <w:lang w:val="en-CA"/>
        </w:rPr>
        <w:t xml:space="preserve">in relation to the Pre-Closing Transactions as evidenced by </w:t>
      </w:r>
      <w:r>
        <w:rPr>
          <w:lang w:val="en-CA"/>
        </w:rPr>
        <w:t xml:space="preserve">Exhibit </w:t>
      </w:r>
      <w:r w:rsidRPr="000E79F1">
        <w:rPr>
          <w:rFonts w:eastAsiaTheme="minorEastAsia"/>
          <w:lang w:val="en-CA"/>
        </w:rPr>
        <w:fldChar w:fldCharType="begin"/>
      </w:r>
      <w:r w:rsidRPr="000E79F1">
        <w:rPr>
          <w:rFonts w:eastAsiaTheme="minorEastAsia"/>
          <w:lang w:val="en-CA"/>
        </w:rPr>
        <w:instrText xml:space="preserve"> SEQ </w:instrText>
      </w:r>
      <w:r>
        <w:rPr>
          <w:rFonts w:eastAsiaTheme="minorEastAsia"/>
          <w:lang w:val="en-CA"/>
        </w:rPr>
        <w:instrText>EXHIBIT</w:instrText>
      </w:r>
      <w:r w:rsidRPr="000E79F1">
        <w:rPr>
          <w:rFonts w:eastAsiaTheme="minorEastAsia"/>
          <w:lang w:val="en-CA"/>
        </w:rPr>
        <w:instrText xml:space="preserve"> \*ALPHABETIC \* MERGEFORMAT </w:instrText>
      </w:r>
      <w:r w:rsidRPr="000E79F1">
        <w:rPr>
          <w:rFonts w:eastAsiaTheme="minorEastAsia"/>
          <w:lang w:val="en-CA"/>
        </w:rPr>
        <w:fldChar w:fldCharType="separate"/>
      </w:r>
      <w:r>
        <w:rPr>
          <w:rFonts w:eastAsiaTheme="minorEastAsia"/>
          <w:noProof/>
          <w:lang w:val="en-CA"/>
        </w:rPr>
        <w:t>D</w:t>
      </w:r>
      <w:r w:rsidRPr="000E79F1">
        <w:rPr>
          <w:rFonts w:eastAsiaTheme="minorEastAsia"/>
          <w:lang w:val="en-CA"/>
        </w:rPr>
        <w:fldChar w:fldCharType="end"/>
      </w:r>
      <w:r>
        <w:rPr>
          <w:lang w:val="en-CA"/>
        </w:rPr>
        <w:t>. If the Purchaser has not provided comments on the Pre-Closing Transaction Documents within the ten (10) Business Day period, the Purchaser is deemed to have accepted the Pre-Closing Transaction Documents as provided by the Vendors. The Pre-Closing Transaction Documents shall incorporate all reasonable comments made by the Purchaser</w:t>
      </w:r>
      <w:r w:rsidRPr="00455166">
        <w:rPr>
          <w:lang w:val="en-CA"/>
        </w:rPr>
        <w:t>.</w:t>
      </w:r>
      <w:r w:rsidRPr="00EA1746">
        <w:rPr>
          <w:rFonts w:ascii="Times New Roman" w:eastAsia="MS Mincho" w:hAnsi="Times New Roman" w:cs="Times New Roman"/>
          <w:bCs w:val="0"/>
          <w:sz w:val="22"/>
          <w:szCs w:val="22"/>
        </w:rPr>
        <w:t xml:space="preserve"> </w:t>
      </w:r>
      <w:r w:rsidRPr="00EA1746">
        <w:t xml:space="preserve">The </w:t>
      </w:r>
      <w:r>
        <w:t>Vendors</w:t>
      </w:r>
      <w:r w:rsidRPr="00EA1746">
        <w:t xml:space="preserve"> shall be responsible for, and shall pay, all costs and expenses to implement the Pre-Closing </w:t>
      </w:r>
      <w:r>
        <w:t>Transactions incurred by the Purchaser or the Purchased Entities</w:t>
      </w:r>
      <w:r w:rsidRPr="00EA1746">
        <w:t>.</w:t>
      </w:r>
    </w:p>
    <w:p w14:paraId="19C65B55" w14:textId="402FEBF8" w:rsidR="00C511C3" w:rsidRPr="00DA6A8E" w:rsidRDefault="00C511C3" w:rsidP="00644D3C">
      <w:pPr>
        <w:pStyle w:val="Heading3"/>
        <w:rPr>
          <w:b/>
          <w:bCs w:val="0"/>
          <w:lang w:val="en-CA"/>
        </w:rPr>
      </w:pPr>
      <w:r w:rsidRPr="00BE782D">
        <w:rPr>
          <w:bCs w:val="0"/>
        </w:rPr>
        <w:t>In furtherance of the Pre-Closing Transactions, the Vendors and the Purchased Entities shall use their respective reasonable best efforts to maintain the existence of each Material Contract</w:t>
      </w:r>
      <w:r w:rsidR="00104F79">
        <w:rPr>
          <w:bCs w:val="0"/>
        </w:rPr>
        <w:t>, Lease</w:t>
      </w:r>
      <w:r w:rsidRPr="00BE782D">
        <w:rPr>
          <w:bCs w:val="0"/>
        </w:rPr>
        <w:t xml:space="preserve"> and material Authorization subject to the Pre-Closing Transactions until the Pre-Closing Transactions have been consummated in accordance with this </w:t>
      </w:r>
      <w:r w:rsidRPr="00BE782D">
        <w:rPr>
          <w:bCs w:val="0"/>
        </w:rPr>
        <w:fldChar w:fldCharType="begin"/>
      </w:r>
      <w:r w:rsidRPr="00BE782D">
        <w:rPr>
          <w:bCs w:val="0"/>
        </w:rPr>
        <w:instrText xml:space="preserve"> REF _Ref209970215 \r \h  \* MERGEFORMAT </w:instrText>
      </w:r>
      <w:r w:rsidRPr="00BE782D">
        <w:rPr>
          <w:bCs w:val="0"/>
        </w:rPr>
      </w:r>
      <w:r w:rsidRPr="00BE782D">
        <w:rPr>
          <w:bCs w:val="0"/>
        </w:rPr>
        <w:fldChar w:fldCharType="separate"/>
      </w:r>
      <w:r w:rsidR="0027572A">
        <w:rPr>
          <w:bCs w:val="0"/>
        </w:rPr>
        <w:t>Section 5.9</w:t>
      </w:r>
      <w:r w:rsidRPr="00BE782D">
        <w:rPr>
          <w:bCs w:val="0"/>
        </w:rPr>
        <w:fldChar w:fldCharType="end"/>
      </w:r>
      <w:r w:rsidRPr="00BE782D">
        <w:rPr>
          <w:bCs w:val="0"/>
        </w:rPr>
        <w:t>.</w:t>
      </w:r>
      <w:r>
        <w:rPr>
          <w:b/>
          <w:bCs w:val="0"/>
        </w:rPr>
        <w:t xml:space="preserve"> </w:t>
      </w:r>
    </w:p>
    <w:p w14:paraId="53DADBF8" w14:textId="34064623" w:rsidR="00C511C3" w:rsidRPr="00354B35" w:rsidRDefault="00C511C3" w:rsidP="00354B35">
      <w:pPr>
        <w:pStyle w:val="Heading3"/>
        <w:rPr>
          <w:lang w:val="en-CA"/>
        </w:rPr>
      </w:pPr>
      <w:r w:rsidRPr="00BA6797">
        <w:t xml:space="preserve">The Vendors covenant that (a) any Person that is transferring property (including by assigning Contracts) to any Purchased Entity pursuant to the Pre-Closing Transactions that at the time of such transfer: (i) </w:t>
      </w:r>
      <w:r w:rsidRPr="00775B6B">
        <w:t xml:space="preserve">if such Person (A) is not a partnership, such Person </w:t>
      </w:r>
      <w:r w:rsidRPr="00BA6797">
        <w:t xml:space="preserve">will not be a non-resident of Canada for the purposes of the Tax Act, or, </w:t>
      </w:r>
      <w:r>
        <w:t>(B)</w:t>
      </w:r>
      <w:r w:rsidRPr="00BA6797">
        <w:t xml:space="preserve"> is a partnership, will be a “Canadian partnership” for purposes of the Tax Act; (ii) will have no unpaid Taxes which are capable of forming or resulting in an Lien on such property or becoming a liability of the applicable Purchased Entity; and (iii) will have withheld, collected and remitted to the proper Governmental Entity all amounts required to have been withheld, collected and remitted by it in respect of Taxes, and which are capable of forming or resulting in an Lien on such property or becoming a liability of the applicable Purchased Entity, on a timely basis, and in respect of such amounts withheld that are not yet required to be remitted, has properly set aside such amounts for such purpose, and (b) there will be no Liens for Taxes with respect to such Purchased Entity or the assets or properties of such Purchased Entity, including such transferred properties, nor are there any inquiries, investigations, disputes, audits, actions, objections, appeals, suits or other proceedings or claims in progress, pending or, to the knowledge of the Vendors, threatened by or against such Purchased Entity by any Governmental Entity which may result in any such Lien as a result of the Pre-Closing Transactions.</w:t>
      </w:r>
      <w:r w:rsidRPr="00FB30E1">
        <w:rPr>
          <w:rStyle w:val="FootnoteReference"/>
        </w:rPr>
        <w:t xml:space="preserve"> </w:t>
      </w:r>
      <w:r>
        <w:rPr>
          <w:rStyle w:val="FootnoteReference"/>
        </w:rPr>
        <w:footnoteReference w:id="26"/>
      </w:r>
      <w:r>
        <w:t xml:space="preserve"> </w:t>
      </w:r>
      <w:r>
        <w:rPr>
          <w:rStyle w:val="FootnoteReference"/>
          <w:lang w:val="en-CA"/>
        </w:rPr>
        <w:footnoteReference w:id="27"/>
      </w:r>
    </w:p>
    <w:p w14:paraId="5F2AF609" w14:textId="77777777" w:rsidR="00C511C3" w:rsidRDefault="00C511C3" w:rsidP="004241FC">
      <w:pPr>
        <w:pStyle w:val="Heading2"/>
        <w:tabs>
          <w:tab w:val="left" w:pos="2279"/>
        </w:tabs>
        <w:rPr>
          <w:b w:val="0"/>
        </w:rPr>
      </w:pPr>
      <w:bookmarkStart w:id="373" w:name="_Toc210217255"/>
      <w:r>
        <w:t>Affiliate</w:t>
      </w:r>
      <w:r>
        <w:rPr>
          <w:spacing w:val="-8"/>
        </w:rPr>
        <w:t xml:space="preserve"> </w:t>
      </w:r>
      <w:r>
        <w:t>Contracts</w:t>
      </w:r>
      <w:r>
        <w:rPr>
          <w:spacing w:val="-7"/>
        </w:rPr>
        <w:t xml:space="preserve"> </w:t>
      </w:r>
      <w:r>
        <w:t>and</w:t>
      </w:r>
      <w:r>
        <w:rPr>
          <w:spacing w:val="-7"/>
        </w:rPr>
        <w:t xml:space="preserve"> </w:t>
      </w:r>
      <w:r>
        <w:t>Intracompany</w:t>
      </w:r>
      <w:r>
        <w:rPr>
          <w:spacing w:val="-5"/>
        </w:rPr>
        <w:t xml:space="preserve"> </w:t>
      </w:r>
      <w:r>
        <w:rPr>
          <w:spacing w:val="-2"/>
        </w:rPr>
        <w:t>Accounts</w:t>
      </w:r>
      <w:r w:rsidRPr="004241FC">
        <w:rPr>
          <w:bCs w:val="0"/>
          <w:spacing w:val="-2"/>
        </w:rPr>
        <w:t>.</w:t>
      </w:r>
      <w:r w:rsidRPr="00EE1C1A">
        <w:rPr>
          <w:rStyle w:val="FootnoteReference"/>
        </w:rPr>
        <w:t xml:space="preserve"> </w:t>
      </w:r>
      <w:r>
        <w:rPr>
          <w:rStyle w:val="FootnoteReference"/>
        </w:rPr>
        <w:footnoteReference w:id="28"/>
      </w:r>
      <w:bookmarkEnd w:id="373"/>
    </w:p>
    <w:p w14:paraId="0E2DA1D2" w14:textId="655E8635" w:rsidR="00C511C3" w:rsidRPr="004241FC" w:rsidRDefault="00C511C3" w:rsidP="004241FC">
      <w:pPr>
        <w:pStyle w:val="Heading3"/>
      </w:pPr>
      <w:r w:rsidRPr="004241FC">
        <w:t xml:space="preserve">Except as set forth on Section </w:t>
      </w:r>
      <w:r>
        <w:t>5.11(1)</w:t>
      </w:r>
      <w:r w:rsidRPr="004241FC">
        <w:t xml:space="preserve"> of the Disclosure Letter</w:t>
      </w:r>
      <w:r>
        <w:t xml:space="preserve"> or as set forth in the </w:t>
      </w:r>
      <w:r w:rsidRPr="004241FC">
        <w:rPr>
          <w:lang w:val="en-CA"/>
        </w:rPr>
        <w:t>Transition Services Agreement</w:t>
      </w:r>
      <w:r w:rsidRPr="004241FC">
        <w:t xml:space="preserve">, immediately prior to the Closing, </w:t>
      </w:r>
      <w:r>
        <w:t>the Vendors</w:t>
      </w:r>
      <w:r w:rsidRPr="004241FC">
        <w:t xml:space="preserve"> shall cause each </w:t>
      </w:r>
      <w:r>
        <w:t>Related Party Contract</w:t>
      </w:r>
      <w:r w:rsidRPr="004241FC">
        <w:t xml:space="preserve"> to be terminated and be of no further force or effect and cause all obligations</w:t>
      </w:r>
      <w:r>
        <w:t xml:space="preserve"> and liabilities</w:t>
      </w:r>
      <w:r w:rsidRPr="004241FC">
        <w:t xml:space="preserve"> thereunder </w:t>
      </w:r>
      <w:r>
        <w:t xml:space="preserve">to </w:t>
      </w:r>
      <w:r w:rsidRPr="004241FC">
        <w:t>be fully satisfied and extinguished, notwithstanding any terms thereof to the contrary.</w:t>
      </w:r>
    </w:p>
    <w:p w14:paraId="07A5B402" w14:textId="77777777" w:rsidR="00C511C3" w:rsidRDefault="00C511C3" w:rsidP="004241FC">
      <w:pPr>
        <w:pStyle w:val="Heading3"/>
      </w:pPr>
      <w:bookmarkStart w:id="375" w:name="BM_Page38"/>
      <w:bookmarkEnd w:id="375"/>
      <w:r w:rsidRPr="004241FC">
        <w:lastRenderedPageBreak/>
        <w:t xml:space="preserve">Except as set forth on Section </w:t>
      </w:r>
      <w:r>
        <w:t>5.11(2)</w:t>
      </w:r>
      <w:r w:rsidRPr="004241FC">
        <w:t xml:space="preserve"> of the Disclosure Letter, </w:t>
      </w:r>
      <w:r>
        <w:t>immediately</w:t>
      </w:r>
      <w:r w:rsidRPr="004241FC">
        <w:t xml:space="preserve"> prior to the Closing, </w:t>
      </w:r>
      <w:r>
        <w:t>the Vendors</w:t>
      </w:r>
      <w:r w:rsidRPr="004241FC">
        <w:t xml:space="preserve"> shall cause any net Intracompany Receivables and net Intracompany Payables to be fully settled.</w:t>
      </w:r>
    </w:p>
    <w:p w14:paraId="7AF76579" w14:textId="77777777" w:rsidR="00C511C3" w:rsidRPr="004241FC" w:rsidRDefault="00C511C3" w:rsidP="004241FC">
      <w:pPr>
        <w:pStyle w:val="Heading2"/>
        <w:tabs>
          <w:tab w:val="left" w:pos="2279"/>
        </w:tabs>
      </w:pPr>
      <w:bookmarkStart w:id="376" w:name="_Toc210217256"/>
      <w:r w:rsidRPr="004241FC">
        <w:t>Certain Transition and Separation Matters.</w:t>
      </w:r>
      <w:bookmarkEnd w:id="376"/>
    </w:p>
    <w:p w14:paraId="7FFCCE5C" w14:textId="77777777" w:rsidR="00C511C3" w:rsidRDefault="00C511C3" w:rsidP="004241FC">
      <w:pPr>
        <w:pStyle w:val="BodyText"/>
        <w:rPr>
          <w:lang w:val="en-CA"/>
        </w:rPr>
      </w:pPr>
      <w:r w:rsidRPr="004241FC">
        <w:rPr>
          <w:lang w:val="en-CA"/>
        </w:rPr>
        <w:t xml:space="preserve">Immediately following the </w:t>
      </w:r>
      <w:r>
        <w:rPr>
          <w:lang w:val="en-CA"/>
        </w:rPr>
        <w:t>date hereof</w:t>
      </w:r>
      <w:r w:rsidRPr="004241FC">
        <w:rPr>
          <w:lang w:val="en-CA"/>
        </w:rPr>
        <w:t xml:space="preserve">, the </w:t>
      </w:r>
      <w:r>
        <w:rPr>
          <w:lang w:val="en-CA"/>
        </w:rPr>
        <w:t>Purchaser</w:t>
      </w:r>
      <w:r w:rsidRPr="004241FC">
        <w:rPr>
          <w:lang w:val="en-CA"/>
        </w:rPr>
        <w:t xml:space="preserve"> and the </w:t>
      </w:r>
      <w:r>
        <w:rPr>
          <w:lang w:val="en-CA"/>
        </w:rPr>
        <w:t>Vendors</w:t>
      </w:r>
      <w:r w:rsidRPr="004241FC">
        <w:rPr>
          <w:lang w:val="en-CA"/>
        </w:rPr>
        <w:t xml:space="preserve"> will meet regularly (but not less frequently than twice each calendar month) in person, by teleconference or videoconference to plan the separation, migration and transition of </w:t>
      </w:r>
      <w:r>
        <w:rPr>
          <w:lang w:val="en-CA"/>
        </w:rPr>
        <w:t>the Business</w:t>
      </w:r>
      <w:r w:rsidRPr="004241FC">
        <w:rPr>
          <w:lang w:val="en-CA"/>
        </w:rPr>
        <w:t xml:space="preserve">. Between the </w:t>
      </w:r>
      <w:r>
        <w:rPr>
          <w:lang w:val="en-CA"/>
        </w:rPr>
        <w:t>date hereof</w:t>
      </w:r>
      <w:r w:rsidRPr="004241FC">
        <w:rPr>
          <w:lang w:val="en-CA"/>
        </w:rPr>
        <w:t xml:space="preserve"> and the Closing Date, the Transition Services Agreement (including any exhibit or schedule thereto) may be amended or otherwise modified by the mutual written agreement of the </w:t>
      </w:r>
      <w:r>
        <w:rPr>
          <w:lang w:val="en-CA"/>
        </w:rPr>
        <w:t>Purchaser</w:t>
      </w:r>
      <w:r w:rsidRPr="004241FC">
        <w:rPr>
          <w:lang w:val="en-CA"/>
        </w:rPr>
        <w:t xml:space="preserve"> and the </w:t>
      </w:r>
      <w:r>
        <w:rPr>
          <w:lang w:val="en-CA"/>
        </w:rPr>
        <w:t>Vendors</w:t>
      </w:r>
      <w:r w:rsidRPr="004241FC">
        <w:rPr>
          <w:lang w:val="en-CA"/>
        </w:rPr>
        <w:t>.</w:t>
      </w:r>
    </w:p>
    <w:p w14:paraId="2085A5EC" w14:textId="77777777" w:rsidR="00C511C3" w:rsidRPr="004241FC" w:rsidRDefault="00C511C3" w:rsidP="004241FC">
      <w:pPr>
        <w:pStyle w:val="Heading2"/>
        <w:tabs>
          <w:tab w:val="left" w:pos="2279"/>
        </w:tabs>
      </w:pPr>
      <w:bookmarkStart w:id="377" w:name="_Ref_ContractCompanion_9kb9Ur037"/>
      <w:bookmarkStart w:id="378" w:name="_Toc210217257"/>
      <w:r w:rsidRPr="004241FC">
        <w:t>Shared Contracts.</w:t>
      </w:r>
      <w:bookmarkEnd w:id="377"/>
      <w:r>
        <w:rPr>
          <w:rStyle w:val="FootnoteReference"/>
        </w:rPr>
        <w:footnoteReference w:id="29"/>
      </w:r>
      <w:bookmarkEnd w:id="378"/>
    </w:p>
    <w:p w14:paraId="423B0402" w14:textId="4CCFFF77" w:rsidR="00C511C3" w:rsidRPr="004241FC" w:rsidRDefault="00C511C3" w:rsidP="004241FC">
      <w:pPr>
        <w:pStyle w:val="Heading3"/>
      </w:pPr>
      <w:bookmarkStart w:id="379" w:name="_Ref_ContractCompanion_9kb9Ur06C"/>
      <w:r w:rsidRPr="004241FC">
        <w:t xml:space="preserve">The </w:t>
      </w:r>
      <w:r>
        <w:t>Purchaser</w:t>
      </w:r>
      <w:r w:rsidRPr="004241FC">
        <w:t xml:space="preserve"> acknowledges that the </w:t>
      </w:r>
      <w:r>
        <w:t>Vendors</w:t>
      </w:r>
      <w:r w:rsidRPr="004241FC">
        <w:t xml:space="preserve"> or </w:t>
      </w:r>
      <w:r>
        <w:t>other members of the CBI Group</w:t>
      </w:r>
      <w:r w:rsidRPr="004241FC">
        <w:t xml:space="preserve"> (including a </w:t>
      </w:r>
      <w:r>
        <w:t>Purchased</w:t>
      </w:r>
      <w:r w:rsidRPr="004241FC">
        <w:t xml:space="preserve"> Entity) is a party to, or beneficiary of, certain </w:t>
      </w:r>
      <w:r w:rsidRPr="00441B91">
        <w:t xml:space="preserve">Contracts set forth on </w:t>
      </w:r>
      <w:r>
        <w:fldChar w:fldCharType="begin"/>
      </w:r>
      <w:r>
        <w:instrText xml:space="preserve"> REF _Ref_ContractCompanion_9kb9Ur06C \w \h </w:instrText>
      </w:r>
      <w:r>
        <w:fldChar w:fldCharType="separate"/>
      </w:r>
      <w:r w:rsidR="0027572A">
        <w:t>Section 5.12(1)</w:t>
      </w:r>
      <w:r>
        <w:fldChar w:fldCharType="end"/>
      </w:r>
      <w:r>
        <w:t>(i)</w:t>
      </w:r>
      <w:r w:rsidRPr="00441B91">
        <w:t xml:space="preserve"> of the Disclosure Letter which relate in part to the Business and in part to any other business or operations of the </w:t>
      </w:r>
      <w:r>
        <w:t>CBI Group</w:t>
      </w:r>
      <w:r w:rsidRPr="004241FC">
        <w:t xml:space="preserve"> (each, a </w:t>
      </w:r>
      <w:r w:rsidRPr="000F62A0">
        <w:t>“</w:t>
      </w:r>
      <w:r w:rsidRPr="000F62A0">
        <w:rPr>
          <w:b/>
          <w:bCs w:val="0"/>
        </w:rPr>
        <w:t>Shared Contract</w:t>
      </w:r>
      <w:r w:rsidRPr="000F62A0">
        <w:t>”</w:t>
      </w:r>
      <w:r w:rsidRPr="004241FC">
        <w:t xml:space="preserve">). The </w:t>
      </w:r>
      <w:r>
        <w:t>Purchaser</w:t>
      </w:r>
      <w:r w:rsidRPr="004241FC">
        <w:t xml:space="preserve"> agrees that</w:t>
      </w:r>
      <w:r>
        <w:t xml:space="preserve">, unless specifically set forth on </w:t>
      </w:r>
      <w:r>
        <w:fldChar w:fldCharType="begin"/>
      </w:r>
      <w:r>
        <w:instrText xml:space="preserve"> REF _Ref_ContractCompanion_9kb9Ur06C \w \h </w:instrText>
      </w:r>
      <w:r>
        <w:fldChar w:fldCharType="separate"/>
      </w:r>
      <w:r w:rsidR="0027572A">
        <w:t>Section 5.12(1)</w:t>
      </w:r>
      <w:r>
        <w:fldChar w:fldCharType="end"/>
      </w:r>
      <w:r>
        <w:t>(ii) of the Disclosure Letter,</w:t>
      </w:r>
      <w:r w:rsidRPr="004241FC">
        <w:t xml:space="preserve"> Shared Contracts to which</w:t>
      </w:r>
      <w:r>
        <w:t xml:space="preserve"> any of</w:t>
      </w:r>
      <w:r w:rsidRPr="004241FC">
        <w:t xml:space="preserve"> the </w:t>
      </w:r>
      <w:r>
        <w:t>Vendors</w:t>
      </w:r>
      <w:r w:rsidRPr="004241FC">
        <w:t xml:space="preserve"> or any </w:t>
      </w:r>
      <w:r>
        <w:t>member of the CBI Group</w:t>
      </w:r>
      <w:r w:rsidRPr="004241FC">
        <w:t xml:space="preserve"> </w:t>
      </w:r>
      <w:r>
        <w:t>(</w:t>
      </w:r>
      <w:r w:rsidRPr="004241FC">
        <w:t xml:space="preserve">other than any </w:t>
      </w:r>
      <w:r>
        <w:t>Purchased</w:t>
      </w:r>
      <w:r w:rsidRPr="004241FC">
        <w:t xml:space="preserve"> Entity</w:t>
      </w:r>
      <w:r>
        <w:t>)</w:t>
      </w:r>
      <w:r w:rsidRPr="004241FC">
        <w:t xml:space="preserve"> is party shall not be assigned in any way to the </w:t>
      </w:r>
      <w:r>
        <w:t>Purchaser</w:t>
      </w:r>
      <w:r w:rsidRPr="004241FC">
        <w:t xml:space="preserve"> or any </w:t>
      </w:r>
      <w:r>
        <w:t>Purchased</w:t>
      </w:r>
      <w:r w:rsidRPr="004241FC">
        <w:t xml:space="preserve"> Entity.</w:t>
      </w:r>
      <w:bookmarkEnd w:id="379"/>
    </w:p>
    <w:p w14:paraId="6D15A02F" w14:textId="7E24025A" w:rsidR="00C511C3" w:rsidRPr="004241FC" w:rsidRDefault="00C511C3" w:rsidP="004241FC">
      <w:pPr>
        <w:pStyle w:val="Heading3"/>
      </w:pPr>
      <w:bookmarkStart w:id="380" w:name="_Ref_ContractCompanion_9kb9Ur02C"/>
      <w:r w:rsidRPr="004241FC">
        <w:t xml:space="preserve">From and after </w:t>
      </w:r>
      <w:r>
        <w:t>the date hereof</w:t>
      </w:r>
      <w:r w:rsidRPr="004241FC">
        <w:t xml:space="preserve">, </w:t>
      </w:r>
      <w:r w:rsidRPr="00E84299">
        <w:t>(x) the Vendors shall and shall cause the Purchased Entities and any applicable Affiliate of the Vendors to use commercially reasonable efforts to (including to obtain or provide or cause to be obtained or provided, as applicable, all consents, notices and Authorizations of or to any Person required to)</w:t>
      </w:r>
      <w:r>
        <w:t xml:space="preserve"> </w:t>
      </w:r>
      <w:r w:rsidRPr="00E84299">
        <w:t>and (y) to the extent reasonably necessary or advisable, the Purchaser shall (and shall cause the Purchased Entities post-Closing to) use commercially reasonable efforts to assist the Vendors and/or any members of the CBI Group that are party to a Shared Contract, subject to the terms of the Transition Services Agreement, to, enter into any (a) Partial Assignment and Release or (b) amendment to remove and withdraw any Purchased Entities as a party to such Shared Contract and surrender any and all rights under such Contract and enter into new agreements directly between such Purchased Entity and any applicable third parties to replace such Shared Contract, as necessary, in each case, on terms and conditions reasonably acceptable to the Purchaser, so that following such withdrawal there shall be no further rights or other obligations or liabilities under the existing Shared Contract on the part of any Person thereunder with respect to any Purchased Entity</w:t>
      </w:r>
      <w:r>
        <w:t>.</w:t>
      </w:r>
      <w:r w:rsidRPr="004241FC">
        <w:t xml:space="preserve"> </w:t>
      </w:r>
      <w:bookmarkEnd w:id="380"/>
    </w:p>
    <w:p w14:paraId="71AF14A5" w14:textId="2522B2CC" w:rsidR="00C511C3" w:rsidRPr="004241FC" w:rsidRDefault="00C511C3" w:rsidP="004241FC">
      <w:pPr>
        <w:pStyle w:val="Heading3"/>
      </w:pPr>
      <w:bookmarkStart w:id="381" w:name="_Ref209293487"/>
      <w:r w:rsidRPr="004241FC">
        <w:t xml:space="preserve">In the event that any third party under a Shared Contract does not agree to enter into a </w:t>
      </w:r>
      <w:r>
        <w:t xml:space="preserve">Partial Assignment and Release or </w:t>
      </w:r>
      <w:r w:rsidRPr="004241FC">
        <w:t xml:space="preserve">replacement Contract consistent with Section </w:t>
      </w:r>
      <w:r>
        <w:fldChar w:fldCharType="begin"/>
      </w:r>
      <w:r>
        <w:instrText xml:space="preserve"> REF _Ref_ContractCompanion_9kb9Ur02C \w \h \t \* MERGEFORMAT </w:instrText>
      </w:r>
      <w:r>
        <w:fldChar w:fldCharType="separate"/>
      </w:r>
      <w:r w:rsidR="0027572A">
        <w:t>5.12(2)</w:t>
      </w:r>
      <w:r>
        <w:fldChar w:fldCharType="end"/>
      </w:r>
      <w:r w:rsidRPr="004241FC">
        <w:t xml:space="preserve">, the Parties shall until the expiration or termination date of the applicable Shared Contract, cooperate with each other and, following good faith discussions between the Parties, seek to obtain or structure mutually acceptable alternative arrangements (provided, however, that such arrangements shall not result in a breach or violation of such Shared Contract by the </w:t>
      </w:r>
      <w:r>
        <w:t>Vendors</w:t>
      </w:r>
      <w:r w:rsidRPr="004241FC">
        <w:t xml:space="preserve"> or </w:t>
      </w:r>
      <w:r>
        <w:t>any member of the CBI Group</w:t>
      </w:r>
      <w:r w:rsidRPr="004241FC">
        <w:t xml:space="preserve">). </w:t>
      </w:r>
      <w:r w:rsidRPr="00E84299">
        <w:t xml:space="preserve">Such alternative arrangements may include a subcontracting, sublicensing, subleasing or other similar arrangement under which the Purchaser and its applicable Affiliates (including the Purchased Entities) would, in compliance with Law, obtain the benefits under, and, to the extent first arising after the Closing, assume the obligations and liabilities and bear the economic burdens associated with such Shared </w:t>
      </w:r>
      <w:r w:rsidRPr="00E84299">
        <w:lastRenderedPageBreak/>
        <w:t>Contract solely to the extent related to the Business (or applicable portion thereof) and under which the Vendors or any applicable member of the CBI Group would, upon the request of the Purchaser, enforce for the benefit (and at the expense and liability) of the Purchaser and its Affiliates any and all of the Vendors’ and members of the CBI Group’s rights against such third party under such Shared Contract solely to the extent related to the Business (or applicable portion thereof), and the Vendors and the CBI Group would promptly pay to the Purchaser and its applicable Affiliates (including the Purchased Entities) when received all monies received by them (net of any applicable Taxes imposed on the Vendors and the CBI Group, solely in respect of any amount paid to the Purchaser) from time to time under such Shared Contract solely to the extent related to the Business (or applicable portion thereof).</w:t>
      </w:r>
      <w:bookmarkEnd w:id="381"/>
    </w:p>
    <w:p w14:paraId="64B7FB98" w14:textId="22B3A38F" w:rsidR="00C511C3" w:rsidRPr="004241FC" w:rsidRDefault="00C511C3" w:rsidP="004241FC">
      <w:pPr>
        <w:pStyle w:val="Heading3"/>
      </w:pPr>
      <w:bookmarkStart w:id="382" w:name="BM_Page39"/>
      <w:bookmarkEnd w:id="382"/>
      <w:r w:rsidRPr="004241FC">
        <w:t xml:space="preserve">With respect to </w:t>
      </w:r>
      <w:r>
        <w:t>l</w:t>
      </w:r>
      <w:r w:rsidRPr="004241FC">
        <w:t xml:space="preserve">iabilities, </w:t>
      </w:r>
      <w:r>
        <w:t xml:space="preserve">obligations, </w:t>
      </w:r>
      <w:r w:rsidRPr="004241FC">
        <w:t xml:space="preserve">rights and benefits pursuant to, under or relating to a given Shared Contract, relating to occurrences from and after the Closing, to the extent a replacement contract has </w:t>
      </w:r>
      <w:r>
        <w:t xml:space="preserve">not </w:t>
      </w:r>
      <w:r w:rsidRPr="004241FC">
        <w:t xml:space="preserve">been entered into in respect to such Shared Contract, such </w:t>
      </w:r>
      <w:r>
        <w:t>l</w:t>
      </w:r>
      <w:r w:rsidRPr="004241FC">
        <w:t xml:space="preserve">iabilities, </w:t>
      </w:r>
      <w:r>
        <w:t xml:space="preserve">obligations, </w:t>
      </w:r>
      <w:r w:rsidRPr="004241FC">
        <w:t xml:space="preserve">rights and benefits shall, unless otherwise allocated pursuant to this Agreement or the Transition Services Agreement, be allocated between the </w:t>
      </w:r>
      <w:r>
        <w:t>Vendors</w:t>
      </w:r>
      <w:r w:rsidRPr="004241FC">
        <w:t xml:space="preserve"> and the </w:t>
      </w:r>
      <w:r>
        <w:t>Purchaser</w:t>
      </w:r>
      <w:r w:rsidRPr="004241FC">
        <w:t xml:space="preserve"> as follows:</w:t>
      </w:r>
    </w:p>
    <w:p w14:paraId="013BE797" w14:textId="77777777" w:rsidR="00C511C3" w:rsidRPr="004241FC" w:rsidRDefault="00C511C3" w:rsidP="004241FC">
      <w:pPr>
        <w:pStyle w:val="Heading4"/>
      </w:pPr>
      <w:bookmarkStart w:id="383" w:name="_Ref_ContractCompanion_9kb9Ur035"/>
      <w:r>
        <w:rPr>
          <w:color w:val="131313"/>
          <w:w w:val="105"/>
          <w:sz w:val="22"/>
          <w:szCs w:val="22"/>
          <w:lang w:val="en-CA"/>
        </w:rPr>
        <w:t>i</w:t>
      </w:r>
      <w:r w:rsidRPr="00E64F3A">
        <w:rPr>
          <w:color w:val="131313"/>
          <w:w w:val="105"/>
          <w:sz w:val="22"/>
          <w:szCs w:val="22"/>
          <w:lang w:val="en-CA"/>
        </w:rPr>
        <w:t xml:space="preserve">f </w:t>
      </w:r>
      <w:r w:rsidRPr="004241FC">
        <w:t xml:space="preserve">a </w:t>
      </w:r>
      <w:r>
        <w:t>l</w:t>
      </w:r>
      <w:r w:rsidRPr="004241FC">
        <w:t>iability</w:t>
      </w:r>
      <w:r>
        <w:t xml:space="preserve"> or obligation</w:t>
      </w:r>
      <w:r w:rsidRPr="004241FC">
        <w:t xml:space="preserve"> is incurred, or if a right or benefit is obtained, exclusively in respect of the Business, such </w:t>
      </w:r>
      <w:r>
        <w:t>l</w:t>
      </w:r>
      <w:r w:rsidRPr="004241FC">
        <w:t>iability,</w:t>
      </w:r>
      <w:r>
        <w:t xml:space="preserve"> obligation,</w:t>
      </w:r>
      <w:r w:rsidRPr="004241FC">
        <w:t xml:space="preserve"> right or benefit shall be allocated </w:t>
      </w:r>
      <w:r>
        <w:t xml:space="preserve">in its entirety </w:t>
      </w:r>
      <w:r w:rsidRPr="004241FC">
        <w:t xml:space="preserve">to the </w:t>
      </w:r>
      <w:r>
        <w:t>Purchaser</w:t>
      </w:r>
      <w:r w:rsidRPr="004241FC">
        <w:t xml:space="preserve"> or its applicable Subsidiary (including the </w:t>
      </w:r>
      <w:r>
        <w:t>Purchased Entities</w:t>
      </w:r>
      <w:r w:rsidRPr="004241FC">
        <w:t>);</w:t>
      </w:r>
      <w:bookmarkEnd w:id="383"/>
    </w:p>
    <w:p w14:paraId="72303883" w14:textId="00C08FEA" w:rsidR="00C511C3" w:rsidRDefault="00C511C3" w:rsidP="004241FC">
      <w:pPr>
        <w:pStyle w:val="Heading4"/>
      </w:pPr>
      <w:r>
        <w:t>i</w:t>
      </w:r>
      <w:r w:rsidRPr="004241FC">
        <w:t xml:space="preserve">f a </w:t>
      </w:r>
      <w:r>
        <w:t>l</w:t>
      </w:r>
      <w:r w:rsidRPr="004241FC">
        <w:t xml:space="preserve">iability, </w:t>
      </w:r>
      <w:r>
        <w:t xml:space="preserve">obligation, </w:t>
      </w:r>
      <w:r w:rsidRPr="004241FC">
        <w:t xml:space="preserve">right or benefit cannot be so allocated under clause </w:t>
      </w:r>
      <w:r>
        <w:fldChar w:fldCharType="begin"/>
      </w:r>
      <w:r>
        <w:instrText xml:space="preserve"> REF _Ref_ContractCompanion_9kb9Ur035 \w \n \h \t \* MERGEFORMAT </w:instrText>
      </w:r>
      <w:r>
        <w:fldChar w:fldCharType="separate"/>
      </w:r>
      <w:r w:rsidR="0027572A">
        <w:t>(a)</w:t>
      </w:r>
      <w:r>
        <w:fldChar w:fldCharType="end"/>
      </w:r>
      <w:r w:rsidRPr="004241FC">
        <w:t xml:space="preserve"> above, such </w:t>
      </w:r>
      <w:r>
        <w:t>l</w:t>
      </w:r>
      <w:r w:rsidRPr="004241FC">
        <w:t>iability,</w:t>
      </w:r>
      <w:r>
        <w:t xml:space="preserve"> obligation,</w:t>
      </w:r>
      <w:r w:rsidRPr="004241FC">
        <w:t xml:space="preserve"> right or benefit shall be allocated to the </w:t>
      </w:r>
      <w:r>
        <w:t>Vendors</w:t>
      </w:r>
      <w:r w:rsidRPr="004241FC">
        <w:t xml:space="preserve"> or </w:t>
      </w:r>
      <w:r>
        <w:t xml:space="preserve">any member of the CBI Group or </w:t>
      </w:r>
      <w:r w:rsidRPr="004241FC">
        <w:t xml:space="preserve">the </w:t>
      </w:r>
      <w:r>
        <w:t>Purchaser</w:t>
      </w:r>
      <w:r w:rsidRPr="004241FC">
        <w:t xml:space="preserve"> or one or more of their respective </w:t>
      </w:r>
      <w:r>
        <w:t>Affiliates</w:t>
      </w:r>
      <w:r w:rsidRPr="004241FC">
        <w:t xml:space="preserve">, as the case may be, based on the relative proportions of total benefit received (over the term of the Shared Contract remaining as of the Closing Date, measured as of the date of the allocation) by the Business under the relevant Shared Contract. Notwithstanding the foregoing, each of the </w:t>
      </w:r>
      <w:r>
        <w:t>Vendors</w:t>
      </w:r>
      <w:r w:rsidRPr="004241FC">
        <w:t xml:space="preserve"> and the </w:t>
      </w:r>
      <w:r>
        <w:t>Purchaser</w:t>
      </w:r>
      <w:r w:rsidRPr="004241FC">
        <w:t xml:space="preserve"> shall be responsible for any or all </w:t>
      </w:r>
      <w:r>
        <w:t>l</w:t>
      </w:r>
      <w:r w:rsidRPr="004241FC">
        <w:t>iabilities</w:t>
      </w:r>
      <w:r>
        <w:t xml:space="preserve"> or obligations</w:t>
      </w:r>
      <w:r w:rsidRPr="004241FC">
        <w:t xml:space="preserve"> to the extent related to, resulting from, or arising out of its (or</w:t>
      </w:r>
      <w:r>
        <w:t>, with respect to the Purchaser,</w:t>
      </w:r>
      <w:r w:rsidRPr="004241FC">
        <w:t xml:space="preserve"> its </w:t>
      </w:r>
      <w:r>
        <w:t xml:space="preserve">Affiliates’ (including </w:t>
      </w:r>
      <w:r w:rsidRPr="004241FC">
        <w:t xml:space="preserve">the </w:t>
      </w:r>
      <w:r>
        <w:t>Purchased Entities’)</w:t>
      </w:r>
      <w:r w:rsidRPr="004241FC">
        <w:t xml:space="preserve">) direct or indirect breach of, or actions under, the relevant Shared Contract to which this Section </w:t>
      </w:r>
      <w:r>
        <w:fldChar w:fldCharType="begin"/>
      </w:r>
      <w:r>
        <w:instrText xml:space="preserve"> REF _Ref_ContractCompanion_9kb9Ur037 \n \h \t \* MERGEFORMAT </w:instrText>
      </w:r>
      <w:r>
        <w:fldChar w:fldCharType="separate"/>
      </w:r>
      <w:r w:rsidR="0027572A">
        <w:t>5.12</w:t>
      </w:r>
      <w:r>
        <w:fldChar w:fldCharType="end"/>
      </w:r>
      <w:r w:rsidRPr="004241FC">
        <w:t xml:space="preserve"> otherwise pertains</w:t>
      </w:r>
      <w:r>
        <w:t>;</w:t>
      </w:r>
    </w:p>
    <w:p w14:paraId="010FEE47" w14:textId="3723D5C0" w:rsidR="00C511C3" w:rsidRPr="004241FC" w:rsidRDefault="00C511C3" w:rsidP="00601149">
      <w:pPr>
        <w:pStyle w:val="Heading4"/>
        <w:numPr>
          <w:ilvl w:val="0"/>
          <w:numId w:val="0"/>
        </w:numPr>
        <w:ind w:left="720"/>
      </w:pPr>
      <w:r>
        <w:t xml:space="preserve">provided that, for greater certainty, Purchaser shall have no responsibility or liability whatsoever, financial or otherwise, to the Vendors, any Affiliate thereof or any member of the CBI Group in respect of any business or operations retained by the Vendors, any Affiliate thereof or any member of the CBI Group arising out of or in connection with any Partial Assignment </w:t>
      </w:r>
      <w:r w:rsidR="000D447A">
        <w:t>and</w:t>
      </w:r>
      <w:r>
        <w:t xml:space="preserve"> Release or replacement Contract, including any impact (including any increase in pricing or reduction in any volume or other discounts) such Partial Assignment </w:t>
      </w:r>
      <w:r w:rsidR="000D447A">
        <w:t>and</w:t>
      </w:r>
      <w:r>
        <w:t xml:space="preserve"> Release or replacement Contract may have on the Vendors or any member of the CBI Group in respect of the business or operations retained by them.</w:t>
      </w:r>
    </w:p>
    <w:p w14:paraId="52DB6F2D" w14:textId="62E4CA8A" w:rsidR="00C511C3" w:rsidRDefault="00C511C3" w:rsidP="00184F10">
      <w:pPr>
        <w:pStyle w:val="Heading3"/>
      </w:pPr>
      <w:r w:rsidRPr="00E84299">
        <w:t xml:space="preserve">If the Vendors or any member of the CBI Group, on the one hand, or the Purchaser or any of its Affiliates (including the Purchased Entities), on the other hand, receives any benefit or payment which under any Shared Contract was intended for the other, the Vendors and the Purchaser will use their respective reasonable </w:t>
      </w:r>
      <w:r w:rsidRPr="001C39C4">
        <w:rPr>
          <w:bCs w:val="0"/>
        </w:rPr>
        <w:t>best</w:t>
      </w:r>
      <w:r w:rsidRPr="00E84299">
        <w:t xml:space="preserve"> efforts to, and, to cause their respective</w:t>
      </w:r>
      <w:r>
        <w:t xml:space="preserve"> </w:t>
      </w:r>
      <w:r w:rsidRPr="00E84299">
        <w:t>Affiliates to (including, in the case of the Purchaser, the Purchased Entities), deliver such benefit or payment to the other party.</w:t>
      </w:r>
    </w:p>
    <w:p w14:paraId="0D5FAC2C" w14:textId="5C3ED676" w:rsidR="00C511C3" w:rsidRPr="00D17DA9" w:rsidRDefault="00C511C3" w:rsidP="00E2701F">
      <w:pPr>
        <w:pStyle w:val="Heading3"/>
      </w:pPr>
      <w:r w:rsidRPr="00E84299">
        <w:rPr>
          <w:lang w:val="x-none"/>
        </w:rPr>
        <w:lastRenderedPageBreak/>
        <w:t xml:space="preserve">None of the </w:t>
      </w:r>
      <w:r>
        <w:rPr>
          <w:lang w:val="x-none"/>
        </w:rPr>
        <w:t xml:space="preserve">Purchaser, the Purchased Entities and their Affiliates </w:t>
      </w:r>
      <w:r w:rsidRPr="001C39C4">
        <w:rPr>
          <w:bCs w:val="0"/>
          <w:lang w:val="x-none"/>
        </w:rPr>
        <w:t>and the Vendors or any member of the CBI Group</w:t>
      </w:r>
      <w:r w:rsidRPr="00E84299">
        <w:rPr>
          <w:lang w:val="x-none"/>
        </w:rPr>
        <w:t xml:space="preserve"> shall be required to commence any litigation or offer or pay any money or otherwise grant any accommodation (financial or otherwise) to any third Person to obtain any replacement Contract or Partial Assignment and Release with respect to any Shared Contract, as the case may be.</w:t>
      </w:r>
    </w:p>
    <w:p w14:paraId="4744E9C3" w14:textId="3CA7EFEF" w:rsidR="00C511C3" w:rsidRPr="00286B56" w:rsidRDefault="00C511C3" w:rsidP="00696248">
      <w:pPr>
        <w:pStyle w:val="Heading2"/>
      </w:pPr>
      <w:bookmarkStart w:id="384" w:name="_Ref209220915"/>
      <w:bookmarkStart w:id="385" w:name="_Toc210217258"/>
      <w:r w:rsidRPr="00286B56">
        <w:t>Financing Cooperation.</w:t>
      </w:r>
      <w:r w:rsidRPr="00F95B2B">
        <w:rPr>
          <w:rStyle w:val="FootnoteReference"/>
        </w:rPr>
        <w:t xml:space="preserve"> </w:t>
      </w:r>
      <w:r>
        <w:rPr>
          <w:rStyle w:val="FootnoteReference"/>
        </w:rPr>
        <w:footnoteReference w:id="30"/>
      </w:r>
      <w:bookmarkEnd w:id="384"/>
      <w:bookmarkEnd w:id="385"/>
    </w:p>
    <w:p w14:paraId="7290AB17" w14:textId="10501DDC" w:rsidR="00C511C3" w:rsidRDefault="00C511C3" w:rsidP="00F95B2B">
      <w:pPr>
        <w:pStyle w:val="Heading3"/>
      </w:pPr>
      <w:r>
        <w:t>P</w:t>
      </w:r>
      <w:r w:rsidRPr="00CD29C5">
        <w:t>rior to the Closing Date, Vendors shall, and shall cause each of the Purchased Entities and its Affiliates to provide, and shall use their commercially reasonable efforts to cause the Representatives of Vendor, its Affiliates and the Purchased Entities to provide, at Purchaser’s expense, all cooperation reasonably requested by Purchaser or its Financing sources in connection with arranging, obtaining and consummating the Financing, including</w:t>
      </w:r>
      <w:r>
        <w:t>:</w:t>
      </w:r>
    </w:p>
    <w:p w14:paraId="49648B33" w14:textId="7F4AD762" w:rsidR="00C511C3" w:rsidRDefault="00C511C3" w:rsidP="00CD29C5">
      <w:pPr>
        <w:pStyle w:val="Heading4"/>
      </w:pPr>
      <w:r w:rsidRPr="00CD29C5">
        <w:t>preparation of all required financial statements relating to the Purchased Entities</w:t>
      </w:r>
      <w:r>
        <w:t>;</w:t>
      </w:r>
    </w:p>
    <w:p w14:paraId="102CAF05" w14:textId="77777777" w:rsidR="00C511C3" w:rsidRPr="00E2701F" w:rsidRDefault="00C511C3" w:rsidP="00CD29C5">
      <w:pPr>
        <w:pStyle w:val="Heading4"/>
      </w:pPr>
      <w:r>
        <w:t xml:space="preserve">assisting </w:t>
      </w:r>
      <w:r>
        <w:rPr>
          <w:rStyle w:val="definition-90"/>
        </w:rPr>
        <w:t xml:space="preserve">Purchaser </w:t>
      </w:r>
      <w:r>
        <w:t xml:space="preserve">in its negotiation, preparation and execution of any credit agreement, guarantees, security agreements, closing certificates (including solvency certificates) and other certificates, resolutions, letters and documents as may be reasonably requested by </w:t>
      </w:r>
      <w:r>
        <w:rPr>
          <w:rStyle w:val="definition-90"/>
        </w:rPr>
        <w:t xml:space="preserve">Purchaser </w:t>
      </w:r>
      <w:r>
        <w:t>in connection with the Financing to the extent any of the foregoing relate to a Purchased Entity or the assets or shares thereof;</w:t>
      </w:r>
    </w:p>
    <w:p w14:paraId="1D431E0C" w14:textId="22E0795F" w:rsidR="00C511C3" w:rsidRDefault="00C511C3" w:rsidP="00CD29C5">
      <w:pPr>
        <w:pStyle w:val="Heading4"/>
      </w:pPr>
      <w:r>
        <w:t xml:space="preserve">to the extent required by the Financing, facilitating the pledging of collateral, effective no earlier than the </w:t>
      </w:r>
      <w:r>
        <w:rPr>
          <w:rStyle w:val="definition-90"/>
        </w:rPr>
        <w:t>Closing</w:t>
      </w:r>
      <w:r>
        <w:t xml:space="preserve">, including using </w:t>
      </w:r>
      <w:r w:rsidRPr="001C39C4">
        <w:t>reasonable best efforts</w:t>
      </w:r>
      <w:r>
        <w:t xml:space="preserve"> to facilitate the delivery to </w:t>
      </w:r>
      <w:r w:rsidRPr="00087320">
        <w:t>a</w:t>
      </w:r>
      <w:r>
        <w:t xml:space="preserve"> F</w:t>
      </w:r>
      <w:r w:rsidRPr="00087320">
        <w:t>inancing source</w:t>
      </w:r>
      <w:r>
        <w:t xml:space="preserve"> at the </w:t>
      </w:r>
      <w:r>
        <w:rPr>
          <w:rStyle w:val="definition-90"/>
        </w:rPr>
        <w:t>Closing</w:t>
      </w:r>
      <w:r>
        <w:t xml:space="preserve"> all certificates, to the extent applicable, representing outstanding equity interests of the </w:t>
      </w:r>
      <w:r>
        <w:rPr>
          <w:rStyle w:val="definition-90"/>
        </w:rPr>
        <w:t xml:space="preserve">Purchased Entities </w:t>
      </w:r>
      <w:r>
        <w:t xml:space="preserve">and taking all actions reasonably requested by </w:t>
      </w:r>
      <w:r>
        <w:rPr>
          <w:rStyle w:val="definition-90"/>
        </w:rPr>
        <w:t xml:space="preserve">Purchaser </w:t>
      </w:r>
      <w:r>
        <w:t xml:space="preserve">that are necessary and customary in connection with the Financing to facilitate the release of all </w:t>
      </w:r>
      <w:r>
        <w:rPr>
          <w:rStyle w:val="definition-90"/>
        </w:rPr>
        <w:t>Liens</w:t>
      </w:r>
      <w:r>
        <w:t xml:space="preserve"> in respect of the </w:t>
      </w:r>
      <w:r>
        <w:rPr>
          <w:rStyle w:val="definition-90"/>
        </w:rPr>
        <w:t xml:space="preserve">Purchased Securities and the assets of the Purchased Entities, including </w:t>
      </w:r>
      <w:r w:rsidRPr="004C3677">
        <w:rPr>
          <w:rStyle w:val="definition-90"/>
        </w:rPr>
        <w:t>obtaining customary payoff letters, lien terminations and instruments</w:t>
      </w:r>
      <w:r>
        <w:t>;</w:t>
      </w:r>
    </w:p>
    <w:p w14:paraId="4BB97926" w14:textId="4F7BE856" w:rsidR="00C511C3" w:rsidRDefault="00C511C3" w:rsidP="00CD29C5">
      <w:pPr>
        <w:pStyle w:val="Heading4"/>
      </w:pPr>
      <w:r>
        <w:t>to provide reasonable and customary assistance and cooperation in connection with the Financing, including the participation in, and the answering of questions, in any due diligence session required in connection with the Financing and the provision of consents thereby to applicable securities regulatory authorities relating to the inclusion of their audit reports in any prospectus or other offering document filed in connection with the Financing;</w:t>
      </w:r>
    </w:p>
    <w:p w14:paraId="5959E20D" w14:textId="75D8644B" w:rsidR="00C511C3" w:rsidRDefault="00C511C3" w:rsidP="00E2701F">
      <w:pPr>
        <w:pStyle w:val="Heading4"/>
      </w:pPr>
      <w:r w:rsidRPr="00CD29C5">
        <w:t>furnishing Purchaser and the financing sources with any other pertinent and customary information regarding Vendors and the Purchased Entities, including the assets thereof, as may be reasonably requested by Purchaser in connection with the Financing, including any customary closing certificates</w:t>
      </w:r>
      <w:r>
        <w:t>;</w:t>
      </w:r>
    </w:p>
    <w:p w14:paraId="339FF34C" w14:textId="38026248" w:rsidR="00C511C3" w:rsidRDefault="00C511C3" w:rsidP="00E2701F">
      <w:pPr>
        <w:pStyle w:val="Heading4"/>
      </w:pPr>
      <w:r>
        <w:t xml:space="preserve">furnishing to </w:t>
      </w:r>
      <w:r>
        <w:rPr>
          <w:rStyle w:val="definition-90"/>
        </w:rPr>
        <w:t xml:space="preserve">Purchaser </w:t>
      </w:r>
      <w:r>
        <w:t xml:space="preserve">and the </w:t>
      </w:r>
      <w:r>
        <w:rPr>
          <w:rStyle w:val="definition-90"/>
        </w:rPr>
        <w:t>financing sources</w:t>
      </w:r>
      <w:r>
        <w:t xml:space="preserve">, at least seven </w:t>
      </w:r>
      <w:r>
        <w:rPr>
          <w:rStyle w:val="definition-90"/>
        </w:rPr>
        <w:t>Business Days</w:t>
      </w:r>
      <w:r>
        <w:t xml:space="preserve">, prior to the </w:t>
      </w:r>
      <w:r>
        <w:rPr>
          <w:rStyle w:val="definition-90"/>
        </w:rPr>
        <w:t>Closing Date</w:t>
      </w:r>
      <w:r>
        <w:t xml:space="preserve">, to the extent requested at least ten </w:t>
      </w:r>
      <w:r>
        <w:rPr>
          <w:rStyle w:val="definition-90"/>
        </w:rPr>
        <w:t>Business Days</w:t>
      </w:r>
      <w:r>
        <w:t xml:space="preserve"> prior to the </w:t>
      </w:r>
      <w:r>
        <w:rPr>
          <w:rStyle w:val="definition-90"/>
        </w:rPr>
        <w:t>Closing Date</w:t>
      </w:r>
      <w:r>
        <w:t xml:space="preserve">, all documentation and other information about the </w:t>
      </w:r>
      <w:r>
        <w:rPr>
          <w:rStyle w:val="definition-90"/>
        </w:rPr>
        <w:t xml:space="preserve">Vendors </w:t>
      </w:r>
      <w:r>
        <w:t xml:space="preserve">and the </w:t>
      </w:r>
      <w:r>
        <w:rPr>
          <w:rStyle w:val="definition-90"/>
        </w:rPr>
        <w:t>Purchased Entities</w:t>
      </w:r>
      <w:r>
        <w:t xml:space="preserve"> requested by </w:t>
      </w:r>
      <w:r>
        <w:rPr>
          <w:rStyle w:val="definition-90"/>
        </w:rPr>
        <w:t xml:space="preserve">Purchaser </w:t>
      </w:r>
      <w:r>
        <w:t xml:space="preserve">for purposes of satisfying requirements of </w:t>
      </w:r>
      <w:r>
        <w:lastRenderedPageBreak/>
        <w:t>bank regulatory authorities under applicable “know your customer” and anti-money laundering rules and regulations; and</w:t>
      </w:r>
    </w:p>
    <w:p w14:paraId="39C8C491" w14:textId="79511C6F" w:rsidR="00C511C3" w:rsidRPr="00E2701F" w:rsidRDefault="00C511C3" w:rsidP="009E7CA4">
      <w:pPr>
        <w:pStyle w:val="Heading4"/>
        <w:rPr>
          <w:b/>
          <w:iCs/>
        </w:rPr>
      </w:pPr>
      <w:r>
        <w:t xml:space="preserve">taking all customary corporate actions, subject to the occurrence of the </w:t>
      </w:r>
      <w:r>
        <w:rPr>
          <w:rStyle w:val="definition-90"/>
        </w:rPr>
        <w:t>Closing</w:t>
      </w:r>
      <w:r>
        <w:t xml:space="preserve">, reasonably requested by </w:t>
      </w:r>
      <w:r>
        <w:rPr>
          <w:rStyle w:val="definition-90"/>
        </w:rPr>
        <w:t xml:space="preserve">Purchaser </w:t>
      </w:r>
      <w:r>
        <w:t xml:space="preserve">to permit the consummation of the Financing and the proceeds thereof to be made available on the </w:t>
      </w:r>
      <w:r>
        <w:rPr>
          <w:rStyle w:val="definition-90"/>
        </w:rPr>
        <w:t>Closing Date</w:t>
      </w:r>
      <w:r>
        <w:t>.</w:t>
      </w:r>
    </w:p>
    <w:p w14:paraId="778404C1" w14:textId="02B4147A" w:rsidR="00C511C3" w:rsidRDefault="00C511C3" w:rsidP="009E7CA4">
      <w:pPr>
        <w:pStyle w:val="Heading3"/>
      </w:pPr>
      <w:r>
        <w:t xml:space="preserve">The actions contemplated in this </w:t>
      </w:r>
      <w:r>
        <w:fldChar w:fldCharType="begin"/>
      </w:r>
      <w:r>
        <w:instrText xml:space="preserve"> REF _Ref209220915 \w \h </w:instrText>
      </w:r>
      <w:r>
        <w:fldChar w:fldCharType="separate"/>
      </w:r>
      <w:r w:rsidR="0027572A">
        <w:t>Section 5.13</w:t>
      </w:r>
      <w:r>
        <w:fldChar w:fldCharType="end"/>
      </w:r>
      <w:r>
        <w:t xml:space="preserve"> with respect to the </w:t>
      </w:r>
      <w:r>
        <w:rPr>
          <w:rStyle w:val="definition-90"/>
        </w:rPr>
        <w:t>Financing</w:t>
      </w:r>
      <w:r>
        <w:t xml:space="preserve"> shall not require </w:t>
      </w:r>
      <w:r>
        <w:rPr>
          <w:rStyle w:val="definition-90"/>
        </w:rPr>
        <w:t xml:space="preserve">Vendors </w:t>
      </w:r>
      <w:r>
        <w:t>to take any action that:</w:t>
      </w:r>
    </w:p>
    <w:p w14:paraId="73FDCE5C" w14:textId="4B08814D" w:rsidR="00C511C3" w:rsidRDefault="00C511C3" w:rsidP="009E7CA4">
      <w:pPr>
        <w:pStyle w:val="Heading4"/>
      </w:pPr>
      <w:r w:rsidRPr="00CD29C5">
        <w:t>would require Vendors, the Purchased Entities or any of their respective Affiliates or Representatives to pass resolutions or consents to approve or authorize the execution of the Financing or enter into, execute or deliver any certificate, document, instrument or agreement or agree to any change or modification of any existing certificate, document, instrument or agreement, in each case, prior to the Closing Date that is not contingent on the Closing (excluding any customary documentation that may be required in connection with applicable “know-your-customer” rules and regulations and anti-money laundering rules and regulations)</w:t>
      </w:r>
      <w:r>
        <w:t>;</w:t>
      </w:r>
    </w:p>
    <w:p w14:paraId="423CCE48" w14:textId="2E3AF0C0" w:rsidR="00C511C3" w:rsidRDefault="00C511C3" w:rsidP="009E7CA4">
      <w:pPr>
        <w:pStyle w:val="Heading4"/>
      </w:pPr>
      <w:r>
        <w:t xml:space="preserve">would cause any representation or warranty in this </w:t>
      </w:r>
      <w:r>
        <w:rPr>
          <w:rStyle w:val="definition-90"/>
        </w:rPr>
        <w:t>Agreement</w:t>
      </w:r>
      <w:r>
        <w:t xml:space="preserve"> to be breached by </w:t>
      </w:r>
      <w:r>
        <w:rPr>
          <w:rStyle w:val="definition-90"/>
        </w:rPr>
        <w:t>Vendors</w:t>
      </w:r>
      <w:r>
        <w:t>;</w:t>
      </w:r>
    </w:p>
    <w:p w14:paraId="409FE6FD" w14:textId="2E17A7D8" w:rsidR="00C511C3" w:rsidRDefault="00C511C3" w:rsidP="009E7CA4">
      <w:pPr>
        <w:pStyle w:val="Heading4"/>
      </w:pPr>
      <w:r>
        <w:t xml:space="preserve">would require </w:t>
      </w:r>
      <w:r>
        <w:rPr>
          <w:rStyle w:val="definition-90"/>
        </w:rPr>
        <w:t xml:space="preserve">Vendors </w:t>
      </w:r>
      <w:r>
        <w:t xml:space="preserve">or any </w:t>
      </w:r>
      <w:r>
        <w:rPr>
          <w:rStyle w:val="definition-90"/>
        </w:rPr>
        <w:t>Purchased Entity</w:t>
      </w:r>
      <w:r>
        <w:t xml:space="preserve"> to pay any commitment or other similar fee or incur any other monetary expense, liability or obligation in connection with the </w:t>
      </w:r>
      <w:r>
        <w:rPr>
          <w:rStyle w:val="definition-90"/>
        </w:rPr>
        <w:t>Financing</w:t>
      </w:r>
      <w:r>
        <w:t xml:space="preserve"> prior to the </w:t>
      </w:r>
      <w:r>
        <w:rPr>
          <w:rStyle w:val="definition-90"/>
        </w:rPr>
        <w:t>Closing</w:t>
      </w:r>
      <w:r>
        <w:t xml:space="preserve"> or have any obligation under any agreement, certificate, document or instrument be effective until the </w:t>
      </w:r>
      <w:r>
        <w:rPr>
          <w:rStyle w:val="definition-90"/>
        </w:rPr>
        <w:t>Closing</w:t>
      </w:r>
      <w:r>
        <w:t xml:space="preserve">, in each case for which </w:t>
      </w:r>
      <w:r>
        <w:rPr>
          <w:rStyle w:val="definition-90"/>
        </w:rPr>
        <w:t xml:space="preserve">Purchaser </w:t>
      </w:r>
      <w:r>
        <w:t xml:space="preserve">is not obligated to provide reimbursement or indemnity under this </w:t>
      </w:r>
      <w:r>
        <w:rPr>
          <w:rStyle w:val="definition-90"/>
        </w:rPr>
        <w:t>Agreement</w:t>
      </w:r>
      <w:r>
        <w:t>;</w:t>
      </w:r>
    </w:p>
    <w:p w14:paraId="5C90DDAC" w14:textId="5607DE1F" w:rsidR="00C511C3" w:rsidRDefault="00C511C3" w:rsidP="009E7CA4">
      <w:pPr>
        <w:pStyle w:val="Heading4"/>
      </w:pPr>
      <w:r>
        <w:t xml:space="preserve">would cause any director, officer or employee or equityholder of the </w:t>
      </w:r>
      <w:r>
        <w:rPr>
          <w:rStyle w:val="definition-90"/>
        </w:rPr>
        <w:t xml:space="preserve">Vendors </w:t>
      </w:r>
      <w:r>
        <w:t xml:space="preserve">or any </w:t>
      </w:r>
      <w:r>
        <w:rPr>
          <w:rStyle w:val="definition-90"/>
        </w:rPr>
        <w:t>Purchased Entity</w:t>
      </w:r>
      <w:r>
        <w:t xml:space="preserve"> to incur any personal liability for which </w:t>
      </w:r>
      <w:r>
        <w:rPr>
          <w:rStyle w:val="definition-90"/>
        </w:rPr>
        <w:t xml:space="preserve">Purchaser </w:t>
      </w:r>
      <w:r>
        <w:t xml:space="preserve">is not obligated to provide indemnification pursuant to the terms of this </w:t>
      </w:r>
      <w:r>
        <w:rPr>
          <w:rStyle w:val="definition-90"/>
        </w:rPr>
        <w:t>Agreement</w:t>
      </w:r>
      <w:r>
        <w:t>;</w:t>
      </w:r>
    </w:p>
    <w:p w14:paraId="51B91F70" w14:textId="1F3F91E1" w:rsidR="00C511C3" w:rsidRDefault="00C511C3" w:rsidP="009E7CA4">
      <w:pPr>
        <w:pStyle w:val="Heading4"/>
      </w:pPr>
      <w:r>
        <w:t xml:space="preserve">would conflict with the organizational documents of the </w:t>
      </w:r>
      <w:r>
        <w:rPr>
          <w:rStyle w:val="definition-90"/>
        </w:rPr>
        <w:t>Vendors, its Affiliates</w:t>
      </w:r>
      <w:r>
        <w:t xml:space="preserve"> or any </w:t>
      </w:r>
      <w:r>
        <w:rPr>
          <w:rStyle w:val="definition-90"/>
        </w:rPr>
        <w:t>Purchased Entity</w:t>
      </w:r>
      <w:r>
        <w:t xml:space="preserve"> or any </w:t>
      </w:r>
      <w:r>
        <w:rPr>
          <w:rStyle w:val="definition-90"/>
        </w:rPr>
        <w:t>Laws</w:t>
      </w:r>
      <w:r>
        <w:t>;</w:t>
      </w:r>
    </w:p>
    <w:p w14:paraId="7CA272E1" w14:textId="54ACB663" w:rsidR="00C511C3" w:rsidRDefault="00C511C3" w:rsidP="009E7CA4">
      <w:pPr>
        <w:pStyle w:val="Heading4"/>
      </w:pPr>
      <w:r>
        <w:t xml:space="preserve">would reasonably be expected to result in a violation or breach of, or a default (with or without notice, lapse of time, or both) under any contract (not entered into in contemplation hereof) to which </w:t>
      </w:r>
      <w:r>
        <w:rPr>
          <w:rStyle w:val="definition-90"/>
        </w:rPr>
        <w:t xml:space="preserve">Vendors, an Affiliate thereof </w:t>
      </w:r>
      <w:r>
        <w:t xml:space="preserve">or any </w:t>
      </w:r>
      <w:r>
        <w:rPr>
          <w:rStyle w:val="definition-90"/>
        </w:rPr>
        <w:t>Purchased Entity</w:t>
      </w:r>
      <w:r>
        <w:t xml:space="preserve"> is a party; </w:t>
      </w:r>
    </w:p>
    <w:p w14:paraId="0F89A23D" w14:textId="1F9CFF96" w:rsidR="00C511C3" w:rsidRDefault="00C511C3" w:rsidP="009E7CA4">
      <w:pPr>
        <w:pStyle w:val="Heading4"/>
      </w:pPr>
      <w:r>
        <w:t>would require</w:t>
      </w:r>
      <w:r>
        <w:rPr>
          <w:rStyle w:val="definition-90"/>
        </w:rPr>
        <w:t xml:space="preserve"> Vendors</w:t>
      </w:r>
      <w:r>
        <w:t xml:space="preserve"> to cause its counsel to deliver any legal opinions; or</w:t>
      </w:r>
    </w:p>
    <w:p w14:paraId="2111D722" w14:textId="134CBB9E" w:rsidR="00C511C3" w:rsidRPr="00E2701F" w:rsidRDefault="00C511C3" w:rsidP="009E7CA4">
      <w:pPr>
        <w:pStyle w:val="Heading4"/>
        <w:rPr>
          <w:rFonts w:cs="Arial"/>
          <w:b/>
          <w:iCs/>
        </w:rPr>
      </w:pPr>
      <w:r>
        <w:t xml:space="preserve">would require </w:t>
      </w:r>
      <w:r>
        <w:rPr>
          <w:rStyle w:val="definition-90"/>
        </w:rPr>
        <w:t xml:space="preserve">Vendors </w:t>
      </w:r>
      <w:r>
        <w:t xml:space="preserve">or any </w:t>
      </w:r>
      <w:r>
        <w:rPr>
          <w:rStyle w:val="definition-90"/>
        </w:rPr>
        <w:t>Purchased Entity</w:t>
      </w:r>
      <w:r>
        <w:t xml:space="preserve"> to provide access to or disclose information that would jeopardize any attorney-client privilege thereof.</w:t>
      </w:r>
    </w:p>
    <w:p w14:paraId="6C295FAF" w14:textId="0C547E6E" w:rsidR="00C511C3" w:rsidRPr="00E2701F" w:rsidRDefault="00C511C3" w:rsidP="00696248">
      <w:pPr>
        <w:pStyle w:val="Heading3"/>
      </w:pPr>
      <w:r>
        <w:t xml:space="preserve">Nothing contained in this </w:t>
      </w:r>
      <w:r>
        <w:fldChar w:fldCharType="begin"/>
      </w:r>
      <w:r>
        <w:instrText xml:space="preserve"> REF _Ref209220915 \w \h </w:instrText>
      </w:r>
      <w:r>
        <w:fldChar w:fldCharType="separate"/>
      </w:r>
      <w:r w:rsidR="0027572A">
        <w:t>Section 5.13</w:t>
      </w:r>
      <w:r>
        <w:fldChar w:fldCharType="end"/>
      </w:r>
      <w:r>
        <w:t xml:space="preserve"> or otherwise shall require </w:t>
      </w:r>
      <w:r>
        <w:rPr>
          <w:rStyle w:val="definition-90"/>
        </w:rPr>
        <w:t xml:space="preserve">Vendors, any Affiliate thereof </w:t>
      </w:r>
      <w:r>
        <w:t xml:space="preserve">or any </w:t>
      </w:r>
      <w:r>
        <w:rPr>
          <w:rStyle w:val="definition-90"/>
        </w:rPr>
        <w:t>Purchased Entity</w:t>
      </w:r>
      <w:r>
        <w:t xml:space="preserve">, prior to the </w:t>
      </w:r>
      <w:r>
        <w:rPr>
          <w:rStyle w:val="definition-90"/>
        </w:rPr>
        <w:t>Closing</w:t>
      </w:r>
      <w:r>
        <w:t xml:space="preserve">, to be an obligor with respect to the </w:t>
      </w:r>
      <w:r>
        <w:rPr>
          <w:rStyle w:val="definition-90"/>
        </w:rPr>
        <w:t>Financing</w:t>
      </w:r>
      <w:r>
        <w:t xml:space="preserve">. </w:t>
      </w:r>
      <w:r>
        <w:rPr>
          <w:rStyle w:val="definition-90"/>
        </w:rPr>
        <w:t xml:space="preserve">Purchaser </w:t>
      </w:r>
      <w:r>
        <w:t xml:space="preserve">shall, promptly upon request by </w:t>
      </w:r>
      <w:r>
        <w:rPr>
          <w:rStyle w:val="definition-90"/>
        </w:rPr>
        <w:t>Vendors</w:t>
      </w:r>
      <w:r>
        <w:t xml:space="preserve">, reimburse </w:t>
      </w:r>
      <w:r>
        <w:rPr>
          <w:rStyle w:val="definition-90"/>
        </w:rPr>
        <w:t xml:space="preserve">Vendors </w:t>
      </w:r>
      <w:r>
        <w:t xml:space="preserve">for all reasonable documented out-of-pocket costs incurred by </w:t>
      </w:r>
      <w:r>
        <w:rPr>
          <w:rStyle w:val="definition-90"/>
        </w:rPr>
        <w:t xml:space="preserve">Vendors </w:t>
      </w:r>
      <w:r>
        <w:t xml:space="preserve">or its respective </w:t>
      </w:r>
      <w:r>
        <w:rPr>
          <w:rStyle w:val="definition-90"/>
        </w:rPr>
        <w:t>Representatives</w:t>
      </w:r>
      <w:r>
        <w:t xml:space="preserve"> in connection with such cooperation (</w:t>
      </w:r>
      <w:r w:rsidRPr="00E2701F">
        <w:t>provided</w:t>
      </w:r>
      <w:r w:rsidRPr="009E7CA4">
        <w:t xml:space="preserve"> </w:t>
      </w:r>
      <w:r>
        <w:t xml:space="preserve">that such reimbursement shall not include general auditor and legal expenses of </w:t>
      </w:r>
      <w:r>
        <w:rPr>
          <w:rStyle w:val="definition-90"/>
        </w:rPr>
        <w:t xml:space="preserve">Vendors </w:t>
      </w:r>
      <w:r>
        <w:t xml:space="preserve">and the </w:t>
      </w:r>
      <w:r>
        <w:rPr>
          <w:rStyle w:val="definition-90"/>
        </w:rPr>
        <w:t>Purchased Entities</w:t>
      </w:r>
      <w:r>
        <w:t xml:space="preserve"> that would have been incurred regardless of whether cooperation was requested pursuant to this </w:t>
      </w:r>
      <w:r>
        <w:fldChar w:fldCharType="begin"/>
      </w:r>
      <w:r>
        <w:instrText xml:space="preserve"> REF _Ref209220915 \w \h </w:instrText>
      </w:r>
      <w:r>
        <w:fldChar w:fldCharType="separate"/>
      </w:r>
      <w:r w:rsidR="0027572A">
        <w:t>Section 5.13</w:t>
      </w:r>
      <w:r>
        <w:fldChar w:fldCharType="end"/>
      </w:r>
      <w:r>
        <w:t xml:space="preserve">) and </w:t>
      </w:r>
      <w:r>
        <w:lastRenderedPageBreak/>
        <w:t xml:space="preserve">shall indemnify and hold harmless </w:t>
      </w:r>
      <w:r>
        <w:rPr>
          <w:rStyle w:val="definition-90"/>
        </w:rPr>
        <w:t>Vendors</w:t>
      </w:r>
      <w:r>
        <w:t xml:space="preserve"> and its </w:t>
      </w:r>
      <w:r>
        <w:rPr>
          <w:rStyle w:val="definition-90"/>
        </w:rPr>
        <w:t>Representatives</w:t>
      </w:r>
      <w:r>
        <w:t xml:space="preserve"> from and against any and all losses actually suffered or incurred by them in connection with the arrangement of the </w:t>
      </w:r>
      <w:r>
        <w:rPr>
          <w:rStyle w:val="definition-90"/>
        </w:rPr>
        <w:t>Financing</w:t>
      </w:r>
      <w:r>
        <w:t xml:space="preserve">, any action taken by them at the request of </w:t>
      </w:r>
      <w:r>
        <w:rPr>
          <w:rStyle w:val="definition-90"/>
        </w:rPr>
        <w:t xml:space="preserve">Purchaser </w:t>
      </w:r>
      <w:r>
        <w:t xml:space="preserve">pursuant to this </w:t>
      </w:r>
      <w:r>
        <w:fldChar w:fldCharType="begin"/>
      </w:r>
      <w:r>
        <w:instrText xml:space="preserve"> REF _Ref209220915 \w \h </w:instrText>
      </w:r>
      <w:r>
        <w:fldChar w:fldCharType="separate"/>
      </w:r>
      <w:r w:rsidR="0027572A">
        <w:t>Section 5.13</w:t>
      </w:r>
      <w:r>
        <w:fldChar w:fldCharType="end"/>
      </w:r>
      <w:r>
        <w:t xml:space="preserve"> and any information used in connection therewith (other than information provided in writing by </w:t>
      </w:r>
      <w:r>
        <w:rPr>
          <w:rStyle w:val="definition-90"/>
        </w:rPr>
        <w:t>the Vendors</w:t>
      </w:r>
      <w:r>
        <w:t xml:space="preserve"> or a </w:t>
      </w:r>
      <w:r>
        <w:rPr>
          <w:rStyle w:val="definition-90"/>
        </w:rPr>
        <w:t>Purchased Entity</w:t>
      </w:r>
      <w:r>
        <w:t xml:space="preserve"> specifically in connection with its obligations pursuant to this </w:t>
      </w:r>
      <w:r>
        <w:fldChar w:fldCharType="begin"/>
      </w:r>
      <w:r>
        <w:instrText xml:space="preserve"> REF _Ref209220915 \w \h </w:instrText>
      </w:r>
      <w:r>
        <w:fldChar w:fldCharType="separate"/>
      </w:r>
      <w:r w:rsidR="0027572A">
        <w:t>Section 5.13</w:t>
      </w:r>
      <w:r>
        <w:fldChar w:fldCharType="end"/>
      </w:r>
      <w:r>
        <w:t xml:space="preserve">), except to the extent such losses or expense arise out of the gross negligence, bad faith, Fraud or willful misconduct of the </w:t>
      </w:r>
      <w:r>
        <w:rPr>
          <w:rStyle w:val="definition-90"/>
        </w:rPr>
        <w:t xml:space="preserve">Vendors </w:t>
      </w:r>
      <w:r>
        <w:t xml:space="preserve">or any of their respective </w:t>
      </w:r>
      <w:r>
        <w:rPr>
          <w:rStyle w:val="definition-90"/>
        </w:rPr>
        <w:t>Affiliates</w:t>
      </w:r>
      <w:r>
        <w:t xml:space="preserve"> or any of their respective </w:t>
      </w:r>
      <w:r>
        <w:rPr>
          <w:rStyle w:val="definition-90"/>
        </w:rPr>
        <w:t>Representatives</w:t>
      </w:r>
      <w:r>
        <w:t>.</w:t>
      </w:r>
    </w:p>
    <w:p w14:paraId="0A48A4E1" w14:textId="482069E3" w:rsidR="00C511C3" w:rsidRPr="00D12C6C" w:rsidRDefault="00C511C3" w:rsidP="00B8675F">
      <w:pPr>
        <w:pStyle w:val="Heading2"/>
        <w:rPr>
          <w:lang w:val="en-GB"/>
        </w:rPr>
      </w:pPr>
      <w:bookmarkStart w:id="386" w:name="_Ref209225494"/>
      <w:bookmarkStart w:id="387" w:name="_Ref209225531"/>
      <w:bookmarkStart w:id="388" w:name="_Ref210060885"/>
      <w:bookmarkStart w:id="389" w:name="_Toc210217259"/>
      <w:r w:rsidRPr="00D12C6C">
        <w:rPr>
          <w:lang w:val="en-GB"/>
        </w:rPr>
        <w:t>Audited Financial Statements</w:t>
      </w:r>
      <w:bookmarkEnd w:id="386"/>
      <w:bookmarkEnd w:id="387"/>
      <w:r>
        <w:rPr>
          <w:lang w:val="en-GB"/>
        </w:rPr>
        <w:t>.</w:t>
      </w:r>
      <w:r>
        <w:rPr>
          <w:rStyle w:val="FootnoteReference"/>
          <w:lang w:val="en-GB"/>
        </w:rPr>
        <w:footnoteReference w:id="31"/>
      </w:r>
      <w:bookmarkEnd w:id="388"/>
      <w:bookmarkEnd w:id="389"/>
    </w:p>
    <w:p w14:paraId="2B9E1F88" w14:textId="5E0B38F5" w:rsidR="00C511C3" w:rsidRDefault="00C511C3" w:rsidP="00696248">
      <w:pPr>
        <w:pStyle w:val="BodyText"/>
        <w:rPr>
          <w:b/>
          <w:lang w:val="en-GB"/>
        </w:rPr>
      </w:pPr>
      <w:r w:rsidRPr="001C39C4">
        <w:rPr>
          <w:lang w:val="en-GB"/>
        </w:rPr>
        <w:t>If the Closing Date has not occurred by February 25, 2026, the Vendors shall deliver to Purchaser on or before the Closing Date (or such other date as the Vendors and Purchaser may agree), the carve-out combined financial statements of the Purchased Entities as at and for the years ended on December 31, 2025 (audited) and 2024 (unaudited but reviewed) consisting in each case of a statement of financial position (balance sheet) and the accompanying statements of income, statement of changes in equity and statement of cash flows for the years then ended and notes to the financial statements together with the report of the auditors thereon (the “</w:t>
      </w:r>
      <w:r w:rsidRPr="00FA7BF5">
        <w:rPr>
          <w:b/>
          <w:lang w:val="en-GB"/>
        </w:rPr>
        <w:t>2025 Annual Financial Statements</w:t>
      </w:r>
      <w:r w:rsidRPr="001C39C4">
        <w:rPr>
          <w:lang w:val="en-GB"/>
        </w:rPr>
        <w:t>”). Furthermore, if the Closing Date has not occurred by May 6, 2026, the Vendors shall deliver to Purchaser, carve-out combined financial statements of the Purchased Entities as at and for the most recent interim period ended in 2025, together with comparative financial statements for that same interim period in 2024, at least 45 days prior to the Closing Date (unaudited but reviewed) consisting in each case of a statement of financial position (balance sheet) and the accompanying statements of income, statement of changes in equity and statement of cash flows and notes to the financial statements (the “</w:t>
      </w:r>
      <w:r w:rsidRPr="00FA7BF5">
        <w:rPr>
          <w:b/>
          <w:bCs/>
          <w:lang w:val="en-GB"/>
        </w:rPr>
        <w:t>2026 Interim Financial Statements</w:t>
      </w:r>
      <w:r w:rsidRPr="001C39C4">
        <w:rPr>
          <w:lang w:val="en-GB"/>
        </w:rPr>
        <w:t>” and, with the 2025 Annual Financial Statements, the “</w:t>
      </w:r>
      <w:r w:rsidRPr="00FA7BF5">
        <w:rPr>
          <w:b/>
          <w:bCs/>
          <w:lang w:val="en-GB"/>
        </w:rPr>
        <w:t>BAR Financial Statements</w:t>
      </w:r>
      <w:r w:rsidRPr="001C39C4">
        <w:rPr>
          <w:lang w:val="en-GB"/>
        </w:rPr>
        <w:t xml:space="preserve">”). The Vendors shall </w:t>
      </w:r>
      <w:r w:rsidR="003D473B">
        <w:rPr>
          <w:lang w:val="en-GB"/>
        </w:rPr>
        <w:t>ensure</w:t>
      </w:r>
      <w:r w:rsidR="003D473B" w:rsidRPr="001C39C4">
        <w:rPr>
          <w:lang w:val="en-GB"/>
        </w:rPr>
        <w:t xml:space="preserve"> </w:t>
      </w:r>
      <w:r w:rsidRPr="001C39C4">
        <w:rPr>
          <w:lang w:val="en-GB"/>
        </w:rPr>
        <w:t xml:space="preserve">that the BAR Financial Statements are prepared and finalized in the ordinary course of business, on timelines and in a manner consistent with the requirements of Part 8 of National Instrument 51-102 </w:t>
      </w:r>
      <w:r w:rsidRPr="001C39C4">
        <w:rPr>
          <w:i/>
          <w:iCs/>
          <w:lang w:val="en-GB"/>
        </w:rPr>
        <w:t>Continuous Disclosure Obligations</w:t>
      </w:r>
      <w:r w:rsidRPr="001C39C4">
        <w:rPr>
          <w:lang w:val="en-GB"/>
        </w:rPr>
        <w:t xml:space="preserve"> and in accordance with the requirements of National Instrument 52-107 - </w:t>
      </w:r>
      <w:r w:rsidRPr="001C39C4">
        <w:rPr>
          <w:i/>
          <w:iCs/>
          <w:lang w:val="en-GB"/>
        </w:rPr>
        <w:t>Acceptable Accounting Principles and Auditing Standards</w:t>
      </w:r>
      <w:r w:rsidRPr="001C39C4">
        <w:rPr>
          <w:lang w:val="en-GB"/>
        </w:rPr>
        <w:t xml:space="preserve">. The Vendors shall procure that the BAR Financial Statements are prepared in accordance with GAAP applied on a basis consistent with those of the preceding period, with a reconciliation in the notes to the 2025 Annual Financial Statements and most recent interim period financial statements comprising part of the 2025 Interim Financial Statements (if applicable) to International Financial Reporting Standards (IFRS), and fairly present in all material respects (i) the financial position of the Purchased Entities, and (ii) the results of operations and cash flows of the Purchased Entities, all as at the dates of the relevant statements and for the periods therein specified. The Vendors shall use commercially reasonable efforts to deliver draft BAR Financial Statements to the Purchaser for review and comment as soon as reasonably practicable, but in any case, the Vendors shall deliver such draft BAR Financial Statements to the Purchaser at least 7 days before delivering them to the auditors. The Vendors shall consider in good faith any comments to such draft BAR Financial Statements which are provided by the Purchaser. In the event of any disagreement between the Vendors and the Purchaser with respect to the content and calculations set forth in the draft BAR Financial Statements, the Vendors shall be permitted to provide to the auditors the draft BAR Financial Statements delivered in accordance with this </w:t>
      </w:r>
      <w:r w:rsidRPr="001C39C4">
        <w:rPr>
          <w:lang w:val="en-GB"/>
        </w:rPr>
        <w:fldChar w:fldCharType="begin"/>
      </w:r>
      <w:r w:rsidRPr="001C39C4">
        <w:rPr>
          <w:lang w:val="en-GB"/>
        </w:rPr>
        <w:instrText xml:space="preserve"> REF _Ref209225494 \w \h </w:instrText>
      </w:r>
      <w:r w:rsidRPr="001C39C4">
        <w:rPr>
          <w:lang w:val="en-GB"/>
        </w:rPr>
      </w:r>
      <w:r w:rsidRPr="001C39C4">
        <w:rPr>
          <w:lang w:val="en-GB"/>
        </w:rPr>
        <w:fldChar w:fldCharType="separate"/>
      </w:r>
      <w:r w:rsidR="0027572A">
        <w:rPr>
          <w:lang w:val="en-GB"/>
        </w:rPr>
        <w:t>Section 5.14</w:t>
      </w:r>
      <w:r w:rsidRPr="001C39C4">
        <w:rPr>
          <w:lang w:val="en-GB"/>
        </w:rPr>
        <w:fldChar w:fldCharType="end"/>
      </w:r>
      <w:r w:rsidRPr="001C39C4">
        <w:rPr>
          <w:lang w:val="en-GB"/>
        </w:rPr>
        <w:t>.</w:t>
      </w:r>
      <w:r w:rsidRPr="00E84299">
        <w:rPr>
          <w:b/>
          <w:lang w:val="en-GB"/>
        </w:rPr>
        <w:t xml:space="preserve"> </w:t>
      </w:r>
    </w:p>
    <w:p w14:paraId="6C2C5DF3" w14:textId="77777777" w:rsidR="00C511C3" w:rsidRDefault="00C511C3" w:rsidP="009F393E">
      <w:pPr>
        <w:pStyle w:val="Heading1"/>
      </w:pPr>
      <w:bookmarkStart w:id="392" w:name="_Toc210217260"/>
      <w:r>
        <w:lastRenderedPageBreak/>
        <w:br/>
      </w:r>
      <w:bookmarkStart w:id="393" w:name="_Ref209971648"/>
      <w:r>
        <w:t>TAX MATTERS</w:t>
      </w:r>
      <w:bookmarkEnd w:id="392"/>
      <w:bookmarkEnd w:id="393"/>
    </w:p>
    <w:p w14:paraId="7D1D204B" w14:textId="6A0C8C0B" w:rsidR="00C511C3" w:rsidRPr="00FE1402" w:rsidRDefault="00C511C3" w:rsidP="009F393E">
      <w:pPr>
        <w:pStyle w:val="Heading2"/>
      </w:pPr>
      <w:bookmarkStart w:id="394" w:name="_Toc210217261"/>
      <w:r w:rsidRPr="00FE1402">
        <w:t>Tax Returns.</w:t>
      </w:r>
      <w:bookmarkEnd w:id="394"/>
    </w:p>
    <w:p w14:paraId="616CE889" w14:textId="1B642063" w:rsidR="00C511C3" w:rsidRPr="00775B6B" w:rsidRDefault="00C511C3" w:rsidP="00F06732">
      <w:pPr>
        <w:pStyle w:val="Heading3"/>
      </w:pPr>
      <w:bookmarkStart w:id="395" w:name="_Hlk210073745"/>
      <w:bookmarkStart w:id="396" w:name="_Ref202954584"/>
      <w:r w:rsidRPr="00775B6B">
        <w:t xml:space="preserve">The Vendors shall prepare, or cause to be prepared, all Tax Returns (including for greater certainty, (1) any elections under 97(2) of the Tax Act and supporting schedules showing the allocation of purchase price and considerations paid and (2) any Tax filings relating to </w:t>
      </w:r>
      <w:r w:rsidRPr="00F00965">
        <w:t>any sales, value added, transfer or similar Taxes</w:t>
      </w:r>
      <w:r w:rsidRPr="00775B6B">
        <w:t>, in each case, that may be applicable to the Reorganization Transactions) required to be filed by any Purchased Entity for Pre-Closing Tax Periods (other than a Straddle Period) that are due after the Closing Date. Each such Tax Return shall be prepared in accordance with existing procedures, practices and accounting methods of the Purchased Entities or as specifically contemplated by this Agreement, except where such procedure, practice, accounting method or other contemplated treatment is not permitted under Law or otherwise conflict with provisions of this Agreement and that no amount shall be deducted in the nature of a reserve (other than an allowance for doubtful accounts or unearned revenue that is reflected as a liability of a Purchased Entity in the Closing Statement as a reduction in the Purchase Price) and no Tax credit shall be claimed that would require a Purchased Entity to include in a taxable period ending after the Closing any amount of income. The Vendors shall provide the Purchaser with a draft of any such income Tax Return required to be filed by any Purchased Entity for any Pre-Closing Tax Period no later than 30 days before the filing due date for such Tax Return, and the Vendors shall reflect all reasonable changes to such Tax Return requested by the Purchaser within 15 days after receipt by the Purchaser of such draft Tax Return. The Vendors shall provide the Purchaser with a draft of any such Tax Return (other than an income Tax Return) required to be filed by any Purchased Entity for any Pre-Closing Tax Period no later than ten days before the filing due date for such Tax Return, and the Vendors shall reflect</w:t>
      </w:r>
      <w:r w:rsidRPr="00775B6B" w:rsidDel="00165FBE">
        <w:t xml:space="preserve"> </w:t>
      </w:r>
      <w:r w:rsidRPr="00775B6B">
        <w:t>all reasonable changes to such Tax Return requested by the Purchaser within 5 days after receipt by the Purchaser of such draft Tax Return. The Purchaser shall cause the Purchased Entities to timely file each such Tax Return prepared in accordance with the foregoing.</w:t>
      </w:r>
      <w:bookmarkEnd w:id="395"/>
      <w:bookmarkEnd w:id="396"/>
    </w:p>
    <w:p w14:paraId="3CC563A5" w14:textId="4D8CF0DE" w:rsidR="00C511C3" w:rsidRPr="00FE1402" w:rsidRDefault="00C511C3" w:rsidP="00F06732">
      <w:pPr>
        <w:pStyle w:val="Heading3"/>
      </w:pPr>
      <w:r w:rsidRPr="00775B6B">
        <w:t xml:space="preserve">The Purchaser shall prepare, or cause to be prepared, all Tax Returns required to be filed by any Purchased Entity for a Straddle Period that are due after the Closing Date. Each such Tax Return shall be prepared in accordance with existing procedures, practices and accounting methods of the Purchased Entities or as specifically contemplated by this Agreement, except where such procedure, practice, accounting method or other contemplated treatment is not permitted under Law or otherwise conflict with provisions of this Agreement and that no amount shall be deducted in the nature of a reserve (other than an allowance for doubtful accounts or unearned revenue that is reflected as a liability of a Purchased Entity in the Closing Statement as a reduction in the Purchase Price) and no Tax credit shall be claimed that would require a Purchased Entity to include in a taxable period ending after the Closing any amount of income. The Purchaser shall provide the Vendors with a draft of any such income Tax Return required to be filed by any Purchased Entity for any Straddle Period no later than 30 days before the filing due date for such Tax Return, and the Purchaser shall consider in good faith all reasonable changes to such Tax Return requested by the Vendors within 15 days after receipt by the Vendors of such draft Tax Return. The Purchaser shall provide the Vendors with a draft of any such Tax Return (other than an income Tax Return) required to be filed by any Purchased Entity for any Straddle </w:t>
      </w:r>
      <w:r>
        <w:t xml:space="preserve">Period </w:t>
      </w:r>
      <w:r w:rsidRPr="00775B6B">
        <w:t>no later than ten days before the filing due date for such Tax Return, and the Purchaser shall consider in good faith all reasonable changes to such Tax Return requested by the Vendors within 5 days after receipt by the Vendors of such draft Tax Return. The Purchaser shall cause the Purchased Entities to timely file each such Tax Return prepared in accordance with the foregoing.</w:t>
      </w:r>
    </w:p>
    <w:p w14:paraId="2A21C363" w14:textId="06B14890" w:rsidR="00C511C3" w:rsidRDefault="00C511C3" w:rsidP="00F06732">
      <w:pPr>
        <w:pStyle w:val="Heading3"/>
      </w:pPr>
      <w:bookmarkStart w:id="397" w:name="BM_Page40"/>
      <w:bookmarkEnd w:id="397"/>
      <w:r w:rsidRPr="00BA6797">
        <w:lastRenderedPageBreak/>
        <w:t>The Purchaser shall and shall cause the Purchased Entities to, on the one hand, and the Vendors, on the other hand, shall fully cooperate with each other in connection with the preparation of any Tax Returns relating to a Pre-Closing Tax Period or a Straddle Period (including the retention of and (upon request) allowing the other Party access to the books and records and making employees available on a mutually convenient basis to provide additional information and explanation with respect to such books and records</w:t>
      </w:r>
      <w:r w:rsidRPr="00FE1402">
        <w:t>.</w:t>
      </w:r>
    </w:p>
    <w:p w14:paraId="0A7D2EC0" w14:textId="35F830A5" w:rsidR="00C511C3" w:rsidRPr="00FE1402" w:rsidRDefault="00C511C3" w:rsidP="000F78C6">
      <w:pPr>
        <w:pStyle w:val="Heading3"/>
      </w:pPr>
      <w:r w:rsidRPr="00F703ED">
        <w:t xml:space="preserve">At the election of the Purchaser, each of the </w:t>
      </w:r>
      <w:r w:rsidRPr="007A65E1">
        <w:t>Purchased Entities</w:t>
      </w:r>
      <w:r>
        <w:t xml:space="preserve"> that is a corporation resident in Canada</w:t>
      </w:r>
      <w:r w:rsidRPr="00F703ED">
        <w:t xml:space="preserve"> shall make an election under subsection 256(9) of the Tax Act in its Tax Return for its taxation year ending as a result of the </w:t>
      </w:r>
      <w:r w:rsidRPr="007A65E1">
        <w:t>Closing.</w:t>
      </w:r>
      <w:r>
        <w:rPr>
          <w:rStyle w:val="FootnoteReference"/>
        </w:rPr>
        <w:footnoteReference w:id="32"/>
      </w:r>
    </w:p>
    <w:p w14:paraId="7F773178" w14:textId="7028FC9B" w:rsidR="00C511C3" w:rsidRPr="00FE1402" w:rsidRDefault="00C511C3" w:rsidP="009F393E">
      <w:pPr>
        <w:pStyle w:val="Heading2"/>
      </w:pPr>
      <w:bookmarkStart w:id="398" w:name="_Ref209208626"/>
      <w:bookmarkStart w:id="399" w:name="_Ref209599148"/>
      <w:bookmarkStart w:id="400" w:name="_Toc210217262"/>
      <w:r>
        <w:t>Income and Tax Allocation</w:t>
      </w:r>
      <w:r w:rsidRPr="00FE1402">
        <w:t>.</w:t>
      </w:r>
      <w:bookmarkEnd w:id="398"/>
      <w:r>
        <w:rPr>
          <w:rStyle w:val="FootnoteReference"/>
        </w:rPr>
        <w:footnoteReference w:id="33"/>
      </w:r>
      <w:r>
        <w:t xml:space="preserve"> </w:t>
      </w:r>
      <w:r>
        <w:rPr>
          <w:rStyle w:val="FootnoteReference"/>
        </w:rPr>
        <w:footnoteReference w:id="34"/>
      </w:r>
      <w:bookmarkEnd w:id="399"/>
      <w:bookmarkEnd w:id="400"/>
    </w:p>
    <w:p w14:paraId="1AB1D1DD" w14:textId="6B895234" w:rsidR="00C511C3" w:rsidRPr="00E373BA" w:rsidRDefault="00C511C3" w:rsidP="00257B33">
      <w:pPr>
        <w:pStyle w:val="BodyText"/>
        <w:rPr>
          <w:lang w:val="en-CA"/>
        </w:rPr>
      </w:pPr>
      <w:r w:rsidRPr="00E373BA">
        <w:rPr>
          <w:lang w:val="en-CA"/>
        </w:rPr>
        <w:t xml:space="preserve">In the case of any Straddle Period, the amount of Taxes allocable to the portion of the Straddle Period ending immediately before the </w:t>
      </w:r>
      <w:r>
        <w:rPr>
          <w:lang w:val="en-CA"/>
        </w:rPr>
        <w:t>Closing</w:t>
      </w:r>
      <w:r w:rsidRPr="00E373BA">
        <w:rPr>
          <w:lang w:val="en-CA"/>
        </w:rPr>
        <w:t xml:space="preserve"> shall be:</w:t>
      </w:r>
    </w:p>
    <w:p w14:paraId="32CCDC22" w14:textId="6B787200" w:rsidR="00C511C3" w:rsidRPr="00FE1402" w:rsidRDefault="00C511C3" w:rsidP="00F06732">
      <w:pPr>
        <w:pStyle w:val="Heading3"/>
      </w:pPr>
      <w:bookmarkStart w:id="401" w:name="_Ref202954601"/>
      <w:r w:rsidRPr="00FE1402">
        <w:t>in the case of Taxes imposed on a periodic basis (such as real or personal property Taxes), the amount of such Taxes for the entire period (or, in the case of such Taxes determined on an arrears basis, the amount of such Taxes for the immediately preceding period) multiplied by a fraction, the numerator of which is the number of calendar days in the Straddle Period up to and including the Closing Date and the denominator of which is the number of calendar days in the entire relevant Straddle Period; and</w:t>
      </w:r>
      <w:bookmarkEnd w:id="401"/>
    </w:p>
    <w:p w14:paraId="265212F7" w14:textId="14F9F05B" w:rsidR="00C511C3" w:rsidRDefault="00C511C3" w:rsidP="00453074">
      <w:pPr>
        <w:pStyle w:val="Heading4"/>
      </w:pPr>
      <w:bookmarkStart w:id="402" w:name="_Ref209599004"/>
      <w:r w:rsidRPr="00A4451C">
        <w:t>in the case of Taxes imposed on a periodic basis (such as real or personal property Taxes), the amount of such Taxes for the entire period (or, in the case of such Taxes determined on an arrears basis, the amount of such Taxes for the immediately preceding period) multiplied by a fraction, the numerator of which is the number of calendar days in the Straddle Period up to and including the Closing Date and the denominator of which is the number of calendar days in the entire relevant Straddle Period; and</w:t>
      </w:r>
      <w:bookmarkEnd w:id="402"/>
    </w:p>
    <w:p w14:paraId="5AF7A6F0" w14:textId="4116DCB9" w:rsidR="00C511C3" w:rsidRDefault="00C511C3" w:rsidP="00453074">
      <w:pPr>
        <w:pStyle w:val="Heading4"/>
      </w:pPr>
      <w:r w:rsidRPr="00A4451C">
        <w:t xml:space="preserve">in the case of Taxes not described in </w:t>
      </w:r>
      <w:r>
        <w:fldChar w:fldCharType="begin"/>
      </w:r>
      <w:r>
        <w:instrText xml:space="preserve"> REF _Ref209599004 \w \h </w:instrText>
      </w:r>
      <w:r>
        <w:fldChar w:fldCharType="separate"/>
      </w:r>
      <w:r w:rsidR="0027572A">
        <w:t>Section 6.2(1)(a)</w:t>
      </w:r>
      <w:r>
        <w:fldChar w:fldCharType="end"/>
      </w:r>
      <w:r w:rsidRPr="00A4451C">
        <w:t xml:space="preserve"> (such as franchise Taxes, Taxes that are based upon or related to income or receipts, or Taxes that are based upon occupancy or imposed in connection with any sale or other transfer or assignment of property), the amount of any such Taxes shall be determined as if such taxable period ended immediately before the Closing.</w:t>
      </w:r>
    </w:p>
    <w:p w14:paraId="35AE56F0" w14:textId="1B4E2D8C" w:rsidR="00C511C3" w:rsidRPr="000172C9" w:rsidRDefault="00C511C3" w:rsidP="00453074">
      <w:pPr>
        <w:pStyle w:val="Heading3"/>
      </w:pPr>
      <w:bookmarkStart w:id="403" w:name="_Ref209224550"/>
      <w:r w:rsidRPr="00A4451C">
        <w:t xml:space="preserve">The Parties agree that for each Purchased Entity that is a partnership (in this </w:t>
      </w:r>
      <w:r w:rsidRPr="00A4451C">
        <w:fldChar w:fldCharType="begin"/>
      </w:r>
      <w:r w:rsidRPr="00A4451C">
        <w:instrText xml:space="preserve"> REF _Ref209224550 \w \h </w:instrText>
      </w:r>
      <w:r w:rsidRPr="00A4451C">
        <w:fldChar w:fldCharType="separate"/>
      </w:r>
      <w:r w:rsidR="0027572A">
        <w:t>Section 6.2(2)</w:t>
      </w:r>
      <w:r w:rsidRPr="00A4451C">
        <w:fldChar w:fldCharType="end"/>
      </w:r>
      <w:r w:rsidRPr="00A4451C">
        <w:t>, a “</w:t>
      </w:r>
      <w:r w:rsidRPr="00A4451C">
        <w:rPr>
          <w:b/>
        </w:rPr>
        <w:t>Purchased Partnership</w:t>
      </w:r>
      <w:r w:rsidRPr="00A4451C">
        <w:t>”)</w:t>
      </w:r>
      <w:r w:rsidRPr="00A4451C">
        <w:rPr>
          <w:vertAlign w:val="superscript"/>
        </w:rPr>
        <w:footnoteReference w:id="35"/>
      </w:r>
      <w:r w:rsidRPr="00A4451C">
        <w:t xml:space="preserve"> shall allocate all items of income, gain, deduction, loss or credit, as the case may be, in relation to the fiscal year ending on or before December 31, [</w:t>
      </w:r>
      <w:r w:rsidRPr="00A4451C">
        <w:sym w:font="Wingdings" w:char="F06C"/>
      </w:r>
      <w:r w:rsidRPr="00A4451C">
        <w:t>]</w:t>
      </w:r>
      <w:r w:rsidRPr="00A4451C">
        <w:rPr>
          <w:vertAlign w:val="superscript"/>
        </w:rPr>
        <w:footnoteReference w:id="36"/>
      </w:r>
      <w:r w:rsidRPr="00A4451C">
        <w:t xml:space="preserve"> (other than any income, gain, deduction, loss or credit</w:t>
      </w:r>
      <w:r>
        <w:t xml:space="preserve"> </w:t>
      </w:r>
      <w:r w:rsidRPr="00A4451C">
        <w:t xml:space="preserve">allocated to it by other Purchased Partnerships) on a closing of the books basis as though it had the following fiscal periods for which the allocations were separately determined in accordance with this </w:t>
      </w:r>
      <w:r w:rsidRPr="00A4451C">
        <w:fldChar w:fldCharType="begin"/>
      </w:r>
      <w:r w:rsidRPr="00A4451C">
        <w:instrText xml:space="preserve"> REF _Ref209224550 \w \h </w:instrText>
      </w:r>
      <w:r w:rsidRPr="00A4451C">
        <w:fldChar w:fldCharType="separate"/>
      </w:r>
      <w:r w:rsidR="0027572A">
        <w:t>Section 6.2(2)</w:t>
      </w:r>
      <w:r w:rsidRPr="00A4451C">
        <w:fldChar w:fldCharType="end"/>
      </w:r>
      <w:r w:rsidRPr="00A4451C">
        <w:t>:</w:t>
      </w:r>
      <w:bookmarkEnd w:id="403"/>
    </w:p>
    <w:p w14:paraId="7C49FA6B" w14:textId="7C247DD4" w:rsidR="00C511C3" w:rsidRPr="000172C9" w:rsidRDefault="00C511C3" w:rsidP="00453074">
      <w:pPr>
        <w:pStyle w:val="Heading4"/>
      </w:pPr>
      <w:bookmarkStart w:id="404" w:name="_Ref209290706"/>
      <w:r w:rsidRPr="000F78C6">
        <w:lastRenderedPageBreak/>
        <w:t>a notional fiscal period starting on January 1, [</w:t>
      </w:r>
      <w:r w:rsidRPr="000F78C6">
        <w:sym w:font="Wingdings" w:char="F06C"/>
      </w:r>
      <w:r w:rsidRPr="000F78C6">
        <w:t>] and ending immediately prior to the time of Closing (the “</w:t>
      </w:r>
      <w:r w:rsidRPr="000F78C6">
        <w:rPr>
          <w:b/>
        </w:rPr>
        <w:t>First Notional Fiscal Period</w:t>
      </w:r>
      <w:r w:rsidRPr="000F78C6">
        <w:t xml:space="preserve">”), for which income, gain, losses and credits shall be allocated by the Purchased Partnership to any Vendor or other Person who was a partner of such Purchased Partnership in the First Notional Fiscal Period </w:t>
      </w:r>
      <w:r w:rsidRPr="005C270E">
        <w:rPr>
          <w:b/>
          <w:bCs w:val="0"/>
        </w:rPr>
        <w:t>[(which for greater certainty shall be allocated amongst such Persons proportionally based on the length of period such person is a partner of such Purchased Partnership in the First Notional Fiscal Period)]</w:t>
      </w:r>
      <w:r>
        <w:rPr>
          <w:rStyle w:val="FootnoteReference"/>
          <w:b/>
          <w:bCs w:val="0"/>
        </w:rPr>
        <w:footnoteReference w:id="37"/>
      </w:r>
      <w:r w:rsidRPr="000F78C6">
        <w:t>; and</w:t>
      </w:r>
      <w:bookmarkEnd w:id="404"/>
    </w:p>
    <w:p w14:paraId="3D18D4C8" w14:textId="34356297" w:rsidR="00C511C3" w:rsidRDefault="00C511C3" w:rsidP="00453074">
      <w:pPr>
        <w:pStyle w:val="Heading4"/>
      </w:pPr>
      <w:bookmarkStart w:id="405" w:name="_Ref209290715"/>
      <w:r w:rsidRPr="000F78C6">
        <w:t>a notional fiscal period starting at the time of Closing and ending on December 31, [</w:t>
      </w:r>
      <w:r w:rsidRPr="000F78C6">
        <w:sym w:font="Wingdings" w:char="F06C"/>
      </w:r>
      <w:r w:rsidRPr="000F78C6">
        <w:t>] or such earlier date on which the fiscal year for such Purchased Partnership ends (the “</w:t>
      </w:r>
      <w:r w:rsidRPr="000F78C6">
        <w:rPr>
          <w:b/>
        </w:rPr>
        <w:t>Second Notional Fiscal Period</w:t>
      </w:r>
      <w:r w:rsidRPr="000F78C6">
        <w:t>”) for which income, gains, losses and credits shall be allocated to the Purchaser and any other person who was a partner of such Purchased Partnership during the Second Notional Fiscal Period (which for greater certainty shall be allocated amongst such Persons proportionally based on the length of period such person is a partner of such Purchased Partnership in the Second Notional Fiscal Period)</w:t>
      </w:r>
      <w:r w:rsidRPr="000172C9">
        <w:t>.</w:t>
      </w:r>
      <w:bookmarkEnd w:id="405"/>
    </w:p>
    <w:p w14:paraId="7CA7C482" w14:textId="32C9A8A3" w:rsidR="00C511C3" w:rsidRDefault="00C511C3" w:rsidP="00453074">
      <w:pPr>
        <w:pStyle w:val="Heading4"/>
        <w:numPr>
          <w:ilvl w:val="0"/>
          <w:numId w:val="0"/>
        </w:numPr>
        <w:ind w:left="720"/>
      </w:pPr>
      <w:r>
        <w:t xml:space="preserve">For greater certainty, any </w:t>
      </w:r>
      <w:r w:rsidRPr="004E5B79">
        <w:t xml:space="preserve">income, gain, deduction, loss or credit </w:t>
      </w:r>
      <w:r>
        <w:t xml:space="preserve">deemed to be that of the Purchased Partnership pursuant to </w:t>
      </w:r>
      <w:r>
        <w:fldChar w:fldCharType="begin"/>
      </w:r>
      <w:r>
        <w:instrText xml:space="preserve"> REF _Ref209088345 \w \h </w:instrText>
      </w:r>
      <w:r>
        <w:fldChar w:fldCharType="separate"/>
      </w:r>
      <w:r w:rsidR="0027572A">
        <w:t>Section 6.2(5)</w:t>
      </w:r>
      <w:r>
        <w:fldChar w:fldCharType="end"/>
      </w:r>
      <w:r>
        <w:t xml:space="preserve"> for the first of the two </w:t>
      </w:r>
      <w:r w:rsidRPr="00DA5196">
        <w:t>hypothetical taxable periods</w:t>
      </w:r>
      <w:r>
        <w:t xml:space="preserve"> shall be included in the First Notional Fiscal Period and for the second of the two </w:t>
      </w:r>
      <w:r w:rsidRPr="00DA5196">
        <w:t>hypothetical taxable periods</w:t>
      </w:r>
      <w:r>
        <w:t xml:space="preserve"> shall be included in the Second Notional Fiscal Period.</w:t>
      </w:r>
    </w:p>
    <w:p w14:paraId="0CF310E0" w14:textId="23922B89" w:rsidR="00C511C3" w:rsidRPr="000172C9" w:rsidRDefault="00C511C3" w:rsidP="00A4451C">
      <w:pPr>
        <w:pStyle w:val="Heading3"/>
      </w:pPr>
      <w:bookmarkStart w:id="406" w:name="_Ref209555526"/>
      <w:r>
        <w:t>T</w:t>
      </w:r>
      <w:r w:rsidRPr="000172C9">
        <w:t>he Parties agree that</w:t>
      </w:r>
      <w:r>
        <w:t xml:space="preserve"> </w:t>
      </w:r>
      <w:r w:rsidRPr="000172C9">
        <w:t xml:space="preserve">CBI Home Health Limited Partnership shall allocate all items of </w:t>
      </w:r>
      <w:r w:rsidRPr="004E5B79">
        <w:t>income, gain, deduction, loss or credit</w:t>
      </w:r>
      <w:r w:rsidRPr="000172C9">
        <w:t>, as the case may be, in relation to the fiscal year ending on or before December 31,</w:t>
      </w:r>
      <w:r>
        <w:t xml:space="preserve"> </w:t>
      </w:r>
      <w:r w:rsidRPr="007405F1">
        <w:t>[</w:t>
      </w:r>
      <w:r w:rsidRPr="007405F1">
        <w:rPr>
          <w:rStyle w:val="Prompt"/>
          <w:rFonts w:ascii="Wingdings" w:hAnsi="Wingdings"/>
        </w:rPr>
        <w:sym w:font="Wingdings" w:char="F06C"/>
      </w:r>
      <w:r w:rsidRPr="007405F1">
        <w:t>]</w:t>
      </w:r>
      <w:r w:rsidRPr="000172C9">
        <w:t xml:space="preserve"> </w:t>
      </w:r>
      <w:r>
        <w:t>that are allocated to it by any other Purchased Partnerships in the following manner:</w:t>
      </w:r>
      <w:bookmarkEnd w:id="406"/>
    </w:p>
    <w:p w14:paraId="234CCE90" w14:textId="13C6BAD8" w:rsidR="00C511C3" w:rsidRDefault="00C511C3" w:rsidP="00A4451C">
      <w:pPr>
        <w:pStyle w:val="Heading4"/>
      </w:pPr>
      <w:r w:rsidRPr="000F78C6">
        <w:t xml:space="preserve">all items of income, gain, deduction, loss or credit allocated to it by a Purchased Partnership for such Purchased Partnership’s First Notional Fiscal Period shall be allocated to any Vendor or other Person who was a partner of CBI Home Health Limited Partnership in its First Notional Fiscal Period </w:t>
      </w:r>
      <w:r w:rsidRPr="000F78C6">
        <w:rPr>
          <w:b/>
          <w:bCs w:val="0"/>
        </w:rPr>
        <w:t>[(which for greater certainty shall be allocated amongst such Persons proportionally based on the length of period such person is a partner of such Purchased Partnership in the First Notional Fiscal Period)]</w:t>
      </w:r>
      <w:r w:rsidRPr="000F78C6">
        <w:t>; and</w:t>
      </w:r>
      <w:r>
        <w:t xml:space="preserve"> </w:t>
      </w:r>
    </w:p>
    <w:p w14:paraId="184C3060" w14:textId="1B232BB6" w:rsidR="00C511C3" w:rsidRPr="000172C9" w:rsidRDefault="00C511C3" w:rsidP="00A4451C">
      <w:pPr>
        <w:pStyle w:val="Heading4"/>
      </w:pPr>
      <w:r w:rsidRPr="000F78C6">
        <w:t>all items of income, gain, deduction, loss or credit allocated to it by a Purchased Partnership for such Purchased Partnership’s Second Notional Fiscal Period shall be allocated to the Purchaser or other Person who was a partner of CBI Home Health Limited Partnership in its Second Notional Fiscal Period (which for greater certainty shall be allocated amongst such Persons proportionally based on the length of period such person is a partner of such Purchased Partnership in the Second Notional Fiscal Period).</w:t>
      </w:r>
    </w:p>
    <w:p w14:paraId="4B2AB6D9" w14:textId="041EF2C9" w:rsidR="00C511C3" w:rsidRDefault="00C511C3" w:rsidP="00453074">
      <w:pPr>
        <w:pStyle w:val="Heading3"/>
      </w:pPr>
      <w:bookmarkStart w:id="407" w:name="_Ref209598058"/>
      <w:r>
        <w:t xml:space="preserve">For greater certainty, in connection with the allocations contemplated in </w:t>
      </w:r>
      <w:r>
        <w:fldChar w:fldCharType="begin"/>
      </w:r>
      <w:r>
        <w:instrText xml:space="preserve"> REF _Ref209224550 \w \h </w:instrText>
      </w:r>
      <w:r>
        <w:fldChar w:fldCharType="separate"/>
      </w:r>
      <w:r w:rsidR="0027572A">
        <w:t>Section 6.2(2)</w:t>
      </w:r>
      <w:r>
        <w:fldChar w:fldCharType="end"/>
      </w:r>
      <w:r>
        <w:t xml:space="preserve"> and </w:t>
      </w:r>
      <w:r>
        <w:fldChar w:fldCharType="begin"/>
      </w:r>
      <w:r>
        <w:instrText xml:space="preserve"> REF _Ref209555526 \w \h </w:instrText>
      </w:r>
      <w:r>
        <w:fldChar w:fldCharType="separate"/>
      </w:r>
      <w:r w:rsidR="0027572A">
        <w:t>Section 6.2(3)</w:t>
      </w:r>
      <w:r>
        <w:fldChar w:fldCharType="end"/>
      </w:r>
      <w:r>
        <w:t>, any items of income, gain, loss or credits that are calculated on a periodic basis (including, but not limited to, capital cost allowance or other discretionary deductions) shall be pro rated based on the number of days in each notional fiscal period.</w:t>
      </w:r>
      <w:bookmarkEnd w:id="407"/>
    </w:p>
    <w:p w14:paraId="0C2F3329" w14:textId="2EE4E977" w:rsidR="00C511C3" w:rsidRDefault="00C511C3" w:rsidP="00A4451C">
      <w:pPr>
        <w:pStyle w:val="Heading3"/>
      </w:pPr>
      <w:bookmarkStart w:id="408" w:name="_Ref209088345"/>
      <w:r w:rsidRPr="000F78C6">
        <w:lastRenderedPageBreak/>
        <w:t>The income, gain, deduction, loss or credit of any Purchased Entity (other than a partnership) that is a member of a partnership at any time during a Pre-Closing Tax Period shall be deemed to include its proportionate share of any income, gain, deduction, loss or credit of any such partnership for such period (which shall include its proportionate share of any income, gain, deduction, loss or credit of any such partnership for completed tax or fiscal periods of such partnership, and shall include its proportionate shares of any income, gain, deduction, loss or credit of any partnership’s First Notional Fiscal Period).</w:t>
      </w:r>
      <w:bookmarkEnd w:id="408"/>
    </w:p>
    <w:p w14:paraId="4D68D9E7" w14:textId="26A08779" w:rsidR="00C511C3" w:rsidRDefault="00C511C3" w:rsidP="00A4451C">
      <w:pPr>
        <w:pStyle w:val="Heading3"/>
      </w:pPr>
      <w:r w:rsidRPr="000F78C6">
        <w:t xml:space="preserve">The Parties shall take all necessary actions to ensure the income, gain, deduction, loss or credit of each Purchased Partnerships will be allocated in manner set out in </w:t>
      </w:r>
      <w:r>
        <w:fldChar w:fldCharType="begin"/>
      </w:r>
      <w:r>
        <w:instrText xml:space="preserve"> REF _Ref209224550 \w \h </w:instrText>
      </w:r>
      <w:r>
        <w:fldChar w:fldCharType="separate"/>
      </w:r>
      <w:r w:rsidR="0027572A">
        <w:t>Section 6.2(2)</w:t>
      </w:r>
      <w:r>
        <w:fldChar w:fldCharType="end"/>
      </w:r>
      <w:r>
        <w:t xml:space="preserve"> and </w:t>
      </w:r>
      <w:r>
        <w:fldChar w:fldCharType="begin"/>
      </w:r>
      <w:r>
        <w:instrText xml:space="preserve"> REF _Ref209555526 \w \h </w:instrText>
      </w:r>
      <w:r>
        <w:fldChar w:fldCharType="separate"/>
      </w:r>
      <w:r w:rsidR="0027572A">
        <w:t>Section 6.2(3)</w:t>
      </w:r>
      <w:r>
        <w:fldChar w:fldCharType="end"/>
      </w:r>
      <w:r w:rsidRPr="000F78C6">
        <w:t xml:space="preserve">, including amending the partnership agreements governing any Purchased Partnership and causing the general partner of the Purchased Partnerships to allocate, for tax purposes, income, gain, deduction, loss or credit of each such entity as contemplated in </w:t>
      </w:r>
      <w:r>
        <w:fldChar w:fldCharType="begin"/>
      </w:r>
      <w:r>
        <w:instrText xml:space="preserve"> REF _Ref209224550 \w \h </w:instrText>
      </w:r>
      <w:r>
        <w:fldChar w:fldCharType="separate"/>
      </w:r>
      <w:r w:rsidR="0027572A">
        <w:t>Section 6.2(2)</w:t>
      </w:r>
      <w:r>
        <w:fldChar w:fldCharType="end"/>
      </w:r>
      <w:r>
        <w:t xml:space="preserve"> and </w:t>
      </w:r>
      <w:r>
        <w:fldChar w:fldCharType="begin"/>
      </w:r>
      <w:r>
        <w:instrText xml:space="preserve"> REF _Ref209555526 \w \h </w:instrText>
      </w:r>
      <w:r>
        <w:fldChar w:fldCharType="separate"/>
      </w:r>
      <w:r w:rsidR="0027572A">
        <w:t>Section 6.2(3)</w:t>
      </w:r>
      <w:r>
        <w:fldChar w:fldCharType="end"/>
      </w:r>
      <w:r w:rsidRPr="000F78C6">
        <w:t>.</w:t>
      </w:r>
    </w:p>
    <w:p w14:paraId="7731A609" w14:textId="3D91EEBA" w:rsidR="00C511C3" w:rsidRDefault="00C511C3" w:rsidP="000F78C6">
      <w:pPr>
        <w:pStyle w:val="Heading3"/>
      </w:pPr>
      <w:bookmarkStart w:id="409" w:name="_Ref209290849"/>
      <w:r>
        <w:t xml:space="preserve">The Parties agree that the partnership agreement governing any Purchased Entity that is a partnership may be amended, as necessary, in order to give effect to this </w:t>
      </w:r>
      <w:r>
        <w:fldChar w:fldCharType="begin"/>
      </w:r>
      <w:r>
        <w:instrText xml:space="preserve"> REF _Ref209599148 \w \h </w:instrText>
      </w:r>
      <w:r>
        <w:fldChar w:fldCharType="separate"/>
      </w:r>
      <w:r w:rsidR="0027572A">
        <w:t>Section 6.2</w:t>
      </w:r>
      <w:r>
        <w:fldChar w:fldCharType="end"/>
      </w:r>
      <w:r>
        <w:t xml:space="preserve"> and further agree to execute, acknowledge and deliver or cause to be carried out, executed, acknowledged and delivered, and will cooperate in directing any applicable Purchased Entity and its partners, as applicable, to execute, acknowledge and deliver or cause to be carried out, executed, acknowledged and delivered, such further agreements, acts, deeds, documents, consents or waivers as may reasonably be necessary in order to give effect to this </w:t>
      </w:r>
      <w:r>
        <w:fldChar w:fldCharType="begin"/>
      </w:r>
      <w:r>
        <w:instrText xml:space="preserve"> REF _Ref209599148 \w \h </w:instrText>
      </w:r>
      <w:r>
        <w:fldChar w:fldCharType="separate"/>
      </w:r>
      <w:r w:rsidR="0027572A">
        <w:t>Section 6.2</w:t>
      </w:r>
      <w:r>
        <w:fldChar w:fldCharType="end"/>
      </w:r>
      <w:r>
        <w:t>.</w:t>
      </w:r>
      <w:bookmarkStart w:id="410" w:name="BM_Page41"/>
      <w:bookmarkEnd w:id="409"/>
      <w:bookmarkEnd w:id="410"/>
    </w:p>
    <w:p w14:paraId="0FB223B2" w14:textId="5DAFDAF7" w:rsidR="00C511C3" w:rsidRDefault="00C511C3" w:rsidP="00D64BB7">
      <w:pPr>
        <w:pStyle w:val="Heading3"/>
      </w:pPr>
      <w:r w:rsidRPr="00A4451C">
        <w:t xml:space="preserve">If the allocation in </w:t>
      </w:r>
      <w:r>
        <w:fldChar w:fldCharType="begin"/>
      </w:r>
      <w:r>
        <w:instrText xml:space="preserve"> REF _Ref209224550 \w \h </w:instrText>
      </w:r>
      <w:r>
        <w:fldChar w:fldCharType="separate"/>
      </w:r>
      <w:r w:rsidR="0027572A">
        <w:t>Section 6.2(2)</w:t>
      </w:r>
      <w:r>
        <w:fldChar w:fldCharType="end"/>
      </w:r>
      <w:r w:rsidRPr="00A4451C">
        <w:t xml:space="preserve"> and </w:t>
      </w:r>
      <w:r>
        <w:fldChar w:fldCharType="begin"/>
      </w:r>
      <w:r>
        <w:instrText xml:space="preserve"> REF _Ref209555526 \w \h </w:instrText>
      </w:r>
      <w:r>
        <w:fldChar w:fldCharType="separate"/>
      </w:r>
      <w:r w:rsidR="0027572A">
        <w:t>Section 6.2(3)</w:t>
      </w:r>
      <w:r>
        <w:fldChar w:fldCharType="end"/>
      </w:r>
      <w:r w:rsidRPr="00A4451C">
        <w:t xml:space="preserve"> (taken together) would result in an allocation of income to one notional fiscal period and a loss to the other notional fiscal period, the parties agree that: (i) if there is net income for the year, such income shall be allocated entirely to the notional fiscal period to which income would have been allocated under </w:t>
      </w:r>
      <w:r>
        <w:fldChar w:fldCharType="begin"/>
      </w:r>
      <w:r>
        <w:instrText xml:space="preserve"> REF _Ref209224550 \w \h </w:instrText>
      </w:r>
      <w:r>
        <w:fldChar w:fldCharType="separate"/>
      </w:r>
      <w:r w:rsidR="0027572A">
        <w:t>Section 6.2(2)</w:t>
      </w:r>
      <w:r>
        <w:fldChar w:fldCharType="end"/>
      </w:r>
      <w:r w:rsidRPr="00A4451C">
        <w:t xml:space="preserve"> and </w:t>
      </w:r>
      <w:r>
        <w:fldChar w:fldCharType="begin"/>
      </w:r>
      <w:r>
        <w:instrText xml:space="preserve"> REF _Ref209555526 \w \h </w:instrText>
      </w:r>
      <w:r>
        <w:fldChar w:fldCharType="separate"/>
      </w:r>
      <w:r w:rsidR="0027572A">
        <w:t>Section 6.2(3)</w:t>
      </w:r>
      <w:r>
        <w:fldChar w:fldCharType="end"/>
      </w:r>
      <w:r w:rsidRPr="00A4451C">
        <w:t xml:space="preserve"> (taken together), and no income or loss shall be allocated to the other fiscal period; and (ii) if there is a net loss for the year, such loss shall be allocated entirely to the notional fiscal period to which a loss would have been allocated under </w:t>
      </w:r>
      <w:r>
        <w:fldChar w:fldCharType="begin"/>
      </w:r>
      <w:r>
        <w:instrText xml:space="preserve"> REF _Ref209224550 \w \h </w:instrText>
      </w:r>
      <w:r>
        <w:fldChar w:fldCharType="separate"/>
      </w:r>
      <w:r w:rsidR="0027572A">
        <w:t>Section 6.2(2)</w:t>
      </w:r>
      <w:r>
        <w:fldChar w:fldCharType="end"/>
      </w:r>
      <w:r w:rsidRPr="00A4451C">
        <w:t xml:space="preserve"> and </w:t>
      </w:r>
      <w:r>
        <w:fldChar w:fldCharType="begin"/>
      </w:r>
      <w:r>
        <w:instrText xml:space="preserve"> REF _Ref209555526 \w \h </w:instrText>
      </w:r>
      <w:r>
        <w:fldChar w:fldCharType="separate"/>
      </w:r>
      <w:r w:rsidR="0027572A">
        <w:t>Section 6.2(3)</w:t>
      </w:r>
      <w:r>
        <w:fldChar w:fldCharType="end"/>
      </w:r>
      <w:r w:rsidRPr="00A4451C">
        <w:t xml:space="preserve"> (taken together) and no income or loss shall be allocated to the other fiscal period.</w:t>
      </w:r>
    </w:p>
    <w:p w14:paraId="23DEE1D6" w14:textId="3FDAD8F1" w:rsidR="00C511C3" w:rsidRDefault="00C511C3" w:rsidP="00453074">
      <w:pPr>
        <w:pStyle w:val="Heading2"/>
      </w:pPr>
      <w:bookmarkStart w:id="411" w:name="_Ref209290895"/>
      <w:bookmarkStart w:id="412" w:name="_Ref209290899"/>
      <w:bookmarkStart w:id="413" w:name="_Toc210217263"/>
      <w:r>
        <w:t>Tax Contests.</w:t>
      </w:r>
      <w:bookmarkEnd w:id="411"/>
      <w:bookmarkEnd w:id="412"/>
      <w:bookmarkEnd w:id="413"/>
    </w:p>
    <w:p w14:paraId="0D490695" w14:textId="7108AC8C" w:rsidR="00C511C3" w:rsidRPr="00337261" w:rsidRDefault="00C511C3" w:rsidP="003A40F5">
      <w:pPr>
        <w:pStyle w:val="Heading3"/>
        <w:rPr>
          <w:lang w:val="en-GB"/>
        </w:rPr>
      </w:pPr>
      <w:bookmarkStart w:id="414" w:name="_Ref209224682"/>
      <w:r>
        <w:t>The Purchaser</w:t>
      </w:r>
      <w:r w:rsidRPr="007A65E1">
        <w:t xml:space="preserve"> shall provide prompt notice to </w:t>
      </w:r>
      <w:r>
        <w:t>the Vendors</w:t>
      </w:r>
      <w:r w:rsidRPr="007A65E1">
        <w:t xml:space="preserve"> of any communication, whether written or oral, from a </w:t>
      </w:r>
      <w:r>
        <w:t>Governmental Entity</w:t>
      </w:r>
      <w:r w:rsidRPr="007A65E1">
        <w:t xml:space="preserve"> in respect of </w:t>
      </w:r>
      <w:r w:rsidRPr="00EF75F2">
        <w:t>any audit, inquiry, assessment,</w:t>
      </w:r>
      <w:r>
        <w:t xml:space="preserve"> reassessment, </w:t>
      </w:r>
      <w:r w:rsidRPr="00EF75F2">
        <w:t xml:space="preserve">litigation or other </w:t>
      </w:r>
      <w:r>
        <w:t>p</w:t>
      </w:r>
      <w:r w:rsidRPr="00EF75F2">
        <w:t>roceeding with respect to Taxes</w:t>
      </w:r>
      <w:r>
        <w:t xml:space="preserve"> of a Purchased Entity that the Vendors may be liable for pursuant to </w:t>
      </w:r>
      <w:r>
        <w:fldChar w:fldCharType="begin"/>
      </w:r>
      <w:r>
        <w:instrText xml:space="preserve"> REF _Ref209212863 \w \h </w:instrText>
      </w:r>
      <w:r>
        <w:fldChar w:fldCharType="separate"/>
      </w:r>
      <w:r w:rsidR="0027572A">
        <w:t>Article 12</w:t>
      </w:r>
      <w:r>
        <w:fldChar w:fldCharType="end"/>
      </w:r>
      <w:r>
        <w:t xml:space="preserve"> (a “</w:t>
      </w:r>
      <w:r w:rsidRPr="002753DD">
        <w:rPr>
          <w:b/>
          <w:bCs w:val="0"/>
        </w:rPr>
        <w:t>Tax Contest</w:t>
      </w:r>
      <w:r>
        <w:t>”)</w:t>
      </w:r>
      <w:r w:rsidRPr="007A65E1">
        <w:t>.</w:t>
      </w:r>
      <w:r>
        <w:t xml:space="preserve"> </w:t>
      </w:r>
      <w:r w:rsidRPr="007A65E1">
        <w:t>The notice shall be accompanied by copie</w:t>
      </w:r>
      <w:r w:rsidRPr="00337261">
        <w:rPr>
          <w:lang w:val="en-GB"/>
        </w:rPr>
        <w:t>s of the relevant portion of any written communications received from the Governmental Entity. The failure of the Purchaser to timely provide a notification regarding a Tax Contest to the Vendors shall not relieve the Vendors of their obligation to indemnify the Purchaser pursuant to this Agreement, except to the extent the Vendors are prejudiced by such failure.</w:t>
      </w:r>
      <w:bookmarkEnd w:id="414"/>
      <w:r w:rsidRPr="00337261">
        <w:rPr>
          <w:lang w:val="en-GB"/>
        </w:rPr>
        <w:t xml:space="preserve"> </w:t>
      </w:r>
    </w:p>
    <w:p w14:paraId="458E3E4C" w14:textId="79A01325" w:rsidR="00C511C3" w:rsidRPr="00337261" w:rsidRDefault="00C511C3" w:rsidP="003A40F5">
      <w:pPr>
        <w:pStyle w:val="Heading3"/>
        <w:rPr>
          <w:lang w:val="en-GB"/>
        </w:rPr>
      </w:pPr>
      <w:r w:rsidRPr="00337261">
        <w:rPr>
          <w:lang w:val="en-GB"/>
        </w:rPr>
        <w:t xml:space="preserve">Subject to </w:t>
      </w:r>
      <w:r w:rsidRPr="00337261">
        <w:rPr>
          <w:lang w:val="en-GB"/>
        </w:rPr>
        <w:fldChar w:fldCharType="begin"/>
      </w:r>
      <w:r w:rsidRPr="00337261">
        <w:rPr>
          <w:lang w:val="en-GB"/>
        </w:rPr>
        <w:instrText xml:space="preserve"> REF _Ref209187389 \w \h </w:instrText>
      </w:r>
      <w:r w:rsidRPr="00337261">
        <w:rPr>
          <w:lang w:val="en-GB"/>
        </w:rPr>
      </w:r>
      <w:r w:rsidRPr="00337261">
        <w:rPr>
          <w:lang w:val="en-GB"/>
        </w:rPr>
        <w:fldChar w:fldCharType="separate"/>
      </w:r>
      <w:r w:rsidR="0027572A">
        <w:rPr>
          <w:lang w:val="en-GB"/>
        </w:rPr>
        <w:t>Section 6.3(3)</w:t>
      </w:r>
      <w:r w:rsidRPr="00337261">
        <w:rPr>
          <w:lang w:val="en-GB"/>
        </w:rPr>
        <w:fldChar w:fldCharType="end"/>
      </w:r>
      <w:r w:rsidRPr="00337261">
        <w:rPr>
          <w:lang w:val="en-GB"/>
        </w:rPr>
        <w:t xml:space="preserve"> hereof, the Vendors shall, without any further action by the parties hereto, have effective carriage and control of a Tax Contest and:</w:t>
      </w:r>
    </w:p>
    <w:p w14:paraId="7CF8BDFA" w14:textId="77777777" w:rsidR="00C511C3" w:rsidRPr="00337261" w:rsidRDefault="00C511C3" w:rsidP="003A40F5">
      <w:pPr>
        <w:pStyle w:val="Heading4"/>
        <w:rPr>
          <w:lang w:val="en-GB"/>
        </w:rPr>
      </w:pPr>
      <w:r w:rsidRPr="00337261">
        <w:rPr>
          <w:lang w:val="en-GB"/>
        </w:rPr>
        <w:t>the Vendors shall have the right to use legal or other representatives selected by the Vendors in their sole discretion;</w:t>
      </w:r>
    </w:p>
    <w:p w14:paraId="6D9D0DE3" w14:textId="77777777" w:rsidR="00C511C3" w:rsidRPr="00337261" w:rsidRDefault="00C511C3" w:rsidP="003A40F5">
      <w:pPr>
        <w:pStyle w:val="Heading4"/>
        <w:rPr>
          <w:lang w:val="en-GB"/>
        </w:rPr>
      </w:pPr>
      <w:r w:rsidRPr="00337261">
        <w:rPr>
          <w:lang w:val="en-GB"/>
        </w:rPr>
        <w:lastRenderedPageBreak/>
        <w:t>the Vendors shall pursue the Tax Contest diligently and in good faith;</w:t>
      </w:r>
    </w:p>
    <w:p w14:paraId="3D2AB739" w14:textId="77777777" w:rsidR="00C511C3" w:rsidRPr="00337261" w:rsidRDefault="00C511C3" w:rsidP="003A40F5">
      <w:pPr>
        <w:pStyle w:val="Heading4"/>
        <w:rPr>
          <w:lang w:val="en-GB"/>
        </w:rPr>
      </w:pPr>
      <w:r w:rsidRPr="00337261">
        <w:rPr>
          <w:lang w:val="en-GB"/>
        </w:rPr>
        <w:t xml:space="preserve">the Parties shall: (A) reasonably cooperate with one another to facilitate the Vendors’ effective carriage and control of the Tax Contest; (B) keep one another reasonably informed regarding the status of the Tax Contest; and (C) promptly provide one another with copies of any correspondence received from, or submitted to, a Governmental Entity; </w:t>
      </w:r>
    </w:p>
    <w:p w14:paraId="2AC3E5FE" w14:textId="77777777" w:rsidR="00C511C3" w:rsidRPr="00337261" w:rsidRDefault="00C511C3" w:rsidP="003A40F5">
      <w:pPr>
        <w:pStyle w:val="Heading4"/>
        <w:rPr>
          <w:lang w:val="en-GB"/>
        </w:rPr>
      </w:pPr>
      <w:r w:rsidRPr="00337261">
        <w:rPr>
          <w:lang w:val="en-GB"/>
        </w:rPr>
        <w:t>the Vendors shall provide the Purchaser with a reasonable opportunity to comment on any proposed written communications (including representations and submissions) and other documents proposed to be made or submitted to a Governmental Entity or a court with respect to a Tax Contest, and the Vendors shall incorporate reasonable comments from the Purchaser into the applicable written communication or document;</w:t>
      </w:r>
    </w:p>
    <w:p w14:paraId="385B0469" w14:textId="77777777" w:rsidR="00C511C3" w:rsidRPr="00337261" w:rsidRDefault="00C511C3" w:rsidP="003A40F5">
      <w:pPr>
        <w:pStyle w:val="Heading4"/>
        <w:rPr>
          <w:lang w:val="en-GB"/>
        </w:rPr>
      </w:pPr>
      <w:r w:rsidRPr="00337261">
        <w:rPr>
          <w:lang w:val="en-GB"/>
        </w:rPr>
        <w:t>the Vendors shall provide the Purchaser with a reasonable opportunity to attend any meeting with any such Governmental Entity with respect to such matters; and</w:t>
      </w:r>
    </w:p>
    <w:p w14:paraId="16C50065" w14:textId="77777777" w:rsidR="00C511C3" w:rsidRPr="00337261" w:rsidRDefault="00C511C3" w:rsidP="003A40F5">
      <w:pPr>
        <w:pStyle w:val="Heading4"/>
        <w:rPr>
          <w:lang w:val="en-GB"/>
        </w:rPr>
      </w:pPr>
      <w:r w:rsidRPr="00337261">
        <w:rPr>
          <w:lang w:val="en-GB"/>
        </w:rPr>
        <w:t>the Vendors shall not settle, resolve or abandon such Tax Contest without the prior written consent of the Purchaser (not to be unreasonably withheld, conditioned or delayed), if and to the extent the settlement of a Tax Contest would impact the Purchaser.</w:t>
      </w:r>
    </w:p>
    <w:p w14:paraId="1EACEAC6" w14:textId="0CCF6AFF" w:rsidR="00C511C3" w:rsidRPr="00337261" w:rsidRDefault="00C511C3" w:rsidP="003A40F5">
      <w:pPr>
        <w:pStyle w:val="Heading3"/>
        <w:rPr>
          <w:lang w:val="en-GB"/>
        </w:rPr>
      </w:pPr>
      <w:bookmarkStart w:id="415" w:name="_Ref209187389"/>
      <w:r w:rsidRPr="00337261">
        <w:rPr>
          <w:lang w:val="en-GB"/>
        </w:rPr>
        <w:t>If the Vendor</w:t>
      </w:r>
      <w:r>
        <w:rPr>
          <w:lang w:val="en-GB"/>
        </w:rPr>
        <w:t>s</w:t>
      </w:r>
      <w:r w:rsidRPr="00337261">
        <w:rPr>
          <w:lang w:val="en-GB"/>
        </w:rPr>
        <w:t xml:space="preserve"> </w:t>
      </w:r>
      <w:r>
        <w:rPr>
          <w:lang w:val="en-GB"/>
        </w:rPr>
        <w:t xml:space="preserve">do </w:t>
      </w:r>
      <w:r w:rsidRPr="00337261">
        <w:rPr>
          <w:lang w:val="en-GB"/>
        </w:rPr>
        <w:t xml:space="preserve">not elect to take effective carriage and control of a Tax Contest or fails to pursue such Tax Contest diligently and in good faith, then Purchaser will have the right, at the Vendors’ sole cost and expense, to control any such Tax Contest and shall not settle, resolve or abandon such Tax Contest without the prior written consent of the </w:t>
      </w:r>
      <w:r>
        <w:rPr>
          <w:lang w:val="en-GB"/>
        </w:rPr>
        <w:t>Vendors</w:t>
      </w:r>
      <w:r w:rsidRPr="00337261">
        <w:rPr>
          <w:lang w:val="en-GB"/>
        </w:rPr>
        <w:t xml:space="preserve"> (not to be unreasonably withheld, conditioned or delayed).</w:t>
      </w:r>
      <w:bookmarkEnd w:id="415"/>
    </w:p>
    <w:p w14:paraId="6AB77DBA" w14:textId="77777777" w:rsidR="00C511C3" w:rsidRDefault="00C511C3" w:rsidP="003A40F5">
      <w:pPr>
        <w:pStyle w:val="Heading3"/>
        <w:rPr>
          <w:lang w:val="en-GB"/>
        </w:rPr>
      </w:pPr>
      <w:r w:rsidRPr="00337261">
        <w:rPr>
          <w:lang w:val="en-GB"/>
        </w:rPr>
        <w:t>If any Governmental Entity is entitled to take collection action in respect of a Tax Contest, notwithstanding the defense relating thereto, or to the extent a payment is required to be made to pursue a Tax Contest, the Vendors shall pay or cause to be paid such amount that is subject to such collection action or that is required to be paid to pursue the Tax Contest to the relevant Governmental Entity within the time required by Law.</w:t>
      </w:r>
    </w:p>
    <w:p w14:paraId="667D8B19" w14:textId="563CA174" w:rsidR="00C511C3" w:rsidRPr="00337261" w:rsidRDefault="00C511C3" w:rsidP="003A40F5">
      <w:pPr>
        <w:pStyle w:val="Heading3"/>
        <w:rPr>
          <w:lang w:val="en-GB"/>
        </w:rPr>
      </w:pPr>
      <w:r w:rsidRPr="00EC4C85">
        <w:rPr>
          <w:lang w:val="en-GB"/>
        </w:rPr>
        <w:t xml:space="preserve">For greater certainty any Tax Contest shall be considered an Unresolved Claim until such Tax Contest is settled, resolved or a court having jurisdiction in the matter after all rights of appeal have been exhausted or have expired. The amount of such Unresolved Claim shall be the maximum amount assessed, reassessed or proposed to be assessed/reassessed </w:t>
      </w:r>
      <w:r w:rsidRPr="00EC4C85">
        <w:t>by the Governmental Entity.</w:t>
      </w:r>
    </w:p>
    <w:p w14:paraId="1C5F3392" w14:textId="659510DC" w:rsidR="00C511C3" w:rsidRPr="00337261" w:rsidRDefault="00C511C3" w:rsidP="003A40F5">
      <w:pPr>
        <w:pStyle w:val="Heading3"/>
        <w:rPr>
          <w:lang w:val="en-GB"/>
        </w:rPr>
      </w:pPr>
      <w:r w:rsidRPr="00337261">
        <w:rPr>
          <w:lang w:val="en-GB"/>
        </w:rPr>
        <w:t>In addition the foregoing, the Vendors shall cooperate, to the extent reasonably requested by the Purchaser with respect to any audit, inquiry, assessment, reassessment,</w:t>
      </w:r>
      <w:r>
        <w:rPr>
          <w:lang w:val="en-GB"/>
        </w:rPr>
        <w:t xml:space="preserve"> </w:t>
      </w:r>
      <w:r w:rsidRPr="00337261">
        <w:rPr>
          <w:lang w:val="en-GB"/>
        </w:rPr>
        <w:t xml:space="preserve">litigation or other proceeding with respect to Taxes of a Purchased Entity for a Pre-Closing Tax Period. Such cooperation shall include the retention and (upon the other Party’s request) the provision of records and information that are reasonably relevant and making employees available on a mutually convenient basis to provide additional information and explanation with respect to such records and information. </w:t>
      </w:r>
    </w:p>
    <w:p w14:paraId="53E5F312" w14:textId="42758387" w:rsidR="00C511C3" w:rsidRDefault="00C511C3" w:rsidP="003A40F5">
      <w:pPr>
        <w:pStyle w:val="Heading3"/>
      </w:pPr>
      <w:r w:rsidRPr="00337261">
        <w:rPr>
          <w:lang w:val="en-GB"/>
        </w:rPr>
        <w:t xml:space="preserve">To the extent of any inconsistency between this </w:t>
      </w:r>
      <w:r>
        <w:rPr>
          <w:lang w:val="en-GB"/>
        </w:rPr>
        <w:fldChar w:fldCharType="begin"/>
      </w:r>
      <w:r>
        <w:rPr>
          <w:lang w:val="en-GB"/>
        </w:rPr>
        <w:instrText xml:space="preserve"> REF _Ref209290895 \w \h </w:instrText>
      </w:r>
      <w:r>
        <w:rPr>
          <w:lang w:val="en-GB"/>
        </w:rPr>
      </w:r>
      <w:r>
        <w:rPr>
          <w:lang w:val="en-GB"/>
        </w:rPr>
        <w:fldChar w:fldCharType="separate"/>
      </w:r>
      <w:r w:rsidR="0027572A">
        <w:rPr>
          <w:lang w:val="en-GB"/>
        </w:rPr>
        <w:t>Section 6.3</w:t>
      </w:r>
      <w:r>
        <w:rPr>
          <w:lang w:val="en-GB"/>
        </w:rPr>
        <w:fldChar w:fldCharType="end"/>
      </w:r>
      <w:r w:rsidRPr="00337261">
        <w:rPr>
          <w:lang w:val="en-GB"/>
        </w:rPr>
        <w:t xml:space="preserve"> and </w:t>
      </w:r>
      <w:r>
        <w:rPr>
          <w:lang w:val="en-GB"/>
        </w:rPr>
        <w:fldChar w:fldCharType="begin"/>
      </w:r>
      <w:r>
        <w:rPr>
          <w:lang w:val="en-GB"/>
        </w:rPr>
        <w:instrText xml:space="preserve"> REF _Ref208953768 \w \h </w:instrText>
      </w:r>
      <w:r>
        <w:rPr>
          <w:lang w:val="en-GB"/>
        </w:rPr>
      </w:r>
      <w:r>
        <w:rPr>
          <w:lang w:val="en-GB"/>
        </w:rPr>
        <w:fldChar w:fldCharType="separate"/>
      </w:r>
      <w:r w:rsidR="0027572A">
        <w:rPr>
          <w:lang w:val="en-GB"/>
        </w:rPr>
        <w:t>Section 12.6</w:t>
      </w:r>
      <w:r>
        <w:rPr>
          <w:lang w:val="en-GB"/>
        </w:rPr>
        <w:fldChar w:fldCharType="end"/>
      </w:r>
      <w:r w:rsidRPr="00337261">
        <w:rPr>
          <w:lang w:val="en-GB"/>
        </w:rPr>
        <w:t xml:space="preserve">, this </w:t>
      </w:r>
      <w:r>
        <w:rPr>
          <w:lang w:val="en-GB"/>
        </w:rPr>
        <w:fldChar w:fldCharType="begin"/>
      </w:r>
      <w:r>
        <w:rPr>
          <w:lang w:val="en-GB"/>
        </w:rPr>
        <w:instrText xml:space="preserve"> REF _Ref209290899 \w \h </w:instrText>
      </w:r>
      <w:r>
        <w:rPr>
          <w:lang w:val="en-GB"/>
        </w:rPr>
      </w:r>
      <w:r>
        <w:rPr>
          <w:lang w:val="en-GB"/>
        </w:rPr>
        <w:fldChar w:fldCharType="separate"/>
      </w:r>
      <w:r w:rsidR="0027572A">
        <w:rPr>
          <w:lang w:val="en-GB"/>
        </w:rPr>
        <w:t>Section 6.3</w:t>
      </w:r>
      <w:r>
        <w:rPr>
          <w:lang w:val="en-GB"/>
        </w:rPr>
        <w:fldChar w:fldCharType="end"/>
      </w:r>
      <w:r w:rsidRPr="00337261">
        <w:rPr>
          <w:lang w:val="en-GB"/>
        </w:rPr>
        <w:t xml:space="preserve"> shall control.</w:t>
      </w:r>
    </w:p>
    <w:p w14:paraId="039C9C1A" w14:textId="7BC6E8F3" w:rsidR="00C511C3" w:rsidRDefault="00C511C3" w:rsidP="003A40F5">
      <w:pPr>
        <w:pStyle w:val="Heading2"/>
      </w:pPr>
      <w:bookmarkStart w:id="416" w:name="_Toc210217264"/>
      <w:r>
        <w:lastRenderedPageBreak/>
        <w:t>Mandatory Reporting Rules.</w:t>
      </w:r>
      <w:bookmarkEnd w:id="416"/>
    </w:p>
    <w:p w14:paraId="3B5A9756" w14:textId="7B1C0157" w:rsidR="00C511C3" w:rsidRPr="00337261" w:rsidRDefault="00C511C3" w:rsidP="00337261">
      <w:pPr>
        <w:pStyle w:val="BodyText"/>
        <w:rPr>
          <w:lang w:val="en-US"/>
        </w:rPr>
      </w:pPr>
      <w:r w:rsidRPr="003A40F5">
        <w:rPr>
          <w:lang w:val="en-US"/>
        </w:rPr>
        <w:t>Each Party agrees to notify the other Parties if it determines that any transaction contemplated by this Agreement, or any transaction that may be considered to be part of the same series of transactions as a transaction contemplated by this Agreement, is a “reportable transaction” (as defined in section 237.3 of the Tax Act), is a “notifiable transaction” (as defined in section 237.4 of the Tax Act) or is otherwise required to be reported to any applicable Governmental Entity under any analogous provision of any comparable Law. Notwithstanding the foregoing, no party to this Agreement shall be under any obligation not to report a transaction that it determines, acting reasonably, to be subject to a reporting requirement pursuant to the Tax Act or other applicable Law.</w:t>
      </w:r>
    </w:p>
    <w:p w14:paraId="46BBA1A1" w14:textId="77777777" w:rsidR="00C511C3" w:rsidRDefault="00C511C3" w:rsidP="009F393E">
      <w:pPr>
        <w:pStyle w:val="Heading1"/>
      </w:pPr>
      <w:bookmarkStart w:id="417" w:name="_Toc210217265"/>
      <w:r>
        <w:br/>
      </w:r>
      <w:bookmarkStart w:id="418" w:name="_Ref202954565"/>
      <w:r>
        <w:t>CONDITIONS OF CLOSING</w:t>
      </w:r>
      <w:bookmarkEnd w:id="417"/>
      <w:bookmarkEnd w:id="418"/>
    </w:p>
    <w:p w14:paraId="273468CB" w14:textId="77777777" w:rsidR="00C511C3" w:rsidRDefault="00C511C3" w:rsidP="009F393E">
      <w:pPr>
        <w:pStyle w:val="Heading2"/>
      </w:pPr>
      <w:bookmarkStart w:id="419" w:name="_Ref202954345"/>
      <w:bookmarkStart w:id="420" w:name="_Ref202954396"/>
      <w:bookmarkStart w:id="421" w:name="_Ref202954487"/>
      <w:bookmarkStart w:id="422" w:name="_Ref202954818"/>
      <w:bookmarkStart w:id="423" w:name="_Ref202954918"/>
      <w:bookmarkStart w:id="424" w:name="_Ref202955486"/>
      <w:bookmarkStart w:id="425" w:name="_Toc210217266"/>
      <w:r>
        <w:t>Conditions for the Benefit of the Purchaser.</w:t>
      </w:r>
      <w:bookmarkEnd w:id="419"/>
      <w:bookmarkEnd w:id="420"/>
      <w:bookmarkEnd w:id="421"/>
      <w:bookmarkEnd w:id="422"/>
      <w:bookmarkEnd w:id="423"/>
      <w:bookmarkEnd w:id="424"/>
      <w:bookmarkEnd w:id="425"/>
    </w:p>
    <w:p w14:paraId="20A4FC47" w14:textId="77777777" w:rsidR="00C511C3" w:rsidRPr="00E373BA" w:rsidRDefault="00C511C3" w:rsidP="00257B33">
      <w:pPr>
        <w:pStyle w:val="BodyText"/>
        <w:rPr>
          <w:lang w:val="en-CA"/>
        </w:rPr>
      </w:pPr>
      <w:r w:rsidRPr="00E373BA">
        <w:rPr>
          <w:lang w:val="en-CA"/>
        </w:rPr>
        <w:t>The purchase and sale of the Purchased Securities is subject to the following conditions being satisfied on or prior to the Closing Date, which conditions are for the exclusive benefit of the Purchaser, and may be waived, in whole or in part, by the Purchaser in its sole discretion:</w:t>
      </w:r>
    </w:p>
    <w:p w14:paraId="746F0309" w14:textId="757237FD" w:rsidR="00C511C3" w:rsidRDefault="00C511C3" w:rsidP="00F06732">
      <w:pPr>
        <w:pStyle w:val="Heading3"/>
      </w:pPr>
      <w:bookmarkStart w:id="426" w:name="_Ref202954626"/>
      <w:r w:rsidRPr="00E373BA">
        <w:rPr>
          <w:u w:val="single"/>
        </w:rPr>
        <w:t>Truth of Representations and Warranties</w:t>
      </w:r>
      <w:r>
        <w:t xml:space="preserve">. The representations and warranties of the Vendors contained in this </w:t>
      </w:r>
      <w:bookmarkStart w:id="427" w:name="_9kMHz1J7aXv5CD89JU9xwktuwC"/>
      <w:r>
        <w:t>Agreement</w:t>
      </w:r>
      <w:bookmarkEnd w:id="427"/>
      <w:r>
        <w:t xml:space="preserve"> shall be true and correct (without regard to materiality or Material Adverse Effect qualifiers contained therein) as of the date hereof and as of the Closing Date (except to the extent that such representations and warranties refer specifically to an earlier date, in which case such representations and warranties shall have been true and correct as of such earlier date), except where the failure of the representations and warranties of the Vendors to be true and correct, individually or in the aggregate, has not had a Material Adverse Effect; provided, that (a) the Vendor Fundamental Representations shall be true and correct in all respects (other than de minimis inaccuracies) and (b) the representation and warranty set forth at </w:t>
      </w:r>
      <w:r>
        <w:fldChar w:fldCharType="begin"/>
      </w:r>
      <w:r>
        <w:instrText xml:space="preserve"> REF _Ref202953423 \r \h </w:instrText>
      </w:r>
      <w:r>
        <w:fldChar w:fldCharType="separate"/>
      </w:r>
      <w:r w:rsidR="0027572A">
        <w:t>Section 3.1(11)</w:t>
      </w:r>
      <w:r>
        <w:fldChar w:fldCharType="end"/>
      </w:r>
      <w:r>
        <w:t xml:space="preserve">(b) shall be true and correct in all respects. The Purchaser must receive a certificate of a senior officer of the Vendors, on behalf of the Vendors and not in such officer’s personal capacity, as to the matters in this </w:t>
      </w:r>
      <w:r>
        <w:fldChar w:fldCharType="begin"/>
      </w:r>
      <w:r>
        <w:instrText xml:space="preserve"> REF _Ref202954626 \w \h </w:instrText>
      </w:r>
      <w:r>
        <w:fldChar w:fldCharType="separate"/>
      </w:r>
      <w:r w:rsidR="0027572A">
        <w:t>Section 7.1(1)</w:t>
      </w:r>
      <w:r>
        <w:fldChar w:fldCharType="end"/>
      </w:r>
      <w:r>
        <w:t>.</w:t>
      </w:r>
      <w:bookmarkEnd w:id="426"/>
      <w:r>
        <w:t xml:space="preserve"> </w:t>
      </w:r>
    </w:p>
    <w:p w14:paraId="61D468E7" w14:textId="1BBA10B3" w:rsidR="00C511C3" w:rsidRDefault="00C511C3" w:rsidP="00F06732">
      <w:pPr>
        <w:pStyle w:val="Heading3"/>
      </w:pPr>
      <w:bookmarkStart w:id="428" w:name="_Ref202954637"/>
      <w:r w:rsidRPr="00E373BA">
        <w:rPr>
          <w:u w:val="single"/>
        </w:rPr>
        <w:t>Performance of Covenants</w:t>
      </w:r>
      <w:r>
        <w:t>. The Vendor</w:t>
      </w:r>
      <w:r w:rsidRPr="00E1583B">
        <w:t xml:space="preserve">s must have fulfilled, or complied with, in all material respects, </w:t>
      </w:r>
      <w:r>
        <w:t xml:space="preserve">each </w:t>
      </w:r>
      <w:r w:rsidRPr="00E1583B">
        <w:t xml:space="preserve">covenant contained in this Agreement required to be fulfilled or complied with by them at or prior to Closing, and the Purchaser must receive a certificate of a senior officer of the Vendors, on behalf of the Vendors and not in such officer’s personal capacity, as to the matters in this </w:t>
      </w:r>
      <w:r w:rsidRPr="00E1583B">
        <w:fldChar w:fldCharType="begin"/>
      </w:r>
      <w:r w:rsidRPr="00E1583B">
        <w:instrText xml:space="preserve"> REF _Ref202954637 \w \h </w:instrText>
      </w:r>
      <w:r>
        <w:instrText xml:space="preserve"> \* MERGEFORMAT </w:instrText>
      </w:r>
      <w:r w:rsidRPr="00E1583B">
        <w:fldChar w:fldCharType="separate"/>
      </w:r>
      <w:r w:rsidR="0027572A">
        <w:t>Section 7.1(2)</w:t>
      </w:r>
      <w:r w:rsidRPr="00E1583B">
        <w:fldChar w:fldCharType="end"/>
      </w:r>
      <w:r w:rsidRPr="00E1583B">
        <w:t>.</w:t>
      </w:r>
      <w:bookmarkEnd w:id="428"/>
    </w:p>
    <w:p w14:paraId="2CC950D8" w14:textId="6C1D2FD9" w:rsidR="00C511C3" w:rsidRDefault="00C511C3" w:rsidP="00F06732">
      <w:pPr>
        <w:pStyle w:val="Heading3"/>
      </w:pPr>
      <w:bookmarkStart w:id="429" w:name="_Ref204679381"/>
      <w:r w:rsidRPr="00E373BA">
        <w:rPr>
          <w:u w:val="single"/>
        </w:rPr>
        <w:t xml:space="preserve">Required </w:t>
      </w:r>
      <w:r>
        <w:rPr>
          <w:u w:val="single"/>
        </w:rPr>
        <w:t>Closing Consents</w:t>
      </w:r>
      <w:r>
        <w:t>. The Required Closing Consents must have been obtained.</w:t>
      </w:r>
      <w:bookmarkEnd w:id="429"/>
    </w:p>
    <w:p w14:paraId="422F29AA" w14:textId="77777777" w:rsidR="00C511C3" w:rsidRDefault="00C511C3" w:rsidP="00F06732">
      <w:pPr>
        <w:pStyle w:val="Heading3"/>
      </w:pPr>
      <w:r w:rsidRPr="00E373BA">
        <w:rPr>
          <w:u w:val="single"/>
        </w:rPr>
        <w:t>Deliveries</w:t>
      </w:r>
      <w:r>
        <w:t>. The Purchaser must have received the following:</w:t>
      </w:r>
    </w:p>
    <w:p w14:paraId="265E2544" w14:textId="77777777" w:rsidR="00C511C3" w:rsidRDefault="00C511C3" w:rsidP="00F06732">
      <w:pPr>
        <w:pStyle w:val="Heading4"/>
      </w:pPr>
      <w:bookmarkStart w:id="430" w:name="BM_Page42"/>
      <w:bookmarkEnd w:id="430"/>
      <w:r w:rsidRPr="005A00B2">
        <w:rPr>
          <w:i/>
          <w:iCs/>
        </w:rPr>
        <w:t>Certificates</w:t>
      </w:r>
      <w:r>
        <w:t xml:space="preserve"> – share or unit certificates, as applicable, representing the Purchased Securities duly endorsed in blank for transfer, or accompanied by irrevocable security transfer powers of attorney duly executed in blank, in either case, by the holders of record, together with evidence satisfactory to the Purchaser that the Purchaser has been entered upon the books of the Target Entities as the holder of the Purchased Securities;</w:t>
      </w:r>
    </w:p>
    <w:p w14:paraId="04C878A0" w14:textId="2751EC08" w:rsidR="00C511C3" w:rsidRDefault="00C511C3" w:rsidP="00F06732">
      <w:pPr>
        <w:pStyle w:val="Heading4"/>
      </w:pPr>
      <w:r w:rsidRPr="005A00B2">
        <w:rPr>
          <w:i/>
          <w:iCs/>
        </w:rPr>
        <w:t>Bring-down Certificates</w:t>
      </w:r>
      <w:r>
        <w:t xml:space="preserve"> – the certificates contemplated in </w:t>
      </w:r>
      <w:r>
        <w:fldChar w:fldCharType="begin"/>
      </w:r>
      <w:r>
        <w:instrText xml:space="preserve"> REF _Ref202954626 \w \h </w:instrText>
      </w:r>
      <w:r>
        <w:fldChar w:fldCharType="separate"/>
      </w:r>
      <w:r w:rsidR="0027572A">
        <w:t>Section 7.1(1)</w:t>
      </w:r>
      <w:r>
        <w:fldChar w:fldCharType="end"/>
      </w:r>
      <w:r>
        <w:t xml:space="preserve"> and </w:t>
      </w:r>
      <w:r>
        <w:fldChar w:fldCharType="begin"/>
      </w:r>
      <w:r>
        <w:instrText xml:space="preserve"> REF _Ref202954637 \w \h </w:instrText>
      </w:r>
      <w:r>
        <w:fldChar w:fldCharType="separate"/>
      </w:r>
      <w:r w:rsidR="0027572A">
        <w:t>Section 7.1(2)</w:t>
      </w:r>
      <w:r>
        <w:fldChar w:fldCharType="end"/>
      </w:r>
      <w:r>
        <w:t>;</w:t>
      </w:r>
    </w:p>
    <w:p w14:paraId="19C83A37" w14:textId="77777777" w:rsidR="00C511C3" w:rsidRDefault="00C511C3" w:rsidP="00F06732">
      <w:pPr>
        <w:pStyle w:val="Heading4"/>
      </w:pPr>
      <w:r w:rsidRPr="005A00B2">
        <w:rPr>
          <w:i/>
          <w:iCs/>
        </w:rPr>
        <w:lastRenderedPageBreak/>
        <w:t>Escrow Agreement</w:t>
      </w:r>
      <w:r>
        <w:t xml:space="preserve"> – the Escrow Agreement, duly executed by the Vendors;</w:t>
      </w:r>
    </w:p>
    <w:p w14:paraId="316E0A47" w14:textId="77777777" w:rsidR="00C511C3" w:rsidRDefault="00C511C3" w:rsidP="00F06732">
      <w:pPr>
        <w:pStyle w:val="Heading4"/>
      </w:pPr>
      <w:r>
        <w:rPr>
          <w:i/>
          <w:iCs/>
        </w:rPr>
        <w:t>Transition</w:t>
      </w:r>
      <w:r w:rsidRPr="005A00B2">
        <w:rPr>
          <w:i/>
          <w:iCs/>
        </w:rPr>
        <w:t xml:space="preserve"> Services Agreement</w:t>
      </w:r>
      <w:r>
        <w:t xml:space="preserve"> – the Transition Services Agreement, duly executed by the Vendors;</w:t>
      </w:r>
    </w:p>
    <w:p w14:paraId="63245233" w14:textId="6E27F7C7" w:rsidR="00C511C3" w:rsidRDefault="00C511C3" w:rsidP="00F06732">
      <w:pPr>
        <w:pStyle w:val="Heading4"/>
      </w:pPr>
      <w:r>
        <w:rPr>
          <w:i/>
          <w:iCs/>
        </w:rPr>
        <w:t xml:space="preserve">Payoff Letter </w:t>
      </w:r>
      <w:r>
        <w:t xml:space="preserve">– the Payoff Letter contemplated in </w:t>
      </w:r>
      <w:r>
        <w:fldChar w:fldCharType="begin"/>
      </w:r>
      <w:r>
        <w:instrText xml:space="preserve"> REF _Ref209553577 \r \h </w:instrText>
      </w:r>
      <w:r>
        <w:fldChar w:fldCharType="separate"/>
      </w:r>
      <w:r w:rsidR="0027572A">
        <w:t>Section 2.4(1)(a)</w:t>
      </w:r>
      <w:r>
        <w:fldChar w:fldCharType="end"/>
      </w:r>
      <w:r>
        <w:t>.</w:t>
      </w:r>
    </w:p>
    <w:p w14:paraId="658D0568" w14:textId="1D665C24" w:rsidR="00C511C3" w:rsidRDefault="00C511C3" w:rsidP="00F06732">
      <w:pPr>
        <w:pStyle w:val="Heading4"/>
      </w:pPr>
      <w:r>
        <w:rPr>
          <w:i/>
          <w:iCs/>
        </w:rPr>
        <w:t xml:space="preserve">Release Letter </w:t>
      </w:r>
      <w:r>
        <w:t xml:space="preserve">– a </w:t>
      </w:r>
      <w:r w:rsidRPr="00F8112F">
        <w:t>release letter terminating all guarantees</w:t>
      </w:r>
      <w:r w:rsidR="00773C5D">
        <w:t>, Liens</w:t>
      </w:r>
      <w:r w:rsidRPr="00F8112F">
        <w:t xml:space="preserve"> and security interests </w:t>
      </w:r>
      <w:r w:rsidRPr="00282984">
        <w:t xml:space="preserve">granted by any of the Purchased Entities or with respect to the shares or equity interests </w:t>
      </w:r>
      <w:r>
        <w:t xml:space="preserve">or assets </w:t>
      </w:r>
      <w:r w:rsidRPr="00282984">
        <w:t>of the Purchased Entities</w:t>
      </w:r>
      <w:r>
        <w:t xml:space="preserve"> </w:t>
      </w:r>
      <w:r w:rsidRPr="00F8112F">
        <w:t>in connection with the Credit Agreement, in form satisfactory to the Purchaser, acting reasonably</w:t>
      </w:r>
      <w:r>
        <w:t>;</w:t>
      </w:r>
      <w:r w:rsidR="00752FCA">
        <w:rPr>
          <w:rStyle w:val="FootnoteReference"/>
        </w:rPr>
        <w:footnoteReference w:id="38"/>
      </w:r>
    </w:p>
    <w:p w14:paraId="6E1548C9" w14:textId="56855813" w:rsidR="00C511C3" w:rsidRDefault="00C511C3" w:rsidP="00F06732">
      <w:pPr>
        <w:pStyle w:val="Heading4"/>
      </w:pPr>
      <w:r w:rsidRPr="005A00B2">
        <w:rPr>
          <w:i/>
          <w:iCs/>
        </w:rPr>
        <w:t>Certificates of Status</w:t>
      </w:r>
      <w:r>
        <w:t xml:space="preserve"> – </w:t>
      </w:r>
      <w:r w:rsidRPr="000455D5">
        <w:t>a certificate of compliance, good standing or similar certificate</w:t>
      </w:r>
      <w:r>
        <w:t xml:space="preserve"> </w:t>
      </w:r>
      <w:r w:rsidRPr="000455D5">
        <w:t>with respect to the Purchased Entities issued in the Province of Ontario dated not more than two Business Days prior to the Closing Date</w:t>
      </w:r>
      <w:r>
        <w:t xml:space="preserve">; </w:t>
      </w:r>
    </w:p>
    <w:p w14:paraId="3E77D32C" w14:textId="58A2540C" w:rsidR="00C511C3" w:rsidRDefault="00C511C3" w:rsidP="00F06732">
      <w:pPr>
        <w:pStyle w:val="Heading4"/>
      </w:pPr>
      <w:r w:rsidRPr="005A00B2">
        <w:rPr>
          <w:i/>
          <w:iCs/>
        </w:rPr>
        <w:t>Directors’ Resignations and Mutual Releases</w:t>
      </w:r>
      <w:r>
        <w:t xml:space="preserve"> –</w:t>
      </w:r>
      <w:r w:rsidRPr="000455D5">
        <w:t xml:space="preserve"> a duly executed resignation and mutual release of each director and if requested by the Purchaser, officer, of each Purchased Entity effective as at the Closing</w:t>
      </w:r>
      <w:r>
        <w:t>;</w:t>
      </w:r>
    </w:p>
    <w:p w14:paraId="36B0E1A4" w14:textId="1D176CFE" w:rsidR="00C511C3" w:rsidRPr="00277DEC" w:rsidRDefault="00C511C3" w:rsidP="00F06732">
      <w:pPr>
        <w:pStyle w:val="Heading4"/>
        <w:rPr>
          <w:b/>
        </w:rPr>
      </w:pPr>
      <w:r>
        <w:rPr>
          <w:i/>
          <w:iCs/>
        </w:rPr>
        <w:t xml:space="preserve">BAR </w:t>
      </w:r>
      <w:r w:rsidRPr="005C270E">
        <w:rPr>
          <w:i/>
          <w:iCs/>
        </w:rPr>
        <w:t xml:space="preserve">Financial Statements </w:t>
      </w:r>
      <w:r w:rsidRPr="005C270E">
        <w:t xml:space="preserve">– </w:t>
      </w:r>
      <w:r>
        <w:t xml:space="preserve">the BAR Financial Statements contemplated in </w:t>
      </w:r>
      <w:r>
        <w:fldChar w:fldCharType="begin"/>
      </w:r>
      <w:r>
        <w:instrText xml:space="preserve"> REF _Ref210060885 \w \h </w:instrText>
      </w:r>
      <w:r>
        <w:fldChar w:fldCharType="separate"/>
      </w:r>
      <w:r w:rsidR="0027572A">
        <w:t>Section 5.14</w:t>
      </w:r>
      <w:r>
        <w:fldChar w:fldCharType="end"/>
      </w:r>
      <w:r>
        <w:t>, as applicable</w:t>
      </w:r>
      <w:r w:rsidRPr="005C270E">
        <w:t>;</w:t>
      </w:r>
    </w:p>
    <w:p w14:paraId="5FD29A87" w14:textId="12A1280C" w:rsidR="00C511C3" w:rsidRDefault="00C511C3" w:rsidP="00FA5CD5">
      <w:pPr>
        <w:pStyle w:val="Heading4"/>
      </w:pPr>
      <w:r>
        <w:rPr>
          <w:i/>
          <w:iCs/>
        </w:rPr>
        <w:t xml:space="preserve">Books and Records </w:t>
      </w:r>
      <w:r>
        <w:t>– the Books and Records of each Purchased Entity;</w:t>
      </w:r>
    </w:p>
    <w:p w14:paraId="1D3F84B5" w14:textId="1A1C6C88" w:rsidR="00C511C3" w:rsidRDefault="00C511C3" w:rsidP="00FA5CD5">
      <w:pPr>
        <w:pStyle w:val="Heading4"/>
      </w:pPr>
      <w:r w:rsidRPr="00F00965">
        <w:rPr>
          <w:i/>
          <w:iCs/>
        </w:rPr>
        <w:t>USB of Data Room</w:t>
      </w:r>
      <w:r>
        <w:t xml:space="preserve"> – a USB copy of the Data Room; </w:t>
      </w:r>
    </w:p>
    <w:p w14:paraId="41963756" w14:textId="66B76853" w:rsidR="00C511C3" w:rsidRDefault="00C511C3" w:rsidP="00FA5CD5">
      <w:pPr>
        <w:pStyle w:val="Heading4"/>
      </w:pPr>
      <w:r>
        <w:rPr>
          <w:i/>
          <w:iCs/>
          <w:lang w:val="en-CA"/>
        </w:rPr>
        <w:t xml:space="preserve">Termination of Related Party Contracts </w:t>
      </w:r>
      <w:r w:rsidRPr="00F00965">
        <w:rPr>
          <w:lang w:val="en-CA"/>
        </w:rPr>
        <w:t>–</w:t>
      </w:r>
      <w:r>
        <w:rPr>
          <w:lang w:val="en-CA"/>
        </w:rPr>
        <w:t xml:space="preserve"> </w:t>
      </w:r>
      <w:r w:rsidRPr="00FA5CD5">
        <w:rPr>
          <w:lang w:val="en-CA"/>
        </w:rPr>
        <w:t xml:space="preserve">evidence reasonably satisfactory to the </w:t>
      </w:r>
      <w:bookmarkStart w:id="431" w:name="_9kMH68J7aXv5BCFILjcBulkw11"/>
      <w:bookmarkStart w:id="432" w:name="_9kMH68J7aXv5BCFJDacBulkw11"/>
      <w:r w:rsidRPr="00FA5CD5">
        <w:rPr>
          <w:lang w:val="en-CA"/>
        </w:rPr>
        <w:t>Purchaser</w:t>
      </w:r>
      <w:bookmarkEnd w:id="431"/>
      <w:bookmarkEnd w:id="432"/>
      <w:r w:rsidRPr="00FA5CD5">
        <w:rPr>
          <w:lang w:val="en-CA"/>
        </w:rPr>
        <w:t xml:space="preserve"> that all </w:t>
      </w:r>
      <w:bookmarkStart w:id="433" w:name="_9kMIH5YVt488DIHfMnktyjVNwGOzn1yH5qAHDJO"/>
      <w:r w:rsidRPr="00FA5CD5">
        <w:rPr>
          <w:lang w:val="en-CA"/>
        </w:rPr>
        <w:t xml:space="preserve">Related Party </w:t>
      </w:r>
      <w:bookmarkEnd w:id="433"/>
      <w:r w:rsidRPr="00FA5CD5">
        <w:rPr>
          <w:lang w:val="en-CA"/>
        </w:rPr>
        <w:t xml:space="preserve">Contracts have been terminated without liability to the </w:t>
      </w:r>
      <w:r>
        <w:rPr>
          <w:lang w:val="en-CA"/>
        </w:rPr>
        <w:t>Purchased Entities</w:t>
      </w:r>
      <w:r>
        <w:t>; and</w:t>
      </w:r>
    </w:p>
    <w:p w14:paraId="35A1BCAE" w14:textId="650D0066" w:rsidR="00C511C3" w:rsidRPr="000455D5" w:rsidRDefault="00C511C3" w:rsidP="001C39C4">
      <w:pPr>
        <w:pStyle w:val="Heading4"/>
      </w:pPr>
      <w:r>
        <w:rPr>
          <w:i/>
          <w:iCs/>
        </w:rPr>
        <w:t xml:space="preserve">Contribution Agreement </w:t>
      </w:r>
      <w:r>
        <w:t>– the Contribution Agreement, duly executed by [</w:t>
      </w:r>
      <w:r w:rsidRPr="004F57C9">
        <w:rPr>
          <w:rStyle w:val="Prompt"/>
          <w:rFonts w:ascii="Wingdings" w:hAnsi="Wingdings"/>
        </w:rPr>
        <w:sym w:font="Wingdings" w:char="F06C"/>
      </w:r>
      <w:r>
        <w:t>] and [</w:t>
      </w:r>
      <w:r w:rsidRPr="004F57C9">
        <w:rPr>
          <w:rStyle w:val="Prompt"/>
          <w:rFonts w:ascii="Wingdings" w:hAnsi="Wingdings"/>
        </w:rPr>
        <w:sym w:font="Wingdings" w:char="F06C"/>
      </w:r>
      <w:r>
        <w:t>].</w:t>
      </w:r>
    </w:p>
    <w:p w14:paraId="18D0269F" w14:textId="446A838B" w:rsidR="00C511C3" w:rsidRDefault="00C511C3" w:rsidP="00F06732">
      <w:pPr>
        <w:pStyle w:val="Heading3"/>
      </w:pPr>
      <w:r w:rsidRPr="00E373BA">
        <w:rPr>
          <w:u w:val="single"/>
        </w:rPr>
        <w:t>No Legal Action</w:t>
      </w:r>
      <w:r>
        <w:t xml:space="preserve">. </w:t>
      </w:r>
      <w:r w:rsidRPr="000455D5">
        <w:t>No</w:t>
      </w:r>
      <w:r>
        <w:t xml:space="preserve"> </w:t>
      </w:r>
      <w:r w:rsidRPr="000455D5">
        <w:t>final, non-appealable order issued by any court or Governmental Entity having jurisdiction over the Vendors, any Purchased Entity</w:t>
      </w:r>
      <w:r>
        <w:t xml:space="preserve"> </w:t>
      </w:r>
      <w:r w:rsidRPr="000455D5">
        <w:t>or the Purchaser shall be in effect, and no other Law shall have been enacted or promulgated by any Governmental Entity, that restrains, enjoins or otherwise prohibits the consummation of the Transactions.</w:t>
      </w:r>
    </w:p>
    <w:p w14:paraId="04665936" w14:textId="2A0FDF36" w:rsidR="00C511C3" w:rsidRDefault="00C511C3" w:rsidP="00F06732">
      <w:pPr>
        <w:pStyle w:val="Heading3"/>
      </w:pPr>
      <w:r w:rsidRPr="00E373BA">
        <w:rPr>
          <w:u w:val="single"/>
        </w:rPr>
        <w:t>Material Adverse Effect</w:t>
      </w:r>
      <w:r>
        <w:t xml:space="preserve">. From the date of this </w:t>
      </w:r>
      <w:bookmarkStart w:id="434" w:name="_9kMHz3L7aXv5CD89JU9xwktuwC"/>
      <w:r>
        <w:t>Agreement</w:t>
      </w:r>
      <w:bookmarkEnd w:id="434"/>
      <w:r>
        <w:t>, there shall not have occurred any Material Adverse Effect.</w:t>
      </w:r>
    </w:p>
    <w:p w14:paraId="65792FFA" w14:textId="3C8F5035" w:rsidR="00C511C3" w:rsidRDefault="00C511C3" w:rsidP="00F06732">
      <w:pPr>
        <w:pStyle w:val="Heading3"/>
      </w:pPr>
      <w:r w:rsidRPr="00E373BA">
        <w:rPr>
          <w:u w:val="single"/>
        </w:rPr>
        <w:t>Pre-Closing Transactions</w:t>
      </w:r>
      <w:r w:rsidRPr="00E373BA">
        <w:t xml:space="preserve">. </w:t>
      </w:r>
      <w:r>
        <w:t>P</w:t>
      </w:r>
      <w:r w:rsidRPr="00E373BA">
        <w:t xml:space="preserve">rior to Closing the Pre-Closing Transactions shall have been completed in accordance with Exhibit </w:t>
      </w:r>
      <w:r>
        <w:t>E</w:t>
      </w:r>
      <w:r w:rsidRPr="00E373BA">
        <w:t xml:space="preserve">, subject to any adjustments described in </w:t>
      </w:r>
      <w:r>
        <w:fldChar w:fldCharType="begin"/>
      </w:r>
      <w:r>
        <w:instrText xml:space="preserve"> REF _Ref203144343 \w \h </w:instrText>
      </w:r>
      <w:r>
        <w:fldChar w:fldCharType="separate"/>
      </w:r>
      <w:r w:rsidR="0027572A">
        <w:t>Section 5.9</w:t>
      </w:r>
      <w:r>
        <w:fldChar w:fldCharType="end"/>
      </w:r>
      <w:r w:rsidRPr="00E373BA">
        <w:t xml:space="preserve">, and executed copies of the </w:t>
      </w:r>
      <w:bookmarkStart w:id="435" w:name="_9kMI5L6ZWu57778GR8wvjstvB"/>
      <w:r w:rsidRPr="00E373BA">
        <w:t>agreements</w:t>
      </w:r>
      <w:bookmarkEnd w:id="435"/>
      <w:r w:rsidRPr="00E373BA">
        <w:t xml:space="preserve"> and other documents affecting the Pre-Closing Transactions shall have been delivered to the Purchaser</w:t>
      </w:r>
      <w:r>
        <w:t xml:space="preserve"> in a form reasonably satisfactory to Purchaser</w:t>
      </w:r>
      <w:r w:rsidRPr="00E373BA">
        <w:t>.</w:t>
      </w:r>
    </w:p>
    <w:p w14:paraId="75326EF8" w14:textId="77777777" w:rsidR="00C511C3" w:rsidRDefault="00C511C3" w:rsidP="009F393E">
      <w:pPr>
        <w:pStyle w:val="Heading2"/>
      </w:pPr>
      <w:bookmarkStart w:id="436" w:name="_Ref202954404"/>
      <w:bookmarkStart w:id="437" w:name="_Ref202954824"/>
      <w:bookmarkStart w:id="438" w:name="_Ref202954926"/>
      <w:bookmarkStart w:id="439" w:name="_Ref202954933"/>
      <w:bookmarkStart w:id="440" w:name="_Ref202955492"/>
      <w:bookmarkStart w:id="441" w:name="_Toc210217267"/>
      <w:r>
        <w:lastRenderedPageBreak/>
        <w:t>Conditions for the Benefit of the Vendors.</w:t>
      </w:r>
      <w:bookmarkEnd w:id="436"/>
      <w:bookmarkEnd w:id="437"/>
      <w:bookmarkEnd w:id="438"/>
      <w:bookmarkEnd w:id="439"/>
      <w:bookmarkEnd w:id="440"/>
      <w:bookmarkEnd w:id="441"/>
    </w:p>
    <w:p w14:paraId="2AD8288A" w14:textId="77777777" w:rsidR="00C511C3" w:rsidRPr="00E373BA" w:rsidRDefault="00C511C3" w:rsidP="00257B33">
      <w:pPr>
        <w:pStyle w:val="BodyText"/>
        <w:rPr>
          <w:lang w:val="en-CA"/>
        </w:rPr>
      </w:pPr>
      <w:r w:rsidRPr="00E373BA">
        <w:rPr>
          <w:lang w:val="en-CA"/>
        </w:rPr>
        <w:t xml:space="preserve">The purchase and sale of the Purchased Securities is subject to the following conditions being satisfied on or prior to the Closing Date, which conditions are for the exclusive benefit of the Vendors, and may be waived, in whole or in part, by the </w:t>
      </w:r>
      <w:r>
        <w:rPr>
          <w:lang w:val="en-CA"/>
        </w:rPr>
        <w:t>Vendors</w:t>
      </w:r>
      <w:r w:rsidRPr="00E373BA">
        <w:rPr>
          <w:lang w:val="en-CA"/>
        </w:rPr>
        <w:t xml:space="preserve"> in </w:t>
      </w:r>
      <w:r>
        <w:rPr>
          <w:lang w:val="en-CA"/>
        </w:rPr>
        <w:t>their</w:t>
      </w:r>
      <w:r w:rsidRPr="00E373BA">
        <w:rPr>
          <w:lang w:val="en-CA"/>
        </w:rPr>
        <w:t xml:space="preserve"> sole discretion:</w:t>
      </w:r>
    </w:p>
    <w:p w14:paraId="41980721" w14:textId="0F78FA5F" w:rsidR="00C511C3" w:rsidRDefault="00C511C3" w:rsidP="00F06732">
      <w:pPr>
        <w:pStyle w:val="Heading3"/>
      </w:pPr>
      <w:bookmarkStart w:id="442" w:name="_Ref202954719"/>
      <w:bookmarkStart w:id="443" w:name="_Ref202954739"/>
      <w:r w:rsidRPr="00E373BA">
        <w:rPr>
          <w:u w:val="single"/>
        </w:rPr>
        <w:t>Truth of Representations and Warranties</w:t>
      </w:r>
      <w:r>
        <w:t xml:space="preserve">. The representations and warranties of the Purchaser contained in this </w:t>
      </w:r>
      <w:bookmarkStart w:id="444" w:name="_9kMHz4M7aXv5CD89JU9xwktuwC"/>
      <w:r>
        <w:t>Agreement</w:t>
      </w:r>
      <w:bookmarkEnd w:id="444"/>
      <w:r>
        <w:t xml:space="preserve"> shall be true and correct (without regard to materiality qualifiers contained therein) as of the date hereof and as of the Closing Date (except to the extent that such representations and warranties refer specifically to an earlier date, in which case such representations and warranties shall have been true and correct as of such earlier date), except where the failure of the representations and warranties of the Purchaser to be true and correct, individually or in the aggregate, has not had a material adverse effect on the ability of the Purchaser to consummate the Closing; provided, that the Purchaser Fundamental Representations shall be true and correct in all respects (other than de minimis inaccuracies). The Vendors must receive a certificate of a senior officer of the Purchaser, on behalf of the Purchaser and not in such officer’s personal capacity, as to the matters in this</w:t>
      </w:r>
      <w:bookmarkEnd w:id="442"/>
      <w:r>
        <w:t xml:space="preserve"> </w:t>
      </w:r>
      <w:r>
        <w:fldChar w:fldCharType="begin"/>
      </w:r>
      <w:r>
        <w:instrText xml:space="preserve"> REF _Ref202954719 \w \h </w:instrText>
      </w:r>
      <w:r>
        <w:fldChar w:fldCharType="separate"/>
      </w:r>
      <w:r w:rsidR="0027572A">
        <w:t>Section 7.2(1)</w:t>
      </w:r>
      <w:r>
        <w:fldChar w:fldCharType="end"/>
      </w:r>
      <w:r>
        <w:t>.</w:t>
      </w:r>
      <w:bookmarkEnd w:id="443"/>
    </w:p>
    <w:p w14:paraId="00566465" w14:textId="72345F5C" w:rsidR="00C511C3" w:rsidRDefault="00C511C3" w:rsidP="00F06732">
      <w:pPr>
        <w:pStyle w:val="Heading3"/>
      </w:pPr>
      <w:bookmarkStart w:id="445" w:name="BM_Page43"/>
      <w:bookmarkStart w:id="446" w:name="_Ref202954726"/>
      <w:bookmarkStart w:id="447" w:name="_Ref202954742"/>
      <w:bookmarkEnd w:id="445"/>
      <w:r w:rsidRPr="00E373BA">
        <w:rPr>
          <w:u w:val="single"/>
        </w:rPr>
        <w:t>Performance of Covenants</w:t>
      </w:r>
      <w:r>
        <w:t xml:space="preserve">. The Purchaser must have fulfilled, or complied with, in all material respects, each covenant contained in this </w:t>
      </w:r>
      <w:bookmarkStart w:id="448" w:name="_9kMHz5N7aXv5CD89JU9xwktuwC"/>
      <w:r>
        <w:t>Agreement</w:t>
      </w:r>
      <w:bookmarkEnd w:id="448"/>
      <w:r>
        <w:t xml:space="preserve"> required to be fulfilled or complied with by it at or prior to Closing, and the Vendors must receive a certificate of a senior officer of the Purchaser, on behalf of the Purchaser and not in such officer’s personal capacity, as to the matters in this</w:t>
      </w:r>
      <w:bookmarkEnd w:id="446"/>
      <w:r>
        <w:t xml:space="preserve"> </w:t>
      </w:r>
      <w:r>
        <w:fldChar w:fldCharType="begin"/>
      </w:r>
      <w:r>
        <w:instrText xml:space="preserve"> REF _Ref202954726 \w \h </w:instrText>
      </w:r>
      <w:r>
        <w:fldChar w:fldCharType="separate"/>
      </w:r>
      <w:r w:rsidR="0027572A">
        <w:t>Section 7.2(2)</w:t>
      </w:r>
      <w:r>
        <w:fldChar w:fldCharType="end"/>
      </w:r>
      <w:r>
        <w:t>.</w:t>
      </w:r>
      <w:bookmarkEnd w:id="447"/>
    </w:p>
    <w:p w14:paraId="0D561D48" w14:textId="77777777" w:rsidR="00C511C3" w:rsidRDefault="00C511C3" w:rsidP="00F06732">
      <w:pPr>
        <w:pStyle w:val="Heading3"/>
      </w:pPr>
      <w:r w:rsidRPr="00E373BA">
        <w:rPr>
          <w:u w:val="single"/>
        </w:rPr>
        <w:t xml:space="preserve">Required </w:t>
      </w:r>
      <w:r>
        <w:rPr>
          <w:u w:val="single"/>
        </w:rPr>
        <w:t>Closing Consent</w:t>
      </w:r>
      <w:r w:rsidRPr="00E373BA">
        <w:rPr>
          <w:u w:val="single"/>
        </w:rPr>
        <w:t>s</w:t>
      </w:r>
      <w:r>
        <w:t>. The Required Closing Consents must have been obtained.</w:t>
      </w:r>
    </w:p>
    <w:p w14:paraId="3BAE1B8A" w14:textId="77777777" w:rsidR="00C511C3" w:rsidRDefault="00C511C3" w:rsidP="00F06732">
      <w:pPr>
        <w:pStyle w:val="Heading3"/>
      </w:pPr>
      <w:r w:rsidRPr="00E373BA">
        <w:rPr>
          <w:u w:val="single"/>
        </w:rPr>
        <w:t>Deliveries</w:t>
      </w:r>
      <w:r>
        <w:t xml:space="preserve">. The Vendors must have received the following: </w:t>
      </w:r>
    </w:p>
    <w:p w14:paraId="216350D2" w14:textId="6E554EFB" w:rsidR="00C511C3" w:rsidRDefault="00C511C3" w:rsidP="00F06732">
      <w:pPr>
        <w:pStyle w:val="Heading4"/>
      </w:pPr>
      <w:r w:rsidRPr="005A00B2">
        <w:rPr>
          <w:i/>
          <w:iCs/>
        </w:rPr>
        <w:t>Bring-down Certificates</w:t>
      </w:r>
      <w:r>
        <w:t xml:space="preserve"> – the certificates contemplated in </w:t>
      </w:r>
      <w:r>
        <w:fldChar w:fldCharType="begin"/>
      </w:r>
      <w:r>
        <w:instrText xml:space="preserve"> REF _Ref202954739 \w \h </w:instrText>
      </w:r>
      <w:r>
        <w:fldChar w:fldCharType="separate"/>
      </w:r>
      <w:r w:rsidR="0027572A">
        <w:t>Section 7.2(1)</w:t>
      </w:r>
      <w:r>
        <w:fldChar w:fldCharType="end"/>
      </w:r>
      <w:r>
        <w:t xml:space="preserve"> and </w:t>
      </w:r>
      <w:r>
        <w:fldChar w:fldCharType="begin"/>
      </w:r>
      <w:r>
        <w:instrText xml:space="preserve"> REF _Ref202954742 \w \h </w:instrText>
      </w:r>
      <w:r>
        <w:fldChar w:fldCharType="separate"/>
      </w:r>
      <w:r w:rsidR="0027572A">
        <w:t>Section 7.2(2)</w:t>
      </w:r>
      <w:r>
        <w:fldChar w:fldCharType="end"/>
      </w:r>
      <w:r>
        <w:t xml:space="preserve">; </w:t>
      </w:r>
    </w:p>
    <w:p w14:paraId="7A204EB8" w14:textId="77777777" w:rsidR="00C511C3" w:rsidRDefault="00C511C3" w:rsidP="00F06732">
      <w:pPr>
        <w:pStyle w:val="Heading4"/>
      </w:pPr>
      <w:r w:rsidRPr="005A00B2">
        <w:rPr>
          <w:i/>
          <w:iCs/>
        </w:rPr>
        <w:t>Escrow Agreement</w:t>
      </w:r>
      <w:r>
        <w:t xml:space="preserve"> – the Escrow Agreement, duly executed by the Purchaser;</w:t>
      </w:r>
    </w:p>
    <w:p w14:paraId="6C15D42D" w14:textId="6308BD41" w:rsidR="00C511C3" w:rsidRDefault="00C511C3" w:rsidP="000455D5">
      <w:pPr>
        <w:pStyle w:val="Heading4"/>
      </w:pPr>
      <w:r>
        <w:rPr>
          <w:i/>
          <w:iCs/>
        </w:rPr>
        <w:t>Transition</w:t>
      </w:r>
      <w:r w:rsidRPr="005A00B2">
        <w:rPr>
          <w:i/>
          <w:iCs/>
        </w:rPr>
        <w:t xml:space="preserve"> Services Agreement</w:t>
      </w:r>
      <w:r>
        <w:t xml:space="preserve"> – the Transition Services Agreement, duly executed by the Purchaser; </w:t>
      </w:r>
      <w:r>
        <w:rPr>
          <w:rStyle w:val="FootnoteReference"/>
        </w:rPr>
        <w:footnoteReference w:id="39"/>
      </w:r>
    </w:p>
    <w:p w14:paraId="1C79A99A" w14:textId="4BADC21C" w:rsidR="00C511C3" w:rsidRDefault="00C511C3" w:rsidP="00F06732">
      <w:pPr>
        <w:pStyle w:val="Heading4"/>
      </w:pPr>
      <w:r w:rsidRPr="005A00B2">
        <w:rPr>
          <w:i/>
          <w:iCs/>
        </w:rPr>
        <w:t>Closing Payments</w:t>
      </w:r>
      <w:r>
        <w:t xml:space="preserve"> – proof of payment by the Purchaser of the Closing Payments pursuant to </w:t>
      </w:r>
      <w:r>
        <w:fldChar w:fldCharType="begin"/>
      </w:r>
      <w:r>
        <w:instrText xml:space="preserve"> REF _Ref202954787 \w \h </w:instrText>
      </w:r>
      <w:r>
        <w:fldChar w:fldCharType="separate"/>
      </w:r>
      <w:r w:rsidR="0027572A">
        <w:t>Section 2.4</w:t>
      </w:r>
      <w:r>
        <w:fldChar w:fldCharType="end"/>
      </w:r>
      <w:r>
        <w:t>, other than those payments to occur following the Closing Date as contemplated therein;</w:t>
      </w:r>
    </w:p>
    <w:p w14:paraId="026C381D" w14:textId="2E191F9A" w:rsidR="00C511C3" w:rsidRDefault="00C511C3" w:rsidP="00F06732">
      <w:pPr>
        <w:pStyle w:val="Heading4"/>
      </w:pPr>
      <w:r w:rsidRPr="005A00B2">
        <w:rPr>
          <w:i/>
          <w:iCs/>
        </w:rPr>
        <w:t>Certificate of Status</w:t>
      </w:r>
      <w:r>
        <w:t xml:space="preserve"> – a certificate of status, compliance, good standing or like certificate with </w:t>
      </w:r>
      <w:r w:rsidRPr="00F06732">
        <w:t xml:space="preserve">respect to the Purchaser issued by appropriate government officials of its jurisdiction of </w:t>
      </w:r>
      <w:r w:rsidRPr="00337261">
        <w:rPr>
          <w:bCs w:val="0"/>
        </w:rPr>
        <w:t>incorporation</w:t>
      </w:r>
      <w:r w:rsidRPr="00F06732">
        <w:t xml:space="preserve"> dated</w:t>
      </w:r>
      <w:r>
        <w:t xml:space="preserve"> not more than two Business Days prior to the Closing Date; and</w:t>
      </w:r>
    </w:p>
    <w:p w14:paraId="0CB168BC" w14:textId="6B4EC002" w:rsidR="00C511C3" w:rsidRDefault="00C511C3" w:rsidP="00F06732">
      <w:pPr>
        <w:pStyle w:val="Heading4"/>
      </w:pPr>
      <w:r w:rsidRPr="005A00B2">
        <w:rPr>
          <w:i/>
          <w:iCs/>
        </w:rPr>
        <w:t>R&amp;W Insurance Policy</w:t>
      </w:r>
      <w:r>
        <w:t xml:space="preserve"> – a true and complete copy of the R&amp;W Insurance Policy as of the Closing Date, as contemplated in </w:t>
      </w:r>
      <w:r>
        <w:fldChar w:fldCharType="begin"/>
      </w:r>
      <w:r>
        <w:instrText xml:space="preserve"> REF _Ref202954807 \w \h </w:instrText>
      </w:r>
      <w:r>
        <w:fldChar w:fldCharType="separate"/>
      </w:r>
      <w:r w:rsidR="0027572A">
        <w:t>Section 10.1(3)(b)</w:t>
      </w:r>
      <w:r>
        <w:fldChar w:fldCharType="end"/>
      </w:r>
      <w:r>
        <w:t>.</w:t>
      </w:r>
    </w:p>
    <w:p w14:paraId="0D0BB09F" w14:textId="244A1955" w:rsidR="00C511C3" w:rsidRPr="00F06732" w:rsidRDefault="00C511C3" w:rsidP="00F06732">
      <w:pPr>
        <w:pStyle w:val="Heading3"/>
      </w:pPr>
      <w:r w:rsidRPr="00E373BA">
        <w:rPr>
          <w:u w:val="single"/>
        </w:rPr>
        <w:lastRenderedPageBreak/>
        <w:t>No Legal Action</w:t>
      </w:r>
      <w:r w:rsidRPr="00F06732">
        <w:t xml:space="preserve">. </w:t>
      </w:r>
      <w:r w:rsidRPr="000455D5">
        <w:t>No final, non-appealable order issued by any court or Governmental Entity having jurisdiction over the Vendors, any Purchased Entity</w:t>
      </w:r>
      <w:r>
        <w:t xml:space="preserve"> </w:t>
      </w:r>
      <w:r w:rsidRPr="000455D5">
        <w:t>or the Purchaser shall be in effect, and no other Law shall have been enacted or promulgated by any Governmental Entity, that restrains, enjoins or otherwise prohibits the consummation of the Transactions</w:t>
      </w:r>
      <w:r w:rsidRPr="00F06732">
        <w:t>.</w:t>
      </w:r>
    </w:p>
    <w:p w14:paraId="14837056" w14:textId="77777777" w:rsidR="00C511C3" w:rsidRDefault="00C511C3" w:rsidP="009F393E">
      <w:pPr>
        <w:pStyle w:val="Heading2"/>
      </w:pPr>
      <w:bookmarkStart w:id="449" w:name="_Toc210217268"/>
      <w:r>
        <w:t>Frustration of Condition.</w:t>
      </w:r>
      <w:bookmarkEnd w:id="449"/>
    </w:p>
    <w:p w14:paraId="117960C0" w14:textId="12DB5563" w:rsidR="00C511C3" w:rsidRPr="00E373BA" w:rsidRDefault="00C511C3" w:rsidP="00257B33">
      <w:pPr>
        <w:pStyle w:val="BodyText"/>
        <w:rPr>
          <w:lang w:val="en-CA"/>
        </w:rPr>
      </w:pPr>
      <w:r w:rsidRPr="00E373BA">
        <w:rPr>
          <w:lang w:val="en-CA"/>
        </w:rPr>
        <w:t xml:space="preserve">Neither the Vendors, on the one hand, nor the Purchaser, on the other hand, may rely on the failure of any condition set forth in </w:t>
      </w:r>
      <w:r>
        <w:fldChar w:fldCharType="begin"/>
      </w:r>
      <w:r w:rsidRPr="00E373BA">
        <w:rPr>
          <w:lang w:val="en-CA"/>
        </w:rPr>
        <w:instrText xml:space="preserve"> REF _Ref202954818 \w \h </w:instrText>
      </w:r>
      <w:r>
        <w:fldChar w:fldCharType="separate"/>
      </w:r>
      <w:r w:rsidR="0027572A">
        <w:rPr>
          <w:lang w:val="en-CA"/>
        </w:rPr>
        <w:t>Section 7.1</w:t>
      </w:r>
      <w:r>
        <w:fldChar w:fldCharType="end"/>
      </w:r>
      <w:r w:rsidRPr="00E373BA">
        <w:rPr>
          <w:lang w:val="en-CA"/>
        </w:rPr>
        <w:t xml:space="preserve"> or </w:t>
      </w:r>
      <w:r>
        <w:fldChar w:fldCharType="begin"/>
      </w:r>
      <w:r w:rsidRPr="00E373BA">
        <w:rPr>
          <w:lang w:val="en-CA"/>
        </w:rPr>
        <w:instrText xml:space="preserve"> REF _Ref202954824 \w \h </w:instrText>
      </w:r>
      <w:r>
        <w:fldChar w:fldCharType="separate"/>
      </w:r>
      <w:r w:rsidR="0027572A">
        <w:rPr>
          <w:lang w:val="en-CA"/>
        </w:rPr>
        <w:t>Section 7.2</w:t>
      </w:r>
      <w:r>
        <w:fldChar w:fldCharType="end"/>
      </w:r>
      <w:r w:rsidRPr="00E373BA">
        <w:rPr>
          <w:lang w:val="en-CA"/>
        </w:rPr>
        <w:t xml:space="preserve">, as applicable, to be satisfied as a basis for not effecting the Closing if such failure was caused by such Party’s failure to act in good faith or to use the requisite level of efforts to consummate the </w:t>
      </w:r>
      <w:r>
        <w:rPr>
          <w:lang w:val="en-CA"/>
        </w:rPr>
        <w:t>T</w:t>
      </w:r>
      <w:r w:rsidRPr="00E373BA">
        <w:rPr>
          <w:lang w:val="en-CA"/>
        </w:rPr>
        <w:t xml:space="preserve">ransactions, as required by </w:t>
      </w:r>
      <w:r>
        <w:fldChar w:fldCharType="begin"/>
      </w:r>
      <w:r w:rsidRPr="00E373BA">
        <w:rPr>
          <w:lang w:val="en-CA"/>
        </w:rPr>
        <w:instrText xml:space="preserve"> REF _Ref202954849 \w \h </w:instrText>
      </w:r>
      <w:r>
        <w:fldChar w:fldCharType="separate"/>
      </w:r>
      <w:r w:rsidR="0027572A">
        <w:rPr>
          <w:lang w:val="en-CA"/>
        </w:rPr>
        <w:t>Section 5.4</w:t>
      </w:r>
      <w:r>
        <w:fldChar w:fldCharType="end"/>
      </w:r>
      <w:r w:rsidRPr="00E373BA">
        <w:rPr>
          <w:lang w:val="en-CA"/>
        </w:rPr>
        <w:t xml:space="preserve">, </w:t>
      </w:r>
      <w:r>
        <w:fldChar w:fldCharType="begin"/>
      </w:r>
      <w:r w:rsidRPr="00E373BA">
        <w:rPr>
          <w:lang w:val="en-CA"/>
        </w:rPr>
        <w:instrText xml:space="preserve"> REF _Ref202954851 \w \h </w:instrText>
      </w:r>
      <w:r>
        <w:fldChar w:fldCharType="separate"/>
      </w:r>
      <w:r w:rsidR="0027572A">
        <w:rPr>
          <w:lang w:val="en-CA"/>
        </w:rPr>
        <w:t>Section 5.5</w:t>
      </w:r>
      <w:r>
        <w:fldChar w:fldCharType="end"/>
      </w:r>
      <w:r w:rsidRPr="00E373BA">
        <w:rPr>
          <w:lang w:val="en-CA"/>
        </w:rPr>
        <w:t xml:space="preserve"> and </w:t>
      </w:r>
      <w:r>
        <w:fldChar w:fldCharType="begin"/>
      </w:r>
      <w:r w:rsidRPr="00E373BA">
        <w:rPr>
          <w:lang w:val="en-CA"/>
        </w:rPr>
        <w:instrText xml:space="preserve"> REF _Ref202954853 \w \h </w:instrText>
      </w:r>
      <w:r>
        <w:fldChar w:fldCharType="separate"/>
      </w:r>
      <w:r w:rsidR="0027572A">
        <w:rPr>
          <w:lang w:val="en-CA"/>
        </w:rPr>
        <w:t>Section 5.7</w:t>
      </w:r>
      <w:r>
        <w:fldChar w:fldCharType="end"/>
      </w:r>
      <w:r w:rsidRPr="00E373BA">
        <w:rPr>
          <w:lang w:val="en-CA"/>
        </w:rPr>
        <w:t xml:space="preserve">. </w:t>
      </w:r>
    </w:p>
    <w:p w14:paraId="78815999" w14:textId="77777777" w:rsidR="00C511C3" w:rsidRDefault="00C511C3" w:rsidP="009F393E">
      <w:pPr>
        <w:pStyle w:val="Heading1"/>
      </w:pPr>
      <w:bookmarkStart w:id="450" w:name="BM_Page44"/>
      <w:bookmarkStart w:id="451" w:name="_Toc210217269"/>
      <w:bookmarkEnd w:id="450"/>
      <w:r>
        <w:br/>
        <w:t>CLOSING</w:t>
      </w:r>
      <w:bookmarkEnd w:id="451"/>
    </w:p>
    <w:p w14:paraId="15573719" w14:textId="77777777" w:rsidR="00C511C3" w:rsidRDefault="00C511C3" w:rsidP="009F393E">
      <w:pPr>
        <w:pStyle w:val="Heading2"/>
      </w:pPr>
      <w:bookmarkStart w:id="452" w:name="_Ref202955107"/>
      <w:bookmarkStart w:id="453" w:name="_Ref202955988"/>
      <w:bookmarkStart w:id="454" w:name="_Ref_ContractCompanion_9kb9Ur03D"/>
      <w:bookmarkStart w:id="455" w:name="_Toc210217270"/>
      <w:r>
        <w:t>Date, Time and Place of Closing.</w:t>
      </w:r>
      <w:bookmarkEnd w:id="452"/>
      <w:bookmarkEnd w:id="453"/>
      <w:bookmarkEnd w:id="454"/>
      <w:bookmarkEnd w:id="455"/>
    </w:p>
    <w:p w14:paraId="4DE97EF1" w14:textId="77777777" w:rsidR="00C511C3" w:rsidRPr="00E373BA" w:rsidRDefault="00C511C3" w:rsidP="00257B33">
      <w:pPr>
        <w:pStyle w:val="BodyText"/>
        <w:rPr>
          <w:lang w:val="en-CA"/>
        </w:rPr>
      </w:pPr>
      <w:r w:rsidRPr="00E373BA">
        <w:rPr>
          <w:lang w:val="en-CA"/>
        </w:rPr>
        <w:t xml:space="preserve">The completion of the transactions of purchase and sale contemplated by this </w:t>
      </w:r>
      <w:bookmarkStart w:id="456" w:name="_9kMHz7P7aXv5CD89JU9xwktuwC"/>
      <w:r w:rsidRPr="00E373BA">
        <w:rPr>
          <w:lang w:val="en-CA"/>
        </w:rPr>
        <w:t>Agreement</w:t>
      </w:r>
      <w:bookmarkEnd w:id="456"/>
      <w:r w:rsidRPr="00E373BA">
        <w:rPr>
          <w:lang w:val="en-CA"/>
        </w:rPr>
        <w:t xml:space="preserve"> will take place through the electronic exchange of documents effective at the Effective Time on the Closing Date, or at such other place, on such other date and at such other time as the </w:t>
      </w:r>
      <w:r>
        <w:rPr>
          <w:lang w:val="en-CA"/>
        </w:rPr>
        <w:t>Vendors</w:t>
      </w:r>
      <w:r w:rsidRPr="00E373BA">
        <w:rPr>
          <w:lang w:val="en-CA"/>
        </w:rPr>
        <w:t xml:space="preserve"> and the Purchaser may agree in writing.</w:t>
      </w:r>
    </w:p>
    <w:p w14:paraId="11B7BA9F" w14:textId="77777777" w:rsidR="00C511C3" w:rsidRDefault="00C511C3" w:rsidP="009F393E">
      <w:pPr>
        <w:pStyle w:val="Heading1"/>
      </w:pPr>
      <w:bookmarkStart w:id="457" w:name="_Toc210217271"/>
      <w:r>
        <w:br/>
      </w:r>
      <w:bookmarkStart w:id="458" w:name="_Ref202955444"/>
      <w:r>
        <w:t>TERMINATION</w:t>
      </w:r>
      <w:bookmarkEnd w:id="457"/>
      <w:bookmarkEnd w:id="458"/>
    </w:p>
    <w:p w14:paraId="507F1BC9" w14:textId="77777777" w:rsidR="00C511C3" w:rsidRDefault="00C511C3" w:rsidP="009F393E">
      <w:pPr>
        <w:pStyle w:val="Heading2"/>
      </w:pPr>
      <w:bookmarkStart w:id="459" w:name="_Ref202954989"/>
      <w:bookmarkStart w:id="460" w:name="_Toc210217272"/>
      <w:r>
        <w:t>Termination Rights.</w:t>
      </w:r>
      <w:bookmarkEnd w:id="459"/>
      <w:bookmarkEnd w:id="460"/>
    </w:p>
    <w:p w14:paraId="3759C670" w14:textId="77777777" w:rsidR="00C511C3" w:rsidRPr="00E373BA" w:rsidRDefault="00C511C3" w:rsidP="00257B33">
      <w:pPr>
        <w:pStyle w:val="BodyText"/>
        <w:rPr>
          <w:lang w:val="en-CA"/>
        </w:rPr>
      </w:pPr>
      <w:r w:rsidRPr="00E373BA">
        <w:rPr>
          <w:lang w:val="en-CA"/>
        </w:rPr>
        <w:t xml:space="preserve">This </w:t>
      </w:r>
      <w:bookmarkStart w:id="461" w:name="_9kMHz8Q7aXv5CD89JU9xwktuwC"/>
      <w:r w:rsidRPr="00E373BA">
        <w:rPr>
          <w:lang w:val="en-CA"/>
        </w:rPr>
        <w:t>Agreement</w:t>
      </w:r>
      <w:bookmarkEnd w:id="461"/>
      <w:r w:rsidRPr="00E373BA">
        <w:rPr>
          <w:lang w:val="en-CA"/>
        </w:rPr>
        <w:t xml:space="preserve"> may, by notice in writing given prior to the Closing, be terminated:</w:t>
      </w:r>
    </w:p>
    <w:p w14:paraId="0A1E770E" w14:textId="77777777" w:rsidR="00C511C3" w:rsidRDefault="00C511C3" w:rsidP="00F06732">
      <w:pPr>
        <w:pStyle w:val="Heading3"/>
      </w:pPr>
      <w:r>
        <w:t xml:space="preserve">by mutual written consent of the Vendors and the Purchaser; </w:t>
      </w:r>
    </w:p>
    <w:p w14:paraId="4DCA08AF" w14:textId="32EF5144" w:rsidR="00C511C3" w:rsidRDefault="00C511C3" w:rsidP="00F06732">
      <w:pPr>
        <w:pStyle w:val="Heading3"/>
      </w:pPr>
      <w:bookmarkStart w:id="462" w:name="_Ref202954888"/>
      <w:r>
        <w:t xml:space="preserve">by either the Vendors, on the one hand, or the Purchaser, on the other hand, if the Closing has not occurred by the end of the day on the Outside Date; provided, that a Party may not terminate this </w:t>
      </w:r>
      <w:bookmarkStart w:id="463" w:name="_9kMH00H7aXv5CD89JU9xwktuwC"/>
      <w:r>
        <w:t>Agreement</w:t>
      </w:r>
      <w:bookmarkEnd w:id="463"/>
      <w:r>
        <w:t xml:space="preserve"> under this </w:t>
      </w:r>
      <w:r>
        <w:fldChar w:fldCharType="begin"/>
      </w:r>
      <w:r>
        <w:instrText xml:space="preserve"> REF _Ref202954888 \w \h </w:instrText>
      </w:r>
      <w:r>
        <w:fldChar w:fldCharType="separate"/>
      </w:r>
      <w:r w:rsidR="0027572A">
        <w:t>Section 9.1(2)</w:t>
      </w:r>
      <w:r>
        <w:fldChar w:fldCharType="end"/>
      </w:r>
      <w:r>
        <w:t xml:space="preserve"> if such Party has failed to perform any one or more of its material obligations or covenants under this </w:t>
      </w:r>
      <w:bookmarkStart w:id="464" w:name="_9kMH01I7aXv5CD89JU9xwktuwC"/>
      <w:r>
        <w:t>Agreement</w:t>
      </w:r>
      <w:bookmarkEnd w:id="464"/>
      <w:r>
        <w:t xml:space="preserve"> required to be performed at or prior to Closing and the Closing has not occurred because or as a result of such failure;</w:t>
      </w:r>
      <w:bookmarkEnd w:id="462"/>
    </w:p>
    <w:p w14:paraId="5ABC0F0B" w14:textId="2DFFC424" w:rsidR="00C511C3" w:rsidRDefault="00C511C3" w:rsidP="00F06732">
      <w:pPr>
        <w:pStyle w:val="Heading3"/>
      </w:pPr>
      <w:r>
        <w:t xml:space="preserve">by either the Vendors, on the one hand, or the Purchaser, on the other hand, if there has been a material breach of any provision of this </w:t>
      </w:r>
      <w:bookmarkStart w:id="465" w:name="_9kMH02J7aXv5CD89JU9xwktuwC"/>
      <w:r>
        <w:t>Agreement</w:t>
      </w:r>
      <w:bookmarkEnd w:id="465"/>
      <w:r>
        <w:t xml:space="preserve"> by the other Party such that a condition set forth in </w:t>
      </w:r>
      <w:r>
        <w:fldChar w:fldCharType="begin"/>
      </w:r>
      <w:r>
        <w:instrText xml:space="preserve"> REF _Ref202954345 \w \h </w:instrText>
      </w:r>
      <w:r>
        <w:fldChar w:fldCharType="separate"/>
      </w:r>
      <w:r w:rsidR="0027572A">
        <w:t>Section 7.1</w:t>
      </w:r>
      <w:r>
        <w:fldChar w:fldCharType="end"/>
      </w:r>
      <w:r>
        <w:t xml:space="preserve"> or </w:t>
      </w:r>
      <w:r>
        <w:fldChar w:fldCharType="begin"/>
      </w:r>
      <w:r>
        <w:instrText xml:space="preserve"> REF _Ref202954404 \w \h </w:instrText>
      </w:r>
      <w:r>
        <w:fldChar w:fldCharType="separate"/>
      </w:r>
      <w:r w:rsidR="0027572A">
        <w:t>Section 7.2</w:t>
      </w:r>
      <w:r>
        <w:fldChar w:fldCharType="end"/>
      </w:r>
      <w:r>
        <w:t>, as applicable, would not be satisfied and such breach has not been cured within the earlier of: (a) 15 days following written notice of such breach by the non-breaching Party; and (b) the Outside Date;</w:t>
      </w:r>
    </w:p>
    <w:p w14:paraId="7B9A014B" w14:textId="2B3FAAD3" w:rsidR="00C511C3" w:rsidRDefault="00C511C3" w:rsidP="00F06732">
      <w:pPr>
        <w:pStyle w:val="Heading3"/>
      </w:pPr>
      <w:bookmarkStart w:id="466" w:name="_Ref202955097"/>
      <w:r>
        <w:t xml:space="preserve">by the Vendors, if: (a) all of the conditions set forth in </w:t>
      </w:r>
      <w:r>
        <w:fldChar w:fldCharType="begin"/>
      </w:r>
      <w:r>
        <w:instrText xml:space="preserve"> REF _Ref202954918 \w \h </w:instrText>
      </w:r>
      <w:r>
        <w:fldChar w:fldCharType="separate"/>
      </w:r>
      <w:r w:rsidR="0027572A">
        <w:t>Section 7.1</w:t>
      </w:r>
      <w:r>
        <w:fldChar w:fldCharType="end"/>
      </w:r>
      <w:r>
        <w:t xml:space="preserve"> have been satisfied or waived by the Purchaser (other than those conditions that by their nature are to be satisfied at the Closing); (b) the Vendors has notified the Purchaser in writing that: (i) all of the conditions set forth in </w:t>
      </w:r>
      <w:r>
        <w:fldChar w:fldCharType="begin"/>
      </w:r>
      <w:r>
        <w:instrText xml:space="preserve"> REF _Ref202954926 \w \h </w:instrText>
      </w:r>
      <w:r>
        <w:fldChar w:fldCharType="separate"/>
      </w:r>
      <w:r w:rsidR="0027572A">
        <w:t>Section 7.2</w:t>
      </w:r>
      <w:r>
        <w:fldChar w:fldCharType="end"/>
      </w:r>
      <w:r>
        <w:t xml:space="preserve"> (other than those conditions that by their nature are to be satisfied at the Closing) have been satisfied (or that the Vendors would be willing to waive any unsatisfied conditions in </w:t>
      </w:r>
      <w:r>
        <w:fldChar w:fldCharType="begin"/>
      </w:r>
      <w:r>
        <w:instrText xml:space="preserve"> REF _Ref202954933 \w \h </w:instrText>
      </w:r>
      <w:r>
        <w:fldChar w:fldCharType="separate"/>
      </w:r>
      <w:r w:rsidR="0027572A">
        <w:t>Section 7.2</w:t>
      </w:r>
      <w:r>
        <w:fldChar w:fldCharType="end"/>
      </w:r>
      <w:r>
        <w:t xml:space="preserve"> for purposes of consummating the Closing); and (ii) the Vendors are ready, willing and able to consummate the Closing on the date of such notice; and (c) the </w:t>
      </w:r>
      <w:r>
        <w:lastRenderedPageBreak/>
        <w:t>Purchaser fails to consummate the Closing within two Business Days following the delivery of such notice described in clause (b); or</w:t>
      </w:r>
      <w:bookmarkEnd w:id="466"/>
    </w:p>
    <w:p w14:paraId="5E309474" w14:textId="469542B5" w:rsidR="00C511C3" w:rsidRDefault="00C511C3" w:rsidP="00F06732">
      <w:pPr>
        <w:pStyle w:val="Heading3"/>
      </w:pPr>
      <w:bookmarkStart w:id="467" w:name="_Ref202954948"/>
      <w:r>
        <w:t xml:space="preserve">by either the Vendors, on the one hand, or the Purchaser, on the other hand, if any Governmental Entity having jurisdiction over the Vendors or the Purchaser has issued an order or taken any other action, in each case, permanently restraining, enjoining or otherwise prohibiting the consummation of the Transactions, and such order or action has become final and non-appealable; provided, that the right to terminate this </w:t>
      </w:r>
      <w:bookmarkStart w:id="468" w:name="_9kMH04L7aXv5CD89JU9xwktuwC"/>
      <w:r>
        <w:t>Agreement</w:t>
      </w:r>
      <w:bookmarkEnd w:id="468"/>
      <w:r>
        <w:t xml:space="preserve"> under this </w:t>
      </w:r>
      <w:r>
        <w:fldChar w:fldCharType="begin"/>
      </w:r>
      <w:r>
        <w:instrText xml:space="preserve"> REF _Ref202954948 \w \h </w:instrText>
      </w:r>
      <w:r>
        <w:fldChar w:fldCharType="separate"/>
      </w:r>
      <w:r w:rsidR="0027572A">
        <w:t>Section 9.1(5)</w:t>
      </w:r>
      <w:r>
        <w:fldChar w:fldCharType="end"/>
      </w:r>
      <w:r>
        <w:t xml:space="preserve"> shall not be available to a Party whose failure to fulfill any material obligation under this </w:t>
      </w:r>
      <w:bookmarkStart w:id="469" w:name="_9kMH05M7aXv5CD89JU9xwktuwC"/>
      <w:r>
        <w:t>Agreement</w:t>
      </w:r>
      <w:bookmarkEnd w:id="469"/>
      <w:r>
        <w:t xml:space="preserve"> has been the primary cause of, or has primarily resulted in, such order or action; and, provided, further, that the Party seeking to terminate this </w:t>
      </w:r>
      <w:bookmarkStart w:id="470" w:name="_9kMH06N7aXv5CD89JU9xwktuwC"/>
      <w:r>
        <w:t>Agreement</w:t>
      </w:r>
      <w:bookmarkEnd w:id="470"/>
      <w:r>
        <w:t xml:space="preserve"> under this </w:t>
      </w:r>
      <w:r>
        <w:fldChar w:fldCharType="begin"/>
      </w:r>
      <w:r>
        <w:instrText xml:space="preserve"> REF _Ref202954948 \w \h </w:instrText>
      </w:r>
      <w:r>
        <w:fldChar w:fldCharType="separate"/>
      </w:r>
      <w:r w:rsidR="0027572A">
        <w:t>Section 9.1(5)</w:t>
      </w:r>
      <w:r>
        <w:fldChar w:fldCharType="end"/>
      </w:r>
      <w:r>
        <w:t xml:space="preserve"> must have complied with its obligations under </w:t>
      </w:r>
      <w:r>
        <w:fldChar w:fldCharType="begin"/>
      </w:r>
      <w:r>
        <w:instrText xml:space="preserve"> REF _Ref202954965 \w \h </w:instrText>
      </w:r>
      <w:r>
        <w:fldChar w:fldCharType="separate"/>
      </w:r>
      <w:r w:rsidR="0027572A">
        <w:t>Section 5.4</w:t>
      </w:r>
      <w:r>
        <w:fldChar w:fldCharType="end"/>
      </w:r>
      <w:r>
        <w:t xml:space="preserve"> and </w:t>
      </w:r>
      <w:r>
        <w:fldChar w:fldCharType="begin"/>
      </w:r>
      <w:r>
        <w:instrText xml:space="preserve"> REF _Ref202954971 \w \h </w:instrText>
      </w:r>
      <w:r>
        <w:fldChar w:fldCharType="separate"/>
      </w:r>
      <w:r w:rsidR="0027572A">
        <w:t>Section 5.7</w:t>
      </w:r>
      <w:r>
        <w:fldChar w:fldCharType="end"/>
      </w:r>
      <w:r>
        <w:t xml:space="preserve"> in connection with such order or action.</w:t>
      </w:r>
      <w:bookmarkEnd w:id="467"/>
    </w:p>
    <w:p w14:paraId="08BC09E0" w14:textId="77777777" w:rsidR="00C511C3" w:rsidRDefault="00C511C3" w:rsidP="009F393E">
      <w:pPr>
        <w:pStyle w:val="Heading2"/>
      </w:pPr>
      <w:bookmarkStart w:id="471" w:name="BM_Page45"/>
      <w:bookmarkStart w:id="472" w:name="_Ref208953352"/>
      <w:bookmarkStart w:id="473" w:name="_Toc210217273"/>
      <w:bookmarkEnd w:id="471"/>
      <w:r>
        <w:t>Effect of Termination.</w:t>
      </w:r>
      <w:bookmarkEnd w:id="472"/>
      <w:bookmarkEnd w:id="473"/>
    </w:p>
    <w:p w14:paraId="30D380C9" w14:textId="77777777" w:rsidR="00C511C3" w:rsidRDefault="00C511C3" w:rsidP="00F06732">
      <w:pPr>
        <w:pStyle w:val="Heading3"/>
      </w:pPr>
      <w:r>
        <w:t xml:space="preserve">If a Party waives compliance with any of the conditions, obligations or covenants contained in this </w:t>
      </w:r>
      <w:bookmarkStart w:id="474" w:name="_9kMH07O7aXv5CD89JU9xwktuwC"/>
      <w:r>
        <w:t>Agreement</w:t>
      </w:r>
      <w:bookmarkEnd w:id="474"/>
      <w:r>
        <w:t>, the waiver will be without prejudice to any of its rights of termination in the event of non-fulfilment, non-observance or non-performance of any other condition, obligation or covenant in whole or in part.</w:t>
      </w:r>
    </w:p>
    <w:p w14:paraId="3D007184" w14:textId="457AFE02" w:rsidR="00C511C3" w:rsidRDefault="00C511C3" w:rsidP="005A00B2">
      <w:pPr>
        <w:pStyle w:val="Heading3"/>
      </w:pPr>
      <w:bookmarkStart w:id="475" w:name="_Ref202955032"/>
      <w:r>
        <w:t xml:space="preserve">If this Agreement is validly terminated pursuant to </w:t>
      </w:r>
      <w:r>
        <w:fldChar w:fldCharType="begin"/>
      </w:r>
      <w:r>
        <w:instrText xml:space="preserve"> REF _Ref202954989 \w \h </w:instrText>
      </w:r>
      <w:r>
        <w:fldChar w:fldCharType="separate"/>
      </w:r>
      <w:r w:rsidR="0027572A">
        <w:t>Section 9.1</w:t>
      </w:r>
      <w:r>
        <w:fldChar w:fldCharType="end"/>
      </w:r>
      <w:r>
        <w:t>, the Parties are released from all of their obligations under this Agreement, except that:</w:t>
      </w:r>
      <w:bookmarkEnd w:id="475"/>
    </w:p>
    <w:p w14:paraId="550FAE44" w14:textId="25D70ABB" w:rsidR="00C511C3" w:rsidRDefault="00C511C3" w:rsidP="005A00B2">
      <w:pPr>
        <w:pStyle w:val="Heading4"/>
      </w:pPr>
      <w:r>
        <w:t xml:space="preserve">the obligations of the Parties obligations under </w:t>
      </w:r>
      <w:r>
        <w:fldChar w:fldCharType="begin"/>
      </w:r>
      <w:r>
        <w:instrText xml:space="preserve"> REF _Ref202955010 \w \h </w:instrText>
      </w:r>
      <w:r>
        <w:fldChar w:fldCharType="separate"/>
      </w:r>
      <w:r w:rsidR="0027572A">
        <w:t>Section 5.3</w:t>
      </w:r>
      <w:r>
        <w:fldChar w:fldCharType="end"/>
      </w:r>
      <w:r>
        <w:t xml:space="preserve"> (</w:t>
      </w:r>
      <w:r w:rsidRPr="00582BEC">
        <w:rPr>
          <w:i/>
          <w:iCs/>
        </w:rPr>
        <w:t>Confidentiality</w:t>
      </w:r>
      <w:r>
        <w:t xml:space="preserve">), this </w:t>
      </w:r>
      <w:r>
        <w:fldChar w:fldCharType="begin"/>
      </w:r>
      <w:r>
        <w:instrText xml:space="preserve"> REF _Ref202955032 \w \h </w:instrText>
      </w:r>
      <w:r>
        <w:fldChar w:fldCharType="separate"/>
      </w:r>
      <w:r w:rsidR="0027572A">
        <w:t>Section 9.2(2)</w:t>
      </w:r>
      <w:r>
        <w:fldChar w:fldCharType="end"/>
      </w:r>
      <w:r>
        <w:t xml:space="preserve"> and </w:t>
      </w:r>
      <w:r>
        <w:fldChar w:fldCharType="begin"/>
      </w:r>
      <w:r>
        <w:instrText xml:space="preserve"> REF _Ref202955062 \w \h </w:instrText>
      </w:r>
      <w:r>
        <w:fldChar w:fldCharType="separate"/>
      </w:r>
      <w:r w:rsidR="0027572A">
        <w:t>Article 13</w:t>
      </w:r>
      <w:r>
        <w:fldChar w:fldCharType="end"/>
      </w:r>
      <w:r>
        <w:t xml:space="preserve"> (</w:t>
      </w:r>
      <w:r w:rsidRPr="00582BEC">
        <w:rPr>
          <w:i/>
          <w:iCs/>
        </w:rPr>
        <w:t>Miscellaneous</w:t>
      </w:r>
      <w:r>
        <w:t>) will survive and continue in full force and effect; and</w:t>
      </w:r>
    </w:p>
    <w:p w14:paraId="559D5452" w14:textId="04933615" w:rsidR="00C511C3" w:rsidRPr="000455D5" w:rsidRDefault="00C511C3" w:rsidP="000455D5">
      <w:pPr>
        <w:pStyle w:val="Heading4"/>
      </w:pPr>
      <w:r>
        <w:t xml:space="preserve">if this Agreement is terminated by a Party because of a </w:t>
      </w:r>
      <w:r>
        <w:rPr>
          <w:bCs w:val="0"/>
        </w:rPr>
        <w:t>material</w:t>
      </w:r>
      <w:r>
        <w:t xml:space="preserve"> breach of this Agreement by the other Party, the terminating Party’s right to pursue all legal remedies will survive such termination unimpaired.</w:t>
      </w:r>
    </w:p>
    <w:p w14:paraId="0FB8C407" w14:textId="77777777" w:rsidR="00C511C3" w:rsidRDefault="00C511C3" w:rsidP="009F393E">
      <w:pPr>
        <w:pStyle w:val="Heading1"/>
      </w:pPr>
      <w:bookmarkStart w:id="476" w:name="_Toc210217274"/>
      <w:r>
        <w:br/>
        <w:t>SURVIVAL</w:t>
      </w:r>
      <w:bookmarkEnd w:id="476"/>
      <w:r>
        <w:t xml:space="preserve"> </w:t>
      </w:r>
    </w:p>
    <w:p w14:paraId="3E450C25" w14:textId="77777777" w:rsidR="00C511C3" w:rsidRDefault="00C511C3" w:rsidP="009F393E">
      <w:pPr>
        <w:pStyle w:val="Heading2"/>
      </w:pPr>
      <w:bookmarkStart w:id="477" w:name="_Ref202955249"/>
      <w:bookmarkStart w:id="478" w:name="_Ref_ContractCompanion_9kb9Ur048"/>
      <w:bookmarkStart w:id="479" w:name="_Toc210217275"/>
      <w:r>
        <w:t>Survival.</w:t>
      </w:r>
      <w:bookmarkEnd w:id="477"/>
      <w:bookmarkEnd w:id="478"/>
      <w:bookmarkEnd w:id="479"/>
    </w:p>
    <w:p w14:paraId="79EFCBD8" w14:textId="2D847F73" w:rsidR="00C511C3" w:rsidRDefault="00C511C3" w:rsidP="00F06732">
      <w:pPr>
        <w:pStyle w:val="Heading3"/>
      </w:pPr>
      <w:bookmarkStart w:id="480" w:name="_Ref202955239"/>
      <w:r>
        <w:t xml:space="preserve">The Parties, intending to modify any applicable statute of limitations, agree that none of the representations, warranties, covenants or </w:t>
      </w:r>
      <w:bookmarkStart w:id="481" w:name="_9kMI6M6ZWu57778GR8wvjstvB"/>
      <w:r>
        <w:t>agreements</w:t>
      </w:r>
      <w:bookmarkEnd w:id="481"/>
      <w:r>
        <w:t xml:space="preserve"> of the Parties in this </w:t>
      </w:r>
      <w:bookmarkStart w:id="482" w:name="_9kMH13J7aXv5CD89JU9xwktuwC"/>
      <w:r>
        <w:t>Agreement</w:t>
      </w:r>
      <w:bookmarkEnd w:id="482"/>
      <w:r>
        <w:t xml:space="preserve">, or in any </w:t>
      </w:r>
      <w:bookmarkStart w:id="483" w:name="_9kMI7N6ZWu57778GR8wvjstvB"/>
      <w:r>
        <w:t>agreement</w:t>
      </w:r>
      <w:bookmarkEnd w:id="483"/>
      <w:r>
        <w:t xml:space="preserve">, document or other instrument delivered by the Parties pursuant to this </w:t>
      </w:r>
      <w:bookmarkStart w:id="484" w:name="_9kMH14K7aXv5CD89JU9xwktuwC"/>
      <w:r>
        <w:t>Agreement</w:t>
      </w:r>
      <w:bookmarkEnd w:id="484"/>
      <w:r>
        <w:t>, shall survive the Closing, and all such provisions shall terminate as of the Closing, and thereafter there shall be no liability on the part of, nor shall any claim be made by, any Person in respect thereof, except</w:t>
      </w:r>
      <w:r w:rsidR="00BC48B8">
        <w:t>, in each case,</w:t>
      </w:r>
      <w:r>
        <w:t xml:space="preserve"> in the case of Fraud.</w:t>
      </w:r>
      <w:bookmarkEnd w:id="480"/>
    </w:p>
    <w:p w14:paraId="7F6C0697" w14:textId="6A478984" w:rsidR="00C511C3" w:rsidRDefault="00C511C3" w:rsidP="00F06732">
      <w:pPr>
        <w:pStyle w:val="Heading3"/>
      </w:pPr>
      <w:r>
        <w:t xml:space="preserve">Notwithstanding </w:t>
      </w:r>
      <w:r>
        <w:fldChar w:fldCharType="begin"/>
      </w:r>
      <w:r>
        <w:instrText xml:space="preserve"> REF _Ref202955239 \w \h </w:instrText>
      </w:r>
      <w:r>
        <w:fldChar w:fldCharType="separate"/>
      </w:r>
      <w:r w:rsidR="0027572A">
        <w:t>Section 10.1(1)</w:t>
      </w:r>
      <w:r>
        <w:fldChar w:fldCharType="end"/>
      </w:r>
      <w:r>
        <w:t>,</w:t>
      </w:r>
      <w:r w:rsidDel="00E34840">
        <w:t xml:space="preserve"> </w:t>
      </w:r>
      <w:r>
        <w:t xml:space="preserve">nothing in this </w:t>
      </w:r>
      <w:bookmarkStart w:id="485" w:name="_9kMH15L7aXv5CD89JU9xwktuwC"/>
      <w:r>
        <w:t>Agreement</w:t>
      </w:r>
      <w:bookmarkEnd w:id="485"/>
      <w:r>
        <w:t xml:space="preserve"> shall limit any covenant or </w:t>
      </w:r>
      <w:bookmarkStart w:id="486" w:name="_9kMI8O6ZWu57778GR8wvjstvB"/>
      <w:r>
        <w:t>agreement</w:t>
      </w:r>
      <w:bookmarkEnd w:id="486"/>
      <w:r>
        <w:t xml:space="preserve"> of the Parties that by its terms contemplates performance after the Closing (including </w:t>
      </w:r>
      <w:r>
        <w:fldChar w:fldCharType="begin"/>
      </w:r>
      <w:r>
        <w:instrText xml:space="preserve"> REF _Ref208953445 \r \h </w:instrText>
      </w:r>
      <w:r>
        <w:fldChar w:fldCharType="separate"/>
      </w:r>
      <w:r w:rsidR="0027572A">
        <w:t>Article 12</w:t>
      </w:r>
      <w:r>
        <w:fldChar w:fldCharType="end"/>
      </w:r>
      <w:r>
        <w:t xml:space="preserve">), and such covenants or </w:t>
      </w:r>
      <w:bookmarkStart w:id="487" w:name="_9kMI9P6ZWu57778GR8wvjstvB"/>
      <w:r>
        <w:t>agreements</w:t>
      </w:r>
      <w:bookmarkEnd w:id="487"/>
      <w:r>
        <w:t xml:space="preserve"> shall survive until fully performed in accordance with their respective terms.</w:t>
      </w:r>
    </w:p>
    <w:p w14:paraId="6E45C910" w14:textId="4BB637D1" w:rsidR="00C511C3" w:rsidRDefault="00C511C3" w:rsidP="00F06732">
      <w:pPr>
        <w:pStyle w:val="Heading3"/>
      </w:pPr>
      <w:bookmarkStart w:id="488" w:name="_Ref202955364"/>
      <w:r>
        <w:t xml:space="preserve">For the avoidance of doubt, nothing in this </w:t>
      </w:r>
      <w:r>
        <w:fldChar w:fldCharType="begin"/>
      </w:r>
      <w:r>
        <w:instrText xml:space="preserve"> REF _Ref202955249 \w \h </w:instrText>
      </w:r>
      <w:r>
        <w:fldChar w:fldCharType="separate"/>
      </w:r>
      <w:r w:rsidR="0027572A">
        <w:t>Section 10.1</w:t>
      </w:r>
      <w:r>
        <w:fldChar w:fldCharType="end"/>
      </w:r>
      <w:r>
        <w:t xml:space="preserve"> is intended to limit the survival periods contained in the R&amp;W Insurance Policy, it being understood and agreed by the Parties that </w:t>
      </w:r>
      <w:r>
        <w:lastRenderedPageBreak/>
        <w:t xml:space="preserve">nothing in the R&amp;W Insurance Policy shall, or shall be deemed to, affect any of the terms of this </w:t>
      </w:r>
      <w:bookmarkStart w:id="489" w:name="_9kMH16M7aXv5CD89JU9xwktuwC"/>
      <w:r>
        <w:t>Agreement</w:t>
      </w:r>
      <w:bookmarkEnd w:id="489"/>
      <w:r>
        <w:t>, and the Purchaser hereby:</w:t>
      </w:r>
      <w:bookmarkEnd w:id="488"/>
    </w:p>
    <w:p w14:paraId="063F4E8C" w14:textId="2E4A7C4F" w:rsidR="00C511C3" w:rsidRDefault="00C511C3" w:rsidP="00F06732">
      <w:pPr>
        <w:pStyle w:val="Heading4"/>
      </w:pPr>
      <w:bookmarkStart w:id="490" w:name="_Ref202955258"/>
      <w:r>
        <w:t>represents and warrants that: (i) a true and complete copy of the R&amp;W Insurance Policy as of the date hereof has been provided to the Vendors; and (ii) the R&amp;W Insurance Policy acknowledges that (A) the Vendors shall have no liability for breaches of representations and warranties hereunder except for Fraud and (B) the R&amp;W Insurance Provider has no right of subrogation or any recourse against the Vendors, or any of their Affiliates, other than in the case of Fraud committed by the Vendors in the making of their respective representations and warranties hereunder</w:t>
      </w:r>
      <w:r>
        <w:rPr>
          <w:rStyle w:val="FootnoteReference"/>
        </w:rPr>
        <w:footnoteReference w:id="40"/>
      </w:r>
      <w:r>
        <w:t>, and (C) the Vendors are express third party beneficiaries under the R&amp;W Insurance Policy to the extent of, and have a right of enforcement under, the terms prohibiting the R&amp;W Insurance Provider from pursuing claims against the Vendors, or any of their Affiliates, as described in the foregoing clause (B); and</w:t>
      </w:r>
      <w:bookmarkEnd w:id="490"/>
    </w:p>
    <w:p w14:paraId="66FDF22A" w14:textId="0AFED679" w:rsidR="00C511C3" w:rsidRDefault="00C511C3" w:rsidP="007A54ED">
      <w:pPr>
        <w:pStyle w:val="Heading4"/>
      </w:pPr>
      <w:bookmarkStart w:id="491" w:name="BM_Page46"/>
      <w:bookmarkStart w:id="492" w:name="_Ref202954807"/>
      <w:bookmarkEnd w:id="491"/>
      <w:r>
        <w:t xml:space="preserve">covenants and agrees that: (i) the provisions of the R&amp;W Insurance Policy relating to the matters referred to in </w:t>
      </w:r>
      <w:r>
        <w:fldChar w:fldCharType="begin"/>
      </w:r>
      <w:r>
        <w:instrText xml:space="preserve"> REF _Ref202955258 \w \h </w:instrText>
      </w:r>
      <w:r>
        <w:fldChar w:fldCharType="separate"/>
      </w:r>
      <w:r w:rsidR="0027572A">
        <w:t>Section 10.1(3)(a)</w:t>
      </w:r>
      <w:r>
        <w:fldChar w:fldCharType="end"/>
      </w:r>
      <w:r>
        <w:t xml:space="preserve"> will not be amended, supplemented or otherwise modified without the prior written consent of the Vendors, which consent may be withheld, conditioned or delayed in the sole discretion of the Vendors; and (ii) the Purchaser will provide a true and complete copy of the R&amp;W Insurance Policy to the Vendors as of the Closing Date immediately prior to Closing.</w:t>
      </w:r>
      <w:bookmarkEnd w:id="492"/>
    </w:p>
    <w:p w14:paraId="4B1B386F" w14:textId="77777777" w:rsidR="00C511C3" w:rsidRDefault="00C511C3" w:rsidP="009F393E">
      <w:pPr>
        <w:pStyle w:val="Heading1"/>
      </w:pPr>
      <w:bookmarkStart w:id="493" w:name="_Toc210217276"/>
      <w:r>
        <w:br/>
        <w:t>POST-CLOSING COVENANTS</w:t>
      </w:r>
      <w:bookmarkEnd w:id="493"/>
    </w:p>
    <w:p w14:paraId="6E50CF84" w14:textId="77777777" w:rsidR="00C511C3" w:rsidRDefault="00C511C3" w:rsidP="009F393E">
      <w:pPr>
        <w:pStyle w:val="Heading2"/>
      </w:pPr>
      <w:bookmarkStart w:id="494" w:name="_Toc210217277"/>
      <w:r>
        <w:t>Access to Books and Records.</w:t>
      </w:r>
      <w:bookmarkEnd w:id="494"/>
    </w:p>
    <w:p w14:paraId="2D35E8F3" w14:textId="3210D149" w:rsidR="00C511C3" w:rsidRPr="00434AD6" w:rsidRDefault="00C511C3" w:rsidP="00434AD6">
      <w:pPr>
        <w:pStyle w:val="Heading3"/>
      </w:pPr>
      <w:r>
        <w:t xml:space="preserve">With respect to any books and records that relate in any way to the Business or the Purchased Entities that are retained by the Vendors, </w:t>
      </w:r>
      <w:r w:rsidRPr="00696248">
        <w:rPr>
          <w:lang w:val="en-CA"/>
        </w:rPr>
        <w:t xml:space="preserve">the </w:t>
      </w:r>
      <w:r>
        <w:rPr>
          <w:lang w:val="en-CA"/>
        </w:rPr>
        <w:t xml:space="preserve">Purchaser </w:t>
      </w:r>
      <w:r w:rsidRPr="00696248">
        <w:rPr>
          <w:lang w:val="en-CA"/>
        </w:rPr>
        <w:t xml:space="preserve">and their Representatives shall have the right to inspect and to make copies (at the </w:t>
      </w:r>
      <w:r>
        <w:rPr>
          <w:lang w:val="en-CA"/>
        </w:rPr>
        <w:t xml:space="preserve">Purchaser’s </w:t>
      </w:r>
      <w:r w:rsidRPr="00696248">
        <w:rPr>
          <w:lang w:val="en-CA"/>
        </w:rPr>
        <w:t xml:space="preserve">expense) thereof at any time upon reasonable request during normal business hours and upon reasonable notice for any proper purpose, and without undue interference to the business operations of the </w:t>
      </w:r>
      <w:r>
        <w:rPr>
          <w:lang w:val="en-CA"/>
        </w:rPr>
        <w:t>Vendors</w:t>
      </w:r>
      <w:r w:rsidRPr="00696248">
        <w:rPr>
          <w:lang w:val="en-CA"/>
        </w:rPr>
        <w:t>.</w:t>
      </w:r>
    </w:p>
    <w:p w14:paraId="76A8ADB4" w14:textId="5BF2832C" w:rsidR="00C511C3" w:rsidRPr="00E373BA" w:rsidRDefault="00C511C3" w:rsidP="00434AD6">
      <w:pPr>
        <w:pStyle w:val="Heading3"/>
        <w:rPr>
          <w:lang w:val="en-CA"/>
        </w:rPr>
      </w:pPr>
      <w:r w:rsidRPr="00E373BA">
        <w:rPr>
          <w:lang w:val="en-CA"/>
        </w:rPr>
        <w:t xml:space="preserve">For a period of </w:t>
      </w:r>
      <w:r>
        <w:rPr>
          <w:lang w:val="en-CA"/>
        </w:rPr>
        <w:t xml:space="preserve">seven </w:t>
      </w:r>
      <w:r w:rsidRPr="00E373BA">
        <w:rPr>
          <w:lang w:val="en-CA"/>
        </w:rPr>
        <w:t xml:space="preserve">years from the Closing Date, or for such longer period as may be required by Law, the Purchaser will retain all original </w:t>
      </w:r>
      <w:r>
        <w:rPr>
          <w:lang w:val="en-CA"/>
        </w:rPr>
        <w:t xml:space="preserve">Books and Records </w:t>
      </w:r>
      <w:r w:rsidRPr="00E373BA">
        <w:rPr>
          <w:lang w:val="en-CA"/>
        </w:rPr>
        <w:t xml:space="preserve">existing on the Closing Date. So long as any such </w:t>
      </w:r>
      <w:r>
        <w:rPr>
          <w:lang w:val="en-CA"/>
        </w:rPr>
        <w:t>B</w:t>
      </w:r>
      <w:r w:rsidRPr="00E373BA">
        <w:rPr>
          <w:lang w:val="en-CA"/>
        </w:rPr>
        <w:t xml:space="preserve">ooks and </w:t>
      </w:r>
      <w:r>
        <w:rPr>
          <w:lang w:val="en-CA"/>
        </w:rPr>
        <w:t>R</w:t>
      </w:r>
      <w:r w:rsidRPr="00E373BA">
        <w:rPr>
          <w:lang w:val="en-CA"/>
        </w:rPr>
        <w:t xml:space="preserve">ecords are retained by the Purchaser pursuant to this </w:t>
      </w:r>
      <w:bookmarkStart w:id="495" w:name="_9kMH17N7aXv5CD89JU9xwktuwC"/>
      <w:r w:rsidRPr="00E373BA">
        <w:rPr>
          <w:lang w:val="en-CA"/>
        </w:rPr>
        <w:t>Agreement</w:t>
      </w:r>
      <w:bookmarkEnd w:id="495"/>
      <w:r w:rsidRPr="00E373BA">
        <w:rPr>
          <w:lang w:val="en-CA"/>
        </w:rPr>
        <w:t xml:space="preserve">, the </w:t>
      </w:r>
      <w:r>
        <w:rPr>
          <w:lang w:val="en-CA"/>
        </w:rPr>
        <w:t>Vendors</w:t>
      </w:r>
      <w:r w:rsidRPr="00E373BA">
        <w:rPr>
          <w:lang w:val="en-CA"/>
        </w:rPr>
        <w:t xml:space="preserve"> </w:t>
      </w:r>
      <w:r>
        <w:rPr>
          <w:lang w:val="en-CA"/>
        </w:rPr>
        <w:t xml:space="preserve">and their Representatives shall </w:t>
      </w:r>
      <w:r w:rsidRPr="00E373BA">
        <w:rPr>
          <w:lang w:val="en-CA"/>
        </w:rPr>
        <w:t xml:space="preserve">have the right to inspect and to make copies (at the </w:t>
      </w:r>
      <w:r>
        <w:rPr>
          <w:lang w:val="en-CA"/>
        </w:rPr>
        <w:t>Vendors’</w:t>
      </w:r>
      <w:r w:rsidRPr="00E373BA">
        <w:rPr>
          <w:lang w:val="en-CA"/>
        </w:rPr>
        <w:t xml:space="preserve"> expense) thereof at any time upon reasonable request during normal business hours and upon reasonable notice for any proper purpose, and without undue interference to the business operations of the Purchased Entities. The Purchaser has the right to have its </w:t>
      </w:r>
      <w:r>
        <w:rPr>
          <w:lang w:val="en-CA"/>
        </w:rPr>
        <w:t>R</w:t>
      </w:r>
      <w:r w:rsidRPr="00E373BA">
        <w:rPr>
          <w:lang w:val="en-CA"/>
        </w:rPr>
        <w:t>epresentatives present during any such inspection.</w:t>
      </w:r>
    </w:p>
    <w:p w14:paraId="2DA4C3DA" w14:textId="77777777" w:rsidR="00C511C3" w:rsidRDefault="00C511C3" w:rsidP="009F393E">
      <w:pPr>
        <w:pStyle w:val="Heading2"/>
      </w:pPr>
      <w:bookmarkStart w:id="496" w:name="_Ref202955297"/>
      <w:bookmarkStart w:id="497" w:name="_Ref202955314"/>
      <w:bookmarkStart w:id="498" w:name="_Ref202955341"/>
      <w:bookmarkStart w:id="499" w:name="_Toc210217278"/>
      <w:r>
        <w:t>Director and Officer Indemnification.</w:t>
      </w:r>
      <w:bookmarkEnd w:id="496"/>
      <w:bookmarkEnd w:id="497"/>
      <w:bookmarkEnd w:id="498"/>
      <w:bookmarkEnd w:id="499"/>
    </w:p>
    <w:p w14:paraId="24FA421C" w14:textId="779F7993" w:rsidR="00C511C3" w:rsidRDefault="00C511C3" w:rsidP="00F06732">
      <w:pPr>
        <w:pStyle w:val="Heading3"/>
      </w:pPr>
      <w:bookmarkStart w:id="500" w:name="_Ref202955270"/>
      <w:r>
        <w:t xml:space="preserve">For a period of six years after the Closing Date, the Purchaser shall not, and shall not permit any Purchased Entity or, subject to this </w:t>
      </w:r>
      <w:r>
        <w:fldChar w:fldCharType="begin"/>
      </w:r>
      <w:r>
        <w:instrText xml:space="preserve"> REF _Ref202955270 \w \h </w:instrText>
      </w:r>
      <w:r>
        <w:fldChar w:fldCharType="separate"/>
      </w:r>
      <w:r w:rsidR="0027572A">
        <w:t>Section 11.2(1)</w:t>
      </w:r>
      <w:r>
        <w:fldChar w:fldCharType="end"/>
      </w:r>
      <w:r>
        <w:t xml:space="preserve">, any Purchased Entity’s successor or assign by amalgamation or otherwise, to amend, repeal or modify any provision in any Purchased Entity’s constating documents or by-laws, as applicable, relating to the exculpation or indemnification of any current or former officer or director (unless required by Law), it being </w:t>
      </w:r>
      <w:r>
        <w:lastRenderedPageBreak/>
        <w:t xml:space="preserve">the intent of the Parties that the officers and directors of the Purchased Entities continue to be entitled to such exculpation and indemnification to the full extent of the Law. If any Purchased Entity, or any Purchased Entity’s successors or assigns: (a) consolidates or amalgamates with, or merges into, any other Person; or (b) transfers all or substantially all of its properties and assets to any Person, then, in each such case, the Purchaser shall use commercially reasonable efforts to have proper provision to be made so that the successors and assigns of such Purchased Entity shall expressly assume all of the obligations set forth in this </w:t>
      </w:r>
      <w:r>
        <w:fldChar w:fldCharType="begin"/>
      </w:r>
      <w:r>
        <w:instrText xml:space="preserve"> REF _Ref202955297 \w \h </w:instrText>
      </w:r>
      <w:r>
        <w:fldChar w:fldCharType="separate"/>
      </w:r>
      <w:r w:rsidR="0027572A">
        <w:t>Section 11.2</w:t>
      </w:r>
      <w:r>
        <w:fldChar w:fldCharType="end"/>
      </w:r>
      <w:r>
        <w:t xml:space="preserve">. This </w:t>
      </w:r>
      <w:r>
        <w:fldChar w:fldCharType="begin"/>
      </w:r>
      <w:r>
        <w:instrText xml:space="preserve"> REF _Ref202955314 \w \h </w:instrText>
      </w:r>
      <w:r>
        <w:fldChar w:fldCharType="separate"/>
      </w:r>
      <w:r w:rsidR="0027572A">
        <w:t>Section 11.2</w:t>
      </w:r>
      <w:r>
        <w:fldChar w:fldCharType="end"/>
      </w:r>
      <w:r>
        <w:t xml:space="preserve"> is intended for the benefit of, and is enforceable by, each current and former officer and director of the Purchased Entities, and his or her heirs, executors and Representatives, as applicable, and are in addition to, and not in substitution for, any other rights to indemnification or contribution that any such Person may have had by Contract or otherwise.</w:t>
      </w:r>
      <w:bookmarkEnd w:id="500"/>
    </w:p>
    <w:p w14:paraId="2FC703B0" w14:textId="1ADFA7B5" w:rsidR="00C511C3" w:rsidRPr="00FE5663" w:rsidRDefault="00C511C3" w:rsidP="00F06732">
      <w:pPr>
        <w:pStyle w:val="Heading3"/>
      </w:pPr>
      <w:bookmarkStart w:id="501" w:name="_Ref202952153"/>
      <w:r w:rsidRPr="00330986">
        <w:t>The Vendor shall arrange, at the Purchaser’s expense, for each Purchased Entity to purchase and maintain in effect beginning as of the Closing Date, and for a period of six years thereafter, without any lapses in coverage, a “tail” policy providing directors’ and officers’ liability insurance coverage for the benefit of those individuals who are covered by such Purchased Entity’s directors’ and officers’ liability insurance policies as of the date hereof or at the Closing with respect to matters occurring prior to the Closing (the “</w:t>
      </w:r>
      <w:r w:rsidRPr="00330986">
        <w:rPr>
          <w:b/>
        </w:rPr>
        <w:t>D&amp;O Tail Policy</w:t>
      </w:r>
      <w:r w:rsidRPr="00330986">
        <w:t xml:space="preserve">”), and the Vendors shall provide to the Purchaser at Closing evidence that the D&amp;O Tail Policy has been purchased in accordance with this </w:t>
      </w:r>
      <w:r>
        <w:fldChar w:fldCharType="begin"/>
      </w:r>
      <w:r>
        <w:instrText xml:space="preserve"> REF _Ref202952153 \w \h </w:instrText>
      </w:r>
      <w:r>
        <w:fldChar w:fldCharType="separate"/>
      </w:r>
      <w:r w:rsidR="0027572A">
        <w:t>Section 11.2(2)</w:t>
      </w:r>
      <w:r>
        <w:fldChar w:fldCharType="end"/>
      </w:r>
      <w:r w:rsidRPr="00330986">
        <w:t xml:space="preserve">. Such D&amp;O Tail Policy shall provide coverage that is at least equal to the coverage provided under such Purchased Entity’s current directors’ and officers’ liability insurance policies; provided, however, that the Purchaser shall not be responsible for any expenses relating to the purchase thereof in excess of </w:t>
      </w:r>
      <w:r w:rsidRPr="001C39C4">
        <w:rPr>
          <w:bCs w:val="0"/>
        </w:rPr>
        <w:t>300</w:t>
      </w:r>
      <w:r>
        <w:rPr>
          <w:bCs w:val="0"/>
        </w:rPr>
        <w:t>%</w:t>
      </w:r>
      <w:r w:rsidRPr="00330986">
        <w:t xml:space="preserve"> of the cost of the current policy maintained by the Purchased Entities.</w:t>
      </w:r>
      <w:bookmarkEnd w:id="501"/>
    </w:p>
    <w:p w14:paraId="00E556C6" w14:textId="77777777" w:rsidR="00C511C3" w:rsidRPr="00FE5663" w:rsidRDefault="00C511C3" w:rsidP="00CE14E5">
      <w:pPr>
        <w:pStyle w:val="Heading2"/>
        <w:tabs>
          <w:tab w:val="left" w:pos="2279"/>
        </w:tabs>
        <w:spacing w:before="81"/>
        <w:rPr>
          <w:b w:val="0"/>
        </w:rPr>
      </w:pPr>
      <w:bookmarkStart w:id="502" w:name="BM_Page47"/>
      <w:bookmarkStart w:id="503" w:name="_Ref_ContractCompanion_9kb9Ur039"/>
      <w:bookmarkStart w:id="504" w:name="_Toc210217279"/>
      <w:bookmarkEnd w:id="502"/>
      <w:r w:rsidRPr="00FE5663">
        <w:t>Use</w:t>
      </w:r>
      <w:r w:rsidRPr="00FE5663">
        <w:rPr>
          <w:spacing w:val="-4"/>
        </w:rPr>
        <w:t xml:space="preserve"> </w:t>
      </w:r>
      <w:r w:rsidRPr="00FE5663">
        <w:t>of</w:t>
      </w:r>
      <w:r w:rsidRPr="00FE5663">
        <w:rPr>
          <w:spacing w:val="-5"/>
        </w:rPr>
        <w:t xml:space="preserve"> </w:t>
      </w:r>
      <w:r w:rsidRPr="00FE5663">
        <w:t>Vendor</w:t>
      </w:r>
      <w:r w:rsidRPr="00FE5663">
        <w:rPr>
          <w:spacing w:val="-2"/>
        </w:rPr>
        <w:t xml:space="preserve"> Names</w:t>
      </w:r>
      <w:r w:rsidRPr="00FE5663">
        <w:rPr>
          <w:b w:val="0"/>
          <w:spacing w:val="-2"/>
        </w:rPr>
        <w:t>.</w:t>
      </w:r>
      <w:bookmarkEnd w:id="503"/>
      <w:r>
        <w:rPr>
          <w:rStyle w:val="FootnoteReference"/>
        </w:rPr>
        <w:footnoteReference w:id="41"/>
      </w:r>
      <w:bookmarkEnd w:id="504"/>
    </w:p>
    <w:p w14:paraId="793EA99E" w14:textId="77777777" w:rsidR="00C511C3" w:rsidRDefault="00C511C3" w:rsidP="00CE14E5">
      <w:pPr>
        <w:pStyle w:val="Heading3"/>
      </w:pPr>
      <w:r>
        <w:t>[</w:t>
      </w:r>
      <w:r w:rsidRPr="00D52C92">
        <w:rPr>
          <w:rStyle w:val="Prompt"/>
          <w:rFonts w:ascii="Wingdings" w:hAnsi="Wingdings"/>
        </w:rPr>
        <w:sym w:font="Wingdings" w:char="F06C"/>
      </w:r>
      <w:r>
        <w:t>]</w:t>
      </w:r>
    </w:p>
    <w:p w14:paraId="5064BE27" w14:textId="77777777" w:rsidR="00C511C3" w:rsidRPr="00D46472" w:rsidRDefault="00C511C3" w:rsidP="008A56BA">
      <w:pPr>
        <w:pStyle w:val="Heading2"/>
        <w:rPr>
          <w:bCs w:val="0"/>
        </w:rPr>
      </w:pPr>
      <w:bookmarkStart w:id="505" w:name="_Toc210217280"/>
      <w:bookmarkStart w:id="506" w:name="_Ref209222569"/>
      <w:r w:rsidRPr="00D46472">
        <w:rPr>
          <w:bCs w:val="0"/>
        </w:rPr>
        <w:t>Insurance.</w:t>
      </w:r>
      <w:bookmarkEnd w:id="505"/>
    </w:p>
    <w:p w14:paraId="43DFC4E5" w14:textId="77777777" w:rsidR="00C511C3" w:rsidRDefault="00C511C3" w:rsidP="008A56BA">
      <w:pPr>
        <w:pStyle w:val="Heading3"/>
      </w:pPr>
      <w:bookmarkStart w:id="507" w:name="_Ref507368504"/>
      <w:r w:rsidRPr="00D46472">
        <w:t xml:space="preserve">Following the </w:t>
      </w:r>
      <w:r>
        <w:t>Closing</w:t>
      </w:r>
      <w:r w:rsidRPr="00D46472">
        <w:t xml:space="preserve">, the </w:t>
      </w:r>
      <w:r>
        <w:t xml:space="preserve">assets of the Purchased Entities </w:t>
      </w:r>
      <w:r w:rsidRPr="00D46472">
        <w:t xml:space="preserve">shall cease to be insured by </w:t>
      </w:r>
      <w:r>
        <w:t xml:space="preserve">Vendors </w:t>
      </w:r>
      <w:r w:rsidRPr="00D46472">
        <w:t xml:space="preserve">or its Affiliates’ (excluding the </w:t>
      </w:r>
      <w:r>
        <w:t>Purchased Entities’</w:t>
      </w:r>
      <w:r w:rsidRPr="00D46472">
        <w:t xml:space="preserve">) insurance policies or by any of their self-insured programs, and neither </w:t>
      </w:r>
      <w:r>
        <w:t xml:space="preserve">Purchaser </w:t>
      </w:r>
      <w:r w:rsidRPr="00D46472">
        <w:t xml:space="preserve">nor its Affiliates shall have any access, right, title or interest to or in any such insurance policies (including to all claims and rights to make claims and all rights to proceeds) to cover any </w:t>
      </w:r>
      <w:r>
        <w:t xml:space="preserve">such assets </w:t>
      </w:r>
      <w:r w:rsidRPr="00D46472">
        <w:t xml:space="preserve">or any other liability arising from the operation of the Business or the ownership or use of any </w:t>
      </w:r>
      <w:r>
        <w:t>such assets</w:t>
      </w:r>
      <w:r w:rsidRPr="00D46472">
        <w:t>, in each case in respect of acts, omissions, events or circumstances that occur after the Closing.</w:t>
      </w:r>
      <w:bookmarkEnd w:id="507"/>
    </w:p>
    <w:p w14:paraId="7A916027" w14:textId="77777777" w:rsidR="00C511C3" w:rsidRDefault="00C511C3" w:rsidP="008A56BA">
      <w:pPr>
        <w:pStyle w:val="Heading3"/>
      </w:pPr>
      <w:bookmarkStart w:id="508" w:name="_Ref32856619"/>
      <w:bookmarkStart w:id="509" w:name="_Ref507368496"/>
      <w:bookmarkStart w:id="510" w:name="_Ref209564241"/>
      <w:r w:rsidRPr="00D46472">
        <w:t xml:space="preserve">For six months after the Closing, </w:t>
      </w:r>
      <w:r>
        <w:t xml:space="preserve">Purchaser </w:t>
      </w:r>
      <w:r w:rsidRPr="00D46472">
        <w:t xml:space="preserve">shall notify </w:t>
      </w:r>
      <w:r>
        <w:t xml:space="preserve">Vendors </w:t>
      </w:r>
      <w:r w:rsidRPr="00D46472">
        <w:t xml:space="preserve">of any events, acts, errors, accidents, omissions, incidents, injuries or other forms of occurrences to the extent relating to the Business, any </w:t>
      </w:r>
      <w:r>
        <w:t xml:space="preserve">Purchased Entity </w:t>
      </w:r>
      <w:r w:rsidRPr="00D46472">
        <w:t xml:space="preserve">(or any Subsidiary thereof) or the properties, assets, operations, employees, officers or directors of the Business or any </w:t>
      </w:r>
      <w:r>
        <w:t xml:space="preserve">Purchased Entity </w:t>
      </w:r>
      <w:r w:rsidRPr="00D46472">
        <w:t>(or any Subsidiary thereof) that, in each case, occur prior to the Closing (collectively, the “</w:t>
      </w:r>
      <w:r w:rsidRPr="00D46472">
        <w:rPr>
          <w:b/>
          <w:bCs w:val="0"/>
        </w:rPr>
        <w:t>Pre-Closing Occurrences</w:t>
      </w:r>
      <w:r w:rsidRPr="00D46472">
        <w:t xml:space="preserve">”) for which it would like </w:t>
      </w:r>
      <w:r>
        <w:t xml:space="preserve">Vendors </w:t>
      </w:r>
      <w:r w:rsidRPr="00D46472">
        <w:t xml:space="preserve">to submit a claim under </w:t>
      </w:r>
      <w:r>
        <w:t>its insurance programs owned or held by or issued in favour of Vendors or its Affiliates which cover the Business or the Purchased Entities (the “</w:t>
      </w:r>
      <w:r w:rsidRPr="00D46472">
        <w:rPr>
          <w:b/>
          <w:bCs w:val="0"/>
        </w:rPr>
        <w:t>Available insurance Policies</w:t>
      </w:r>
      <w:r>
        <w:t>”)</w:t>
      </w:r>
      <w:r w:rsidRPr="00D46472">
        <w:t xml:space="preserve">. </w:t>
      </w:r>
      <w:r>
        <w:t xml:space="preserve">Vendors </w:t>
      </w:r>
      <w:r w:rsidRPr="00D46472">
        <w:t xml:space="preserve">shall, and shall cause its </w:t>
      </w:r>
      <w:r>
        <w:t xml:space="preserve">Affiliates </w:t>
      </w:r>
      <w:r w:rsidRPr="00D46472">
        <w:t xml:space="preserve">to (i) use commercially reasonable efforts to ensure that applicable claim reporting </w:t>
      </w:r>
      <w:r w:rsidRPr="00D46472">
        <w:lastRenderedPageBreak/>
        <w:t xml:space="preserve">and other applicable material Available Insurance Policies requirements are met, in each case with respect to Pre-Closing Occurrences to the extent covered by the Available Insurance Policies, and (ii) use commercially reasonable efforts to obtain the benefit of the applicable insurance coverage under any applicable Available Insurance Policy and pay such benefit to </w:t>
      </w:r>
      <w:r>
        <w:t>Purchaser</w:t>
      </w:r>
      <w:r w:rsidRPr="00D46472">
        <w:t xml:space="preserve">; provided, however, that </w:t>
      </w:r>
      <w:r>
        <w:t xml:space="preserve">Vendors </w:t>
      </w:r>
      <w:r w:rsidRPr="00D46472">
        <w:t xml:space="preserve">shall not be liable for (x) any deductibles, retention, co-payments or other out-of-pocket costs and expenses (including reasonable legal fees and expenses, if any) actually and reasonably incurred by </w:t>
      </w:r>
      <w:r>
        <w:t xml:space="preserve">Vendors </w:t>
      </w:r>
      <w:r w:rsidRPr="00D46472">
        <w:t xml:space="preserve">and its </w:t>
      </w:r>
      <w:r>
        <w:t xml:space="preserve">respective </w:t>
      </w:r>
      <w:r w:rsidRPr="00D46472">
        <w:t xml:space="preserve">Subsidiaries in seeking such insurance proceeds and (y) any Taxes imposed on </w:t>
      </w:r>
      <w:r>
        <w:t xml:space="preserve">Vendors </w:t>
      </w:r>
      <w:r w:rsidRPr="00D46472">
        <w:t xml:space="preserve">or its </w:t>
      </w:r>
      <w:r>
        <w:t xml:space="preserve">respective </w:t>
      </w:r>
      <w:r w:rsidRPr="00D46472">
        <w:t>Subsidiaries in respect of the receipt or accrual of such insurance proceeds.</w:t>
      </w:r>
      <w:bookmarkEnd w:id="508"/>
      <w:r>
        <w:t xml:space="preserve"> </w:t>
      </w:r>
      <w:bookmarkEnd w:id="509"/>
      <w:r w:rsidRPr="00D46472">
        <w:t xml:space="preserve">Notwithstanding anything herein to the contrary, neither </w:t>
      </w:r>
      <w:r>
        <w:t xml:space="preserve">Vendors </w:t>
      </w:r>
      <w:r w:rsidRPr="00D46472">
        <w:t xml:space="preserve">nor any Subsidiary of </w:t>
      </w:r>
      <w:r>
        <w:t xml:space="preserve">a Vendor </w:t>
      </w:r>
      <w:r w:rsidRPr="00D46472">
        <w:t xml:space="preserve">shall have any liability hereunder with respect to any Pre-Closing Occurrence which was not notified to </w:t>
      </w:r>
      <w:r>
        <w:t xml:space="preserve">Vendor </w:t>
      </w:r>
      <w:r w:rsidRPr="00D46472">
        <w:t>within the six-month period set forth above.</w:t>
      </w:r>
      <w:bookmarkEnd w:id="510"/>
    </w:p>
    <w:p w14:paraId="38B2E1B0" w14:textId="609B80DD" w:rsidR="00C511C3" w:rsidRPr="001C39C4" w:rsidRDefault="00C511C3" w:rsidP="008A56BA">
      <w:pPr>
        <w:pStyle w:val="Heading2"/>
        <w:rPr>
          <w:bCs w:val="0"/>
        </w:rPr>
      </w:pPr>
      <w:bookmarkStart w:id="511" w:name="_Ref209564061"/>
      <w:bookmarkStart w:id="512" w:name="_Toc210217281"/>
      <w:r w:rsidRPr="001C39C4">
        <w:rPr>
          <w:bCs w:val="0"/>
        </w:rPr>
        <w:t>Litigation Support.</w:t>
      </w:r>
      <w:bookmarkEnd w:id="511"/>
      <w:bookmarkEnd w:id="512"/>
    </w:p>
    <w:p w14:paraId="3B0EC8E4" w14:textId="5299845B" w:rsidR="00C511C3" w:rsidRPr="008A56BA" w:rsidRDefault="00C511C3" w:rsidP="008A56BA">
      <w:pPr>
        <w:pStyle w:val="BodyText"/>
        <w:rPr>
          <w:lang w:val="en-US"/>
        </w:rPr>
      </w:pPr>
      <w:r w:rsidRPr="001C39C4">
        <w:rPr>
          <w:lang w:val="en-US"/>
        </w:rPr>
        <w:t xml:space="preserve">In the event that and for so long as Purchaser or any of its Affiliates (including any of the Purchased Entities) is prosecuting, contesting, defending or otherwise involved in any litigation by a third party or otherwise in connection with (a) the Transactions, or (b) any fact, situation, circumstance, status, condition, activity, practice, plan, occurrence, event, incident, action, failure to act, or transaction relating to, in connection with or arising from the Business or the Purchased Entities, to the extent permitted by applicable Law and contractual obligations, Vendors shall, and shall cause their respective Affiliates and its and their respective officers and employees to, reasonably cooperate with the Purchaser and its Affiliates and their respective counsel, at Purchaser’s expense, in such prosecution, contest or defense, including making available its personnel, and providing such testimony and access to its books and records as shall be reasonably necessary in connection with such prosecution, contest or defense; provided, that Purchaser and Vendors acknowledge and agree that this </w:t>
      </w:r>
      <w:r w:rsidRPr="001C39C4">
        <w:rPr>
          <w:lang w:val="en-US"/>
        </w:rPr>
        <w:fldChar w:fldCharType="begin"/>
      </w:r>
      <w:r w:rsidRPr="001C39C4">
        <w:rPr>
          <w:lang w:val="en-US"/>
        </w:rPr>
        <w:instrText xml:space="preserve"> REF _Ref209564061 \w \h  \* MERGEFORMAT </w:instrText>
      </w:r>
      <w:r w:rsidRPr="001C39C4">
        <w:rPr>
          <w:lang w:val="en-US"/>
        </w:rPr>
      </w:r>
      <w:r w:rsidRPr="001C39C4">
        <w:rPr>
          <w:lang w:val="en-US"/>
        </w:rPr>
        <w:fldChar w:fldCharType="separate"/>
      </w:r>
      <w:r w:rsidR="0027572A">
        <w:rPr>
          <w:lang w:val="en-US"/>
        </w:rPr>
        <w:t>Section 11.5</w:t>
      </w:r>
      <w:r w:rsidRPr="001C39C4">
        <w:rPr>
          <w:lang w:val="en-US"/>
        </w:rPr>
        <w:fldChar w:fldCharType="end"/>
      </w:r>
      <w:r w:rsidRPr="001C39C4">
        <w:rPr>
          <w:lang w:val="en-US"/>
        </w:rPr>
        <w:t xml:space="preserve"> shall not apply with respect to any litigation with respect to which Purchaser and/or its Affiliates are adverse to Vendors and/or its controlled Affiliates (including if the contesting or defending Party is entitled to indemnification therefore pursuant to </w:t>
      </w:r>
      <w:r w:rsidRPr="001C39C4">
        <w:rPr>
          <w:lang w:val="en-US"/>
        </w:rPr>
        <w:fldChar w:fldCharType="begin"/>
      </w:r>
      <w:r w:rsidRPr="001C39C4">
        <w:rPr>
          <w:lang w:val="en-US"/>
        </w:rPr>
        <w:instrText xml:space="preserve"> REF _Ref208953445 \w \h  \* MERGEFORMAT </w:instrText>
      </w:r>
      <w:r w:rsidRPr="001C39C4">
        <w:rPr>
          <w:lang w:val="en-US"/>
        </w:rPr>
      </w:r>
      <w:r w:rsidRPr="001C39C4">
        <w:rPr>
          <w:lang w:val="en-US"/>
        </w:rPr>
        <w:fldChar w:fldCharType="separate"/>
      </w:r>
      <w:r w:rsidR="0027572A">
        <w:rPr>
          <w:lang w:val="en-US"/>
        </w:rPr>
        <w:t>Article 12</w:t>
      </w:r>
      <w:r w:rsidRPr="001C39C4">
        <w:rPr>
          <w:lang w:val="en-US"/>
        </w:rPr>
        <w:fldChar w:fldCharType="end"/>
      </w:r>
      <w:r w:rsidRPr="001C39C4">
        <w:rPr>
          <w:lang w:val="en-US"/>
        </w:rPr>
        <w:t>); provided, further, that, for the avoidance of doubt, the foregoing shall not require the Vendors or their Affiliates to take any such action if it (x) may result in a waiver or breach of any attorney-client privilege or other similar privilege, (y) could reasonably be expected to result in violation of applicable Law, or (z) providing such access or information would be reasonably expected to be unreasonably disruptive to its operations.</w:t>
      </w:r>
    </w:p>
    <w:p w14:paraId="04E681CB" w14:textId="7B17C11D" w:rsidR="00C511C3" w:rsidRDefault="00C511C3" w:rsidP="00C138BF">
      <w:pPr>
        <w:pStyle w:val="Heading2"/>
      </w:pPr>
      <w:bookmarkStart w:id="513" w:name="_Toc210217282"/>
      <w:r>
        <w:t>Non-Competition; Non-Solicitation; Non-Disparagement.</w:t>
      </w:r>
      <w:bookmarkEnd w:id="506"/>
      <w:bookmarkEnd w:id="513"/>
    </w:p>
    <w:p w14:paraId="4D7F9C2F" w14:textId="7E9015E9" w:rsidR="00C511C3" w:rsidRPr="00927DC4" w:rsidRDefault="00C511C3" w:rsidP="0083695E">
      <w:pPr>
        <w:pStyle w:val="Heading3"/>
      </w:pPr>
      <w:bookmarkStart w:id="514" w:name="_Ref209222295"/>
      <w:r>
        <w:t xml:space="preserve">In order for the </w:t>
      </w:r>
      <w:r>
        <w:rPr>
          <w:rStyle w:val="definition-90"/>
        </w:rPr>
        <w:t xml:space="preserve">Purchaser </w:t>
      </w:r>
      <w:r>
        <w:t xml:space="preserve">to have and enjoy the full benefit of the Business of the </w:t>
      </w:r>
      <w:r>
        <w:rPr>
          <w:rStyle w:val="definition-90"/>
        </w:rPr>
        <w:t>Purchased Entities</w:t>
      </w:r>
      <w:r>
        <w:t xml:space="preserve">, and as a material inducement to the </w:t>
      </w:r>
      <w:r>
        <w:rPr>
          <w:rStyle w:val="definition-90"/>
        </w:rPr>
        <w:t xml:space="preserve">Purchaser </w:t>
      </w:r>
      <w:r>
        <w:t xml:space="preserve">to enter into this </w:t>
      </w:r>
      <w:r>
        <w:rPr>
          <w:rStyle w:val="definition-90"/>
        </w:rPr>
        <w:t>Agreement</w:t>
      </w:r>
      <w:r>
        <w:t xml:space="preserve"> and any other agreements and documents contemplated hereby (without such inducement the </w:t>
      </w:r>
      <w:r>
        <w:rPr>
          <w:rStyle w:val="definition-90"/>
        </w:rPr>
        <w:t xml:space="preserve">Purchaser </w:t>
      </w:r>
      <w:r>
        <w:t xml:space="preserve">would not have entered therein), during the </w:t>
      </w:r>
      <w:r>
        <w:rPr>
          <w:rStyle w:val="definition-90"/>
        </w:rPr>
        <w:t>Restricted Period</w:t>
      </w:r>
      <w:r>
        <w:t xml:space="preserve"> (as defined below), each </w:t>
      </w:r>
      <w:r>
        <w:rPr>
          <w:rStyle w:val="definition-90"/>
        </w:rPr>
        <w:t>Vendor</w:t>
      </w:r>
      <w:r>
        <w:t xml:space="preserve">, shall not, directly or indirectly (whether by itself, through an </w:t>
      </w:r>
      <w:r>
        <w:rPr>
          <w:rStyle w:val="definition-90"/>
        </w:rPr>
        <w:t>Affiliate</w:t>
      </w:r>
      <w:r>
        <w:t xml:space="preserve">, in partnership or conjunction with, or as an </w:t>
      </w:r>
      <w:r w:rsidRPr="00927DC4">
        <w:t xml:space="preserve">employer, employee, principal, agent, director or shareholder (or other equity holder), joint venturer, partner, member, contractor, licensor, licensee, franchisor, franchisee, distributor, consultant, supplier, investor, lender or trustee or agent of, any other </w:t>
      </w:r>
      <w:r w:rsidRPr="00927DC4">
        <w:rPr>
          <w:rStyle w:val="definition-90"/>
        </w:rPr>
        <w:t>Person</w:t>
      </w:r>
      <w:r w:rsidRPr="00927DC4">
        <w:t>) shall not:</w:t>
      </w:r>
      <w:bookmarkEnd w:id="514"/>
    </w:p>
    <w:p w14:paraId="2B53BA69" w14:textId="774CF691" w:rsidR="00C511C3" w:rsidRDefault="00C511C3" w:rsidP="003F4D0B">
      <w:pPr>
        <w:pStyle w:val="Heading4"/>
      </w:pPr>
      <w:bookmarkStart w:id="515" w:name="_Ref109137962"/>
      <w:r w:rsidRPr="00927DC4">
        <w:t>(i) be engaged in any undertaking that competes with the Business in the Restricted Territory</w:t>
      </w:r>
      <w:r>
        <w:t>,</w:t>
      </w:r>
      <w:r w:rsidRPr="00927DC4">
        <w:t xml:space="preserve"> or (ii) advise, manage, carry on, establish, acquire control of, be engaged in, render services to, have any financial or other interest in (including an interest by way of royalty or other compensation arrangements), lend money to or guarantee the debts or obligations of, or permit any of the </w:t>
      </w:r>
      <w:r w:rsidR="000D447A">
        <w:t>Vendor</w:t>
      </w:r>
      <w:r w:rsidRPr="00927DC4">
        <w:t xml:space="preserve">’s or its Affiliate’s names or any part </w:t>
      </w:r>
      <w:r w:rsidRPr="00927DC4">
        <w:lastRenderedPageBreak/>
        <w:t>thereof to be used or employed in connection with any Person that engages or plans to engage directly or indirectly in any business in the Restricted Territory that is the same as or substantially similar to the Business or any material part thereof;</w:t>
      </w:r>
      <w:bookmarkEnd w:id="515"/>
      <w:r>
        <w:t xml:space="preserve"> </w:t>
      </w:r>
    </w:p>
    <w:p w14:paraId="6287F861" w14:textId="10FC04AB" w:rsidR="00C511C3" w:rsidRDefault="00C511C3" w:rsidP="00462843">
      <w:pPr>
        <w:pStyle w:val="Heading4"/>
      </w:pPr>
      <w:bookmarkStart w:id="516" w:name="_Ref209222117"/>
      <w:r w:rsidRPr="00DA6A8E">
        <w:t xml:space="preserve">solicit, entice, encourage or intentionally influence, or attempt to solicit, entice, encourage or influence, any Employee engaged to perform services for any Purchased Entity </w:t>
      </w:r>
      <w:r>
        <w:t xml:space="preserve">as of the Closing Date </w:t>
      </w:r>
      <w:r w:rsidRPr="00DA6A8E">
        <w:t xml:space="preserve">to resign or leave the employ of such Purchased Entity or otherwise hire, employ, engage or contract any such Employee to perform services other than for the benefit of the Purchaser, the Purchased Entities or any of their respective Affiliates, provided, that (i) a general solicitation (including by advertisement of job openings by use of newspapers, magazines, the internet and other media) not directed at any such Employee (but, for the avoidance of doubt, not hiring in response to any solicitation), (ii) the solicitation by a third party recruiter not targeted at any such Employee of such Purchased Entity (but, for the avoidance of doubt, not hiring in response to any solicitation) or (iii) the solicitation or attempted solicitation or hiring of any such Employee whose employment or service is terminated more than six (6) months prior to the date of such solicitation or hiring shall not, in and of itself, be deemed to violate this </w:t>
      </w:r>
      <w:r w:rsidRPr="00DA6A8E">
        <w:fldChar w:fldCharType="begin"/>
      </w:r>
      <w:r w:rsidRPr="00DA6A8E">
        <w:instrText xml:space="preserve"> REF _Ref209222117 \w \h </w:instrText>
      </w:r>
      <w:r w:rsidRPr="00DA6A8E">
        <w:fldChar w:fldCharType="separate"/>
      </w:r>
      <w:r w:rsidR="0027572A">
        <w:t>Section 11.6(1)(b)</w:t>
      </w:r>
      <w:r w:rsidRPr="00DA6A8E">
        <w:fldChar w:fldCharType="end"/>
      </w:r>
      <w:r w:rsidRPr="00DA6A8E">
        <w:t xml:space="preserve">; </w:t>
      </w:r>
      <w:bookmarkEnd w:id="516"/>
      <w:r>
        <w:t>or</w:t>
      </w:r>
    </w:p>
    <w:p w14:paraId="7E63ED25" w14:textId="40206167" w:rsidR="00C511C3" w:rsidRDefault="00C511C3" w:rsidP="00337261">
      <w:pPr>
        <w:pStyle w:val="Heading4"/>
      </w:pPr>
      <w:bookmarkStart w:id="517" w:name="_Ref209222106"/>
      <w:r>
        <w:t xml:space="preserve">solicit, entice, encourage or influence, or attempt to solicit, entice, encourage or influence, any customer, distributor, supplier, or vendor of any </w:t>
      </w:r>
      <w:r>
        <w:rPr>
          <w:rStyle w:val="definition-90"/>
        </w:rPr>
        <w:t>Purchased Entity</w:t>
      </w:r>
      <w:r>
        <w:t xml:space="preserve"> as of date of this </w:t>
      </w:r>
      <w:r>
        <w:rPr>
          <w:rStyle w:val="definition-90"/>
        </w:rPr>
        <w:t>Agreement</w:t>
      </w:r>
      <w:r>
        <w:t xml:space="preserve"> or as of the </w:t>
      </w:r>
      <w:r>
        <w:rPr>
          <w:rStyle w:val="definition-90"/>
        </w:rPr>
        <w:t>Closing Date</w:t>
      </w:r>
      <w:r>
        <w:t xml:space="preserve"> to alter, reduce or terminate its business relationship with such </w:t>
      </w:r>
      <w:r>
        <w:rPr>
          <w:rStyle w:val="definition-90"/>
        </w:rPr>
        <w:t>Purchased Entity</w:t>
      </w:r>
      <w:r>
        <w:t xml:space="preserve"> for the direct or indirect benefit of any </w:t>
      </w:r>
      <w:r>
        <w:rPr>
          <w:rStyle w:val="definition-90"/>
        </w:rPr>
        <w:t>Person</w:t>
      </w:r>
      <w:r>
        <w:t xml:space="preserve"> (other than an </w:t>
      </w:r>
      <w:r>
        <w:rPr>
          <w:rStyle w:val="definition-90"/>
        </w:rPr>
        <w:t>Affiliate</w:t>
      </w:r>
      <w:r>
        <w:t xml:space="preserve"> of </w:t>
      </w:r>
      <w:r>
        <w:rPr>
          <w:rStyle w:val="definition-90"/>
        </w:rPr>
        <w:t>a Purchased Entity</w:t>
      </w:r>
      <w:r>
        <w:t xml:space="preserve"> or </w:t>
      </w:r>
      <w:r>
        <w:rPr>
          <w:rStyle w:val="definition-90"/>
        </w:rPr>
        <w:t>Purchaser</w:t>
      </w:r>
      <w:r>
        <w:t xml:space="preserve">) that is conducting any </w:t>
      </w:r>
      <w:r>
        <w:rPr>
          <w:rStyle w:val="definition-90"/>
        </w:rPr>
        <w:t>Competing Business</w:t>
      </w:r>
      <w:bookmarkEnd w:id="517"/>
      <w:r>
        <w:rPr>
          <w:rStyle w:val="definition-90"/>
        </w:rPr>
        <w:t xml:space="preserve"> in the Restricted Territory.</w:t>
      </w:r>
    </w:p>
    <w:p w14:paraId="58294C8D" w14:textId="0AAFF010" w:rsidR="00C511C3" w:rsidRDefault="00C511C3" w:rsidP="00D15403">
      <w:pPr>
        <w:pStyle w:val="Heading3"/>
      </w:pPr>
      <w:r>
        <w:t xml:space="preserve">Notwithstanding </w:t>
      </w:r>
      <w:r>
        <w:fldChar w:fldCharType="begin"/>
      </w:r>
      <w:r>
        <w:instrText xml:space="preserve"> REF _Ref209222295 \w \h </w:instrText>
      </w:r>
      <w:r>
        <w:fldChar w:fldCharType="separate"/>
      </w:r>
      <w:r w:rsidR="0027572A">
        <w:t>Section 11.6(1)</w:t>
      </w:r>
      <w:r>
        <w:fldChar w:fldCharType="end"/>
      </w:r>
      <w:r>
        <w:t xml:space="preserve">, a </w:t>
      </w:r>
      <w:r>
        <w:rPr>
          <w:rStyle w:val="definition-90"/>
        </w:rPr>
        <w:t xml:space="preserve">Vendor </w:t>
      </w:r>
      <w:r>
        <w:t xml:space="preserve">holding not more than 3% of the outstanding securities of any class of any publicly-traded securities of a company that is engaged in a </w:t>
      </w:r>
      <w:r>
        <w:rPr>
          <w:rStyle w:val="definition-90"/>
        </w:rPr>
        <w:t xml:space="preserve">Competing Business </w:t>
      </w:r>
      <w:r>
        <w:t xml:space="preserve">shall not constitute a violation of </w:t>
      </w:r>
      <w:r>
        <w:fldChar w:fldCharType="begin"/>
      </w:r>
      <w:r>
        <w:instrText xml:space="preserve"> REF _Ref209222295 \w \h </w:instrText>
      </w:r>
      <w:r>
        <w:fldChar w:fldCharType="separate"/>
      </w:r>
      <w:r w:rsidR="0027572A">
        <w:t>Section 11.6(1)</w:t>
      </w:r>
      <w:r>
        <w:fldChar w:fldCharType="end"/>
      </w:r>
      <w:r>
        <w:t>.</w:t>
      </w:r>
    </w:p>
    <w:p w14:paraId="7300F242" w14:textId="59FE585C" w:rsidR="00C511C3" w:rsidRDefault="00C511C3" w:rsidP="00D15403">
      <w:pPr>
        <w:pStyle w:val="Heading3"/>
      </w:pPr>
      <w:r>
        <w:t xml:space="preserve">In order for the </w:t>
      </w:r>
      <w:r>
        <w:rPr>
          <w:rStyle w:val="definition-90"/>
        </w:rPr>
        <w:t xml:space="preserve">Purchaser </w:t>
      </w:r>
      <w:r>
        <w:t xml:space="preserve">to have and enjoy the full benefit of the Business of the </w:t>
      </w:r>
      <w:r>
        <w:rPr>
          <w:rStyle w:val="definition-90"/>
        </w:rPr>
        <w:t>Purchased Entities</w:t>
      </w:r>
      <w:r>
        <w:t xml:space="preserve">, and as a material inducement to the </w:t>
      </w:r>
      <w:r>
        <w:rPr>
          <w:rStyle w:val="definition-90"/>
        </w:rPr>
        <w:t xml:space="preserve">Purchaser </w:t>
      </w:r>
      <w:r>
        <w:t xml:space="preserve">to enter into this </w:t>
      </w:r>
      <w:r>
        <w:rPr>
          <w:rStyle w:val="definition-90"/>
        </w:rPr>
        <w:t>Agreement</w:t>
      </w:r>
      <w:r>
        <w:t xml:space="preserve"> and any other agreement or document contemplated hereby (without such inducement the </w:t>
      </w:r>
      <w:r>
        <w:rPr>
          <w:rStyle w:val="definition-90"/>
        </w:rPr>
        <w:t xml:space="preserve">Purchaser </w:t>
      </w:r>
      <w:r>
        <w:t xml:space="preserve">would not have entered therein), the </w:t>
      </w:r>
      <w:r>
        <w:rPr>
          <w:rStyle w:val="definition-90"/>
        </w:rPr>
        <w:t xml:space="preserve">Vendors </w:t>
      </w:r>
      <w:r>
        <w:t xml:space="preserve">shall not, directly or indirectly (whether by itself, through an </w:t>
      </w:r>
      <w:r>
        <w:rPr>
          <w:rStyle w:val="definition-90"/>
        </w:rPr>
        <w:t>Affiliate</w:t>
      </w:r>
      <w:r>
        <w:t xml:space="preserve">, in partnership or conjunction with, or as an employee, officer, director, manager, member, owner, consultant or agent of, any other </w:t>
      </w:r>
      <w:r>
        <w:rPr>
          <w:rStyle w:val="definition-90"/>
        </w:rPr>
        <w:t>Person</w:t>
      </w:r>
      <w:r>
        <w:t xml:space="preserve">), disparage or encourage or induce others to disparage the </w:t>
      </w:r>
      <w:r>
        <w:rPr>
          <w:rStyle w:val="definition-90"/>
        </w:rPr>
        <w:t>Purchaser</w:t>
      </w:r>
      <w:r>
        <w:t xml:space="preserve">, the </w:t>
      </w:r>
      <w:r>
        <w:rPr>
          <w:rStyle w:val="definition-90"/>
        </w:rPr>
        <w:t xml:space="preserve">Purchased Entities </w:t>
      </w:r>
      <w:r>
        <w:t xml:space="preserve">or any of their respective </w:t>
      </w:r>
      <w:r>
        <w:rPr>
          <w:rStyle w:val="definition-90"/>
        </w:rPr>
        <w:t>Affiliates</w:t>
      </w:r>
      <w:r>
        <w:t xml:space="preserve">, employees, officers or directors in any manner that would reasonably be expected to be harmful to any of the </w:t>
      </w:r>
      <w:r>
        <w:rPr>
          <w:rStyle w:val="definition-90"/>
        </w:rPr>
        <w:t>Purchaser</w:t>
      </w:r>
      <w:r>
        <w:t xml:space="preserve">, the </w:t>
      </w:r>
      <w:r>
        <w:rPr>
          <w:rStyle w:val="definition-90"/>
        </w:rPr>
        <w:t>Purchased Entities</w:t>
      </w:r>
      <w:r>
        <w:t xml:space="preserve"> or their respective </w:t>
      </w:r>
      <w:r>
        <w:rPr>
          <w:rStyle w:val="definition-90"/>
        </w:rPr>
        <w:t>Affiliates</w:t>
      </w:r>
      <w:r>
        <w:t xml:space="preserve"> or to the </w:t>
      </w:r>
      <w:r>
        <w:rPr>
          <w:rStyle w:val="definition-90"/>
        </w:rPr>
        <w:t>Business</w:t>
      </w:r>
      <w:r>
        <w:t xml:space="preserve">. For purposes hereof, the term disparage includes direct or indirect comments or statements to the press or to any other </w:t>
      </w:r>
      <w:r>
        <w:rPr>
          <w:rStyle w:val="definition-90"/>
        </w:rPr>
        <w:t>Person</w:t>
      </w:r>
      <w:r>
        <w:t xml:space="preserve"> that are intended to adversely affect in any manner the business, reputation, or goodwill, as applicable, of any of such foregoing </w:t>
      </w:r>
      <w:r>
        <w:rPr>
          <w:rStyle w:val="definition-90"/>
        </w:rPr>
        <w:t>Persons</w:t>
      </w:r>
      <w:r>
        <w:t xml:space="preserve">; provided that the foregoing shall not prevent a </w:t>
      </w:r>
      <w:r>
        <w:rPr>
          <w:rStyle w:val="definition-90"/>
        </w:rPr>
        <w:t xml:space="preserve">Vendor </w:t>
      </w:r>
      <w:r>
        <w:t xml:space="preserve">from making any truthful statement or comment in good faith that is required by any </w:t>
      </w:r>
      <w:r>
        <w:rPr>
          <w:rStyle w:val="definition-90"/>
        </w:rPr>
        <w:t>Law</w:t>
      </w:r>
      <w:r>
        <w:t xml:space="preserve">, in connection with the defense of any litigation or from taking any action to enforce a person’s rights under this </w:t>
      </w:r>
      <w:r>
        <w:rPr>
          <w:rStyle w:val="definition-90"/>
        </w:rPr>
        <w:t>Agreement</w:t>
      </w:r>
      <w:r>
        <w:t xml:space="preserve"> or any of the other documents executed in connection with the transactions contemplated by this </w:t>
      </w:r>
      <w:r>
        <w:rPr>
          <w:rStyle w:val="definition-90"/>
        </w:rPr>
        <w:t>Agreement</w:t>
      </w:r>
      <w:r>
        <w:t>.</w:t>
      </w:r>
    </w:p>
    <w:p w14:paraId="173603E3" w14:textId="054FD10D" w:rsidR="00C511C3" w:rsidRDefault="00C511C3" w:rsidP="00D15403">
      <w:pPr>
        <w:pStyle w:val="Heading3"/>
      </w:pPr>
      <w:bookmarkStart w:id="518" w:name="_Ref209222834"/>
      <w:r>
        <w:t xml:space="preserve">Notwithstanding anything to the contrary herein, in the event of a breach of any of the provisions of this </w:t>
      </w:r>
      <w:r>
        <w:fldChar w:fldCharType="begin"/>
      </w:r>
      <w:r>
        <w:instrText xml:space="preserve"> REF _Ref209222569 \w \h </w:instrText>
      </w:r>
      <w:r>
        <w:fldChar w:fldCharType="separate"/>
      </w:r>
      <w:r w:rsidR="0027572A">
        <w:t>Section 11.4</w:t>
      </w:r>
      <w:r>
        <w:fldChar w:fldCharType="end"/>
      </w:r>
      <w:r>
        <w:t xml:space="preserve"> (the “</w:t>
      </w:r>
      <w:r>
        <w:rPr>
          <w:rStyle w:val="definition-90"/>
          <w:b/>
          <w:bCs w:val="0"/>
        </w:rPr>
        <w:t>Restrictive Covenants</w:t>
      </w:r>
      <w:r>
        <w:t>”):</w:t>
      </w:r>
      <w:bookmarkEnd w:id="518"/>
    </w:p>
    <w:p w14:paraId="1F055DDB" w14:textId="6D959607" w:rsidR="00C511C3" w:rsidRDefault="00C511C3" w:rsidP="00C138BF">
      <w:pPr>
        <w:pStyle w:val="Heading4"/>
      </w:pPr>
      <w:r>
        <w:lastRenderedPageBreak/>
        <w:t xml:space="preserve">the </w:t>
      </w:r>
      <w:r>
        <w:rPr>
          <w:rStyle w:val="definition-90"/>
        </w:rPr>
        <w:t xml:space="preserve">Purchaser </w:t>
      </w:r>
      <w:r>
        <w:t xml:space="preserve">and its </w:t>
      </w:r>
      <w:r>
        <w:rPr>
          <w:rStyle w:val="definition-90"/>
        </w:rPr>
        <w:t>Affiliates</w:t>
      </w:r>
      <w:r>
        <w:t xml:space="preserve"> (including the </w:t>
      </w:r>
      <w:r>
        <w:rPr>
          <w:rStyle w:val="definition-90"/>
        </w:rPr>
        <w:t>Purchased Entities</w:t>
      </w:r>
      <w:r>
        <w:t xml:space="preserve">) shall have the right and remedy, without regard to any other available remedy, to (i) have the </w:t>
      </w:r>
      <w:r>
        <w:rPr>
          <w:rStyle w:val="definition-90"/>
        </w:rPr>
        <w:t>Restrictive Covenants</w:t>
      </w:r>
      <w:r>
        <w:t xml:space="preserve"> specifically enforced by any court of competent jurisdiction and (ii) have issued an injunction restraining any such breach without posting of a bond or similar security; it being understood that any breach of any of the </w:t>
      </w:r>
      <w:r>
        <w:rPr>
          <w:rStyle w:val="definition-90"/>
        </w:rPr>
        <w:t>Restrictive Covenants</w:t>
      </w:r>
      <w:r>
        <w:t xml:space="preserve"> could cause irreparable and material loss to the </w:t>
      </w:r>
      <w:r>
        <w:rPr>
          <w:rStyle w:val="definition-90"/>
        </w:rPr>
        <w:t xml:space="preserve">Purchaser </w:t>
      </w:r>
      <w:r>
        <w:t xml:space="preserve">and its </w:t>
      </w:r>
      <w:r>
        <w:rPr>
          <w:rStyle w:val="definition-90"/>
        </w:rPr>
        <w:t>Affiliates</w:t>
      </w:r>
      <w:r>
        <w:t xml:space="preserve"> (including the </w:t>
      </w:r>
      <w:r>
        <w:rPr>
          <w:rStyle w:val="definition-90"/>
        </w:rPr>
        <w:t>Purchased Entities</w:t>
      </w:r>
      <w:r>
        <w:t xml:space="preserve">), the amount of which cannot be readily determined and as to which neither the </w:t>
      </w:r>
      <w:r>
        <w:rPr>
          <w:rStyle w:val="definition-90"/>
        </w:rPr>
        <w:t xml:space="preserve">Purchaser </w:t>
      </w:r>
      <w:r>
        <w:t xml:space="preserve">nor any of its </w:t>
      </w:r>
      <w:r>
        <w:rPr>
          <w:rStyle w:val="definition-90"/>
        </w:rPr>
        <w:t>Affiliates</w:t>
      </w:r>
      <w:r>
        <w:t xml:space="preserve"> (including the </w:t>
      </w:r>
      <w:r>
        <w:rPr>
          <w:rStyle w:val="definition-90"/>
        </w:rPr>
        <w:t>Purchased Entities</w:t>
      </w:r>
      <w:r>
        <w:t xml:space="preserve">) will have any adequate remedy at law or in damages; </w:t>
      </w:r>
    </w:p>
    <w:p w14:paraId="69E8E906" w14:textId="269A592E" w:rsidR="00C511C3" w:rsidRDefault="00C511C3" w:rsidP="00C138BF">
      <w:pPr>
        <w:pStyle w:val="Heading4"/>
      </w:pPr>
      <w:r>
        <w:t xml:space="preserve">it is the desire and intent of the parties hereto that the </w:t>
      </w:r>
      <w:r>
        <w:rPr>
          <w:rStyle w:val="definition-90"/>
        </w:rPr>
        <w:t>Restrictive Covenants</w:t>
      </w:r>
      <w:r>
        <w:t xml:space="preserve"> be enforced to the fullest extent permissible under the </w:t>
      </w:r>
      <w:r>
        <w:rPr>
          <w:rStyle w:val="definition-90"/>
        </w:rPr>
        <w:t>Laws</w:t>
      </w:r>
      <w:r>
        <w:t xml:space="preserve">, </w:t>
      </w:r>
      <w:r>
        <w:rPr>
          <w:rStyle w:val="definition-90"/>
        </w:rPr>
        <w:t xml:space="preserve">orders </w:t>
      </w:r>
      <w:r>
        <w:t xml:space="preserve">and public policies applied in each jurisdiction in which enforcement is sought and if any </w:t>
      </w:r>
      <w:r>
        <w:rPr>
          <w:rStyle w:val="definition-90"/>
        </w:rPr>
        <w:t>Restrictive Covenant</w:t>
      </w:r>
      <w:r>
        <w:t xml:space="preserve"> shall be adjudicated finally to be invalid or unenforceable, such </w:t>
      </w:r>
      <w:r>
        <w:rPr>
          <w:rStyle w:val="definition-90"/>
        </w:rPr>
        <w:t>Restrictive Covenant</w:t>
      </w:r>
      <w:r>
        <w:t xml:space="preserve"> shall be deemed amended to the extent necessary in order that such provision be valid and enforceable, the remainder of such </w:t>
      </w:r>
      <w:r>
        <w:rPr>
          <w:rStyle w:val="definition-90"/>
        </w:rPr>
        <w:t>Restrictive Covenant</w:t>
      </w:r>
      <w:r>
        <w:t xml:space="preserve"> shall not thereby be affected and shall be given full effect without regard to invalid portions and such amendment shall apply only with respect to the operation of the </w:t>
      </w:r>
      <w:r>
        <w:rPr>
          <w:rStyle w:val="definition-90"/>
        </w:rPr>
        <w:t>Restrictive Covenant</w:t>
      </w:r>
      <w:r>
        <w:t xml:space="preserve"> in the particular jurisdiction in which such adjudication is made; and</w:t>
      </w:r>
    </w:p>
    <w:p w14:paraId="565E7848" w14:textId="08F858C3" w:rsidR="00C511C3" w:rsidRPr="00337261" w:rsidRDefault="00C511C3" w:rsidP="00C138BF">
      <w:pPr>
        <w:pStyle w:val="Heading4"/>
        <w:rPr>
          <w:rFonts w:cs="Arial"/>
          <w:b/>
          <w:iCs/>
        </w:rPr>
      </w:pPr>
      <w:r>
        <w:t xml:space="preserve">the parties acknowledge and agree that the </w:t>
      </w:r>
      <w:r>
        <w:rPr>
          <w:rStyle w:val="definition-90"/>
        </w:rPr>
        <w:t>Restrictive Covenants</w:t>
      </w:r>
      <w:r>
        <w:t xml:space="preserve"> are necessary for the protection and preservation of the value and the goodwill of the </w:t>
      </w:r>
      <w:r>
        <w:rPr>
          <w:rStyle w:val="definition-90"/>
        </w:rPr>
        <w:t>Purchaser’s</w:t>
      </w:r>
      <w:r>
        <w:t xml:space="preserve"> and the </w:t>
      </w:r>
      <w:r>
        <w:rPr>
          <w:rStyle w:val="definition-90"/>
        </w:rPr>
        <w:t>Purchased Entities’</w:t>
      </w:r>
      <w:r>
        <w:t xml:space="preserve"> businesses and are reasonable and valid in geographical and temporal scope and in all other respects.</w:t>
      </w:r>
    </w:p>
    <w:p w14:paraId="4E861D7B" w14:textId="235F0493" w:rsidR="00C511C3" w:rsidRDefault="00C511C3" w:rsidP="00D15403">
      <w:pPr>
        <w:pStyle w:val="Heading3"/>
      </w:pPr>
      <w:r>
        <w:t xml:space="preserve">Notwithstanding any provision of this </w:t>
      </w:r>
      <w:r>
        <w:rPr>
          <w:rStyle w:val="definition-90"/>
        </w:rPr>
        <w:t>Agreement</w:t>
      </w:r>
      <w:r>
        <w:t xml:space="preserve"> to the contrary, each </w:t>
      </w:r>
      <w:r>
        <w:rPr>
          <w:rStyle w:val="definition-90"/>
        </w:rPr>
        <w:t xml:space="preserve">Vendor </w:t>
      </w:r>
      <w:r>
        <w:t xml:space="preserve">covenants and agrees that such </w:t>
      </w:r>
      <w:r>
        <w:rPr>
          <w:rStyle w:val="definition-90"/>
        </w:rPr>
        <w:t xml:space="preserve">Vendor </w:t>
      </w:r>
      <w:r>
        <w:t xml:space="preserve">will not (i) file any claim, lawsuit, demand for arbitration, or other proceeding challenging the validity or enforceability of any provision of this </w:t>
      </w:r>
      <w:r>
        <w:fldChar w:fldCharType="begin"/>
      </w:r>
      <w:r>
        <w:instrText xml:space="preserve"> REF _Ref209222569 \w \h </w:instrText>
      </w:r>
      <w:r>
        <w:fldChar w:fldCharType="separate"/>
      </w:r>
      <w:r w:rsidR="0027572A">
        <w:t>Section 11.4</w:t>
      </w:r>
      <w:r>
        <w:fldChar w:fldCharType="end"/>
      </w:r>
      <w:r>
        <w:t xml:space="preserve">, or (ii) raise, as a defense, the validity or enforceability of any provision of this </w:t>
      </w:r>
      <w:r>
        <w:rPr>
          <w:rStyle w:val="definition-90"/>
        </w:rPr>
        <w:t>Agreement</w:t>
      </w:r>
      <w:r>
        <w:t xml:space="preserve">, in any claim, lawsuit, arbitration or other proceeding. </w:t>
      </w:r>
    </w:p>
    <w:p w14:paraId="3179BA63" w14:textId="6B02C4B5" w:rsidR="00C511C3" w:rsidRDefault="00C511C3" w:rsidP="00D15403">
      <w:pPr>
        <w:pStyle w:val="Heading3"/>
      </w:pPr>
      <w:r>
        <w:t xml:space="preserve">The </w:t>
      </w:r>
      <w:r>
        <w:rPr>
          <w:rStyle w:val="definition-90"/>
        </w:rPr>
        <w:t>Parties</w:t>
      </w:r>
      <w:r>
        <w:t xml:space="preserve"> agree and acknowledge that (i) for the purposes of Section 56.4(7)(d) of the </w:t>
      </w:r>
      <w:r>
        <w:rPr>
          <w:rStyle w:val="definition-90"/>
        </w:rPr>
        <w:t>Tax Act</w:t>
      </w:r>
      <w:r>
        <w:t xml:space="preserve">, no proceeds shall be received or receivable by any </w:t>
      </w:r>
      <w:r>
        <w:rPr>
          <w:rStyle w:val="definition-90"/>
        </w:rPr>
        <w:t xml:space="preserve">Vendor </w:t>
      </w:r>
      <w:r>
        <w:t xml:space="preserve">for granting the </w:t>
      </w:r>
      <w:r>
        <w:rPr>
          <w:rStyle w:val="definition-90"/>
        </w:rPr>
        <w:t>Restrictive Covenants</w:t>
      </w:r>
      <w:r>
        <w:t xml:space="preserve">, (ii) the </w:t>
      </w:r>
      <w:r>
        <w:rPr>
          <w:rStyle w:val="definition-90"/>
        </w:rPr>
        <w:t>Restrictive Covenants</w:t>
      </w:r>
      <w:r>
        <w:t xml:space="preserve"> are integral to this </w:t>
      </w:r>
      <w:r>
        <w:rPr>
          <w:rStyle w:val="definition-90"/>
        </w:rPr>
        <w:t>Agreement</w:t>
      </w:r>
      <w:r>
        <w:t xml:space="preserve"> and have been granted to maintain or preserve the fair market value of the </w:t>
      </w:r>
      <w:r>
        <w:rPr>
          <w:rStyle w:val="definition-90"/>
        </w:rPr>
        <w:t>Purchased Securities</w:t>
      </w:r>
      <w:r>
        <w:t xml:space="preserve">, (iii) the </w:t>
      </w:r>
      <w:r>
        <w:rPr>
          <w:rStyle w:val="definition-90"/>
        </w:rPr>
        <w:t>Restrictive Covenants</w:t>
      </w:r>
      <w:r>
        <w:t xml:space="preserve"> are being given by each </w:t>
      </w:r>
      <w:r>
        <w:rPr>
          <w:rStyle w:val="definition-90"/>
        </w:rPr>
        <w:t xml:space="preserve">Vendor </w:t>
      </w:r>
      <w:r>
        <w:t xml:space="preserve">solely in such </w:t>
      </w:r>
      <w:r>
        <w:rPr>
          <w:rStyle w:val="definition-90"/>
        </w:rPr>
        <w:t>Vendor</w:t>
      </w:r>
      <w:r>
        <w:t xml:space="preserve">’s capacity as a </w:t>
      </w:r>
      <w:r>
        <w:rPr>
          <w:rStyle w:val="definition-90"/>
        </w:rPr>
        <w:t xml:space="preserve">Vendor </w:t>
      </w:r>
      <w:r>
        <w:t xml:space="preserve">(and not in any other capacity) and (iv) the </w:t>
      </w:r>
      <w:r>
        <w:rPr>
          <w:rStyle w:val="definition-90"/>
        </w:rPr>
        <w:t xml:space="preserve">Purchaser </w:t>
      </w:r>
      <w:r>
        <w:t xml:space="preserve">would not purchase the </w:t>
      </w:r>
      <w:r>
        <w:rPr>
          <w:rStyle w:val="definition-90"/>
        </w:rPr>
        <w:t xml:space="preserve">Purchased Securities </w:t>
      </w:r>
      <w:r>
        <w:t xml:space="preserve">without having the benefit of such </w:t>
      </w:r>
      <w:r>
        <w:rPr>
          <w:rStyle w:val="definition-90"/>
        </w:rPr>
        <w:t>Restrictive Covenants</w:t>
      </w:r>
      <w:r>
        <w:t xml:space="preserve">. The </w:t>
      </w:r>
      <w:r>
        <w:rPr>
          <w:rStyle w:val="definition-90"/>
        </w:rPr>
        <w:t xml:space="preserve">Vendors </w:t>
      </w:r>
      <w:r>
        <w:t xml:space="preserve">covenant and agree that the immediately preceding sentence may not, and shall not, be raised or referred to by them in support of any challenge to the enforceability of any of the </w:t>
      </w:r>
      <w:r>
        <w:rPr>
          <w:rStyle w:val="definition-90"/>
        </w:rPr>
        <w:t>Restrictive Covenants</w:t>
      </w:r>
      <w:r>
        <w:t xml:space="preserve"> granted by any of the </w:t>
      </w:r>
      <w:r>
        <w:rPr>
          <w:rStyle w:val="definition-90"/>
        </w:rPr>
        <w:t xml:space="preserve">Vendors </w:t>
      </w:r>
      <w:r>
        <w:t xml:space="preserve">under this </w:t>
      </w:r>
      <w:r>
        <w:rPr>
          <w:rStyle w:val="definition-90"/>
        </w:rPr>
        <w:t>Agreement</w:t>
      </w:r>
      <w:r>
        <w:t>.</w:t>
      </w:r>
      <w:r>
        <w:rPr>
          <w:rStyle w:val="FootnoteReference"/>
        </w:rPr>
        <w:footnoteReference w:id="42"/>
      </w:r>
    </w:p>
    <w:p w14:paraId="2055C4E5" w14:textId="069A180B" w:rsidR="00C511C3" w:rsidRPr="00D15403" w:rsidRDefault="00C511C3" w:rsidP="00D15403">
      <w:pPr>
        <w:pStyle w:val="Heading3"/>
      </w:pPr>
      <w:bookmarkStart w:id="519" w:name="_Ref209291839"/>
      <w:r w:rsidRPr="00AE6BB6">
        <w:t xml:space="preserve">For purposes of this </w:t>
      </w:r>
      <w:r>
        <w:rPr>
          <w:u w:val="single"/>
        </w:rPr>
        <w:fldChar w:fldCharType="begin"/>
      </w:r>
      <w:r>
        <w:instrText xml:space="preserve"> REF _Ref209222569 \w \h </w:instrText>
      </w:r>
      <w:r>
        <w:rPr>
          <w:u w:val="single"/>
        </w:rPr>
      </w:r>
      <w:r>
        <w:rPr>
          <w:u w:val="single"/>
        </w:rPr>
        <w:fldChar w:fldCharType="separate"/>
      </w:r>
      <w:r w:rsidR="0027572A">
        <w:t>Section 11.4</w:t>
      </w:r>
      <w:r>
        <w:rPr>
          <w:u w:val="single"/>
        </w:rPr>
        <w:fldChar w:fldCharType="end"/>
      </w:r>
      <w:r w:rsidRPr="00AE6BB6">
        <w:t>, “</w:t>
      </w:r>
      <w:r w:rsidRPr="00AE6BB6">
        <w:rPr>
          <w:b/>
          <w:bCs w:val="0"/>
        </w:rPr>
        <w:t>Restricted Period</w:t>
      </w:r>
      <w:r w:rsidRPr="00AE6BB6">
        <w:t xml:space="preserve">” means </w:t>
      </w:r>
      <w:r w:rsidRPr="00462843">
        <w:t>three (3) years</w:t>
      </w:r>
      <w:r>
        <w:t xml:space="preserve"> from the date of Closing</w:t>
      </w:r>
      <w:bookmarkEnd w:id="519"/>
      <w:r>
        <w:t>, and “</w:t>
      </w:r>
      <w:r w:rsidRPr="00462843">
        <w:rPr>
          <w:b/>
          <w:bCs w:val="0"/>
        </w:rPr>
        <w:t>Restricted Territory</w:t>
      </w:r>
      <w:r>
        <w:t xml:space="preserve">” </w:t>
      </w:r>
      <w:r w:rsidRPr="009D0D80">
        <w:t xml:space="preserve">means each province, city, territory or other political subdivision of </w:t>
      </w:r>
      <w:r>
        <w:t>Canada in which the Business is conducted as of the Closing Date, including Alberta, British Columbia, Manitoba, New Brunswick, Nova Scotia, Ontario and Saskatchewan.</w:t>
      </w:r>
    </w:p>
    <w:p w14:paraId="73FDFB5F" w14:textId="77777777" w:rsidR="00C511C3" w:rsidRDefault="00C511C3" w:rsidP="009F393E">
      <w:pPr>
        <w:pStyle w:val="Heading2"/>
      </w:pPr>
      <w:bookmarkStart w:id="520" w:name="_Toc210217283"/>
      <w:bookmarkStart w:id="521" w:name="_Hlk210039163"/>
      <w:r>
        <w:lastRenderedPageBreak/>
        <w:t>Further Assurances.</w:t>
      </w:r>
      <w:bookmarkEnd w:id="520"/>
    </w:p>
    <w:p w14:paraId="71A16352" w14:textId="1DD3427A" w:rsidR="00C511C3" w:rsidRDefault="00C511C3" w:rsidP="00257B33">
      <w:pPr>
        <w:pStyle w:val="BodyText"/>
        <w:rPr>
          <w:lang w:val="en-CA"/>
        </w:rPr>
      </w:pPr>
      <w:r w:rsidRPr="00330986">
        <w:rPr>
          <w:lang w:val="en-CA"/>
        </w:rPr>
        <w:t>From time to time after the Closing Date, each Party will, at the request of any other Party, execute and deliver such additional conveyances, transfers and other assurances</w:t>
      </w:r>
      <w:r>
        <w:rPr>
          <w:lang w:val="en-CA"/>
        </w:rPr>
        <w:t>, or provide such additional information,</w:t>
      </w:r>
      <w:r w:rsidRPr="00330986">
        <w:rPr>
          <w:lang w:val="en-CA"/>
        </w:rPr>
        <w:t xml:space="preserve"> as may be reasonably required to effectively transfer the Purchased Securities and assets, contracts, </w:t>
      </w:r>
      <w:r>
        <w:rPr>
          <w:lang w:val="en-CA"/>
        </w:rPr>
        <w:t xml:space="preserve">employees (including T4 or other tax reporting requirements), </w:t>
      </w:r>
      <w:r w:rsidRPr="00330986">
        <w:rPr>
          <w:lang w:val="en-CA"/>
        </w:rPr>
        <w:t xml:space="preserve">licenses and leases pursuant to the </w:t>
      </w:r>
      <w:r>
        <w:rPr>
          <w:lang w:val="en-CA"/>
        </w:rPr>
        <w:t>Reorganization</w:t>
      </w:r>
      <w:r w:rsidRPr="00330986">
        <w:rPr>
          <w:lang w:val="en-CA"/>
        </w:rPr>
        <w:t xml:space="preserve"> Transactions to the Purchaser, and otherwise to carry out the intent of this </w:t>
      </w:r>
      <w:bookmarkStart w:id="522" w:name="_9kMH18O7aXv5CD89JU9xwktuwC"/>
      <w:r w:rsidRPr="00330986">
        <w:rPr>
          <w:lang w:val="en-CA"/>
        </w:rPr>
        <w:t>Agreement</w:t>
      </w:r>
      <w:bookmarkEnd w:id="522"/>
      <w:r w:rsidRPr="00330986">
        <w:rPr>
          <w:lang w:val="en-CA"/>
        </w:rPr>
        <w:t xml:space="preserve"> and the </w:t>
      </w:r>
      <w:bookmarkStart w:id="523" w:name="_9kMIH5YVt3AB689JEnjtxnuJdG43r013JP"/>
      <w:r w:rsidRPr="00330986">
        <w:rPr>
          <w:lang w:val="en-CA"/>
        </w:rPr>
        <w:t>Ancillary Agreements</w:t>
      </w:r>
      <w:bookmarkEnd w:id="523"/>
      <w:r w:rsidRPr="00330986">
        <w:rPr>
          <w:lang w:val="en-CA"/>
        </w:rPr>
        <w:t>.</w:t>
      </w:r>
      <w:bookmarkEnd w:id="521"/>
    </w:p>
    <w:p w14:paraId="576C2BB6" w14:textId="77777777" w:rsidR="00C511C3" w:rsidRDefault="00C511C3" w:rsidP="00644D3C">
      <w:pPr>
        <w:pStyle w:val="Heading1"/>
        <w:rPr>
          <w:lang w:val="en-CA"/>
        </w:rPr>
      </w:pPr>
      <w:bookmarkStart w:id="524" w:name="_Toc210217284"/>
      <w:r>
        <w:rPr>
          <w:lang w:val="en-CA"/>
        </w:rPr>
        <w:br/>
      </w:r>
      <w:bookmarkStart w:id="525" w:name="_Ref208953445"/>
      <w:bookmarkStart w:id="526" w:name="_Ref209212863"/>
      <w:r>
        <w:rPr>
          <w:lang w:val="en-CA"/>
        </w:rPr>
        <w:t>Indemnification</w:t>
      </w:r>
      <w:bookmarkEnd w:id="524"/>
      <w:bookmarkEnd w:id="525"/>
      <w:bookmarkEnd w:id="526"/>
    </w:p>
    <w:p w14:paraId="6BD5C6BF" w14:textId="389AB949" w:rsidR="00C511C3" w:rsidRDefault="00C511C3" w:rsidP="00644D3C">
      <w:pPr>
        <w:pStyle w:val="Heading2"/>
        <w:rPr>
          <w:lang w:val="en-CA"/>
        </w:rPr>
      </w:pPr>
      <w:bookmarkStart w:id="527" w:name="_Ref208953398"/>
      <w:bookmarkStart w:id="528" w:name="_Toc210217285"/>
      <w:r>
        <w:rPr>
          <w:lang w:val="en-CA"/>
        </w:rPr>
        <w:t>Indemnification in Favour of Purchaser.</w:t>
      </w:r>
      <w:bookmarkEnd w:id="527"/>
      <w:bookmarkEnd w:id="528"/>
    </w:p>
    <w:p w14:paraId="494C2794" w14:textId="7DFA7CF8" w:rsidR="00C511C3" w:rsidRPr="000F78C6" w:rsidRDefault="00C511C3" w:rsidP="000F78C6">
      <w:pPr>
        <w:pStyle w:val="BodyText"/>
        <w:rPr>
          <w:lang w:val="en-US"/>
        </w:rPr>
      </w:pPr>
      <w:bookmarkStart w:id="529" w:name="_Ref535250979"/>
      <w:r w:rsidRPr="00EA1746">
        <w:rPr>
          <w:lang w:val="en-US"/>
        </w:rPr>
        <w:t xml:space="preserve">From and after the Closing, subject to the limitations set out in </w:t>
      </w:r>
      <w:r>
        <w:rPr>
          <w:lang w:val="en-US"/>
        </w:rPr>
        <w:fldChar w:fldCharType="begin"/>
      </w:r>
      <w:r>
        <w:rPr>
          <w:lang w:val="en-US"/>
        </w:rPr>
        <w:instrText xml:space="preserve"> REF _Ref208953367 \w \h </w:instrText>
      </w:r>
      <w:r>
        <w:rPr>
          <w:lang w:val="en-US"/>
        </w:rPr>
      </w:r>
      <w:r>
        <w:rPr>
          <w:lang w:val="en-US"/>
        </w:rPr>
        <w:fldChar w:fldCharType="separate"/>
      </w:r>
      <w:r w:rsidR="0027572A">
        <w:rPr>
          <w:lang w:val="en-US"/>
        </w:rPr>
        <w:t>Section 12.2</w:t>
      </w:r>
      <w:r>
        <w:rPr>
          <w:lang w:val="en-US"/>
        </w:rPr>
        <w:fldChar w:fldCharType="end"/>
      </w:r>
      <w:r>
        <w:rPr>
          <w:lang w:val="en-US"/>
        </w:rPr>
        <w:t xml:space="preserve"> and </w:t>
      </w:r>
      <w:r>
        <w:rPr>
          <w:lang w:val="en-US"/>
        </w:rPr>
        <w:fldChar w:fldCharType="begin"/>
      </w:r>
      <w:r>
        <w:rPr>
          <w:lang w:val="en-US"/>
        </w:rPr>
        <w:instrText xml:space="preserve"> REF _Ref208953369 \w \h </w:instrText>
      </w:r>
      <w:r>
        <w:rPr>
          <w:lang w:val="en-US"/>
        </w:rPr>
      </w:r>
      <w:r>
        <w:rPr>
          <w:lang w:val="en-US"/>
        </w:rPr>
        <w:fldChar w:fldCharType="separate"/>
      </w:r>
      <w:r w:rsidR="0027572A">
        <w:rPr>
          <w:lang w:val="en-US"/>
        </w:rPr>
        <w:t>Section 12.3</w:t>
      </w:r>
      <w:r>
        <w:rPr>
          <w:lang w:val="en-US"/>
        </w:rPr>
        <w:fldChar w:fldCharType="end"/>
      </w:r>
      <w:r w:rsidRPr="00EA1746">
        <w:rPr>
          <w:lang w:val="en-US"/>
        </w:rPr>
        <w:t xml:space="preserve">, </w:t>
      </w:r>
      <w:r>
        <w:rPr>
          <w:lang w:val="en-US"/>
        </w:rPr>
        <w:t xml:space="preserve">the Vendors </w:t>
      </w:r>
      <w:r w:rsidRPr="00EA1746">
        <w:rPr>
          <w:lang w:val="en-US"/>
        </w:rPr>
        <w:t xml:space="preserve">shall </w:t>
      </w:r>
      <w:r>
        <w:rPr>
          <w:lang w:val="en-US"/>
        </w:rPr>
        <w:t xml:space="preserve">jointly and severally </w:t>
      </w:r>
      <w:r w:rsidRPr="00EA1746">
        <w:rPr>
          <w:lang w:val="en-US"/>
        </w:rPr>
        <w:t>indemnify</w:t>
      </w:r>
      <w:r>
        <w:rPr>
          <w:rStyle w:val="FootnoteReference"/>
          <w:lang w:val="en-US"/>
        </w:rPr>
        <w:footnoteReference w:id="43"/>
      </w:r>
      <w:r w:rsidRPr="00EA1746">
        <w:rPr>
          <w:lang w:val="en-US"/>
        </w:rPr>
        <w:t xml:space="preserve"> and save each </w:t>
      </w:r>
      <w:r>
        <w:rPr>
          <w:lang w:val="en-US"/>
        </w:rPr>
        <w:t>Purchaser</w:t>
      </w:r>
      <w:r w:rsidRPr="00EA1746">
        <w:rPr>
          <w:lang w:val="en-US"/>
        </w:rPr>
        <w:t xml:space="preserve"> Indemnified Party harmless for, from and against any Damages sustained, incurred or suffered by or imposed upon any </w:t>
      </w:r>
      <w:r>
        <w:rPr>
          <w:lang w:val="en-US"/>
        </w:rPr>
        <w:t>Purchaser</w:t>
      </w:r>
      <w:r w:rsidRPr="00EA1746">
        <w:rPr>
          <w:lang w:val="en-US"/>
        </w:rPr>
        <w:t xml:space="preserve"> Indemnified Party as a result of, in respect of, in connection with, or arising out of, under, or pursuant to</w:t>
      </w:r>
      <w:bookmarkEnd w:id="529"/>
      <w:r>
        <w:rPr>
          <w:lang w:val="en-US"/>
        </w:rPr>
        <w:t xml:space="preserve">: </w:t>
      </w:r>
    </w:p>
    <w:p w14:paraId="0336813B" w14:textId="6B630357" w:rsidR="00C511C3" w:rsidRDefault="00C511C3" w:rsidP="00EC4C85">
      <w:pPr>
        <w:pStyle w:val="Heading3"/>
      </w:pPr>
      <w:r w:rsidRPr="00295A22">
        <w:rPr>
          <w:rStyle w:val="Prompt"/>
          <w:b/>
        </w:rPr>
        <w:t>[</w:t>
      </w:r>
      <w:r w:rsidRPr="00295A22">
        <w:rPr>
          <w:rStyle w:val="Prompt"/>
          <w:b/>
        </w:rPr>
        <w:sym w:font="Wingdings" w:char="F06E"/>
      </w:r>
      <w:r w:rsidRPr="00295A22">
        <w:rPr>
          <w:rStyle w:val="Prompt"/>
          <w:b/>
        </w:rPr>
        <w:t>]</w:t>
      </w:r>
      <w:r>
        <w:rPr>
          <w:rStyle w:val="FootnoteReference"/>
        </w:rPr>
        <w:footnoteReference w:id="44"/>
      </w:r>
      <w:r>
        <w:t>;</w:t>
      </w:r>
    </w:p>
    <w:p w14:paraId="3D492C8E" w14:textId="4C1667AA" w:rsidR="00C511C3" w:rsidRPr="00601149" w:rsidRDefault="00C511C3" w:rsidP="00601149">
      <w:pPr>
        <w:pStyle w:val="Heading3"/>
        <w:rPr>
          <w:rStyle w:val="Prompt"/>
          <w:bCs w:val="0"/>
        </w:rPr>
      </w:pPr>
      <w:r w:rsidRPr="00601149">
        <w:rPr>
          <w:bCs w:val="0"/>
        </w:rPr>
        <w:t>the breach of any covenant or agreement of the Vendors to be performed from and after the Closing; and</w:t>
      </w:r>
    </w:p>
    <w:p w14:paraId="433C44E5" w14:textId="537383D7" w:rsidR="00C511C3" w:rsidRDefault="00C511C3" w:rsidP="00EC4C85">
      <w:pPr>
        <w:pStyle w:val="Heading3"/>
      </w:pPr>
      <w:r w:rsidRPr="00601149">
        <w:rPr>
          <w:rStyle w:val="Prompt"/>
          <w:bCs w:val="0"/>
        </w:rPr>
        <w:t>Fraud.</w:t>
      </w:r>
    </w:p>
    <w:p w14:paraId="5D086104" w14:textId="77777777" w:rsidR="00C511C3" w:rsidRDefault="00C511C3" w:rsidP="00644D3C">
      <w:pPr>
        <w:pStyle w:val="Heading2"/>
        <w:rPr>
          <w:lang w:val="en-CA"/>
        </w:rPr>
      </w:pPr>
      <w:bookmarkStart w:id="530" w:name="_Ref208953367"/>
      <w:bookmarkStart w:id="531" w:name="_Toc210217286"/>
      <w:r>
        <w:rPr>
          <w:lang w:val="en-CA"/>
        </w:rPr>
        <w:t>Time Limitations.</w:t>
      </w:r>
      <w:bookmarkEnd w:id="530"/>
      <w:bookmarkEnd w:id="531"/>
    </w:p>
    <w:p w14:paraId="257EB338" w14:textId="41B62B6B" w:rsidR="00C511C3" w:rsidRDefault="00C511C3" w:rsidP="00644D3C">
      <w:pPr>
        <w:pStyle w:val="Heading3"/>
      </w:pPr>
      <w:bookmarkStart w:id="532" w:name="_Ref535438502"/>
      <w:bookmarkStart w:id="533" w:name="_Ref13773963"/>
      <w:r w:rsidRPr="00EA1746">
        <w:t xml:space="preserve">Unless otherwise expressly set out in this </w:t>
      </w:r>
      <w:r>
        <w:fldChar w:fldCharType="begin"/>
      </w:r>
      <w:r>
        <w:instrText xml:space="preserve"> REF _Ref208953367 \w \h </w:instrText>
      </w:r>
      <w:r>
        <w:fldChar w:fldCharType="separate"/>
      </w:r>
      <w:r w:rsidR="0027572A">
        <w:t>Section 12.2</w:t>
      </w:r>
      <w:r>
        <w:fldChar w:fldCharType="end"/>
      </w:r>
      <w:r w:rsidRPr="00EA1746">
        <w:t xml:space="preserve">, </w:t>
      </w:r>
      <w:r>
        <w:t>Purchaser</w:t>
      </w:r>
      <w:r w:rsidRPr="00EA1746">
        <w:t xml:space="preserve"> may make any claim for Damages under </w:t>
      </w:r>
      <w:r>
        <w:fldChar w:fldCharType="begin"/>
      </w:r>
      <w:r>
        <w:instrText xml:space="preserve"> REF _Ref208953398 \w \h </w:instrText>
      </w:r>
      <w:r>
        <w:fldChar w:fldCharType="separate"/>
      </w:r>
      <w:r w:rsidR="0027572A">
        <w:t>Section 12.1</w:t>
      </w:r>
      <w:r>
        <w:fldChar w:fldCharType="end"/>
      </w:r>
      <w:r w:rsidRPr="00EA1746">
        <w:t xml:space="preserve"> without limitation of time, other than by such limitations as are imposed by Law</w:t>
      </w:r>
      <w:bookmarkEnd w:id="532"/>
      <w:r w:rsidRPr="00EA1746">
        <w:t>.</w:t>
      </w:r>
      <w:bookmarkEnd w:id="533"/>
    </w:p>
    <w:p w14:paraId="08AE30E2" w14:textId="6A3246B1" w:rsidR="00C511C3" w:rsidRDefault="00C511C3" w:rsidP="00644D3C">
      <w:pPr>
        <w:pStyle w:val="Heading3"/>
      </w:pPr>
      <w:r w:rsidRPr="00EA1746">
        <w:t xml:space="preserve">Notwithstanding anything else contained in this </w:t>
      </w:r>
      <w:r>
        <w:fldChar w:fldCharType="begin"/>
      </w:r>
      <w:r>
        <w:instrText xml:space="preserve"> REF _Ref208953445 \w \h </w:instrText>
      </w:r>
      <w:r>
        <w:fldChar w:fldCharType="separate"/>
      </w:r>
      <w:r w:rsidR="0027572A">
        <w:t>Article 12</w:t>
      </w:r>
      <w:r>
        <w:fldChar w:fldCharType="end"/>
      </w:r>
      <w:r w:rsidRPr="00EA1746">
        <w:t xml:space="preserve">, nothing herein shall limit the time to make a claim involving </w:t>
      </w:r>
      <w:r>
        <w:t>F</w:t>
      </w:r>
      <w:r w:rsidRPr="00EA1746">
        <w:t>raud, which claims may be made without limitation of time.</w:t>
      </w:r>
    </w:p>
    <w:p w14:paraId="1D95F0CC" w14:textId="0B621A43" w:rsidR="00C511C3" w:rsidRDefault="00C511C3" w:rsidP="00644D3C">
      <w:pPr>
        <w:pStyle w:val="Heading3"/>
      </w:pPr>
      <w:r w:rsidRPr="00EA1746">
        <w:t xml:space="preserve">An obligation of indemnification set out in </w:t>
      </w:r>
      <w:r>
        <w:fldChar w:fldCharType="begin"/>
      </w:r>
      <w:r>
        <w:instrText xml:space="preserve"> REF _Ref208953398 \w \h </w:instrText>
      </w:r>
      <w:r>
        <w:fldChar w:fldCharType="separate"/>
      </w:r>
      <w:r w:rsidR="0027572A">
        <w:t>Section 12.1</w:t>
      </w:r>
      <w:r>
        <w:fldChar w:fldCharType="end"/>
      </w:r>
      <w:r w:rsidRPr="00EA1746">
        <w:t xml:space="preserve"> shall continue after the end of the applicable survival period if a claim for indemnification was made in accordance with this Agreement before the end of the applicable survival period.</w:t>
      </w:r>
    </w:p>
    <w:p w14:paraId="1C437969" w14:textId="77777777" w:rsidR="00C511C3" w:rsidRDefault="00C511C3" w:rsidP="00434AD6">
      <w:pPr>
        <w:pStyle w:val="Heading2"/>
      </w:pPr>
      <w:bookmarkStart w:id="534" w:name="_Ref208953369"/>
      <w:bookmarkStart w:id="535" w:name="_Toc210217287"/>
      <w:r>
        <w:t>Other Limitations on Recourse and Indemnification Obligations.</w:t>
      </w:r>
      <w:bookmarkEnd w:id="534"/>
      <w:bookmarkEnd w:id="535"/>
    </w:p>
    <w:p w14:paraId="63956691" w14:textId="13902F4D" w:rsidR="00C511C3" w:rsidRPr="00434AD6" w:rsidRDefault="00C511C3" w:rsidP="00644D3C">
      <w:pPr>
        <w:pStyle w:val="Heading3"/>
        <w:rPr>
          <w:lang w:val="en-GB"/>
        </w:rPr>
      </w:pPr>
      <w:r w:rsidRPr="00EA1746">
        <w:t xml:space="preserve">The maximum aggregate liability of </w:t>
      </w:r>
      <w:r>
        <w:t xml:space="preserve">the Vendors </w:t>
      </w:r>
      <w:r w:rsidRPr="00EA1746">
        <w:t xml:space="preserve">for claims pursuant to </w:t>
      </w:r>
      <w:r>
        <w:fldChar w:fldCharType="begin"/>
      </w:r>
      <w:r>
        <w:instrText xml:space="preserve"> REF _Ref208953398 \w \h </w:instrText>
      </w:r>
      <w:r>
        <w:fldChar w:fldCharType="separate"/>
      </w:r>
      <w:r w:rsidR="0027572A">
        <w:t>Section 12.1</w:t>
      </w:r>
      <w:r>
        <w:fldChar w:fldCharType="end"/>
      </w:r>
      <w:r w:rsidRPr="00EA1746">
        <w:t xml:space="preserve"> shall not exceed t</w:t>
      </w:r>
      <w:r w:rsidRPr="00434AD6">
        <w:rPr>
          <w:lang w:val="en-GB"/>
        </w:rPr>
        <w:t>he Purchase Price, provided, however, that in respect of claims for breach based on Fraud there shall be no limitation on the amount of such claims.</w:t>
      </w:r>
    </w:p>
    <w:p w14:paraId="758CB611" w14:textId="6ECA9BF4" w:rsidR="00C511C3" w:rsidRPr="00434AD6" w:rsidRDefault="00C511C3" w:rsidP="00644D3C">
      <w:pPr>
        <w:pStyle w:val="Heading3"/>
        <w:rPr>
          <w:lang w:val="en-GB"/>
        </w:rPr>
      </w:pPr>
      <w:bookmarkStart w:id="536" w:name="_Ref85963090"/>
      <w:bookmarkStart w:id="537" w:name="_Ref90049522"/>
      <w:r w:rsidRPr="00434AD6">
        <w:rPr>
          <w:lang w:val="en-GB"/>
        </w:rPr>
        <w:lastRenderedPageBreak/>
        <w:t xml:space="preserve">For all purposes of this </w:t>
      </w:r>
      <w:r>
        <w:rPr>
          <w:lang w:val="en-GB"/>
        </w:rPr>
        <w:fldChar w:fldCharType="begin"/>
      </w:r>
      <w:r>
        <w:rPr>
          <w:lang w:val="en-GB"/>
        </w:rPr>
        <w:instrText xml:space="preserve"> REF _Ref208953445 \w \h </w:instrText>
      </w:r>
      <w:r>
        <w:rPr>
          <w:lang w:val="en-GB"/>
        </w:rPr>
      </w:r>
      <w:r>
        <w:rPr>
          <w:lang w:val="en-GB"/>
        </w:rPr>
        <w:fldChar w:fldCharType="separate"/>
      </w:r>
      <w:r w:rsidR="0027572A">
        <w:rPr>
          <w:lang w:val="en-GB"/>
        </w:rPr>
        <w:t>Article 12</w:t>
      </w:r>
      <w:r>
        <w:rPr>
          <w:lang w:val="en-GB"/>
        </w:rPr>
        <w:fldChar w:fldCharType="end"/>
      </w:r>
      <w:r w:rsidRPr="00434AD6">
        <w:rPr>
          <w:lang w:val="en-GB"/>
        </w:rPr>
        <w:t>, “Damages” that may be recovered pursuant to any claim for indemnification under this Agreement shall be net of any insurance or other recoveries actually received by a</w:t>
      </w:r>
      <w:r>
        <w:rPr>
          <w:lang w:val="en-GB"/>
        </w:rPr>
        <w:t xml:space="preserve"> Purchaser</w:t>
      </w:r>
      <w:r w:rsidRPr="00434AD6">
        <w:rPr>
          <w:lang w:val="en-GB"/>
        </w:rPr>
        <w:t xml:space="preserve"> Indemnified Party or any of its Affiliates in connection with the facts giving rise to the right of indemnification in respect of which such Damages are paid (where for such purpose the amount of insurance or other recoveries actually received shall be net of all costs, Taxes payable, expenses or increases in premium as a result of obtaining such insurance proceeds or other recoveries).</w:t>
      </w:r>
      <w:bookmarkEnd w:id="536"/>
      <w:bookmarkEnd w:id="537"/>
    </w:p>
    <w:p w14:paraId="3231B1DF" w14:textId="77777777" w:rsidR="00C511C3" w:rsidRPr="00434AD6" w:rsidRDefault="00C511C3" w:rsidP="00644D3C">
      <w:pPr>
        <w:pStyle w:val="Heading2"/>
        <w:rPr>
          <w:lang w:val="en-GB"/>
        </w:rPr>
      </w:pPr>
      <w:bookmarkStart w:id="538" w:name="_Ref208953729"/>
      <w:bookmarkStart w:id="539" w:name="_Toc210217288"/>
      <w:r w:rsidRPr="00434AD6">
        <w:rPr>
          <w:lang w:val="en-GB"/>
        </w:rPr>
        <w:t>Notification.</w:t>
      </w:r>
      <w:bookmarkEnd w:id="538"/>
      <w:bookmarkEnd w:id="539"/>
    </w:p>
    <w:p w14:paraId="3781900E" w14:textId="77777777" w:rsidR="00C511C3" w:rsidRPr="00434AD6" w:rsidRDefault="00C511C3" w:rsidP="00434AD6">
      <w:pPr>
        <w:pStyle w:val="Heading3"/>
        <w:rPr>
          <w:lang w:val="en-GB"/>
        </w:rPr>
      </w:pPr>
      <w:r w:rsidRPr="00434AD6">
        <w:rPr>
          <w:lang w:val="en-GB"/>
        </w:rPr>
        <w:t xml:space="preserve">If </w:t>
      </w:r>
      <w:r>
        <w:rPr>
          <w:lang w:val="en-GB"/>
        </w:rPr>
        <w:t xml:space="preserve">a Purchaser </w:t>
      </w:r>
      <w:r w:rsidRPr="00434AD6">
        <w:rPr>
          <w:lang w:val="en-GB"/>
        </w:rPr>
        <w:t xml:space="preserve">Indemnified Party becomes aware of a Direct Claim, </w:t>
      </w:r>
      <w:r>
        <w:rPr>
          <w:lang w:val="en-GB"/>
        </w:rPr>
        <w:t xml:space="preserve">such Purchaser </w:t>
      </w:r>
      <w:r w:rsidRPr="00434AD6">
        <w:rPr>
          <w:lang w:val="en-GB"/>
        </w:rPr>
        <w:t>Indemnified Party will promptly give Notice to the Indemnifying Party in writing of the Direct Claim. The failure to give such prompt written notice shall not, however, relieve the Indemnifying Party of its indemnification obligations, except and only to the extent that the Indemnifying Party is actually materially prejudiced thereby.</w:t>
      </w:r>
    </w:p>
    <w:p w14:paraId="00802CFA" w14:textId="77777777" w:rsidR="00C511C3" w:rsidRPr="00434AD6" w:rsidRDefault="00C511C3" w:rsidP="00434AD6">
      <w:pPr>
        <w:pStyle w:val="Heading3"/>
        <w:rPr>
          <w:lang w:val="en-GB"/>
        </w:rPr>
      </w:pPr>
      <w:r w:rsidRPr="00434AD6">
        <w:rPr>
          <w:lang w:val="en-GB"/>
        </w:rPr>
        <w:t>If a Third Party Claim is instituted or asserted against a</w:t>
      </w:r>
      <w:r>
        <w:rPr>
          <w:lang w:val="en-GB"/>
        </w:rPr>
        <w:t xml:space="preserve"> Purchaser</w:t>
      </w:r>
      <w:r w:rsidRPr="00434AD6">
        <w:rPr>
          <w:lang w:val="en-GB"/>
        </w:rPr>
        <w:t xml:space="preserve"> Indemnified Party, </w:t>
      </w:r>
      <w:r>
        <w:rPr>
          <w:lang w:val="en-GB"/>
        </w:rPr>
        <w:t xml:space="preserve">such Purchaser </w:t>
      </w:r>
      <w:r w:rsidRPr="00434AD6">
        <w:rPr>
          <w:lang w:val="en-GB"/>
        </w:rPr>
        <w:t>Indemnified Party will promptly notify the Indemnifying Party in writing of the Third Party Claim. The Notice must specify in reasonable detail, the identity of the Person making the Third Party Claim and, to the extent known, the nature of the Damages and the estimated amount needed to investigate, defend or remedy the Third Party Claim. The failure to give such prompt written notice shall not, however, relieve the Indemnifying Party of its indemnification obligations, except and only to the extent that the Indemnifying Party is actually materially prejudiced thereby.</w:t>
      </w:r>
    </w:p>
    <w:p w14:paraId="504A15A9" w14:textId="72E18733" w:rsidR="00C511C3" w:rsidRPr="00434AD6" w:rsidRDefault="00C511C3" w:rsidP="00644D3C">
      <w:pPr>
        <w:pStyle w:val="Heading3"/>
        <w:rPr>
          <w:lang w:val="en-GB"/>
        </w:rPr>
      </w:pPr>
      <w:r w:rsidRPr="00434AD6">
        <w:rPr>
          <w:lang w:val="en-GB"/>
        </w:rPr>
        <w:t xml:space="preserve">Notice to the Indemnifying Party under this </w:t>
      </w:r>
      <w:r>
        <w:rPr>
          <w:lang w:val="en-GB"/>
        </w:rPr>
        <w:fldChar w:fldCharType="begin"/>
      </w:r>
      <w:r>
        <w:rPr>
          <w:lang w:val="en-GB"/>
        </w:rPr>
        <w:instrText xml:space="preserve"> REF _Ref208953729 \w \h </w:instrText>
      </w:r>
      <w:r>
        <w:rPr>
          <w:lang w:val="en-GB"/>
        </w:rPr>
      </w:r>
      <w:r>
        <w:rPr>
          <w:lang w:val="en-GB"/>
        </w:rPr>
        <w:fldChar w:fldCharType="separate"/>
      </w:r>
      <w:r w:rsidR="0027572A">
        <w:rPr>
          <w:lang w:val="en-GB"/>
        </w:rPr>
        <w:t>Section 12.4</w:t>
      </w:r>
      <w:r>
        <w:rPr>
          <w:lang w:val="en-GB"/>
        </w:rPr>
        <w:fldChar w:fldCharType="end"/>
      </w:r>
      <w:r w:rsidRPr="00434AD6">
        <w:rPr>
          <w:lang w:val="en-GB"/>
        </w:rPr>
        <w:t xml:space="preserve"> of a Direct Claim or a Third Party Claim is assertion of a claim for indemnification against the Indemnifying Party under this Agreement. Upon receipt of such notice, the provisions of </w:t>
      </w:r>
      <w:r>
        <w:rPr>
          <w:lang w:val="en-GB"/>
        </w:rPr>
        <w:fldChar w:fldCharType="begin"/>
      </w:r>
      <w:r>
        <w:rPr>
          <w:lang w:val="en-GB"/>
        </w:rPr>
        <w:instrText xml:space="preserve"> REF _Ref208953757 \w \h </w:instrText>
      </w:r>
      <w:r>
        <w:rPr>
          <w:lang w:val="en-GB"/>
        </w:rPr>
      </w:r>
      <w:r>
        <w:rPr>
          <w:lang w:val="en-GB"/>
        </w:rPr>
        <w:fldChar w:fldCharType="separate"/>
      </w:r>
      <w:r w:rsidR="0027572A">
        <w:rPr>
          <w:lang w:val="en-GB"/>
        </w:rPr>
        <w:t>Section 12.5</w:t>
      </w:r>
      <w:r>
        <w:rPr>
          <w:lang w:val="en-GB"/>
        </w:rPr>
        <w:fldChar w:fldCharType="end"/>
      </w:r>
      <w:r w:rsidRPr="00434AD6">
        <w:rPr>
          <w:lang w:val="en-GB"/>
        </w:rPr>
        <w:t xml:space="preserve"> shall apply to any Direct Claim, and the provisions of </w:t>
      </w:r>
      <w:r>
        <w:rPr>
          <w:lang w:val="en-GB"/>
        </w:rPr>
        <w:fldChar w:fldCharType="begin"/>
      </w:r>
      <w:r>
        <w:rPr>
          <w:lang w:val="en-GB"/>
        </w:rPr>
        <w:instrText xml:space="preserve"> REF _Ref208953768 \w \h </w:instrText>
      </w:r>
      <w:r>
        <w:rPr>
          <w:lang w:val="en-GB"/>
        </w:rPr>
      </w:r>
      <w:r>
        <w:rPr>
          <w:lang w:val="en-GB"/>
        </w:rPr>
        <w:fldChar w:fldCharType="separate"/>
      </w:r>
      <w:r w:rsidR="0027572A">
        <w:rPr>
          <w:lang w:val="en-GB"/>
        </w:rPr>
        <w:t>Section 12.6</w:t>
      </w:r>
      <w:r>
        <w:rPr>
          <w:lang w:val="en-GB"/>
        </w:rPr>
        <w:fldChar w:fldCharType="end"/>
      </w:r>
      <w:r w:rsidRPr="00434AD6">
        <w:rPr>
          <w:lang w:val="en-GB"/>
        </w:rPr>
        <w:t xml:space="preserve"> shall apply to any Third Party Claim.</w:t>
      </w:r>
    </w:p>
    <w:p w14:paraId="452DDFFE" w14:textId="77777777" w:rsidR="00C511C3" w:rsidRPr="00434AD6" w:rsidRDefault="00C511C3" w:rsidP="00644D3C">
      <w:pPr>
        <w:pStyle w:val="Heading2"/>
        <w:rPr>
          <w:lang w:val="en-GB"/>
        </w:rPr>
      </w:pPr>
      <w:bookmarkStart w:id="540" w:name="_Ref208953757"/>
      <w:bookmarkStart w:id="541" w:name="_Toc210217289"/>
      <w:r w:rsidRPr="00434AD6">
        <w:rPr>
          <w:lang w:val="en-GB"/>
        </w:rPr>
        <w:t>Direct Claims.</w:t>
      </w:r>
      <w:bookmarkEnd w:id="540"/>
      <w:bookmarkEnd w:id="541"/>
    </w:p>
    <w:p w14:paraId="0BF6F249" w14:textId="6B6E70C1" w:rsidR="00C511C3" w:rsidRPr="00434AD6" w:rsidRDefault="00C511C3" w:rsidP="00434AD6">
      <w:pPr>
        <w:pStyle w:val="Heading3"/>
        <w:rPr>
          <w:lang w:val="en-GB"/>
        </w:rPr>
      </w:pPr>
      <w:bookmarkStart w:id="542" w:name="_Ref535251093"/>
      <w:r w:rsidRPr="00434AD6">
        <w:rPr>
          <w:lang w:val="en-GB"/>
        </w:rPr>
        <w:t xml:space="preserve">Following receipt of notice of a Direct Claim under </w:t>
      </w:r>
      <w:r>
        <w:rPr>
          <w:lang w:val="en-GB"/>
        </w:rPr>
        <w:fldChar w:fldCharType="begin"/>
      </w:r>
      <w:r>
        <w:rPr>
          <w:lang w:val="en-GB"/>
        </w:rPr>
        <w:instrText xml:space="preserve"> REF _Ref208953729 \w \h </w:instrText>
      </w:r>
      <w:r>
        <w:rPr>
          <w:lang w:val="en-GB"/>
        </w:rPr>
      </w:r>
      <w:r>
        <w:rPr>
          <w:lang w:val="en-GB"/>
        </w:rPr>
        <w:fldChar w:fldCharType="separate"/>
      </w:r>
      <w:r w:rsidR="0027572A">
        <w:rPr>
          <w:lang w:val="en-GB"/>
        </w:rPr>
        <w:t>Section 12.4</w:t>
      </w:r>
      <w:r>
        <w:rPr>
          <w:lang w:val="en-GB"/>
        </w:rPr>
        <w:fldChar w:fldCharType="end"/>
      </w:r>
      <w:r w:rsidRPr="00434AD6">
        <w:rPr>
          <w:lang w:val="en-GB"/>
        </w:rPr>
        <w:t xml:space="preserve"> the Indemnifying Party has 30 days to investigate the Direct Claim and respond in writing. For purposes of the investigation, the </w:t>
      </w:r>
      <w:r>
        <w:rPr>
          <w:lang w:val="en-GB"/>
        </w:rPr>
        <w:t xml:space="preserve">Purchaser </w:t>
      </w:r>
      <w:r w:rsidRPr="00434AD6">
        <w:rPr>
          <w:lang w:val="en-GB"/>
        </w:rPr>
        <w:t xml:space="preserve">Indemnified Party shall make available to the Indemnifying Party or its </w:t>
      </w:r>
      <w:r>
        <w:rPr>
          <w:lang w:val="en-GB"/>
        </w:rPr>
        <w:t>R</w:t>
      </w:r>
      <w:r w:rsidRPr="00434AD6">
        <w:rPr>
          <w:lang w:val="en-GB"/>
        </w:rPr>
        <w:t xml:space="preserve">epresentatives the information relied upon by the </w:t>
      </w:r>
      <w:r>
        <w:rPr>
          <w:lang w:val="en-GB"/>
        </w:rPr>
        <w:t xml:space="preserve">Purchaser </w:t>
      </w:r>
      <w:r w:rsidRPr="00434AD6">
        <w:rPr>
          <w:lang w:val="en-GB"/>
        </w:rPr>
        <w:t>Indemnified Party to substantiate the Direct Claim, together with such other information as the Indemnifying Party or its Representatives may reasonably request.</w:t>
      </w:r>
      <w:bookmarkEnd w:id="542"/>
    </w:p>
    <w:p w14:paraId="1BB99A49" w14:textId="48E6B72B" w:rsidR="00C511C3" w:rsidRPr="00434AD6" w:rsidRDefault="00C511C3" w:rsidP="00644D3C">
      <w:pPr>
        <w:pStyle w:val="Heading3"/>
        <w:rPr>
          <w:lang w:val="en-GB"/>
        </w:rPr>
      </w:pPr>
      <w:r w:rsidRPr="00434AD6">
        <w:rPr>
          <w:lang w:val="en-GB"/>
        </w:rPr>
        <w:t xml:space="preserve">If the Indemnifying Party disputes the validity or amount of the Direct Claim, the Indemnifying Party shall provide notice of the dispute to the </w:t>
      </w:r>
      <w:r>
        <w:rPr>
          <w:lang w:val="en-GB"/>
        </w:rPr>
        <w:t xml:space="preserve">Purchaser </w:t>
      </w:r>
      <w:r w:rsidRPr="00434AD6">
        <w:rPr>
          <w:lang w:val="en-GB"/>
        </w:rPr>
        <w:t xml:space="preserve">Indemnified Party within the 30 day period specified in </w:t>
      </w:r>
      <w:r>
        <w:rPr>
          <w:lang w:val="en-GB"/>
        </w:rPr>
        <w:fldChar w:fldCharType="begin"/>
      </w:r>
      <w:r>
        <w:rPr>
          <w:lang w:val="en-GB"/>
        </w:rPr>
        <w:instrText xml:space="preserve"> REF _Ref535251093 \w \h </w:instrText>
      </w:r>
      <w:r>
        <w:rPr>
          <w:lang w:val="en-GB"/>
        </w:rPr>
      </w:r>
      <w:r>
        <w:rPr>
          <w:lang w:val="en-GB"/>
        </w:rPr>
        <w:fldChar w:fldCharType="separate"/>
      </w:r>
      <w:r w:rsidR="0027572A">
        <w:rPr>
          <w:lang w:val="en-GB"/>
        </w:rPr>
        <w:t>Section 12.5(1)</w:t>
      </w:r>
      <w:r>
        <w:rPr>
          <w:lang w:val="en-GB"/>
        </w:rPr>
        <w:fldChar w:fldCharType="end"/>
      </w:r>
      <w:r w:rsidRPr="00434AD6">
        <w:rPr>
          <w:lang w:val="en-GB"/>
        </w:rPr>
        <w:t xml:space="preserve">. The dispute notice must describe in reasonable detail the nature of the Indemnifying Party’s dispute. During the 30 day period immediately following receipt of a dispute notice by the </w:t>
      </w:r>
      <w:r>
        <w:rPr>
          <w:lang w:val="en-GB"/>
        </w:rPr>
        <w:t xml:space="preserve">Purchaser </w:t>
      </w:r>
      <w:r w:rsidRPr="00434AD6">
        <w:rPr>
          <w:lang w:val="en-GB"/>
        </w:rPr>
        <w:t xml:space="preserve">Indemnified Party, the Indemnifying Party and the </w:t>
      </w:r>
      <w:r>
        <w:rPr>
          <w:lang w:val="en-GB"/>
        </w:rPr>
        <w:t xml:space="preserve">Purchaser </w:t>
      </w:r>
      <w:r w:rsidRPr="00434AD6">
        <w:rPr>
          <w:lang w:val="en-GB"/>
        </w:rPr>
        <w:t xml:space="preserve">Indemnified Party shall attempt in good faith to resolve the dispute. If the Indemnifying Party and the </w:t>
      </w:r>
      <w:r>
        <w:rPr>
          <w:lang w:val="en-GB"/>
        </w:rPr>
        <w:t xml:space="preserve">Purchaser </w:t>
      </w:r>
      <w:r w:rsidRPr="00434AD6">
        <w:rPr>
          <w:lang w:val="en-GB"/>
        </w:rPr>
        <w:t xml:space="preserve">Indemnified Party fail to resolve the dispute within that 30 day period, the </w:t>
      </w:r>
      <w:r>
        <w:rPr>
          <w:lang w:val="en-GB"/>
        </w:rPr>
        <w:t xml:space="preserve">Purchaser </w:t>
      </w:r>
      <w:r w:rsidRPr="00434AD6">
        <w:rPr>
          <w:lang w:val="en-GB"/>
        </w:rPr>
        <w:t xml:space="preserve">Indemnified Party is free to pursue all rights and remedies available to it. If the Indemnifying Party fails to respond in writing to the Direct Claim within the 30 day period specified in </w:t>
      </w:r>
      <w:r>
        <w:rPr>
          <w:lang w:val="en-GB"/>
        </w:rPr>
        <w:fldChar w:fldCharType="begin"/>
      </w:r>
      <w:r>
        <w:rPr>
          <w:lang w:val="en-GB"/>
        </w:rPr>
        <w:instrText xml:space="preserve"> REF _Ref535251093 \w \h </w:instrText>
      </w:r>
      <w:r>
        <w:rPr>
          <w:lang w:val="en-GB"/>
        </w:rPr>
      </w:r>
      <w:r>
        <w:rPr>
          <w:lang w:val="en-GB"/>
        </w:rPr>
        <w:fldChar w:fldCharType="separate"/>
      </w:r>
      <w:r w:rsidR="0027572A">
        <w:rPr>
          <w:lang w:val="en-GB"/>
        </w:rPr>
        <w:t>Section 12.5(1)</w:t>
      </w:r>
      <w:r>
        <w:rPr>
          <w:lang w:val="en-GB"/>
        </w:rPr>
        <w:fldChar w:fldCharType="end"/>
      </w:r>
      <w:r w:rsidRPr="00434AD6">
        <w:rPr>
          <w:lang w:val="en-GB"/>
        </w:rPr>
        <w:t>, the Indemnifying Party is deemed to have accepted liability for the Direct Claim, in which event the Indemnifying Party shall promptly pay, or cause to be paid, the Damages with respect to such Direct Claim to the</w:t>
      </w:r>
      <w:r>
        <w:rPr>
          <w:lang w:val="en-GB"/>
        </w:rPr>
        <w:t xml:space="preserve"> Purchaser</w:t>
      </w:r>
      <w:r w:rsidRPr="00434AD6">
        <w:rPr>
          <w:lang w:val="en-GB"/>
        </w:rPr>
        <w:t xml:space="preserve"> Indemnified Party in accordance with </w:t>
      </w:r>
      <w:r>
        <w:rPr>
          <w:lang w:val="en-GB"/>
        </w:rPr>
        <w:fldChar w:fldCharType="begin"/>
      </w:r>
      <w:r>
        <w:rPr>
          <w:lang w:val="en-GB"/>
        </w:rPr>
        <w:instrText xml:space="preserve"> REF _Ref208953894 \w \h </w:instrText>
      </w:r>
      <w:r>
        <w:rPr>
          <w:lang w:val="en-GB"/>
        </w:rPr>
      </w:r>
      <w:r>
        <w:rPr>
          <w:lang w:val="en-GB"/>
        </w:rPr>
        <w:fldChar w:fldCharType="separate"/>
      </w:r>
      <w:r w:rsidR="0027572A">
        <w:rPr>
          <w:lang w:val="en-GB"/>
        </w:rPr>
        <w:t>Section 12.8</w:t>
      </w:r>
      <w:r>
        <w:rPr>
          <w:lang w:val="en-GB"/>
        </w:rPr>
        <w:fldChar w:fldCharType="end"/>
      </w:r>
      <w:r w:rsidRPr="00434AD6">
        <w:rPr>
          <w:lang w:val="en-GB"/>
        </w:rPr>
        <w:t>.</w:t>
      </w:r>
    </w:p>
    <w:p w14:paraId="3A60AC1A" w14:textId="77777777" w:rsidR="00C511C3" w:rsidRPr="00434AD6" w:rsidRDefault="00C511C3" w:rsidP="00644D3C">
      <w:pPr>
        <w:pStyle w:val="Heading2"/>
        <w:rPr>
          <w:lang w:val="en-GB"/>
        </w:rPr>
      </w:pPr>
      <w:bookmarkStart w:id="543" w:name="_Ref208953768"/>
      <w:bookmarkStart w:id="544" w:name="_Toc210217290"/>
      <w:r w:rsidRPr="00434AD6">
        <w:rPr>
          <w:lang w:val="en-GB"/>
        </w:rPr>
        <w:lastRenderedPageBreak/>
        <w:t>Third Party Claims.</w:t>
      </w:r>
      <w:bookmarkEnd w:id="543"/>
      <w:bookmarkEnd w:id="544"/>
    </w:p>
    <w:p w14:paraId="29B72329" w14:textId="69D10B0C" w:rsidR="00C511C3" w:rsidRPr="00434AD6" w:rsidRDefault="00C511C3" w:rsidP="00434AD6">
      <w:pPr>
        <w:pStyle w:val="Heading3"/>
        <w:rPr>
          <w:lang w:val="en-GB"/>
        </w:rPr>
      </w:pPr>
      <w:bookmarkStart w:id="545" w:name="_Ref535246296"/>
      <w:r w:rsidRPr="00434AD6">
        <w:rPr>
          <w:lang w:val="en-GB"/>
        </w:rPr>
        <w:t xml:space="preserve">If a Third Party Claim is instituted or asserted against a </w:t>
      </w:r>
      <w:r>
        <w:rPr>
          <w:lang w:val="en-GB"/>
        </w:rPr>
        <w:t xml:space="preserve">Purchaser </w:t>
      </w:r>
      <w:r w:rsidRPr="00434AD6">
        <w:rPr>
          <w:lang w:val="en-GB"/>
        </w:rPr>
        <w:t xml:space="preserve">Indemnified Party, then the Indemnifying Party shall have the right, subject to the consent rights of any insurer, after receipt of the </w:t>
      </w:r>
      <w:r>
        <w:rPr>
          <w:lang w:val="en-GB"/>
        </w:rPr>
        <w:t xml:space="preserve">Purchaser </w:t>
      </w:r>
      <w:r w:rsidRPr="00434AD6">
        <w:rPr>
          <w:lang w:val="en-GB"/>
        </w:rPr>
        <w:t xml:space="preserve">Indemnified Party’s notice under </w:t>
      </w:r>
      <w:r>
        <w:rPr>
          <w:lang w:val="en-GB"/>
        </w:rPr>
        <w:fldChar w:fldCharType="begin"/>
      </w:r>
      <w:r>
        <w:rPr>
          <w:lang w:val="en-GB"/>
        </w:rPr>
        <w:instrText xml:space="preserve"> REF _Ref208953729 \w \h </w:instrText>
      </w:r>
      <w:r>
        <w:rPr>
          <w:lang w:val="en-GB"/>
        </w:rPr>
      </w:r>
      <w:r>
        <w:rPr>
          <w:lang w:val="en-GB"/>
        </w:rPr>
        <w:fldChar w:fldCharType="separate"/>
      </w:r>
      <w:r w:rsidR="0027572A">
        <w:rPr>
          <w:lang w:val="en-GB"/>
        </w:rPr>
        <w:t>Section 12.4</w:t>
      </w:r>
      <w:r>
        <w:rPr>
          <w:lang w:val="en-GB"/>
        </w:rPr>
        <w:fldChar w:fldCharType="end"/>
      </w:r>
      <w:r w:rsidRPr="00434AD6">
        <w:rPr>
          <w:lang w:val="en-GB"/>
        </w:rPr>
        <w:t xml:space="preserve"> and upon giving notice to the </w:t>
      </w:r>
      <w:r>
        <w:rPr>
          <w:lang w:val="en-GB"/>
        </w:rPr>
        <w:t xml:space="preserve">Purchaser </w:t>
      </w:r>
      <w:r w:rsidRPr="00434AD6">
        <w:rPr>
          <w:lang w:val="en-GB"/>
        </w:rPr>
        <w:t>Indemnified Party within not more than 30 days of such receipt, to defend the Third Party Claim at its own cost and expense with counsel of its own choice, provided that:</w:t>
      </w:r>
      <w:bookmarkEnd w:id="545"/>
    </w:p>
    <w:p w14:paraId="71CC9AD5" w14:textId="77777777" w:rsidR="00C511C3" w:rsidRPr="00434AD6" w:rsidRDefault="00C511C3" w:rsidP="00434AD6">
      <w:pPr>
        <w:pStyle w:val="Heading4"/>
        <w:rPr>
          <w:lang w:val="en-GB"/>
        </w:rPr>
      </w:pPr>
      <w:r w:rsidRPr="00434AD6">
        <w:rPr>
          <w:lang w:val="en-GB"/>
        </w:rPr>
        <w:t xml:space="preserve">the </w:t>
      </w:r>
      <w:r>
        <w:rPr>
          <w:lang w:val="en-GB"/>
        </w:rPr>
        <w:t xml:space="preserve">Purchaser </w:t>
      </w:r>
      <w:r w:rsidRPr="00434AD6">
        <w:rPr>
          <w:lang w:val="en-GB"/>
        </w:rPr>
        <w:t xml:space="preserve">Indemnified Party shall at all times have the right to fully participate in the defense at its own cost and expense; </w:t>
      </w:r>
    </w:p>
    <w:p w14:paraId="515CCD65" w14:textId="77777777" w:rsidR="00C511C3" w:rsidRPr="00434AD6" w:rsidRDefault="00C511C3" w:rsidP="00434AD6">
      <w:pPr>
        <w:pStyle w:val="Heading4"/>
        <w:rPr>
          <w:lang w:val="en-GB"/>
        </w:rPr>
      </w:pPr>
      <w:r w:rsidRPr="00434AD6">
        <w:rPr>
          <w:lang w:val="en-GB"/>
        </w:rPr>
        <w:t xml:space="preserve">the Third Party Claim seeks only monetary damages and does not seek any injunctive or other relief against the </w:t>
      </w:r>
      <w:r>
        <w:rPr>
          <w:lang w:val="en-GB"/>
        </w:rPr>
        <w:t xml:space="preserve">Purchaser </w:t>
      </w:r>
      <w:r w:rsidRPr="00434AD6">
        <w:rPr>
          <w:lang w:val="en-GB"/>
        </w:rPr>
        <w:t>Indemnified Party; and</w:t>
      </w:r>
    </w:p>
    <w:p w14:paraId="70408ACF" w14:textId="77777777" w:rsidR="00C511C3" w:rsidRPr="00434AD6" w:rsidRDefault="00C511C3" w:rsidP="00434AD6">
      <w:pPr>
        <w:pStyle w:val="Heading4"/>
        <w:rPr>
          <w:lang w:val="en-GB"/>
        </w:rPr>
      </w:pPr>
      <w:r w:rsidRPr="00434AD6">
        <w:rPr>
          <w:lang w:val="en-GB"/>
        </w:rPr>
        <w:t xml:space="preserve">the Third Party Claim may not be settled or compromised by the Indemnifying Party without the prior written consent of the </w:t>
      </w:r>
      <w:r>
        <w:rPr>
          <w:lang w:val="en-GB"/>
        </w:rPr>
        <w:t xml:space="preserve">Purchaser </w:t>
      </w:r>
      <w:r w:rsidRPr="00434AD6">
        <w:rPr>
          <w:lang w:val="en-GB"/>
        </w:rPr>
        <w:t>Indemnified Party, such consent not to be unreasonably withheld, conditioned or delayed,</w:t>
      </w:r>
    </w:p>
    <w:p w14:paraId="771A0F59" w14:textId="77777777" w:rsidR="00C511C3" w:rsidRPr="00434AD6" w:rsidRDefault="00C511C3" w:rsidP="00434AD6">
      <w:pPr>
        <w:pStyle w:val="BodyTextFirstIndent"/>
        <w:ind w:left="720" w:firstLine="0"/>
        <w:rPr>
          <w:lang w:val="en-GB"/>
        </w:rPr>
      </w:pPr>
      <w:r w:rsidRPr="00434AD6">
        <w:rPr>
          <w:lang w:val="en-GB"/>
        </w:rPr>
        <w:t>provided, however, that the Indemnifying Party shall not be entitled to assume or perform the defence of any Third Party Claim if:</w:t>
      </w:r>
    </w:p>
    <w:p w14:paraId="3DCBB5C1" w14:textId="77777777" w:rsidR="00C511C3" w:rsidRDefault="00C511C3" w:rsidP="00434AD6">
      <w:pPr>
        <w:pStyle w:val="Heading4"/>
        <w:rPr>
          <w:lang w:val="en-GB"/>
        </w:rPr>
      </w:pPr>
      <w:r w:rsidRPr="00434AD6">
        <w:rPr>
          <w:lang w:val="en-GB"/>
        </w:rPr>
        <w:t xml:space="preserve">the Indemnifying Party has not acknowledged in writing its obligation to indemnify the </w:t>
      </w:r>
      <w:r>
        <w:rPr>
          <w:lang w:val="en-GB"/>
        </w:rPr>
        <w:t xml:space="preserve">Purchaser </w:t>
      </w:r>
      <w:r w:rsidRPr="00434AD6">
        <w:rPr>
          <w:lang w:val="en-GB"/>
        </w:rPr>
        <w:t>Indemnified Party in respect of such Third Party Claim;</w:t>
      </w:r>
    </w:p>
    <w:p w14:paraId="32AD81A0" w14:textId="5B20B3CE" w:rsidR="00C511C3" w:rsidRPr="00434AD6" w:rsidRDefault="00C511C3" w:rsidP="00434AD6">
      <w:pPr>
        <w:pStyle w:val="Heading4"/>
        <w:rPr>
          <w:lang w:val="en-GB"/>
        </w:rPr>
      </w:pPr>
      <w:r w:rsidRPr="00EC4C85">
        <w:rPr>
          <w:lang w:val="en-GB"/>
        </w:rPr>
        <w:t>the Third Party Claim relates to Taxes</w:t>
      </w:r>
      <w:r>
        <w:rPr>
          <w:lang w:val="en-GB"/>
        </w:rPr>
        <w:t xml:space="preserve">; </w:t>
      </w:r>
    </w:p>
    <w:p w14:paraId="4B0880A8" w14:textId="77777777" w:rsidR="00C511C3" w:rsidRPr="00434AD6" w:rsidRDefault="00C511C3" w:rsidP="00434AD6">
      <w:pPr>
        <w:pStyle w:val="Heading4"/>
        <w:rPr>
          <w:lang w:val="en-GB"/>
        </w:rPr>
      </w:pPr>
      <w:r w:rsidRPr="00434AD6">
        <w:rPr>
          <w:lang w:val="en-GB"/>
        </w:rPr>
        <w:t xml:space="preserve">the Indemnifying Party would be responsible for less than 50% of the total Damages in respect of such Third Party Claim, if such Third Party Claim were to be successful; </w:t>
      </w:r>
    </w:p>
    <w:p w14:paraId="203C9B2E" w14:textId="77777777" w:rsidR="00C511C3" w:rsidRPr="00434AD6" w:rsidRDefault="00C511C3" w:rsidP="00434AD6">
      <w:pPr>
        <w:pStyle w:val="Heading4"/>
        <w:rPr>
          <w:lang w:val="en-GB"/>
        </w:rPr>
      </w:pPr>
      <w:r w:rsidRPr="00434AD6">
        <w:rPr>
          <w:lang w:val="en-GB"/>
        </w:rPr>
        <w:t xml:space="preserve">the Third Party Claim is reasonably likely to result in criminal proceedings in respect of the </w:t>
      </w:r>
      <w:r>
        <w:rPr>
          <w:lang w:val="en-GB"/>
        </w:rPr>
        <w:t xml:space="preserve">Purchaser </w:t>
      </w:r>
      <w:r w:rsidRPr="00434AD6">
        <w:rPr>
          <w:lang w:val="en-GB"/>
        </w:rPr>
        <w:t>Indemnified Party or its business;</w:t>
      </w:r>
    </w:p>
    <w:p w14:paraId="5019E7A3" w14:textId="77777777" w:rsidR="00C511C3" w:rsidRPr="00434AD6" w:rsidRDefault="00C511C3" w:rsidP="00434AD6">
      <w:pPr>
        <w:pStyle w:val="Heading4"/>
        <w:rPr>
          <w:lang w:val="en-GB"/>
        </w:rPr>
      </w:pPr>
      <w:r w:rsidRPr="00434AD6">
        <w:rPr>
          <w:lang w:val="en-GB"/>
        </w:rPr>
        <w:t xml:space="preserve">the Indemnifying Party failed or is failing to vigorously prosecute or defend such Third Party Claim, in which event the </w:t>
      </w:r>
      <w:r>
        <w:rPr>
          <w:lang w:val="en-GB"/>
        </w:rPr>
        <w:t xml:space="preserve">Purchaser </w:t>
      </w:r>
      <w:r w:rsidRPr="00434AD6">
        <w:rPr>
          <w:lang w:val="en-GB"/>
        </w:rPr>
        <w:t>Indemnified Party shall assume the defence with counsel reasonably acceptable to the Indemnifying Party;</w:t>
      </w:r>
    </w:p>
    <w:p w14:paraId="0CD82D56" w14:textId="77777777" w:rsidR="00C511C3" w:rsidRPr="00434AD6" w:rsidRDefault="00C511C3" w:rsidP="00434AD6">
      <w:pPr>
        <w:pStyle w:val="Heading4"/>
        <w:rPr>
          <w:lang w:val="en-GB"/>
        </w:rPr>
      </w:pPr>
      <w:r w:rsidRPr="00434AD6">
        <w:rPr>
          <w:lang w:val="en-GB"/>
        </w:rPr>
        <w:t xml:space="preserve">settlement of, or an adverse judgment with respect to, the Third Party Claim is likely (as would be reasonably determined by a third party with experience in the Business) to establish a precedential custom or practice materially adverse to the continuing business interests or reputation of any </w:t>
      </w:r>
      <w:r>
        <w:rPr>
          <w:lang w:val="en-GB"/>
        </w:rPr>
        <w:t xml:space="preserve">Purchaser </w:t>
      </w:r>
      <w:r w:rsidRPr="00434AD6">
        <w:rPr>
          <w:lang w:val="en-GB"/>
        </w:rPr>
        <w:t>Indemnified Party;</w:t>
      </w:r>
    </w:p>
    <w:p w14:paraId="5C4FFCE7" w14:textId="77777777" w:rsidR="00C511C3" w:rsidRPr="00434AD6" w:rsidRDefault="00C511C3" w:rsidP="00434AD6">
      <w:pPr>
        <w:pStyle w:val="Heading4"/>
        <w:rPr>
          <w:lang w:val="en-GB"/>
        </w:rPr>
      </w:pPr>
      <w:r w:rsidRPr="00434AD6">
        <w:rPr>
          <w:lang w:val="en-GB"/>
        </w:rPr>
        <w:t xml:space="preserve">the Third Party Claim is related to any Person that is a current supplier or customer of any </w:t>
      </w:r>
      <w:r>
        <w:rPr>
          <w:lang w:val="en-GB"/>
        </w:rPr>
        <w:t xml:space="preserve">Purchased </w:t>
      </w:r>
      <w:r w:rsidRPr="00434AD6">
        <w:rPr>
          <w:lang w:val="en-GB"/>
        </w:rPr>
        <w:t>Entity; or</w:t>
      </w:r>
    </w:p>
    <w:p w14:paraId="03A620C2" w14:textId="77777777" w:rsidR="00C511C3" w:rsidRPr="00434AD6" w:rsidRDefault="00C511C3" w:rsidP="00434AD6">
      <w:pPr>
        <w:pStyle w:val="Heading4"/>
        <w:rPr>
          <w:lang w:val="en-GB"/>
        </w:rPr>
      </w:pPr>
      <w:r w:rsidRPr="00434AD6">
        <w:rPr>
          <w:lang w:val="en-GB"/>
        </w:rPr>
        <w:t xml:space="preserve">the named parties to any such Third Party Claim (including any impleaded parties) include both the </w:t>
      </w:r>
      <w:r>
        <w:rPr>
          <w:lang w:val="en-GB"/>
        </w:rPr>
        <w:t xml:space="preserve">Purchaser </w:t>
      </w:r>
      <w:r w:rsidRPr="00434AD6">
        <w:rPr>
          <w:lang w:val="en-GB"/>
        </w:rPr>
        <w:t xml:space="preserve">Indemnified Party and the Indemnifying Party, and the </w:t>
      </w:r>
      <w:r>
        <w:rPr>
          <w:lang w:val="en-GB"/>
        </w:rPr>
        <w:t xml:space="preserve">Purchaser </w:t>
      </w:r>
      <w:r w:rsidRPr="00434AD6">
        <w:rPr>
          <w:lang w:val="en-GB"/>
        </w:rPr>
        <w:t xml:space="preserve">Indemnified Party shall have been advised by counsel that an actual conflict exists between the Indemnifying Party and the </w:t>
      </w:r>
      <w:r>
        <w:rPr>
          <w:lang w:val="en-GB"/>
        </w:rPr>
        <w:t xml:space="preserve">Purchaser </w:t>
      </w:r>
      <w:r w:rsidRPr="00434AD6">
        <w:rPr>
          <w:lang w:val="en-GB"/>
        </w:rPr>
        <w:t>Indemnified Party in connection with the defence of such Third Party Claim which makes representation of both parties inappropriate.</w:t>
      </w:r>
    </w:p>
    <w:p w14:paraId="1743691A" w14:textId="3BCCC161" w:rsidR="00C511C3" w:rsidRPr="00434AD6" w:rsidRDefault="00C511C3" w:rsidP="00434AD6">
      <w:pPr>
        <w:pStyle w:val="Heading3"/>
        <w:rPr>
          <w:lang w:val="en-GB"/>
        </w:rPr>
      </w:pPr>
      <w:r w:rsidRPr="00434AD6">
        <w:rPr>
          <w:lang w:val="en-GB"/>
        </w:rPr>
        <w:lastRenderedPageBreak/>
        <w:t xml:space="preserve">If the Indemnifying Party fails to give notice of its intention to participate in or defend the Third Party Claim in accordance with this </w:t>
      </w:r>
      <w:r>
        <w:rPr>
          <w:lang w:val="en-GB"/>
        </w:rPr>
        <w:fldChar w:fldCharType="begin"/>
      </w:r>
      <w:r>
        <w:rPr>
          <w:lang w:val="en-GB"/>
        </w:rPr>
        <w:instrText xml:space="preserve"> REF _Ref208953768 \w \h </w:instrText>
      </w:r>
      <w:r>
        <w:rPr>
          <w:lang w:val="en-GB"/>
        </w:rPr>
      </w:r>
      <w:r>
        <w:rPr>
          <w:lang w:val="en-GB"/>
        </w:rPr>
        <w:fldChar w:fldCharType="separate"/>
      </w:r>
      <w:r w:rsidR="0027572A">
        <w:rPr>
          <w:lang w:val="en-GB"/>
        </w:rPr>
        <w:t>Section 12.6</w:t>
      </w:r>
      <w:r>
        <w:rPr>
          <w:lang w:val="en-GB"/>
        </w:rPr>
        <w:fldChar w:fldCharType="end"/>
      </w:r>
      <w:r w:rsidRPr="00434AD6">
        <w:rPr>
          <w:lang w:val="en-GB"/>
        </w:rPr>
        <w:t>, then the Indemnifying Party shall be deemed to have waived its right to participate in the Third Party Claim and the</w:t>
      </w:r>
      <w:r>
        <w:rPr>
          <w:lang w:val="en-GB"/>
        </w:rPr>
        <w:t xml:space="preserve"> Purchaser</w:t>
      </w:r>
      <w:r w:rsidRPr="00434AD6">
        <w:rPr>
          <w:lang w:val="en-GB"/>
        </w:rPr>
        <w:t xml:space="preserve"> Indemnified Party shall have the right (but not the obligation), to undertake the defense of the Third Party Claim and compromise and settle the Third Party Claim on behalf, for the account and at the risk and expense of the Indemnifying Party, provided that such Third Party Claim may not be settled or compromised by the </w:t>
      </w:r>
      <w:r>
        <w:rPr>
          <w:lang w:val="en-GB"/>
        </w:rPr>
        <w:t xml:space="preserve">Purchaser </w:t>
      </w:r>
      <w:r w:rsidRPr="00434AD6">
        <w:rPr>
          <w:lang w:val="en-GB"/>
        </w:rPr>
        <w:t>Indemnified Party without the prior written consent of the Indemnifying Party, such consent not to be unreasonably withheld, conditioned or delayed.</w:t>
      </w:r>
    </w:p>
    <w:p w14:paraId="1023CDE2" w14:textId="5131CA36" w:rsidR="00C511C3" w:rsidRPr="00434AD6" w:rsidRDefault="00C511C3" w:rsidP="00644D3C">
      <w:pPr>
        <w:pStyle w:val="Heading3"/>
        <w:rPr>
          <w:lang w:val="en-GB"/>
        </w:rPr>
      </w:pPr>
      <w:r w:rsidRPr="00434AD6">
        <w:rPr>
          <w:lang w:val="en-GB"/>
        </w:rPr>
        <w:t xml:space="preserve">Where the defence of a Third Party Claim is being undertaken and controlled by the Indemnifying Party, the Indemnifying Party and the </w:t>
      </w:r>
      <w:r>
        <w:rPr>
          <w:lang w:val="en-GB"/>
        </w:rPr>
        <w:t xml:space="preserve">Purchaser </w:t>
      </w:r>
      <w:r w:rsidRPr="00434AD6">
        <w:rPr>
          <w:lang w:val="en-GB"/>
        </w:rPr>
        <w:t xml:space="preserve">Indemnified Party agree to keep the other fully informed of the status of the Third Party Claim and any related </w:t>
      </w:r>
      <w:r>
        <w:rPr>
          <w:lang w:val="en-GB"/>
        </w:rPr>
        <w:t>p</w:t>
      </w:r>
      <w:r w:rsidRPr="00434AD6">
        <w:rPr>
          <w:lang w:val="en-GB"/>
        </w:rPr>
        <w:t xml:space="preserve">roceedings and the </w:t>
      </w:r>
      <w:r>
        <w:rPr>
          <w:lang w:val="en-GB"/>
        </w:rPr>
        <w:t xml:space="preserve">Purchaser </w:t>
      </w:r>
      <w:r w:rsidRPr="00434AD6">
        <w:rPr>
          <w:lang w:val="en-GB"/>
        </w:rPr>
        <w:t>Indemnified Party shall use its commercially reasonable efforts to make available (at the cost and expense of the Indemnifying Party) to the Indemnifying Party or its representatives those employees whose assistance, testimony or presence is necessary to assist the Indemnifying Party in evaluating and defending any such claims.</w:t>
      </w:r>
    </w:p>
    <w:p w14:paraId="489E1CDC" w14:textId="77777777" w:rsidR="00C511C3" w:rsidRPr="00434AD6" w:rsidRDefault="00C511C3" w:rsidP="00644D3C">
      <w:pPr>
        <w:pStyle w:val="Heading2"/>
        <w:rPr>
          <w:lang w:val="en-GB"/>
        </w:rPr>
      </w:pPr>
      <w:bookmarkStart w:id="546" w:name="_Toc210217291"/>
      <w:r w:rsidRPr="00434AD6">
        <w:rPr>
          <w:lang w:val="en-GB"/>
        </w:rPr>
        <w:t>Duty to Mitigate.</w:t>
      </w:r>
      <w:bookmarkEnd w:id="546"/>
    </w:p>
    <w:p w14:paraId="74C601E1" w14:textId="22D866B9" w:rsidR="00C511C3" w:rsidRPr="00434AD6" w:rsidRDefault="00C511C3" w:rsidP="00644D3C">
      <w:pPr>
        <w:pStyle w:val="BodyText"/>
        <w:rPr>
          <w:lang w:val="en-GB"/>
        </w:rPr>
      </w:pPr>
      <w:r w:rsidRPr="00434AD6">
        <w:rPr>
          <w:lang w:val="en-GB"/>
        </w:rPr>
        <w:t xml:space="preserve">Each </w:t>
      </w:r>
      <w:r>
        <w:rPr>
          <w:lang w:val="en-GB"/>
        </w:rPr>
        <w:t xml:space="preserve">Purchaser </w:t>
      </w:r>
      <w:r w:rsidRPr="00434AD6">
        <w:rPr>
          <w:lang w:val="en-GB"/>
        </w:rPr>
        <w:t xml:space="preserve">Indemnified Party shall use reasonable efforts to mitigate any claim or liability that such </w:t>
      </w:r>
      <w:r>
        <w:rPr>
          <w:lang w:val="en-GB"/>
        </w:rPr>
        <w:t xml:space="preserve">Purchaser </w:t>
      </w:r>
      <w:r w:rsidRPr="00434AD6">
        <w:rPr>
          <w:lang w:val="en-GB"/>
        </w:rPr>
        <w:t xml:space="preserve">Indemnified Party asserts or is reasonably likely to assert under this </w:t>
      </w:r>
      <w:r>
        <w:rPr>
          <w:lang w:val="en-GB"/>
        </w:rPr>
        <w:fldChar w:fldCharType="begin"/>
      </w:r>
      <w:r>
        <w:rPr>
          <w:lang w:val="en-GB"/>
        </w:rPr>
        <w:instrText xml:space="preserve"> REF _Ref208953445 \w \h </w:instrText>
      </w:r>
      <w:r>
        <w:rPr>
          <w:lang w:val="en-GB"/>
        </w:rPr>
      </w:r>
      <w:r>
        <w:rPr>
          <w:lang w:val="en-GB"/>
        </w:rPr>
        <w:fldChar w:fldCharType="separate"/>
      </w:r>
      <w:r w:rsidR="0027572A">
        <w:rPr>
          <w:lang w:val="en-GB"/>
        </w:rPr>
        <w:t>Article 12</w:t>
      </w:r>
      <w:r>
        <w:rPr>
          <w:lang w:val="en-GB"/>
        </w:rPr>
        <w:fldChar w:fldCharType="end"/>
      </w:r>
      <w:r w:rsidRPr="00434AD6">
        <w:rPr>
          <w:lang w:val="en-GB"/>
        </w:rPr>
        <w:t xml:space="preserve"> (and the costs of such mitigation efforts shall be included in indemnifiable Damages).</w:t>
      </w:r>
    </w:p>
    <w:p w14:paraId="6B430C65" w14:textId="77777777" w:rsidR="00C511C3" w:rsidRPr="00434AD6" w:rsidRDefault="00C511C3" w:rsidP="00434AD6">
      <w:pPr>
        <w:pStyle w:val="Heading2"/>
        <w:rPr>
          <w:lang w:val="en-GB"/>
        </w:rPr>
      </w:pPr>
      <w:bookmarkStart w:id="547" w:name="_Ref208953894"/>
      <w:bookmarkStart w:id="548" w:name="_Toc210217292"/>
      <w:r w:rsidRPr="00434AD6">
        <w:rPr>
          <w:lang w:val="en-GB"/>
        </w:rPr>
        <w:t>Payment of Indemnification.</w:t>
      </w:r>
      <w:bookmarkEnd w:id="547"/>
      <w:bookmarkEnd w:id="548"/>
    </w:p>
    <w:p w14:paraId="063F820B" w14:textId="77777777" w:rsidR="00C511C3" w:rsidRPr="00434AD6" w:rsidRDefault="00C511C3" w:rsidP="00434AD6">
      <w:pPr>
        <w:pStyle w:val="Heading3"/>
        <w:rPr>
          <w:lang w:val="en-GB"/>
        </w:rPr>
      </w:pPr>
      <w:r w:rsidRPr="00434AD6">
        <w:rPr>
          <w:lang w:val="en-GB"/>
        </w:rPr>
        <w:t>Amounts payable by the Indemnifying Party pursuant to a Third Party Claim shall be paid in accordance with the terms of the settlement or final non-appealable judgment.</w:t>
      </w:r>
    </w:p>
    <w:p w14:paraId="66EBC173" w14:textId="77777777" w:rsidR="00C511C3" w:rsidRDefault="00C511C3" w:rsidP="00D75EE4">
      <w:pPr>
        <w:pStyle w:val="Heading3"/>
        <w:rPr>
          <w:lang w:val="en-GB"/>
        </w:rPr>
      </w:pPr>
      <w:r w:rsidRPr="00434AD6">
        <w:rPr>
          <w:lang w:val="en-GB"/>
        </w:rPr>
        <w:t xml:space="preserve">If any amount in respect of a Direct Claim or a Third Party Claim becomes payable (as contemplated herein) by an Indemnifying Party, such amount shall be paid by the Indemnifying Party within five (5) Business Days after the Purchaser Indemnified Party becomes entitled to indemnification </w:t>
      </w:r>
      <w:r>
        <w:rPr>
          <w:lang w:val="en-GB"/>
        </w:rPr>
        <w:t>as follows:</w:t>
      </w:r>
    </w:p>
    <w:p w14:paraId="595A2F49" w14:textId="34F71C03" w:rsidR="00C511C3" w:rsidRDefault="00C511C3" w:rsidP="00337261">
      <w:pPr>
        <w:pStyle w:val="Heading4"/>
        <w:rPr>
          <w:lang w:val="en-GB"/>
        </w:rPr>
      </w:pPr>
      <w:bookmarkStart w:id="549" w:name="_Ref157559793"/>
      <w:r w:rsidRPr="00C14E1E">
        <w:t xml:space="preserve">first, to the extent that any portion of the Indemnity Escrow Amount continues to be held by the Escrow Agent and has not otherwise been used to satisfy other indemnification payment obligations to the </w:t>
      </w:r>
      <w:r>
        <w:t xml:space="preserve">Purchaser </w:t>
      </w:r>
      <w:r w:rsidRPr="00C14E1E">
        <w:t xml:space="preserve">Indemnified Parties pursuant to this </w:t>
      </w:r>
      <w:r>
        <w:fldChar w:fldCharType="begin"/>
      </w:r>
      <w:r>
        <w:instrText xml:space="preserve"> REF _Ref209212863 \r \h </w:instrText>
      </w:r>
      <w:r>
        <w:fldChar w:fldCharType="separate"/>
      </w:r>
      <w:r w:rsidR="0027572A">
        <w:t>Article 12</w:t>
      </w:r>
      <w:r>
        <w:fldChar w:fldCharType="end"/>
      </w:r>
      <w:r w:rsidRPr="00C14E1E">
        <w:t xml:space="preserve">, by </w:t>
      </w:r>
      <w:r>
        <w:t>Purchaser</w:t>
      </w:r>
      <w:r w:rsidRPr="00C14E1E">
        <w:t xml:space="preserve"> and </w:t>
      </w:r>
      <w:r>
        <w:t xml:space="preserve">the Vendors </w:t>
      </w:r>
      <w:r w:rsidRPr="00C14E1E">
        <w:t xml:space="preserve">providing a joint notice and direction to the Escrow Agent, pursuant to this Agreement and the Escrow Agreement, for the release of a portion of the Indemnity Escrow Amount equal to such obligation (or a portion thereof, to the extent such obligation exceeds the Indemnity Escrow Amount) to </w:t>
      </w:r>
      <w:r>
        <w:t>Purchaser</w:t>
      </w:r>
      <w:r w:rsidRPr="00C14E1E">
        <w:t xml:space="preserve"> (or as </w:t>
      </w:r>
      <w:r>
        <w:t>Purchaser</w:t>
      </w:r>
      <w:r w:rsidRPr="00C14E1E">
        <w:t xml:space="preserve"> may direct); and</w:t>
      </w:r>
      <w:bookmarkEnd w:id="549"/>
    </w:p>
    <w:p w14:paraId="2E205F4C" w14:textId="77777777" w:rsidR="00C511C3" w:rsidRDefault="00C511C3" w:rsidP="00C14E1E">
      <w:pPr>
        <w:pStyle w:val="Heading4"/>
        <w:rPr>
          <w:lang w:val="en-GB"/>
        </w:rPr>
      </w:pPr>
      <w:r>
        <w:rPr>
          <w:lang w:val="en-GB"/>
        </w:rPr>
        <w:t xml:space="preserve">second, to the extent that no </w:t>
      </w:r>
      <w:r w:rsidRPr="00C14E1E">
        <w:rPr>
          <w:lang w:val="en-GB"/>
        </w:rPr>
        <w:t>portion of the Indemnity Escrow Amount continues to be held by the Escrow Agen</w:t>
      </w:r>
      <w:r>
        <w:rPr>
          <w:lang w:val="en-GB"/>
        </w:rPr>
        <w:t xml:space="preserve">t, </w:t>
      </w:r>
      <w:r w:rsidRPr="00434AD6">
        <w:rPr>
          <w:lang w:val="en-GB"/>
        </w:rPr>
        <w:t>by wire transfer of immediately available funds to an account designated by the Purchaser Indemnified Party in writing.</w:t>
      </w:r>
      <w:bookmarkStart w:id="550" w:name="_Toc163214388"/>
      <w:bookmarkStart w:id="551" w:name="_Toc163068316"/>
    </w:p>
    <w:p w14:paraId="4D6CA382" w14:textId="6581582B" w:rsidR="00C511C3" w:rsidRPr="00434AD6" w:rsidRDefault="00C511C3" w:rsidP="00337261">
      <w:pPr>
        <w:pStyle w:val="Heading2"/>
        <w:rPr>
          <w:lang w:val="en-GB"/>
        </w:rPr>
      </w:pPr>
      <w:bookmarkStart w:id="552" w:name="_Toc210217293"/>
      <w:r w:rsidRPr="00434AD6">
        <w:rPr>
          <w:lang w:val="en-GB"/>
        </w:rPr>
        <w:t>Adjustment to Purchase Price.</w:t>
      </w:r>
      <w:bookmarkEnd w:id="550"/>
      <w:bookmarkEnd w:id="551"/>
      <w:bookmarkEnd w:id="552"/>
    </w:p>
    <w:p w14:paraId="2708B05B" w14:textId="4E6EDD21" w:rsidR="00C511C3" w:rsidRDefault="00C511C3" w:rsidP="00951CC7">
      <w:pPr>
        <w:pStyle w:val="BodyText"/>
        <w:rPr>
          <w:lang w:val="en-GB"/>
        </w:rPr>
      </w:pPr>
      <w:r w:rsidRPr="00434AD6">
        <w:rPr>
          <w:lang w:val="en-GB"/>
        </w:rPr>
        <w:t xml:space="preserve">Any payment made to a </w:t>
      </w:r>
      <w:r>
        <w:rPr>
          <w:lang w:val="en-GB"/>
        </w:rPr>
        <w:t xml:space="preserve">Purchaser </w:t>
      </w:r>
      <w:r w:rsidRPr="00434AD6">
        <w:rPr>
          <w:lang w:val="en-GB"/>
        </w:rPr>
        <w:t xml:space="preserve">Indemnified Party pursuant to this </w:t>
      </w:r>
      <w:r>
        <w:rPr>
          <w:lang w:val="en-GB"/>
        </w:rPr>
        <w:fldChar w:fldCharType="begin"/>
      </w:r>
      <w:r>
        <w:rPr>
          <w:lang w:val="en-GB"/>
        </w:rPr>
        <w:instrText xml:space="preserve"> REF _Ref208953445 \w \h </w:instrText>
      </w:r>
      <w:r>
        <w:rPr>
          <w:lang w:val="en-GB"/>
        </w:rPr>
      </w:r>
      <w:r>
        <w:rPr>
          <w:lang w:val="en-GB"/>
        </w:rPr>
        <w:fldChar w:fldCharType="separate"/>
      </w:r>
      <w:r w:rsidR="0027572A">
        <w:rPr>
          <w:lang w:val="en-GB"/>
        </w:rPr>
        <w:t>Article 12</w:t>
      </w:r>
      <w:r>
        <w:rPr>
          <w:lang w:val="en-GB"/>
        </w:rPr>
        <w:fldChar w:fldCharType="end"/>
      </w:r>
      <w:r w:rsidRPr="00434AD6">
        <w:rPr>
          <w:lang w:val="en-GB"/>
        </w:rPr>
        <w:t xml:space="preserve"> shall constitute a dollar for dollar decrease of the Purchase Price.</w:t>
      </w:r>
    </w:p>
    <w:p w14:paraId="26853334" w14:textId="77777777" w:rsidR="00C511C3" w:rsidRPr="00C14E1E" w:rsidRDefault="00C511C3" w:rsidP="00337261">
      <w:pPr>
        <w:pStyle w:val="Heading2"/>
      </w:pPr>
      <w:bookmarkStart w:id="553" w:name="_Toc163214390"/>
      <w:bookmarkStart w:id="554" w:name="_Toc163068318"/>
      <w:bookmarkStart w:id="555" w:name="_Ref209213260"/>
      <w:bookmarkStart w:id="556" w:name="_Ref209565270"/>
      <w:bookmarkStart w:id="557" w:name="_Toc210217294"/>
      <w:r w:rsidRPr="00C14E1E">
        <w:lastRenderedPageBreak/>
        <w:t>Release of Indemnity Escrow Amount</w:t>
      </w:r>
      <w:bookmarkEnd w:id="553"/>
      <w:bookmarkEnd w:id="554"/>
      <w:bookmarkEnd w:id="555"/>
      <w:bookmarkEnd w:id="556"/>
      <w:bookmarkEnd w:id="557"/>
    </w:p>
    <w:p w14:paraId="5E649CC8" w14:textId="3D2FD800" w:rsidR="00C511C3" w:rsidRPr="00434AD6" w:rsidRDefault="00C511C3" w:rsidP="00C14E1E">
      <w:pPr>
        <w:pStyle w:val="BodyText"/>
        <w:rPr>
          <w:lang w:val="en-GB"/>
        </w:rPr>
      </w:pPr>
      <w:r w:rsidRPr="00C14E1E">
        <w:rPr>
          <w:lang w:val="en-US"/>
        </w:rPr>
        <w:t xml:space="preserve">On the second Business Day following the date which is </w:t>
      </w:r>
      <w:r w:rsidRPr="00330986">
        <w:rPr>
          <w:b/>
          <w:lang w:val="en-US"/>
        </w:rPr>
        <w:t>[</w:t>
      </w:r>
      <w:r>
        <w:rPr>
          <w:rStyle w:val="Prompt"/>
        </w:rPr>
        <w:sym w:font="Wingdings" w:char="F06E"/>
      </w:r>
      <w:r w:rsidRPr="00330986">
        <w:rPr>
          <w:b/>
          <w:lang w:val="en-US"/>
        </w:rPr>
        <w:t>]</w:t>
      </w:r>
      <w:r w:rsidRPr="00C14E1E">
        <w:rPr>
          <w:lang w:val="en-US"/>
        </w:rPr>
        <w:t xml:space="preserve"> following the Closing Date (the “</w:t>
      </w:r>
      <w:r w:rsidRPr="00C14E1E">
        <w:rPr>
          <w:b/>
          <w:bCs/>
          <w:lang w:val="en-US"/>
        </w:rPr>
        <w:t>Indemnity Escrow Release Date</w:t>
      </w:r>
      <w:r w:rsidRPr="00C14E1E">
        <w:rPr>
          <w:lang w:val="en-US"/>
        </w:rPr>
        <w:t xml:space="preserve">”), </w:t>
      </w:r>
      <w:r>
        <w:rPr>
          <w:lang w:val="en-US"/>
        </w:rPr>
        <w:t xml:space="preserve">Purchaser </w:t>
      </w:r>
      <w:r w:rsidRPr="00C14E1E">
        <w:rPr>
          <w:lang w:val="en-US"/>
        </w:rPr>
        <w:t xml:space="preserve">and </w:t>
      </w:r>
      <w:r>
        <w:rPr>
          <w:lang w:val="en-US"/>
        </w:rPr>
        <w:t xml:space="preserve">the Vendors </w:t>
      </w:r>
      <w:r w:rsidRPr="00C14E1E">
        <w:rPr>
          <w:lang w:val="en-US"/>
        </w:rPr>
        <w:t xml:space="preserve">shall provide a joint notice and direction to the Escrow Agent, pursuant to this Agreement and the Escrow Agreement, for the release of any remaining amount of the Indemnity Escrow Amount to </w:t>
      </w:r>
      <w:r>
        <w:rPr>
          <w:lang w:val="en-US"/>
        </w:rPr>
        <w:t>the Vendors</w:t>
      </w:r>
      <w:r w:rsidRPr="00C14E1E">
        <w:rPr>
          <w:lang w:val="en-US"/>
        </w:rPr>
        <w:t xml:space="preserve">, less the sum of all Unresolved Claims, if any. Upon the resolution of any Unresolved Claims, in the event that, following the satisfaction of any and all amounts owing with respect thereto, there remains a portion of the Indemnity Escrow Amount which has not been utilized to satisfy such Unresolved Claims, then </w:t>
      </w:r>
      <w:r>
        <w:rPr>
          <w:lang w:val="en-US"/>
        </w:rPr>
        <w:t xml:space="preserve">Purchaser </w:t>
      </w:r>
      <w:r w:rsidRPr="00C14E1E">
        <w:rPr>
          <w:lang w:val="en-US"/>
        </w:rPr>
        <w:t xml:space="preserve">and </w:t>
      </w:r>
      <w:r>
        <w:rPr>
          <w:lang w:val="en-US"/>
        </w:rPr>
        <w:t xml:space="preserve">the Vendors </w:t>
      </w:r>
      <w:r w:rsidRPr="00C14E1E">
        <w:rPr>
          <w:lang w:val="en-US"/>
        </w:rPr>
        <w:t xml:space="preserve">shall promptly provide a joint notice and direction to the Escrow Agent, pursuant to this Agreement and the Escrow Agreement, for the release of any such amount to </w:t>
      </w:r>
      <w:r>
        <w:rPr>
          <w:lang w:val="en-US"/>
        </w:rPr>
        <w:t>the Vendors</w:t>
      </w:r>
      <w:r w:rsidRPr="00C14E1E">
        <w:rPr>
          <w:lang w:val="en-US"/>
        </w:rPr>
        <w:t>.</w:t>
      </w:r>
      <w:r w:rsidRPr="00330986">
        <w:rPr>
          <w:lang w:val="en-US"/>
        </w:rPr>
        <w:t xml:space="preserve"> For greater certainly, release of the Indemnity Escrow Amount pursuant to this </w:t>
      </w:r>
      <w:r>
        <w:rPr>
          <w:lang w:val="en-US"/>
        </w:rPr>
        <w:fldChar w:fldCharType="begin"/>
      </w:r>
      <w:r>
        <w:rPr>
          <w:lang w:val="en-US"/>
        </w:rPr>
        <w:instrText xml:space="preserve"> REF _Ref209565270 \w \h </w:instrText>
      </w:r>
      <w:r>
        <w:rPr>
          <w:lang w:val="en-US"/>
        </w:rPr>
      </w:r>
      <w:r>
        <w:rPr>
          <w:lang w:val="en-US"/>
        </w:rPr>
        <w:fldChar w:fldCharType="separate"/>
      </w:r>
      <w:r w:rsidR="0027572A">
        <w:rPr>
          <w:lang w:val="en-US"/>
        </w:rPr>
        <w:t>Section 12.10</w:t>
      </w:r>
      <w:r>
        <w:rPr>
          <w:lang w:val="en-US"/>
        </w:rPr>
        <w:fldChar w:fldCharType="end"/>
      </w:r>
      <w:r w:rsidRPr="00330986">
        <w:rPr>
          <w:lang w:val="en-US"/>
        </w:rPr>
        <w:t xml:space="preserve"> shall not relieve the Indemnifying Parties of their obligations under this </w:t>
      </w:r>
      <w:r>
        <w:rPr>
          <w:lang w:val="en-US"/>
        </w:rPr>
        <w:fldChar w:fldCharType="begin"/>
      </w:r>
      <w:r>
        <w:rPr>
          <w:lang w:val="en-US"/>
        </w:rPr>
        <w:instrText xml:space="preserve"> REF _Ref208953445 \w \h </w:instrText>
      </w:r>
      <w:r>
        <w:rPr>
          <w:lang w:val="en-US"/>
        </w:rPr>
      </w:r>
      <w:r>
        <w:rPr>
          <w:lang w:val="en-US"/>
        </w:rPr>
        <w:fldChar w:fldCharType="separate"/>
      </w:r>
      <w:r w:rsidR="0027572A">
        <w:rPr>
          <w:lang w:val="en-US"/>
        </w:rPr>
        <w:t>Article 12</w:t>
      </w:r>
      <w:r>
        <w:rPr>
          <w:lang w:val="en-US"/>
        </w:rPr>
        <w:fldChar w:fldCharType="end"/>
      </w:r>
      <w:r w:rsidRPr="00330986">
        <w:rPr>
          <w:lang w:val="en-US"/>
        </w:rPr>
        <w:t>.</w:t>
      </w:r>
    </w:p>
    <w:p w14:paraId="13626C73" w14:textId="77777777" w:rsidR="00C511C3" w:rsidRPr="00434AD6" w:rsidRDefault="00C511C3" w:rsidP="00434AD6">
      <w:pPr>
        <w:pStyle w:val="Heading2"/>
        <w:rPr>
          <w:lang w:val="en-GB"/>
        </w:rPr>
      </w:pPr>
      <w:bookmarkStart w:id="558" w:name="_Toc210217295"/>
      <w:r w:rsidRPr="00434AD6">
        <w:rPr>
          <w:lang w:val="en-GB"/>
        </w:rPr>
        <w:t>Benefit to Indemnified Parties.</w:t>
      </w:r>
      <w:bookmarkEnd w:id="558"/>
    </w:p>
    <w:p w14:paraId="11F52AE1" w14:textId="5A646A4E" w:rsidR="00C511C3" w:rsidRPr="00EA1746" w:rsidRDefault="00C511C3" w:rsidP="00EA1746">
      <w:pPr>
        <w:pStyle w:val="BodyText"/>
        <w:rPr>
          <w:lang w:val="en-CA"/>
        </w:rPr>
      </w:pPr>
      <w:r>
        <w:rPr>
          <w:lang w:val="en-GB"/>
        </w:rPr>
        <w:t xml:space="preserve">Vendors </w:t>
      </w:r>
      <w:r w:rsidRPr="00434AD6">
        <w:rPr>
          <w:lang w:val="en-GB"/>
        </w:rPr>
        <w:t xml:space="preserve">hereby constitute </w:t>
      </w:r>
      <w:r>
        <w:rPr>
          <w:lang w:val="en-GB"/>
        </w:rPr>
        <w:t>Purchaser</w:t>
      </w:r>
      <w:r w:rsidRPr="00434AD6">
        <w:rPr>
          <w:lang w:val="en-GB"/>
        </w:rPr>
        <w:t xml:space="preserve"> as trustee for each of the </w:t>
      </w:r>
      <w:r>
        <w:rPr>
          <w:lang w:val="en-GB"/>
        </w:rPr>
        <w:t xml:space="preserve">Purchaser </w:t>
      </w:r>
      <w:r w:rsidRPr="00434AD6">
        <w:rPr>
          <w:lang w:val="en-GB"/>
        </w:rPr>
        <w:t xml:space="preserve">Indemnified Parties of the covenants of </w:t>
      </w:r>
      <w:r>
        <w:rPr>
          <w:lang w:val="en-GB"/>
        </w:rPr>
        <w:t xml:space="preserve">Vendors </w:t>
      </w:r>
      <w:r w:rsidRPr="00434AD6">
        <w:rPr>
          <w:lang w:val="en-GB"/>
        </w:rPr>
        <w:t xml:space="preserve">under this </w:t>
      </w:r>
      <w:r>
        <w:rPr>
          <w:lang w:val="en-GB"/>
        </w:rPr>
        <w:fldChar w:fldCharType="begin"/>
      </w:r>
      <w:r>
        <w:rPr>
          <w:lang w:val="en-GB"/>
        </w:rPr>
        <w:instrText xml:space="preserve"> REF _Ref208953445 \w \h </w:instrText>
      </w:r>
      <w:r>
        <w:rPr>
          <w:lang w:val="en-GB"/>
        </w:rPr>
      </w:r>
      <w:r>
        <w:rPr>
          <w:lang w:val="en-GB"/>
        </w:rPr>
        <w:fldChar w:fldCharType="separate"/>
      </w:r>
      <w:r w:rsidR="0027572A">
        <w:rPr>
          <w:lang w:val="en-GB"/>
        </w:rPr>
        <w:t>Article 12</w:t>
      </w:r>
      <w:r>
        <w:rPr>
          <w:lang w:val="en-GB"/>
        </w:rPr>
        <w:fldChar w:fldCharType="end"/>
      </w:r>
      <w:r w:rsidRPr="00434AD6">
        <w:rPr>
          <w:lang w:val="en-GB"/>
        </w:rPr>
        <w:t xml:space="preserve"> with respect to such </w:t>
      </w:r>
      <w:r>
        <w:rPr>
          <w:lang w:val="en-GB"/>
        </w:rPr>
        <w:t xml:space="preserve">Purchaser </w:t>
      </w:r>
      <w:r w:rsidRPr="00434AD6">
        <w:rPr>
          <w:lang w:val="en-GB"/>
        </w:rPr>
        <w:t xml:space="preserve">Indemnified Parties and </w:t>
      </w:r>
      <w:r>
        <w:rPr>
          <w:lang w:val="en-GB"/>
        </w:rPr>
        <w:t xml:space="preserve">Purchaser </w:t>
      </w:r>
      <w:r w:rsidRPr="00434AD6">
        <w:rPr>
          <w:lang w:val="en-GB"/>
        </w:rPr>
        <w:t>accept</w:t>
      </w:r>
      <w:r>
        <w:rPr>
          <w:lang w:val="en-GB"/>
        </w:rPr>
        <w:t>s</w:t>
      </w:r>
      <w:r w:rsidRPr="00434AD6">
        <w:rPr>
          <w:lang w:val="en-GB"/>
        </w:rPr>
        <w:t xml:space="preserve"> such trust and agree</w:t>
      </w:r>
      <w:r>
        <w:rPr>
          <w:lang w:val="en-GB"/>
        </w:rPr>
        <w:t>s</w:t>
      </w:r>
      <w:r w:rsidRPr="00434AD6">
        <w:rPr>
          <w:lang w:val="en-GB"/>
        </w:rPr>
        <w:t xml:space="preserve"> to hold and enforce such covenants on behalf of the </w:t>
      </w:r>
      <w:r>
        <w:rPr>
          <w:lang w:val="en-GB"/>
        </w:rPr>
        <w:t xml:space="preserve">Purchaser </w:t>
      </w:r>
      <w:r w:rsidRPr="00434AD6">
        <w:rPr>
          <w:lang w:val="en-GB"/>
        </w:rPr>
        <w:t xml:space="preserve">Indemnified Parties. </w:t>
      </w:r>
    </w:p>
    <w:p w14:paraId="057AB443" w14:textId="77777777" w:rsidR="00C511C3" w:rsidRDefault="00C511C3" w:rsidP="009F393E">
      <w:pPr>
        <w:pStyle w:val="Heading1"/>
      </w:pPr>
      <w:bookmarkStart w:id="559" w:name="_Toc210217296"/>
      <w:r>
        <w:br/>
      </w:r>
      <w:bookmarkStart w:id="560" w:name="_Ref202955062"/>
      <w:r>
        <w:t>MISCELLANEOUS</w:t>
      </w:r>
      <w:bookmarkEnd w:id="559"/>
      <w:bookmarkEnd w:id="560"/>
    </w:p>
    <w:p w14:paraId="4F621C7F" w14:textId="77777777" w:rsidR="00C511C3" w:rsidRDefault="00C511C3" w:rsidP="009F393E">
      <w:pPr>
        <w:pStyle w:val="Heading2"/>
      </w:pPr>
      <w:bookmarkStart w:id="561" w:name="_Ref202952467"/>
      <w:bookmarkStart w:id="562" w:name="_Toc210217297"/>
      <w:r>
        <w:t>Notices.</w:t>
      </w:r>
      <w:bookmarkEnd w:id="561"/>
      <w:bookmarkEnd w:id="562"/>
    </w:p>
    <w:p w14:paraId="01EC09C9" w14:textId="77777777" w:rsidR="00C511C3" w:rsidRDefault="00C511C3" w:rsidP="00F06732">
      <w:pPr>
        <w:pStyle w:val="Heading3"/>
      </w:pPr>
      <w:r>
        <w:t xml:space="preserve">Any notice, direction or other communication given regarding the matters contemplated by this </w:t>
      </w:r>
      <w:bookmarkStart w:id="563" w:name="_9kMH19P7aXv5CD89JU9xwktuwC"/>
      <w:r>
        <w:t>Agreement</w:t>
      </w:r>
      <w:bookmarkEnd w:id="563"/>
      <w:r>
        <w:t xml:space="preserve"> (each</w:t>
      </w:r>
      <w:r w:rsidRPr="00F06732">
        <w:t xml:space="preserve">, a </w:t>
      </w:r>
      <w:r w:rsidRPr="000F62A0">
        <w:t>“</w:t>
      </w:r>
      <w:r w:rsidRPr="000F62A0">
        <w:rPr>
          <w:b/>
        </w:rPr>
        <w:t>Notice</w:t>
      </w:r>
      <w:r w:rsidRPr="000F62A0">
        <w:t>”</w:t>
      </w:r>
      <w:r w:rsidRPr="00F06732">
        <w:t>)</w:t>
      </w:r>
      <w:r>
        <w:t xml:space="preserve"> must be in writing, sent by personal delivery, courier, facsimile or email, and addressed:</w:t>
      </w:r>
    </w:p>
    <w:p w14:paraId="574008BC" w14:textId="77777777" w:rsidR="00C511C3" w:rsidRDefault="00C511C3" w:rsidP="00F06732">
      <w:pPr>
        <w:pStyle w:val="Heading4"/>
      </w:pPr>
      <w:r>
        <w:t>to the Vendors at:</w:t>
      </w:r>
    </w:p>
    <w:p w14:paraId="4E9BEE4A" w14:textId="77777777" w:rsidR="00C511C3" w:rsidRDefault="00C511C3" w:rsidP="00F06732">
      <w:pPr>
        <w:pStyle w:val="BodyText"/>
        <w:ind w:left="1440"/>
      </w:pPr>
      <w:r w:rsidRPr="00257B33">
        <w:rPr>
          <w:rStyle w:val="Prompt"/>
          <w:rFonts w:ascii="Wingdings" w:hAnsi="Wingdings"/>
        </w:rPr>
        <w:sym w:font="Wingdings" w:char="F06C"/>
      </w:r>
    </w:p>
    <w:p w14:paraId="4F115D21" w14:textId="77777777" w:rsidR="00C511C3" w:rsidRPr="006859F6" w:rsidRDefault="00C511C3" w:rsidP="00F06732">
      <w:pPr>
        <w:pStyle w:val="BodyText"/>
        <w:spacing w:after="0"/>
        <w:ind w:left="1440"/>
        <w:rPr>
          <w:lang w:val="en-CA"/>
        </w:rPr>
      </w:pPr>
      <w:r w:rsidRPr="006859F6">
        <w:rPr>
          <w:lang w:val="en-CA"/>
        </w:rPr>
        <w:t>Attention:</w:t>
      </w:r>
      <w:r w:rsidRPr="006859F6">
        <w:rPr>
          <w:lang w:val="en-CA"/>
        </w:rPr>
        <w:tab/>
      </w:r>
      <w:r w:rsidRPr="00257B33">
        <w:rPr>
          <w:rStyle w:val="Prompt"/>
          <w:rFonts w:ascii="Wingdings" w:hAnsi="Wingdings"/>
        </w:rPr>
        <w:sym w:font="Wingdings" w:char="F06C"/>
      </w:r>
    </w:p>
    <w:p w14:paraId="682EA96E" w14:textId="77777777" w:rsidR="00C511C3" w:rsidRPr="00E373BA" w:rsidRDefault="00C511C3" w:rsidP="00F06732">
      <w:pPr>
        <w:pStyle w:val="BodyText"/>
        <w:spacing w:after="0"/>
        <w:ind w:left="1440"/>
        <w:rPr>
          <w:lang w:val="en-CA"/>
        </w:rPr>
      </w:pPr>
      <w:r w:rsidRPr="00E373BA">
        <w:rPr>
          <w:lang w:val="en-CA"/>
        </w:rPr>
        <w:t>Email:</w:t>
      </w:r>
      <w:r w:rsidRPr="00E373BA">
        <w:rPr>
          <w:lang w:val="en-CA"/>
        </w:rPr>
        <w:tab/>
      </w:r>
      <w:r w:rsidRPr="00E373BA">
        <w:rPr>
          <w:lang w:val="en-CA"/>
        </w:rPr>
        <w:tab/>
      </w:r>
      <w:r w:rsidRPr="00257B33">
        <w:rPr>
          <w:rStyle w:val="Prompt"/>
          <w:rFonts w:ascii="Wingdings" w:hAnsi="Wingdings"/>
        </w:rPr>
        <w:sym w:font="Wingdings" w:char="F06C"/>
      </w:r>
    </w:p>
    <w:p w14:paraId="6126D71F" w14:textId="77777777" w:rsidR="00C511C3" w:rsidRDefault="00C511C3" w:rsidP="00F06732">
      <w:pPr>
        <w:pStyle w:val="BodyText"/>
        <w:spacing w:before="240" w:after="0"/>
        <w:ind w:left="1440"/>
        <w:rPr>
          <w:lang w:val="en-CA"/>
        </w:rPr>
      </w:pPr>
      <w:r w:rsidRPr="00E373BA">
        <w:rPr>
          <w:lang w:val="en-CA"/>
        </w:rPr>
        <w:t>with a copy (which shall not constitute notice) to:</w:t>
      </w:r>
    </w:p>
    <w:p w14:paraId="2A17AB43" w14:textId="77777777" w:rsidR="00C511C3" w:rsidRPr="003E060C" w:rsidRDefault="00C511C3" w:rsidP="00246C3E">
      <w:pPr>
        <w:pStyle w:val="BodyText"/>
        <w:spacing w:after="0"/>
        <w:ind w:left="1440"/>
        <w:rPr>
          <w:lang w:val="en-US"/>
        </w:rPr>
      </w:pPr>
    </w:p>
    <w:p w14:paraId="6911EB80" w14:textId="77777777" w:rsidR="00C511C3" w:rsidRPr="003E060C" w:rsidRDefault="00C511C3" w:rsidP="00A10E9A">
      <w:pPr>
        <w:pStyle w:val="BodyText"/>
        <w:spacing w:after="0"/>
        <w:ind w:left="1440"/>
        <w:rPr>
          <w:lang w:val="en-US"/>
        </w:rPr>
      </w:pPr>
      <w:r w:rsidRPr="003E060C">
        <w:rPr>
          <w:lang w:val="en-US"/>
        </w:rPr>
        <w:t>OMERS Private Equity</w:t>
      </w:r>
    </w:p>
    <w:p w14:paraId="6F84763F" w14:textId="77777777" w:rsidR="00C511C3" w:rsidRPr="003E060C" w:rsidRDefault="00C511C3" w:rsidP="00CF08C6">
      <w:pPr>
        <w:pStyle w:val="BodyText"/>
        <w:spacing w:after="0"/>
        <w:ind w:left="1440"/>
        <w:rPr>
          <w:lang w:val="en-US"/>
        </w:rPr>
      </w:pPr>
      <w:r w:rsidRPr="003E060C">
        <w:rPr>
          <w:lang w:val="en-US"/>
        </w:rPr>
        <w:t>900 - 100 Adelaide St. W.</w:t>
      </w:r>
    </w:p>
    <w:p w14:paraId="47B94C8B" w14:textId="77777777" w:rsidR="00C511C3" w:rsidRPr="003E060C" w:rsidRDefault="00C511C3" w:rsidP="00CF08C6">
      <w:pPr>
        <w:pStyle w:val="BodyText"/>
        <w:spacing w:after="0"/>
        <w:ind w:left="1440"/>
        <w:rPr>
          <w:lang w:val="en-US"/>
        </w:rPr>
      </w:pPr>
      <w:r w:rsidRPr="003E060C">
        <w:rPr>
          <w:lang w:val="en-US"/>
        </w:rPr>
        <w:t>Toronto, ON M5H 0E2</w:t>
      </w:r>
    </w:p>
    <w:p w14:paraId="2ABA3B80" w14:textId="77777777" w:rsidR="00C511C3" w:rsidRPr="003E060C" w:rsidRDefault="00C511C3" w:rsidP="00CF08C6">
      <w:pPr>
        <w:pStyle w:val="BodyText"/>
        <w:spacing w:after="0"/>
        <w:ind w:left="1440"/>
        <w:rPr>
          <w:lang w:val="en-US"/>
        </w:rPr>
      </w:pPr>
      <w:r w:rsidRPr="003E060C">
        <w:rPr>
          <w:lang w:val="en-US"/>
        </w:rPr>
        <w:t>Canada</w:t>
      </w:r>
    </w:p>
    <w:p w14:paraId="45897085" w14:textId="77777777" w:rsidR="00C511C3" w:rsidRPr="003E060C" w:rsidRDefault="00C511C3" w:rsidP="00CF08C6">
      <w:pPr>
        <w:pStyle w:val="BodyText"/>
        <w:spacing w:after="0"/>
        <w:ind w:left="1440"/>
        <w:rPr>
          <w:lang w:val="en-US"/>
        </w:rPr>
      </w:pPr>
    </w:p>
    <w:p w14:paraId="44AE820C" w14:textId="77777777" w:rsidR="00C511C3" w:rsidRPr="003E060C" w:rsidRDefault="00C511C3" w:rsidP="00A10E9A">
      <w:pPr>
        <w:pStyle w:val="BodyText"/>
        <w:spacing w:after="0"/>
        <w:ind w:left="1440"/>
        <w:rPr>
          <w:lang w:val="en-US"/>
        </w:rPr>
      </w:pPr>
      <w:r w:rsidRPr="003E060C">
        <w:rPr>
          <w:lang w:val="en-US"/>
        </w:rPr>
        <w:t>Attention:</w:t>
      </w:r>
      <w:r w:rsidRPr="003E060C">
        <w:rPr>
          <w:lang w:val="en-US"/>
        </w:rPr>
        <w:tab/>
      </w:r>
      <w:r w:rsidRPr="003E060C">
        <w:rPr>
          <w:rStyle w:val="Prompt"/>
          <w:lang w:val="en-US"/>
        </w:rPr>
        <w:t>Andrew Peel</w:t>
      </w:r>
    </w:p>
    <w:p w14:paraId="75BFD721" w14:textId="77777777" w:rsidR="00C511C3" w:rsidRDefault="00C511C3" w:rsidP="00A10E9A">
      <w:pPr>
        <w:pStyle w:val="BodyText"/>
        <w:ind w:left="1440"/>
      </w:pPr>
      <w:r>
        <w:t>Email:</w:t>
      </w:r>
      <w:r>
        <w:tab/>
      </w:r>
      <w:r>
        <w:tab/>
      </w:r>
      <w:r>
        <w:rPr>
          <w:rStyle w:val="Prompt"/>
        </w:rPr>
        <w:t>apeel@omers.com</w:t>
      </w:r>
    </w:p>
    <w:p w14:paraId="5BAD05D9" w14:textId="77777777" w:rsidR="00C511C3" w:rsidRDefault="00C511C3" w:rsidP="00246C3E">
      <w:pPr>
        <w:pStyle w:val="BodyText"/>
        <w:spacing w:after="0"/>
        <w:ind w:left="1440"/>
      </w:pPr>
      <w:r>
        <w:t>and</w:t>
      </w:r>
    </w:p>
    <w:p w14:paraId="17C62F39" w14:textId="77777777" w:rsidR="00C511C3" w:rsidRDefault="00C511C3" w:rsidP="00246C3E">
      <w:pPr>
        <w:pStyle w:val="BodyText"/>
        <w:spacing w:after="0"/>
        <w:ind w:left="1440"/>
      </w:pPr>
    </w:p>
    <w:p w14:paraId="290E6BEF" w14:textId="77777777" w:rsidR="00C511C3" w:rsidRPr="00246C3E" w:rsidRDefault="00C511C3" w:rsidP="00246C3E">
      <w:pPr>
        <w:pStyle w:val="BodyText"/>
        <w:spacing w:after="0"/>
        <w:ind w:left="1440"/>
      </w:pPr>
      <w:r w:rsidRPr="00246C3E">
        <w:t>Stikeman Elliott LLP</w:t>
      </w:r>
    </w:p>
    <w:p w14:paraId="294F7B94" w14:textId="77777777" w:rsidR="00C511C3" w:rsidRPr="003E060C" w:rsidRDefault="00C511C3" w:rsidP="00246C3E">
      <w:pPr>
        <w:pStyle w:val="BodyText"/>
        <w:spacing w:after="0"/>
        <w:ind w:left="1440"/>
        <w:rPr>
          <w:lang w:val="en-US"/>
        </w:rPr>
      </w:pPr>
      <w:r w:rsidRPr="003E060C">
        <w:rPr>
          <w:lang w:val="en-US"/>
        </w:rPr>
        <w:t>199 Bay Street</w:t>
      </w:r>
    </w:p>
    <w:p w14:paraId="6944A8BE" w14:textId="77777777" w:rsidR="00C511C3" w:rsidRPr="003E060C" w:rsidRDefault="00C511C3" w:rsidP="00246C3E">
      <w:pPr>
        <w:pStyle w:val="BodyText"/>
        <w:spacing w:after="0"/>
        <w:ind w:left="1440"/>
        <w:rPr>
          <w:lang w:val="en-US"/>
        </w:rPr>
      </w:pPr>
      <w:r w:rsidRPr="003E060C">
        <w:rPr>
          <w:lang w:val="en-US"/>
        </w:rPr>
        <w:t>Suite 5300, Commerce Court West</w:t>
      </w:r>
    </w:p>
    <w:p w14:paraId="0A0A61E9" w14:textId="77777777" w:rsidR="00C511C3" w:rsidRPr="003E060C" w:rsidRDefault="00C511C3" w:rsidP="00246C3E">
      <w:pPr>
        <w:pStyle w:val="BodyText"/>
        <w:spacing w:after="0"/>
        <w:ind w:left="1440"/>
        <w:rPr>
          <w:lang w:val="en-US"/>
        </w:rPr>
      </w:pPr>
      <w:r w:rsidRPr="003E060C">
        <w:rPr>
          <w:lang w:val="en-US"/>
        </w:rPr>
        <w:lastRenderedPageBreak/>
        <w:t>Toronto Ontario M5L 1B9</w:t>
      </w:r>
    </w:p>
    <w:p w14:paraId="4B5AD5CD" w14:textId="77777777" w:rsidR="00C511C3" w:rsidRPr="003E060C" w:rsidRDefault="00C511C3" w:rsidP="00246C3E">
      <w:pPr>
        <w:pStyle w:val="BodyText"/>
        <w:spacing w:after="0"/>
        <w:ind w:left="1440"/>
        <w:rPr>
          <w:lang w:val="en-US"/>
        </w:rPr>
      </w:pPr>
      <w:r w:rsidRPr="003E060C">
        <w:rPr>
          <w:lang w:val="en-US"/>
        </w:rPr>
        <w:t>Canada</w:t>
      </w:r>
    </w:p>
    <w:p w14:paraId="76C8EF1D" w14:textId="77777777" w:rsidR="00C511C3" w:rsidRPr="003E060C" w:rsidRDefault="00C511C3" w:rsidP="00246C3E">
      <w:pPr>
        <w:pStyle w:val="BodyText"/>
        <w:spacing w:after="0"/>
        <w:ind w:left="1440"/>
        <w:rPr>
          <w:lang w:val="en-US"/>
        </w:rPr>
      </w:pPr>
    </w:p>
    <w:p w14:paraId="158A1CFB" w14:textId="77777777" w:rsidR="00C511C3" w:rsidRPr="003E060C" w:rsidRDefault="00C511C3" w:rsidP="00F06732">
      <w:pPr>
        <w:pStyle w:val="BodyText"/>
        <w:spacing w:after="0"/>
        <w:ind w:left="1440"/>
        <w:rPr>
          <w:lang w:val="en-US"/>
        </w:rPr>
      </w:pPr>
      <w:r w:rsidRPr="003E060C">
        <w:rPr>
          <w:lang w:val="en-US"/>
        </w:rPr>
        <w:t>Attention:</w:t>
      </w:r>
      <w:r w:rsidRPr="003E060C">
        <w:rPr>
          <w:lang w:val="en-US"/>
        </w:rPr>
        <w:tab/>
      </w:r>
      <w:r w:rsidRPr="003E060C">
        <w:rPr>
          <w:rStyle w:val="Prompt"/>
          <w:lang w:val="en-US"/>
        </w:rPr>
        <w:t>Samantha Horn; Courtney Wilson</w:t>
      </w:r>
    </w:p>
    <w:p w14:paraId="6E867CF5" w14:textId="77777777" w:rsidR="00C511C3" w:rsidRPr="003E060C" w:rsidRDefault="00C511C3" w:rsidP="00F06732">
      <w:pPr>
        <w:pStyle w:val="BodyText"/>
        <w:ind w:left="1440"/>
        <w:rPr>
          <w:lang w:val="en-US"/>
        </w:rPr>
      </w:pPr>
      <w:bookmarkStart w:id="564" w:name="BM_Page48"/>
      <w:bookmarkEnd w:id="564"/>
      <w:r w:rsidRPr="003E060C">
        <w:rPr>
          <w:lang w:val="en-US"/>
        </w:rPr>
        <w:t>Email:</w:t>
      </w:r>
      <w:r w:rsidRPr="003E060C">
        <w:rPr>
          <w:lang w:val="en-US"/>
        </w:rPr>
        <w:tab/>
      </w:r>
      <w:r w:rsidRPr="003E060C">
        <w:rPr>
          <w:lang w:val="en-US"/>
        </w:rPr>
        <w:tab/>
      </w:r>
      <w:r w:rsidRPr="003E060C">
        <w:rPr>
          <w:rStyle w:val="Prompt"/>
          <w:lang w:val="en-US"/>
        </w:rPr>
        <w:t>shorn@stikeman.com; cjwilson@stikeman.com</w:t>
      </w:r>
    </w:p>
    <w:p w14:paraId="3874B08D" w14:textId="77777777" w:rsidR="00C511C3" w:rsidRDefault="00C511C3" w:rsidP="00F06732">
      <w:pPr>
        <w:pStyle w:val="Heading4"/>
      </w:pPr>
      <w:r>
        <w:t>to the Purchaser at:</w:t>
      </w:r>
    </w:p>
    <w:p w14:paraId="6FA5DA46" w14:textId="64356CF5" w:rsidR="00C511C3" w:rsidRDefault="00C511C3" w:rsidP="0011759D">
      <w:pPr>
        <w:pStyle w:val="BodyText"/>
        <w:spacing w:after="0"/>
        <w:ind w:left="1440"/>
        <w:jc w:val="left"/>
        <w:rPr>
          <w:lang w:val="en-US"/>
        </w:rPr>
      </w:pPr>
      <w:r w:rsidRPr="0011759D">
        <w:rPr>
          <w:lang w:val="en-US"/>
        </w:rPr>
        <w:t>3000 Steeles Ave East, Suite 400</w:t>
      </w:r>
      <w:r w:rsidRPr="0011759D">
        <w:rPr>
          <w:lang w:val="en-US"/>
        </w:rPr>
        <w:br/>
        <w:t xml:space="preserve">Markham ON </w:t>
      </w:r>
      <w:r w:rsidRPr="0011759D">
        <w:rPr>
          <w:lang w:val="en-US"/>
        </w:rPr>
        <w:br/>
        <w:t>L3R 4T9</w:t>
      </w:r>
    </w:p>
    <w:p w14:paraId="52DD804F" w14:textId="77777777" w:rsidR="00C511C3" w:rsidRDefault="00C511C3" w:rsidP="0011759D">
      <w:pPr>
        <w:pStyle w:val="BodyText"/>
        <w:spacing w:after="0"/>
        <w:ind w:left="1440"/>
        <w:jc w:val="left"/>
      </w:pPr>
    </w:p>
    <w:p w14:paraId="48B3B374" w14:textId="70771901" w:rsidR="00C511C3" w:rsidRPr="006859F6" w:rsidRDefault="00C511C3" w:rsidP="00F06732">
      <w:pPr>
        <w:pStyle w:val="BodyText"/>
        <w:spacing w:after="0"/>
        <w:ind w:left="1440"/>
        <w:rPr>
          <w:lang w:val="en-CA"/>
        </w:rPr>
      </w:pPr>
      <w:r w:rsidRPr="006859F6">
        <w:rPr>
          <w:lang w:val="en-CA"/>
        </w:rPr>
        <w:t>Attention:</w:t>
      </w:r>
      <w:r w:rsidRPr="006859F6">
        <w:rPr>
          <w:lang w:val="en-CA"/>
        </w:rPr>
        <w:tab/>
      </w:r>
      <w:r w:rsidRPr="0011759D">
        <w:rPr>
          <w:rStyle w:val="Prompt"/>
          <w:lang w:val="en-US"/>
        </w:rPr>
        <w:t>John Toffoletto</w:t>
      </w:r>
    </w:p>
    <w:p w14:paraId="30F84514" w14:textId="092F7344" w:rsidR="00C511C3" w:rsidRPr="00E373BA" w:rsidRDefault="00C511C3" w:rsidP="00F06732">
      <w:pPr>
        <w:pStyle w:val="BodyText"/>
        <w:spacing w:after="0"/>
        <w:ind w:left="1440"/>
        <w:rPr>
          <w:lang w:val="en-CA"/>
        </w:rPr>
      </w:pPr>
      <w:r w:rsidRPr="00E373BA">
        <w:rPr>
          <w:lang w:val="en-CA"/>
        </w:rPr>
        <w:t>Email:</w:t>
      </w:r>
      <w:r w:rsidRPr="00E373BA">
        <w:rPr>
          <w:lang w:val="en-CA"/>
        </w:rPr>
        <w:tab/>
      </w:r>
      <w:r w:rsidRPr="00E373BA">
        <w:rPr>
          <w:lang w:val="en-CA"/>
        </w:rPr>
        <w:tab/>
      </w:r>
      <w:r w:rsidRPr="0011759D">
        <w:rPr>
          <w:lang w:val="en-CA"/>
        </w:rPr>
        <w:t>john.toffoletto@extendicare.com</w:t>
      </w:r>
    </w:p>
    <w:p w14:paraId="3F7EE53C" w14:textId="25FD68E3" w:rsidR="00C511C3" w:rsidRPr="00E373BA" w:rsidRDefault="00C511C3" w:rsidP="00F06732">
      <w:pPr>
        <w:pStyle w:val="BodyText"/>
        <w:spacing w:before="240" w:after="0"/>
        <w:ind w:left="1440"/>
        <w:rPr>
          <w:lang w:val="en-CA"/>
        </w:rPr>
      </w:pPr>
      <w:r w:rsidRPr="00E373BA">
        <w:rPr>
          <w:lang w:val="en-CA"/>
        </w:rPr>
        <w:t>with a copy (which shall not constitute notice) to:</w:t>
      </w:r>
    </w:p>
    <w:p w14:paraId="022D07E4" w14:textId="5E454E87" w:rsidR="00C511C3" w:rsidRPr="0011759D" w:rsidRDefault="00C511C3" w:rsidP="0011759D">
      <w:pPr>
        <w:pStyle w:val="BodyText"/>
        <w:spacing w:before="240"/>
        <w:ind w:left="1440"/>
        <w:jc w:val="left"/>
        <w:rPr>
          <w:lang w:val="en-US"/>
        </w:rPr>
      </w:pPr>
      <w:r w:rsidRPr="0011759D">
        <w:rPr>
          <w:lang w:val="en-US"/>
        </w:rPr>
        <w:t>Torys LLP</w:t>
      </w:r>
      <w:r w:rsidRPr="0011759D">
        <w:rPr>
          <w:lang w:val="en-US"/>
        </w:rPr>
        <w:br/>
        <w:t>79 Wellington St. W., 30th Floor</w:t>
      </w:r>
      <w:r>
        <w:rPr>
          <w:lang w:val="en-US"/>
        </w:rPr>
        <w:br/>
      </w:r>
      <w:r w:rsidRPr="0011759D">
        <w:rPr>
          <w:lang w:val="en-US"/>
        </w:rPr>
        <w:t>Box 270, TD South Tower</w:t>
      </w:r>
      <w:r>
        <w:rPr>
          <w:lang w:val="en-US"/>
        </w:rPr>
        <w:br/>
      </w:r>
      <w:r w:rsidRPr="0011759D">
        <w:rPr>
          <w:lang w:val="en-US"/>
        </w:rPr>
        <w:t>Toronto, Ontario</w:t>
      </w:r>
      <w:r>
        <w:rPr>
          <w:lang w:val="en-US"/>
        </w:rPr>
        <w:t xml:space="preserve"> </w:t>
      </w:r>
      <w:r>
        <w:rPr>
          <w:lang w:val="en-US"/>
        </w:rPr>
        <w:br/>
      </w:r>
      <w:r w:rsidRPr="0011759D">
        <w:rPr>
          <w:lang w:val="en-US"/>
        </w:rPr>
        <w:t>M5K 1N2</w:t>
      </w:r>
    </w:p>
    <w:p w14:paraId="1494682F" w14:textId="45A46A01" w:rsidR="00C511C3" w:rsidRPr="0011759D" w:rsidRDefault="00C511C3" w:rsidP="00F06732">
      <w:pPr>
        <w:pStyle w:val="BodyText"/>
        <w:spacing w:after="0"/>
        <w:ind w:left="1440"/>
        <w:rPr>
          <w:lang w:val="en-CA"/>
        </w:rPr>
      </w:pPr>
      <w:r w:rsidRPr="0011759D">
        <w:rPr>
          <w:lang w:val="en-CA"/>
        </w:rPr>
        <w:t>Attention:</w:t>
      </w:r>
      <w:r w:rsidRPr="0011759D">
        <w:rPr>
          <w:lang w:val="en-CA"/>
        </w:rPr>
        <w:tab/>
        <w:t>Laurie Duke</w:t>
      </w:r>
    </w:p>
    <w:p w14:paraId="1C6D88F4" w14:textId="0DB2CB24" w:rsidR="00C511C3" w:rsidRDefault="00C511C3" w:rsidP="0011759D">
      <w:pPr>
        <w:pStyle w:val="BodyText"/>
        <w:spacing w:after="0"/>
        <w:ind w:left="1440"/>
        <w:rPr>
          <w:lang w:val="en-CA"/>
        </w:rPr>
      </w:pPr>
      <w:r w:rsidRPr="0011759D">
        <w:rPr>
          <w:lang w:val="en-CA"/>
        </w:rPr>
        <w:t>Email:</w:t>
      </w:r>
      <w:r w:rsidRPr="0011759D">
        <w:rPr>
          <w:lang w:val="en-CA"/>
        </w:rPr>
        <w:tab/>
      </w:r>
      <w:r w:rsidRPr="0011759D">
        <w:rPr>
          <w:lang w:val="en-CA"/>
        </w:rPr>
        <w:tab/>
        <w:t>lduke@torys.com</w:t>
      </w:r>
    </w:p>
    <w:p w14:paraId="711F17BE" w14:textId="77777777" w:rsidR="00C511C3" w:rsidRDefault="00C511C3" w:rsidP="0011759D">
      <w:pPr>
        <w:pStyle w:val="BodyText"/>
        <w:spacing w:after="0"/>
        <w:ind w:left="1440"/>
      </w:pPr>
    </w:p>
    <w:p w14:paraId="312BB3C3" w14:textId="77777777" w:rsidR="00C511C3" w:rsidRDefault="00C511C3" w:rsidP="00F06732">
      <w:pPr>
        <w:pStyle w:val="Heading3"/>
      </w:pPr>
      <w:r>
        <w:t>A Notice is deemed to be given and received: (a) if sent by personal delivery, courier or email, on the date of delivery if it is a Business Day and the delivery was made prior to 4:00 p.m. (local time in place of receipt), and otherwise on the next Business Day; or (b) if sent by facsimile, on the Business Day following the date of confirmation of transmission by the originating facsimile. A Party may change its address for service from time to time by providing a Notice in accordance with the foregoing. Any subsequent Notice must be sent to the Party at its changed address. Any element of a Party’s address that is not specifically changed in a Notice will be assumed not to be changed.</w:t>
      </w:r>
    </w:p>
    <w:p w14:paraId="749BFF60" w14:textId="77777777" w:rsidR="00C511C3" w:rsidRDefault="00C511C3" w:rsidP="009F393E">
      <w:pPr>
        <w:pStyle w:val="Heading2"/>
      </w:pPr>
      <w:bookmarkStart w:id="565" w:name="_Toc210217298"/>
      <w:r>
        <w:t>Time of the Essence.</w:t>
      </w:r>
      <w:bookmarkEnd w:id="565"/>
    </w:p>
    <w:p w14:paraId="1FA10747" w14:textId="77777777" w:rsidR="00C511C3" w:rsidRPr="00E373BA" w:rsidRDefault="00C511C3" w:rsidP="00257B33">
      <w:pPr>
        <w:pStyle w:val="BodyText"/>
        <w:rPr>
          <w:lang w:val="en-CA"/>
        </w:rPr>
      </w:pPr>
      <w:r w:rsidRPr="00E373BA">
        <w:rPr>
          <w:lang w:val="en-CA"/>
        </w:rPr>
        <w:t xml:space="preserve">Time is of the essence in this </w:t>
      </w:r>
      <w:bookmarkStart w:id="566" w:name="_9kMH1AQ7aXv5CD89JU9xwktuwC"/>
      <w:r w:rsidRPr="00E373BA">
        <w:rPr>
          <w:lang w:val="en-CA"/>
        </w:rPr>
        <w:t>Agreement</w:t>
      </w:r>
      <w:bookmarkEnd w:id="566"/>
      <w:r w:rsidRPr="00E373BA">
        <w:rPr>
          <w:lang w:val="en-CA"/>
        </w:rPr>
        <w:t>.</w:t>
      </w:r>
    </w:p>
    <w:p w14:paraId="7FA0FCF1" w14:textId="48BEEB30" w:rsidR="00C511C3" w:rsidRDefault="00C511C3" w:rsidP="009F393E">
      <w:pPr>
        <w:pStyle w:val="Heading2"/>
      </w:pPr>
      <w:bookmarkStart w:id="567" w:name="_Ref209216379"/>
      <w:bookmarkStart w:id="568" w:name="_Ref209562513"/>
      <w:bookmarkStart w:id="569" w:name="_Ref209562599"/>
      <w:bookmarkStart w:id="570" w:name="_Toc210217299"/>
      <w:r>
        <w:t>Announcements.</w:t>
      </w:r>
      <w:bookmarkEnd w:id="567"/>
      <w:r>
        <w:rPr>
          <w:rStyle w:val="FootnoteReference"/>
        </w:rPr>
        <w:footnoteReference w:id="45"/>
      </w:r>
      <w:bookmarkEnd w:id="568"/>
      <w:bookmarkEnd w:id="569"/>
      <w:bookmarkEnd w:id="570"/>
    </w:p>
    <w:p w14:paraId="5E1494B2" w14:textId="49C95E0D" w:rsidR="00C511C3" w:rsidRPr="00E373BA" w:rsidRDefault="00C511C3" w:rsidP="0011759D">
      <w:pPr>
        <w:pStyle w:val="BodyText"/>
        <w:rPr>
          <w:lang w:val="en-CA"/>
        </w:rPr>
      </w:pPr>
      <w:r w:rsidRPr="00E373BA">
        <w:rPr>
          <w:lang w:val="en-CA"/>
        </w:rPr>
        <w:t xml:space="preserve">No press release, public statement or announcement, or other public disclosure with respect to this </w:t>
      </w:r>
      <w:bookmarkStart w:id="571" w:name="_9kMH22H7aXv5CD89JU9xwktuwC"/>
      <w:r w:rsidRPr="00E373BA">
        <w:rPr>
          <w:lang w:val="en-CA"/>
        </w:rPr>
        <w:t>Agreement</w:t>
      </w:r>
      <w:bookmarkEnd w:id="571"/>
      <w:r w:rsidRPr="00E373BA">
        <w:rPr>
          <w:lang w:val="en-CA"/>
        </w:rPr>
        <w:t xml:space="preserve"> or the </w:t>
      </w:r>
      <w:r>
        <w:rPr>
          <w:lang w:val="en-CA"/>
        </w:rPr>
        <w:t>T</w:t>
      </w:r>
      <w:r w:rsidRPr="00E373BA">
        <w:rPr>
          <w:lang w:val="en-CA"/>
        </w:rPr>
        <w:t xml:space="preserve">ransactions may be made except with the prior written consent and joint approval of the </w:t>
      </w:r>
      <w:r>
        <w:rPr>
          <w:lang w:val="en-CA"/>
        </w:rPr>
        <w:t>Vendors</w:t>
      </w:r>
      <w:r w:rsidRPr="00E373BA">
        <w:rPr>
          <w:lang w:val="en-CA"/>
        </w:rPr>
        <w:t xml:space="preserve"> and the Purchaser, or if required by Law</w:t>
      </w:r>
      <w:r>
        <w:rPr>
          <w:lang w:val="en-CA"/>
        </w:rPr>
        <w:t>,</w:t>
      </w:r>
      <w:r w:rsidRPr="00E373BA">
        <w:rPr>
          <w:lang w:val="en-CA"/>
        </w:rPr>
        <w:t xml:space="preserve"> a Governmental Entity</w:t>
      </w:r>
      <w:r>
        <w:rPr>
          <w:lang w:val="en-CA"/>
        </w:rPr>
        <w:t xml:space="preserve"> </w:t>
      </w:r>
      <w:r w:rsidRPr="000B2C02">
        <w:rPr>
          <w:lang w:val="en-CA"/>
        </w:rPr>
        <w:t>or rules of applicable stock exchanges</w:t>
      </w:r>
      <w:r>
        <w:rPr>
          <w:lang w:val="en-CA"/>
        </w:rPr>
        <w:t>,</w:t>
      </w:r>
      <w:r w:rsidRPr="000B2C02">
        <w:rPr>
          <w:lang w:val="en-CA"/>
        </w:rPr>
        <w:t xml:space="preserve"> in which case </w:t>
      </w:r>
      <w:r w:rsidRPr="00E373BA">
        <w:rPr>
          <w:lang w:val="en-CA"/>
        </w:rPr>
        <w:t xml:space="preserve">the Party or Parties required to make the public disclosure will use its commercially reasonable efforts to obtain the approval of the </w:t>
      </w:r>
      <w:r>
        <w:rPr>
          <w:lang w:val="en-CA"/>
        </w:rPr>
        <w:t>Vendors</w:t>
      </w:r>
      <w:r w:rsidRPr="00E373BA">
        <w:rPr>
          <w:lang w:val="en-CA"/>
        </w:rPr>
        <w:t xml:space="preserve"> and the Purchaser, as applicable, as to the form, nature and extent of the disclosure</w:t>
      </w:r>
      <w:r w:rsidRPr="000B2C02">
        <w:rPr>
          <w:lang w:val="en-CA"/>
        </w:rPr>
        <w:t xml:space="preserve">; </w:t>
      </w:r>
      <w:r w:rsidRPr="0011759D">
        <w:rPr>
          <w:lang w:val="x-none"/>
        </w:rPr>
        <w:t>; provided, that any Party</w:t>
      </w:r>
      <w:r>
        <w:rPr>
          <w:lang w:val="x-none"/>
        </w:rPr>
        <w:t xml:space="preserve"> </w:t>
      </w:r>
      <w:r w:rsidRPr="0011759D">
        <w:rPr>
          <w:lang w:val="x-none"/>
        </w:rPr>
        <w:t>that is a private equity fund or company, venture capital fund, or other professional or institutional investor</w:t>
      </w:r>
      <w:r>
        <w:rPr>
          <w:lang w:val="x-none"/>
        </w:rPr>
        <w:t xml:space="preserve"> </w:t>
      </w:r>
      <w:r w:rsidRPr="0011759D">
        <w:rPr>
          <w:lang w:val="x-none"/>
        </w:rPr>
        <w:t>shall be permitted to report and disclose to its respective Affiliates, members, partners (general and/or</w:t>
      </w:r>
      <w:r>
        <w:rPr>
          <w:lang w:val="x-none"/>
        </w:rPr>
        <w:t xml:space="preserve"> </w:t>
      </w:r>
      <w:r w:rsidRPr="0011759D">
        <w:rPr>
          <w:lang w:val="x-none"/>
        </w:rPr>
        <w:t xml:space="preserve">limited), investors, potential investors or other equityholders, who may also disclose the same </w:t>
      </w:r>
      <w:r w:rsidRPr="0011759D">
        <w:rPr>
          <w:lang w:val="x-none"/>
        </w:rPr>
        <w:lastRenderedPageBreak/>
        <w:t>information</w:t>
      </w:r>
      <w:r>
        <w:rPr>
          <w:lang w:val="x-none"/>
        </w:rPr>
        <w:t xml:space="preserve"> </w:t>
      </w:r>
      <w:r w:rsidRPr="0011759D">
        <w:rPr>
          <w:lang w:val="x-none"/>
        </w:rPr>
        <w:t>to their managers, directors and professional advisors, in each case, on a confidential basis, customary</w:t>
      </w:r>
      <w:r>
        <w:rPr>
          <w:lang w:val="x-none"/>
        </w:rPr>
        <w:t xml:space="preserve"> </w:t>
      </w:r>
      <w:r w:rsidRPr="0011759D">
        <w:rPr>
          <w:lang w:val="x-none"/>
        </w:rPr>
        <w:t>information regarding their interest in the Purchased Entities and other information regarding such Party’s</w:t>
      </w:r>
      <w:r>
        <w:rPr>
          <w:lang w:val="x-none"/>
        </w:rPr>
        <w:t xml:space="preserve"> </w:t>
      </w:r>
      <w:r w:rsidRPr="0011759D">
        <w:rPr>
          <w:lang w:val="x-none"/>
        </w:rPr>
        <w:t>prior investment as is customarily disclosed in the reporting or fundraising process</w:t>
      </w:r>
      <w:r>
        <w:rPr>
          <w:lang w:val="x-none"/>
        </w:rPr>
        <w:t xml:space="preserve">; and </w:t>
      </w:r>
      <w:r w:rsidRPr="000B2C02">
        <w:rPr>
          <w:lang w:val="en-CA"/>
        </w:rPr>
        <w:t xml:space="preserve">provided </w:t>
      </w:r>
      <w:r>
        <w:rPr>
          <w:lang w:val="en-CA"/>
        </w:rPr>
        <w:t xml:space="preserve">further </w:t>
      </w:r>
      <w:r w:rsidRPr="000B2C02">
        <w:rPr>
          <w:lang w:val="en-CA"/>
        </w:rPr>
        <w:t xml:space="preserve">that the Purchaser (or any of </w:t>
      </w:r>
      <w:r>
        <w:rPr>
          <w:lang w:val="en-CA"/>
        </w:rPr>
        <w:t xml:space="preserve">its </w:t>
      </w:r>
      <w:r w:rsidRPr="000B2C02">
        <w:rPr>
          <w:lang w:val="en-CA"/>
        </w:rPr>
        <w:t xml:space="preserve">Affiliates, directors, officers, shareholders, employees and their respective representatives) shall not be subject to the obligations under this </w:t>
      </w:r>
      <w:r>
        <w:rPr>
          <w:lang w:val="en-CA"/>
        </w:rPr>
        <w:fldChar w:fldCharType="begin"/>
      </w:r>
      <w:r>
        <w:rPr>
          <w:lang w:val="en-CA"/>
        </w:rPr>
        <w:instrText xml:space="preserve"> REF _Ref209216379 \r \h </w:instrText>
      </w:r>
      <w:r>
        <w:rPr>
          <w:lang w:val="en-CA"/>
        </w:rPr>
      </w:r>
      <w:r>
        <w:rPr>
          <w:lang w:val="en-CA"/>
        </w:rPr>
        <w:fldChar w:fldCharType="separate"/>
      </w:r>
      <w:r w:rsidR="0027572A">
        <w:rPr>
          <w:lang w:val="en-CA"/>
        </w:rPr>
        <w:t>Section 13.3</w:t>
      </w:r>
      <w:r>
        <w:rPr>
          <w:lang w:val="en-CA"/>
        </w:rPr>
        <w:fldChar w:fldCharType="end"/>
      </w:r>
      <w:r w:rsidRPr="000B2C02">
        <w:rPr>
          <w:lang w:val="en-CA"/>
        </w:rPr>
        <w:t xml:space="preserve"> from and after the Closing, and, for greater certainty, the Purchaser (or any of their Affiliates, directors, officers, shareholders, employees and their respective representatives) shall be permitted to issue any press releases at or after Closing without such prior written consent of the Vendors</w:t>
      </w:r>
      <w:r>
        <w:rPr>
          <w:lang w:val="en-CA"/>
        </w:rPr>
        <w:t>.</w:t>
      </w:r>
    </w:p>
    <w:p w14:paraId="56996746" w14:textId="77777777" w:rsidR="00C511C3" w:rsidRDefault="00C511C3" w:rsidP="009F393E">
      <w:pPr>
        <w:pStyle w:val="Heading2"/>
      </w:pPr>
      <w:bookmarkStart w:id="572" w:name="_Toc210217300"/>
      <w:r>
        <w:t>Third Party Beneficiaries.</w:t>
      </w:r>
      <w:bookmarkEnd w:id="572"/>
    </w:p>
    <w:p w14:paraId="561BD6DF" w14:textId="217C4EB5" w:rsidR="00C511C3" w:rsidRPr="00E373BA" w:rsidRDefault="00C511C3" w:rsidP="00257B33">
      <w:pPr>
        <w:pStyle w:val="BodyText"/>
        <w:rPr>
          <w:lang w:val="en-CA"/>
        </w:rPr>
      </w:pPr>
      <w:r w:rsidRPr="00E373BA">
        <w:rPr>
          <w:lang w:val="en-CA"/>
        </w:rPr>
        <w:t xml:space="preserve">Except as otherwise provided in </w:t>
      </w:r>
      <w:r>
        <w:fldChar w:fldCharType="begin"/>
      </w:r>
      <w:r w:rsidRPr="00E373BA">
        <w:rPr>
          <w:lang w:val="en-CA"/>
        </w:rPr>
        <w:instrText xml:space="preserve"> REF _Ref202955341 \w \h </w:instrText>
      </w:r>
      <w:r>
        <w:fldChar w:fldCharType="separate"/>
      </w:r>
      <w:r w:rsidR="0027572A">
        <w:rPr>
          <w:lang w:val="en-CA"/>
        </w:rPr>
        <w:t>Section 11.2</w:t>
      </w:r>
      <w:r>
        <w:fldChar w:fldCharType="end"/>
      </w:r>
      <w:r w:rsidRPr="00E373BA">
        <w:rPr>
          <w:lang w:val="en-CA"/>
        </w:rPr>
        <w:t xml:space="preserve"> (Director and Officer Indemnification) and in </w:t>
      </w:r>
      <w:r>
        <w:fldChar w:fldCharType="begin"/>
      </w:r>
      <w:r w:rsidRPr="00E373BA">
        <w:rPr>
          <w:lang w:val="en-CA"/>
        </w:rPr>
        <w:instrText xml:space="preserve"> REF _Ref202955364 \w \h </w:instrText>
      </w:r>
      <w:r>
        <w:fldChar w:fldCharType="separate"/>
      </w:r>
      <w:r w:rsidR="0027572A">
        <w:rPr>
          <w:lang w:val="en-CA"/>
        </w:rPr>
        <w:t>Section 10.1(3)</w:t>
      </w:r>
      <w:r>
        <w:fldChar w:fldCharType="end"/>
      </w:r>
      <w:r w:rsidRPr="00E373BA">
        <w:rPr>
          <w:lang w:val="en-CA"/>
        </w:rPr>
        <w:t xml:space="preserve"> (Survival)</w:t>
      </w:r>
      <w:r>
        <w:rPr>
          <w:lang w:val="en-CA"/>
        </w:rPr>
        <w:t xml:space="preserve"> and in </w:t>
      </w:r>
      <w:r>
        <w:rPr>
          <w:lang w:val="en-CA"/>
        </w:rPr>
        <w:fldChar w:fldCharType="begin"/>
      </w:r>
      <w:r>
        <w:rPr>
          <w:lang w:val="en-CA"/>
        </w:rPr>
        <w:instrText xml:space="preserve"> REF _Ref208953445 \w \h </w:instrText>
      </w:r>
      <w:r>
        <w:rPr>
          <w:lang w:val="en-CA"/>
        </w:rPr>
      </w:r>
      <w:r>
        <w:rPr>
          <w:lang w:val="en-CA"/>
        </w:rPr>
        <w:fldChar w:fldCharType="separate"/>
      </w:r>
      <w:r w:rsidR="0027572A">
        <w:rPr>
          <w:lang w:val="en-CA"/>
        </w:rPr>
        <w:t>Article 12</w:t>
      </w:r>
      <w:r>
        <w:rPr>
          <w:lang w:val="en-CA"/>
        </w:rPr>
        <w:fldChar w:fldCharType="end"/>
      </w:r>
      <w:r w:rsidRPr="00E373BA">
        <w:rPr>
          <w:lang w:val="en-CA"/>
        </w:rPr>
        <w:t xml:space="preserve">, the Parties intend that this </w:t>
      </w:r>
      <w:bookmarkStart w:id="573" w:name="_9kMH23I7aXv5CD89JU9xwktuwC"/>
      <w:r w:rsidRPr="00E373BA">
        <w:rPr>
          <w:lang w:val="en-CA"/>
        </w:rPr>
        <w:t>Agreement</w:t>
      </w:r>
      <w:bookmarkEnd w:id="573"/>
      <w:r w:rsidRPr="00E373BA">
        <w:rPr>
          <w:lang w:val="en-CA"/>
        </w:rPr>
        <w:t xml:space="preserve"> will not benefit or create any right or cause of action in favour of any Person, other than the Parties expressly contemplated herein. Except as otherwise provided in </w:t>
      </w:r>
      <w:r>
        <w:fldChar w:fldCharType="begin"/>
      </w:r>
      <w:r w:rsidRPr="00E373BA">
        <w:rPr>
          <w:lang w:val="en-CA"/>
        </w:rPr>
        <w:instrText xml:space="preserve"> REF _Ref202955341 \w \h </w:instrText>
      </w:r>
      <w:r>
        <w:fldChar w:fldCharType="separate"/>
      </w:r>
      <w:r w:rsidR="0027572A">
        <w:rPr>
          <w:lang w:val="en-CA"/>
        </w:rPr>
        <w:t>Section 11.2</w:t>
      </w:r>
      <w:r>
        <w:fldChar w:fldCharType="end"/>
      </w:r>
      <w:r w:rsidRPr="00E373BA">
        <w:rPr>
          <w:lang w:val="en-CA"/>
        </w:rPr>
        <w:t xml:space="preserve"> (Director and Officer Indemnification) and in </w:t>
      </w:r>
      <w:r>
        <w:fldChar w:fldCharType="begin"/>
      </w:r>
      <w:r w:rsidRPr="00E373BA">
        <w:rPr>
          <w:lang w:val="en-CA"/>
        </w:rPr>
        <w:instrText xml:space="preserve"> REF _Ref202955364 \w \h </w:instrText>
      </w:r>
      <w:r>
        <w:fldChar w:fldCharType="separate"/>
      </w:r>
      <w:r w:rsidR="0027572A">
        <w:rPr>
          <w:lang w:val="en-CA"/>
        </w:rPr>
        <w:t>Section 10.1(3)</w:t>
      </w:r>
      <w:r>
        <w:fldChar w:fldCharType="end"/>
      </w:r>
      <w:r w:rsidRPr="00E373BA">
        <w:rPr>
          <w:lang w:val="en-CA"/>
        </w:rPr>
        <w:t xml:space="preserve"> (Survival)</w:t>
      </w:r>
      <w:r>
        <w:rPr>
          <w:lang w:val="en-CA"/>
        </w:rPr>
        <w:t xml:space="preserve"> and in </w:t>
      </w:r>
      <w:r>
        <w:rPr>
          <w:lang w:val="en-CA"/>
        </w:rPr>
        <w:fldChar w:fldCharType="begin"/>
      </w:r>
      <w:r>
        <w:rPr>
          <w:lang w:val="en-CA"/>
        </w:rPr>
        <w:instrText xml:space="preserve"> REF _Ref208953445 \w \h </w:instrText>
      </w:r>
      <w:r>
        <w:rPr>
          <w:lang w:val="en-CA"/>
        </w:rPr>
      </w:r>
      <w:r>
        <w:rPr>
          <w:lang w:val="en-CA"/>
        </w:rPr>
        <w:fldChar w:fldCharType="separate"/>
      </w:r>
      <w:r w:rsidR="0027572A">
        <w:rPr>
          <w:lang w:val="en-CA"/>
        </w:rPr>
        <w:t>Article 12</w:t>
      </w:r>
      <w:r>
        <w:rPr>
          <w:lang w:val="en-CA"/>
        </w:rPr>
        <w:fldChar w:fldCharType="end"/>
      </w:r>
      <w:r w:rsidRPr="00E373BA">
        <w:rPr>
          <w:lang w:val="en-CA"/>
        </w:rPr>
        <w:t xml:space="preserve">, no Person, other than the Parties, shall be entitled to rely on the provisions of this </w:t>
      </w:r>
      <w:bookmarkStart w:id="574" w:name="_9kMH24J7aXv5CD89JU9xwktuwC"/>
      <w:r w:rsidRPr="00E373BA">
        <w:rPr>
          <w:lang w:val="en-CA"/>
        </w:rPr>
        <w:t>Agreement</w:t>
      </w:r>
      <w:bookmarkEnd w:id="574"/>
      <w:r w:rsidRPr="00E373BA">
        <w:rPr>
          <w:lang w:val="en-CA"/>
        </w:rPr>
        <w:t xml:space="preserve"> in any action, suit, proceeding, hearing or other forum. To the extent required by Law to give full effect to the rights contemplated in </w:t>
      </w:r>
      <w:r>
        <w:fldChar w:fldCharType="begin"/>
      </w:r>
      <w:r w:rsidRPr="00E373BA">
        <w:rPr>
          <w:lang w:val="en-CA"/>
        </w:rPr>
        <w:instrText xml:space="preserve"> REF _Ref202955341 \w \h </w:instrText>
      </w:r>
      <w:r>
        <w:fldChar w:fldCharType="separate"/>
      </w:r>
      <w:r w:rsidR="0027572A">
        <w:rPr>
          <w:lang w:val="en-CA"/>
        </w:rPr>
        <w:t>Section 11.2</w:t>
      </w:r>
      <w:r>
        <w:fldChar w:fldCharType="end"/>
      </w:r>
      <w:r w:rsidRPr="00E373BA">
        <w:rPr>
          <w:lang w:val="en-CA"/>
        </w:rPr>
        <w:t xml:space="preserve"> (Director and Officer Indemnification) and in </w:t>
      </w:r>
      <w:r>
        <w:fldChar w:fldCharType="begin"/>
      </w:r>
      <w:r w:rsidRPr="00E373BA">
        <w:rPr>
          <w:lang w:val="en-CA"/>
        </w:rPr>
        <w:instrText xml:space="preserve"> REF _Ref202955364 \w \h </w:instrText>
      </w:r>
      <w:r>
        <w:fldChar w:fldCharType="separate"/>
      </w:r>
      <w:r w:rsidR="0027572A">
        <w:rPr>
          <w:lang w:val="en-CA"/>
        </w:rPr>
        <w:t>Section 10.1(3)</w:t>
      </w:r>
      <w:r>
        <w:fldChar w:fldCharType="end"/>
      </w:r>
      <w:r w:rsidRPr="00E373BA">
        <w:rPr>
          <w:lang w:val="en-CA"/>
        </w:rPr>
        <w:t xml:space="preserve"> (Survival), the Purchaser acknowledges and agrees that the Vendors are acting as agent for those Persons that are not parties hereto but have rights hereunder. The Parties reserve their right to vary or rescind the rights granted by or under this </w:t>
      </w:r>
      <w:bookmarkStart w:id="575" w:name="_9kMH25K7aXv5CD89JU9xwktuwC"/>
      <w:r w:rsidRPr="00E373BA">
        <w:rPr>
          <w:lang w:val="en-CA"/>
        </w:rPr>
        <w:t>Agreement</w:t>
      </w:r>
      <w:bookmarkEnd w:id="575"/>
      <w:r w:rsidRPr="00E373BA">
        <w:rPr>
          <w:lang w:val="en-CA"/>
        </w:rPr>
        <w:t xml:space="preserve"> to any Person that is not a Party, at any time and in any way whatsoever, without notice to or consent of that Person.</w:t>
      </w:r>
    </w:p>
    <w:p w14:paraId="050F1F2D" w14:textId="77777777" w:rsidR="00C511C3" w:rsidRDefault="00C511C3" w:rsidP="009F393E">
      <w:pPr>
        <w:pStyle w:val="Heading2"/>
      </w:pPr>
      <w:bookmarkStart w:id="576" w:name="BM_Page49"/>
      <w:bookmarkStart w:id="577" w:name="_Ref202952248"/>
      <w:bookmarkStart w:id="578" w:name="_Toc210217301"/>
      <w:bookmarkEnd w:id="576"/>
      <w:r>
        <w:t>Personal Information</w:t>
      </w:r>
      <w:bookmarkEnd w:id="577"/>
      <w:bookmarkEnd w:id="578"/>
    </w:p>
    <w:p w14:paraId="302BC5FC" w14:textId="77777777" w:rsidR="00C511C3" w:rsidRPr="00F06732" w:rsidRDefault="00C511C3" w:rsidP="00F06732">
      <w:pPr>
        <w:pStyle w:val="Heading3"/>
      </w:pPr>
      <w:r w:rsidRPr="00F06732">
        <w:t xml:space="preserve">The Parties acknowledge and confirm that the disclosure of Personal Information in connection with this </w:t>
      </w:r>
      <w:bookmarkStart w:id="579" w:name="_9kMH26L7aXv5CD89JU9xwktuwC"/>
      <w:r w:rsidRPr="00F06732">
        <w:t>Agreement</w:t>
      </w:r>
      <w:bookmarkEnd w:id="579"/>
      <w:r w:rsidRPr="00F06732">
        <w:t xml:space="preserve"> (the </w:t>
      </w:r>
      <w:r w:rsidRPr="000F62A0">
        <w:t>“</w:t>
      </w:r>
      <w:r w:rsidRPr="000F62A0">
        <w:rPr>
          <w:b/>
          <w:bCs w:val="0"/>
        </w:rPr>
        <w:t>Disclosed Personal Information</w:t>
      </w:r>
      <w:r w:rsidRPr="000F62A0">
        <w:t>”</w:t>
      </w:r>
      <w:r w:rsidRPr="00F06732">
        <w:t xml:space="preserve">) is necessary for the purposes of determining if the parties shall proceed with the </w:t>
      </w:r>
      <w:r>
        <w:t>T</w:t>
      </w:r>
      <w:r w:rsidRPr="00F06732">
        <w:t xml:space="preserve">ransactions, and that the Disclosed Personal Information relates solely to the carrying on of the Business and the completion of the </w:t>
      </w:r>
      <w:r>
        <w:t>T</w:t>
      </w:r>
      <w:r w:rsidRPr="00F06732">
        <w:t xml:space="preserve">ransactions. The Purchaser shall not use or disclose the Disclosed Personal Information for any purposes other than those related to determining if it shall proceed with the </w:t>
      </w:r>
      <w:r>
        <w:t>T</w:t>
      </w:r>
      <w:r w:rsidRPr="00F06732">
        <w:t xml:space="preserve">ransactions, the consummation of the </w:t>
      </w:r>
      <w:r>
        <w:t>T</w:t>
      </w:r>
      <w:r w:rsidRPr="00F06732">
        <w:t xml:space="preserve">ransactions and the performance of this </w:t>
      </w:r>
      <w:bookmarkStart w:id="580" w:name="_9kMH27M7aXv5CD89JU9xwktuwC"/>
      <w:r w:rsidRPr="00F06732">
        <w:t>Agreement</w:t>
      </w:r>
      <w:bookmarkEnd w:id="580"/>
      <w:r w:rsidRPr="00F06732">
        <w:t>, and shall protect the confidentiality of all Disclosed Personal Information in a manner consistent with security safeguards appropriate to the sensitivity of the information.</w:t>
      </w:r>
    </w:p>
    <w:p w14:paraId="1A5716B6" w14:textId="0BF86508" w:rsidR="00C511C3" w:rsidRPr="00F06732" w:rsidRDefault="00C511C3" w:rsidP="00F06732">
      <w:pPr>
        <w:pStyle w:val="Heading3"/>
      </w:pPr>
      <w:r w:rsidRPr="00B20D5E">
        <w:t>Following the consummation of the Transactions, the Purchaser: (i) shall not use or disclose the Disclosed Personal Information for any purposes other than those purposes for which the information was initially collected or for which additional consent was or is obtained, or as otherwise permitted or required by applicable Law; (ii) shall protect the confidentiality of all Disclosed Personal Information using security safeguards appropriate to the sensitivity of the information; (iii) to the extent required by Privacy Laws, shall give effect to any withdrawal of consent with respect to the Disclosed Personal Information and (iv) to the extent required by Privacy Laws, notify any of the individuals to whom the Disclosed Personal Information pertains of the completion of the Transactions as well as the transfer of their Personal Information as a result thereof.</w:t>
      </w:r>
    </w:p>
    <w:p w14:paraId="1A0F0682" w14:textId="77777777" w:rsidR="00C511C3" w:rsidRPr="00F06732" w:rsidRDefault="00C511C3" w:rsidP="00F06732">
      <w:pPr>
        <w:pStyle w:val="Heading3"/>
      </w:pPr>
      <w:r w:rsidRPr="00F06732">
        <w:t xml:space="preserve">If the </w:t>
      </w:r>
      <w:r>
        <w:t>T</w:t>
      </w:r>
      <w:r w:rsidRPr="00F06732">
        <w:t>ransactions do not proceed, the Purchaser shall return, or, at the Vendors’ request, securely destroy the Disclosed Personal Information within a reasonable period of time</w:t>
      </w:r>
      <w:r>
        <w:t>.</w:t>
      </w:r>
    </w:p>
    <w:p w14:paraId="4D795A27" w14:textId="77777777" w:rsidR="00C511C3" w:rsidRDefault="00C511C3" w:rsidP="009F393E">
      <w:pPr>
        <w:pStyle w:val="Heading2"/>
      </w:pPr>
      <w:bookmarkStart w:id="581" w:name="_Ref202955386"/>
      <w:bookmarkStart w:id="582" w:name="_Toc210217302"/>
      <w:r>
        <w:lastRenderedPageBreak/>
        <w:t>Expenses.</w:t>
      </w:r>
      <w:bookmarkEnd w:id="581"/>
      <w:bookmarkEnd w:id="582"/>
    </w:p>
    <w:p w14:paraId="43847B76" w14:textId="23DDB04E" w:rsidR="00C511C3" w:rsidRDefault="00C511C3" w:rsidP="00F06732">
      <w:pPr>
        <w:pStyle w:val="Heading3"/>
      </w:pPr>
      <w:bookmarkStart w:id="583" w:name="_Ref202955393"/>
      <w:r>
        <w:t xml:space="preserve">Except as otherwise expressly provided in this </w:t>
      </w:r>
      <w:bookmarkStart w:id="584" w:name="_9kMH29O7aXv5CD89JU9xwktuwC"/>
      <w:r>
        <w:t>Agreement</w:t>
      </w:r>
      <w:bookmarkEnd w:id="584"/>
      <w:r>
        <w:t xml:space="preserve">, each Party will pay for its own costs and expenses incurred in connection with this </w:t>
      </w:r>
      <w:bookmarkStart w:id="585" w:name="_9kMH2AP7aXv5CD89JU9xwktuwC"/>
      <w:r>
        <w:t>Agreement</w:t>
      </w:r>
      <w:bookmarkEnd w:id="585"/>
      <w:r>
        <w:t xml:space="preserve">, the </w:t>
      </w:r>
      <w:bookmarkStart w:id="586" w:name="_9kMJI5YVt3AB689JEnjtxnuJdG43r013JP"/>
      <w:r>
        <w:t>Ancillary Agreements</w:t>
      </w:r>
      <w:bookmarkEnd w:id="586"/>
      <w:r>
        <w:t xml:space="preserve"> and the transactions contemplated hereby and thereby. The fees and expenses referred to in this </w:t>
      </w:r>
      <w:r>
        <w:fldChar w:fldCharType="begin"/>
      </w:r>
      <w:r>
        <w:instrText xml:space="preserve"> REF _Ref202955386 \w \h </w:instrText>
      </w:r>
      <w:r>
        <w:fldChar w:fldCharType="separate"/>
      </w:r>
      <w:r w:rsidR="0027572A">
        <w:t>Section 13.6</w:t>
      </w:r>
      <w:r>
        <w:fldChar w:fldCharType="end"/>
      </w:r>
      <w:r>
        <w:t xml:space="preserve"> are those which are incurred in connection with the negotiation, preparation, execution and performance of this </w:t>
      </w:r>
      <w:bookmarkStart w:id="587" w:name="_9kMH2BQ7aXv5CD89JU9xwktuwC"/>
      <w:r>
        <w:t>Agreement</w:t>
      </w:r>
      <w:bookmarkEnd w:id="587"/>
      <w:r>
        <w:t xml:space="preserve">, the </w:t>
      </w:r>
      <w:bookmarkStart w:id="588" w:name="_9kMKJ5YVt3AB689JEnjtxnuJdG43r013JP"/>
      <w:r>
        <w:t>Ancillary Agreements</w:t>
      </w:r>
      <w:bookmarkEnd w:id="588"/>
      <w:r>
        <w:t>, and the transactions contemplated hereby and thereby, including the fees and expenses of legal counsel, investment advisers and accountants.</w:t>
      </w:r>
      <w:bookmarkEnd w:id="583"/>
    </w:p>
    <w:p w14:paraId="4C8129EB" w14:textId="3A67CE4E" w:rsidR="00C511C3" w:rsidRDefault="00C511C3" w:rsidP="00F06732">
      <w:pPr>
        <w:pStyle w:val="Heading3"/>
      </w:pPr>
      <w:r>
        <w:t xml:space="preserve">Notwithstanding </w:t>
      </w:r>
      <w:r>
        <w:fldChar w:fldCharType="begin"/>
      </w:r>
      <w:r>
        <w:instrText xml:space="preserve"> REF _Ref202955393 \w \h </w:instrText>
      </w:r>
      <w:r>
        <w:fldChar w:fldCharType="separate"/>
      </w:r>
      <w:r w:rsidR="0027572A">
        <w:t>Section 13.6(1)</w:t>
      </w:r>
      <w:r>
        <w:fldChar w:fldCharType="end"/>
      </w:r>
      <w:r>
        <w:t>, the Purchaser shall pay all fees and expenses with respect to the R&amp;W Insurance Policy and all fees and expenses contemplated by the Escrow Agreement.</w:t>
      </w:r>
    </w:p>
    <w:p w14:paraId="1232043A" w14:textId="77777777" w:rsidR="00C511C3" w:rsidRDefault="00C511C3" w:rsidP="009F393E">
      <w:pPr>
        <w:pStyle w:val="Heading2"/>
      </w:pPr>
      <w:bookmarkStart w:id="589" w:name="_Toc210217303"/>
      <w:r>
        <w:t>Amendments.</w:t>
      </w:r>
      <w:bookmarkEnd w:id="589"/>
    </w:p>
    <w:p w14:paraId="23D8CF1B" w14:textId="77777777" w:rsidR="00C511C3" w:rsidRPr="00E373BA" w:rsidRDefault="00C511C3" w:rsidP="00257B33">
      <w:pPr>
        <w:pStyle w:val="BodyText"/>
        <w:rPr>
          <w:lang w:val="en-CA"/>
        </w:rPr>
      </w:pPr>
      <w:r w:rsidRPr="00E373BA">
        <w:rPr>
          <w:lang w:val="en-CA"/>
        </w:rPr>
        <w:t xml:space="preserve">This </w:t>
      </w:r>
      <w:bookmarkStart w:id="590" w:name="_9kMH33H7aXv5CD89JU9xwktuwC"/>
      <w:r w:rsidRPr="00E373BA">
        <w:rPr>
          <w:lang w:val="en-CA"/>
        </w:rPr>
        <w:t>Agreement</w:t>
      </w:r>
      <w:bookmarkEnd w:id="590"/>
      <w:r w:rsidRPr="00E373BA">
        <w:rPr>
          <w:lang w:val="en-CA"/>
        </w:rPr>
        <w:t xml:space="preserve"> may only be amended, supplemented or otherwise modified by written </w:t>
      </w:r>
      <w:bookmarkStart w:id="591" w:name="_9kMJ1G6ZWu57778GR8wvjstvB"/>
      <w:r w:rsidRPr="00E373BA">
        <w:rPr>
          <w:lang w:val="en-CA"/>
        </w:rPr>
        <w:t>agreement</w:t>
      </w:r>
      <w:bookmarkEnd w:id="591"/>
      <w:r w:rsidRPr="00E373BA">
        <w:rPr>
          <w:lang w:val="en-CA"/>
        </w:rPr>
        <w:t xml:space="preserve"> signed by the </w:t>
      </w:r>
      <w:r>
        <w:rPr>
          <w:lang w:val="en-CA"/>
        </w:rPr>
        <w:t>Vendors</w:t>
      </w:r>
      <w:r w:rsidRPr="00E373BA">
        <w:rPr>
          <w:lang w:val="en-CA"/>
        </w:rPr>
        <w:t xml:space="preserve"> and the Purchaser.</w:t>
      </w:r>
    </w:p>
    <w:p w14:paraId="4F8E14D3" w14:textId="77777777" w:rsidR="00C511C3" w:rsidRDefault="00C511C3" w:rsidP="009F393E">
      <w:pPr>
        <w:pStyle w:val="Heading2"/>
      </w:pPr>
      <w:bookmarkStart w:id="592" w:name="BM_Page50"/>
      <w:bookmarkStart w:id="593" w:name="_Toc210217304"/>
      <w:bookmarkEnd w:id="592"/>
      <w:r>
        <w:t>Waiver.</w:t>
      </w:r>
      <w:bookmarkEnd w:id="593"/>
    </w:p>
    <w:p w14:paraId="18C1D093" w14:textId="77777777" w:rsidR="00C511C3" w:rsidRPr="00E373BA" w:rsidRDefault="00C511C3" w:rsidP="00257B33">
      <w:pPr>
        <w:pStyle w:val="BodyText"/>
        <w:rPr>
          <w:lang w:val="en-CA"/>
        </w:rPr>
      </w:pPr>
      <w:r w:rsidRPr="00E373BA">
        <w:rPr>
          <w:lang w:val="en-CA"/>
        </w:rPr>
        <w:t xml:space="preserve">No waiver of any of the provisions of this </w:t>
      </w:r>
      <w:bookmarkStart w:id="594" w:name="_9kMH34I7aXv5CD89JU9xwktuwC"/>
      <w:r w:rsidRPr="00E373BA">
        <w:rPr>
          <w:lang w:val="en-CA"/>
        </w:rPr>
        <w:t>Agreement</w:t>
      </w:r>
      <w:bookmarkEnd w:id="594"/>
      <w:r w:rsidRPr="00E373BA">
        <w:rPr>
          <w:lang w:val="en-CA"/>
        </w:rPr>
        <w:t xml:space="preserve"> will constitute a waiver of any other provision (whether or not similar). No waiver will be binding unless executed in writing by the Party to be bound by the waiver. A Party’s failure or delay in exercising any right under this </w:t>
      </w:r>
      <w:bookmarkStart w:id="595" w:name="_9kMH35J7aXv5CD89JU9xwktuwC"/>
      <w:r w:rsidRPr="00E373BA">
        <w:rPr>
          <w:lang w:val="en-CA"/>
        </w:rPr>
        <w:t>Agreement</w:t>
      </w:r>
      <w:bookmarkEnd w:id="595"/>
      <w:r w:rsidRPr="00E373BA">
        <w:rPr>
          <w:lang w:val="en-CA"/>
        </w:rPr>
        <w:t xml:space="preserve"> will not operate as a waiver of that right. A single or partial exercise of any right will not preclude a Party from any other or further exercise of that right or the exercise of any other right.</w:t>
      </w:r>
    </w:p>
    <w:p w14:paraId="5E6B5CC9" w14:textId="77777777" w:rsidR="00C511C3" w:rsidRDefault="00C511C3" w:rsidP="009F393E">
      <w:pPr>
        <w:pStyle w:val="Heading2"/>
      </w:pPr>
      <w:bookmarkStart w:id="596" w:name="_Toc210217305"/>
      <w:r>
        <w:t xml:space="preserve">Entire </w:t>
      </w:r>
      <w:bookmarkStart w:id="597" w:name="_9kMH36K7aXv5CD89JU9xwktuwC"/>
      <w:r>
        <w:t>Agreement</w:t>
      </w:r>
      <w:bookmarkEnd w:id="597"/>
      <w:r>
        <w:t>.</w:t>
      </w:r>
      <w:bookmarkEnd w:id="596"/>
    </w:p>
    <w:p w14:paraId="57D36C80" w14:textId="492D0337" w:rsidR="00C511C3" w:rsidRPr="00E373BA" w:rsidRDefault="00C511C3" w:rsidP="00257B33">
      <w:pPr>
        <w:pStyle w:val="BodyText"/>
        <w:rPr>
          <w:lang w:val="en-CA"/>
        </w:rPr>
      </w:pPr>
      <w:r w:rsidRPr="00E373BA">
        <w:rPr>
          <w:lang w:val="en-CA"/>
        </w:rPr>
        <w:t xml:space="preserve">This </w:t>
      </w:r>
      <w:bookmarkStart w:id="598" w:name="_9kMH37L7aXv5CD89JU9xwktuwC"/>
      <w:r w:rsidRPr="00E373BA">
        <w:rPr>
          <w:lang w:val="en-CA"/>
        </w:rPr>
        <w:t>Agreement</w:t>
      </w:r>
      <w:bookmarkEnd w:id="598"/>
      <w:r w:rsidRPr="00E373BA">
        <w:rPr>
          <w:lang w:val="en-CA"/>
        </w:rPr>
        <w:t xml:space="preserve"> and the </w:t>
      </w:r>
      <w:bookmarkStart w:id="599" w:name="_9kMLK5YVt3AB689JEnjtxnuJdG43r013JP"/>
      <w:r w:rsidRPr="00E373BA">
        <w:rPr>
          <w:lang w:val="en-CA"/>
        </w:rPr>
        <w:t>Ancillary Agreements</w:t>
      </w:r>
      <w:bookmarkEnd w:id="599"/>
      <w:r w:rsidRPr="00E373BA">
        <w:rPr>
          <w:lang w:val="en-CA"/>
        </w:rPr>
        <w:t xml:space="preserve"> constitute the entire </w:t>
      </w:r>
      <w:bookmarkStart w:id="600" w:name="_9kMJ2H6ZWu57778GR8wvjstvB"/>
      <w:r w:rsidRPr="00E373BA">
        <w:rPr>
          <w:lang w:val="en-CA"/>
        </w:rPr>
        <w:t>agreement</w:t>
      </w:r>
      <w:bookmarkEnd w:id="600"/>
      <w:r w:rsidRPr="00E373BA">
        <w:rPr>
          <w:lang w:val="en-CA"/>
        </w:rPr>
        <w:t xml:space="preserve"> between the Parties with respect to the </w:t>
      </w:r>
      <w:r>
        <w:rPr>
          <w:lang w:val="en-CA"/>
        </w:rPr>
        <w:t>T</w:t>
      </w:r>
      <w:r w:rsidRPr="00E373BA">
        <w:rPr>
          <w:lang w:val="en-CA"/>
        </w:rPr>
        <w:t xml:space="preserve">ransactions, and supersede all prior </w:t>
      </w:r>
      <w:bookmarkStart w:id="601" w:name="_9kMJ3I6ZWu57778GR8wvjstvB"/>
      <w:r w:rsidRPr="00E373BA">
        <w:rPr>
          <w:lang w:val="en-CA"/>
        </w:rPr>
        <w:t>agreements</w:t>
      </w:r>
      <w:bookmarkEnd w:id="601"/>
      <w:r w:rsidRPr="00E373BA">
        <w:rPr>
          <w:lang w:val="en-CA"/>
        </w:rPr>
        <w:t xml:space="preserve">, understandings, negotiations and discussions, whether oral or written, of the Parties with respect to such </w:t>
      </w:r>
      <w:r>
        <w:rPr>
          <w:lang w:val="en-CA"/>
        </w:rPr>
        <w:t>T</w:t>
      </w:r>
      <w:r w:rsidRPr="00E373BA">
        <w:rPr>
          <w:lang w:val="en-CA"/>
        </w:rPr>
        <w:t xml:space="preserve">ransactions, except for the Confidentiality Agreement, which shall terminate and have no further force and effect upon the Closing pursuant to </w:t>
      </w:r>
      <w:r>
        <w:fldChar w:fldCharType="begin"/>
      </w:r>
      <w:r w:rsidRPr="00E373BA">
        <w:rPr>
          <w:lang w:val="en-CA"/>
        </w:rPr>
        <w:instrText xml:space="preserve"> REF _Ref202955413 \w \h </w:instrText>
      </w:r>
      <w:r>
        <w:fldChar w:fldCharType="separate"/>
      </w:r>
      <w:r w:rsidR="0027572A">
        <w:rPr>
          <w:lang w:val="en-CA"/>
        </w:rPr>
        <w:t>Section 5.2</w:t>
      </w:r>
      <w:r>
        <w:fldChar w:fldCharType="end"/>
      </w:r>
      <w:r w:rsidRPr="00E373BA">
        <w:rPr>
          <w:lang w:val="en-CA"/>
        </w:rPr>
        <w:t xml:space="preserve">. There are no representations, warranties, covenants, conditions or other </w:t>
      </w:r>
      <w:bookmarkStart w:id="602" w:name="_9kMJ4J6ZWu57778GR8wvjstvB"/>
      <w:r w:rsidRPr="00E373BA">
        <w:rPr>
          <w:lang w:val="en-CA"/>
        </w:rPr>
        <w:t>agreements</w:t>
      </w:r>
      <w:bookmarkEnd w:id="602"/>
      <w:r w:rsidRPr="00E373BA">
        <w:rPr>
          <w:lang w:val="en-CA"/>
        </w:rPr>
        <w:t xml:space="preserve">, express or implied, collateral, statutory or otherwise, among the Parties in connection with the subject matter of this </w:t>
      </w:r>
      <w:bookmarkStart w:id="603" w:name="_9kMH39N7aXv5CD89JU9xwktuwC"/>
      <w:r w:rsidRPr="00E373BA">
        <w:rPr>
          <w:lang w:val="en-CA"/>
        </w:rPr>
        <w:t>Agreement</w:t>
      </w:r>
      <w:bookmarkEnd w:id="603"/>
      <w:r w:rsidRPr="00E373BA">
        <w:rPr>
          <w:lang w:val="en-CA"/>
        </w:rPr>
        <w:t xml:space="preserve">, except as specifically set forth in this </w:t>
      </w:r>
      <w:bookmarkStart w:id="604" w:name="_9kMH3AO7aXv5CD89JU9xwktuwC"/>
      <w:r w:rsidRPr="00E373BA">
        <w:rPr>
          <w:lang w:val="en-CA"/>
        </w:rPr>
        <w:t>Agreement</w:t>
      </w:r>
      <w:bookmarkEnd w:id="604"/>
      <w:r w:rsidRPr="00E373BA">
        <w:rPr>
          <w:lang w:val="en-CA"/>
        </w:rPr>
        <w:t xml:space="preserve"> and the </w:t>
      </w:r>
      <w:bookmarkStart w:id="605" w:name="_9kMML5YVt3AB689JEnjtxnuJdG43r013JP"/>
      <w:r w:rsidRPr="00E373BA">
        <w:rPr>
          <w:lang w:val="en-CA"/>
        </w:rPr>
        <w:t>Ancillary Agreements</w:t>
      </w:r>
      <w:bookmarkEnd w:id="605"/>
      <w:r w:rsidRPr="00E373BA">
        <w:rPr>
          <w:lang w:val="en-CA"/>
        </w:rPr>
        <w:t xml:space="preserve">. The Parties have not relied and are not relying on any other information, discussion or understanding in entering into and completing the transactions contemplated by this </w:t>
      </w:r>
      <w:bookmarkStart w:id="606" w:name="_9kMH3BP7aXv5CD89JU9xwktuwC"/>
      <w:r w:rsidRPr="00E373BA">
        <w:rPr>
          <w:lang w:val="en-CA"/>
        </w:rPr>
        <w:t>Agreement</w:t>
      </w:r>
      <w:bookmarkEnd w:id="606"/>
      <w:r w:rsidRPr="00E373BA">
        <w:rPr>
          <w:lang w:val="en-CA"/>
        </w:rPr>
        <w:t xml:space="preserve"> or the </w:t>
      </w:r>
      <w:bookmarkStart w:id="607" w:name="_9kMNM5YVt3AB689JEnjtxnuJdG43r013JP"/>
      <w:r w:rsidRPr="00E373BA">
        <w:rPr>
          <w:lang w:val="en-CA"/>
        </w:rPr>
        <w:t>Ancillary Agreements</w:t>
      </w:r>
      <w:bookmarkEnd w:id="607"/>
      <w:r w:rsidRPr="00E373BA">
        <w:rPr>
          <w:lang w:val="en-CA"/>
        </w:rPr>
        <w:t>.</w:t>
      </w:r>
    </w:p>
    <w:p w14:paraId="64F65067" w14:textId="77777777" w:rsidR="00C511C3" w:rsidRDefault="00C511C3" w:rsidP="009F393E">
      <w:pPr>
        <w:pStyle w:val="Heading2"/>
      </w:pPr>
      <w:bookmarkStart w:id="608" w:name="_Toc210217306"/>
      <w:r>
        <w:t>Successors and Assigns.</w:t>
      </w:r>
      <w:bookmarkEnd w:id="608"/>
    </w:p>
    <w:p w14:paraId="58775A74" w14:textId="77777777" w:rsidR="00C511C3" w:rsidRDefault="00C511C3" w:rsidP="00F06732">
      <w:pPr>
        <w:pStyle w:val="Heading3"/>
      </w:pPr>
      <w:r>
        <w:t xml:space="preserve">This </w:t>
      </w:r>
      <w:bookmarkStart w:id="609" w:name="_9kMH3CQ7aXv5CD89JU9xwktuwC"/>
      <w:r>
        <w:t>Agreement</w:t>
      </w:r>
      <w:bookmarkEnd w:id="609"/>
      <w:r>
        <w:t xml:space="preserve"> becomes effective only when executed by the Parties. After that time, it is binding on and enures to the benefit of the Parties, and their respective heirs, personal representatives, successors and permitted assigns, as applicable.</w:t>
      </w:r>
    </w:p>
    <w:p w14:paraId="75D60894" w14:textId="3F0BF6B3" w:rsidR="00C511C3" w:rsidRDefault="00C511C3" w:rsidP="00B06658">
      <w:pPr>
        <w:pStyle w:val="Heading3"/>
      </w:pPr>
      <w:r>
        <w:t xml:space="preserve">No Party shall sell, pledge, assign or otherwise transfer its rights under this Agreement without the prior written consent of the other Party (which in the case of the Purchaser, means the consent of the Vendors) and any attempt to do so shall be void; provided that the Purchaser may assign its rights under this Agreement without the prior written consent of the Vendors, to (i) one or more of Purchaser’s Affiliates, (ii) </w:t>
      </w:r>
      <w:r w:rsidRPr="00F72A3F">
        <w:t>a financing source as collateral in connection with any financing arrangements of the Purchaser (or an Affiliate)</w:t>
      </w:r>
      <w:r>
        <w:t xml:space="preserve"> or (iii) from and after Closing, any </w:t>
      </w:r>
      <w:r>
        <w:lastRenderedPageBreak/>
        <w:t>purchaser of a substantial portion of the assets of Purchaser, provided that, in the case of clause (i), Purchaser shall remain jointly and severally liable with any such assignee with respect to all liabilities, obligations, covenants and other obligations of the Purchaser hereunder.</w:t>
      </w:r>
    </w:p>
    <w:p w14:paraId="2F13F9F2" w14:textId="77777777" w:rsidR="00C511C3" w:rsidRDefault="00C511C3" w:rsidP="009F393E">
      <w:pPr>
        <w:pStyle w:val="Heading2"/>
      </w:pPr>
      <w:bookmarkStart w:id="610" w:name="_Toc210217307"/>
      <w:r>
        <w:t>Severability.</w:t>
      </w:r>
      <w:bookmarkEnd w:id="610"/>
    </w:p>
    <w:p w14:paraId="2C688D36" w14:textId="77777777" w:rsidR="00C511C3" w:rsidRPr="00E373BA" w:rsidRDefault="00C511C3" w:rsidP="00257B33">
      <w:pPr>
        <w:pStyle w:val="BodyText"/>
        <w:rPr>
          <w:lang w:val="en-CA"/>
        </w:rPr>
      </w:pPr>
      <w:r w:rsidRPr="00E373BA">
        <w:rPr>
          <w:lang w:val="en-CA"/>
        </w:rPr>
        <w:t xml:space="preserve">If any provision of this </w:t>
      </w:r>
      <w:bookmarkStart w:id="611" w:name="_9kMH46J7aXv5CD89JU9xwktuwC"/>
      <w:r w:rsidRPr="00E373BA">
        <w:rPr>
          <w:lang w:val="en-CA"/>
        </w:rPr>
        <w:t>Agreement</w:t>
      </w:r>
      <w:bookmarkEnd w:id="611"/>
      <w:r w:rsidRPr="00E373BA">
        <w:rPr>
          <w:lang w:val="en-CA"/>
        </w:rPr>
        <w:t xml:space="preserve"> is determined to be illegal, invalid or unenforceable by an arbitrator or any court of competent jurisdiction, that provision will be severed from this </w:t>
      </w:r>
      <w:bookmarkStart w:id="612" w:name="_9kMH47K7aXv5CD89JU9xwktuwC"/>
      <w:r w:rsidRPr="00E373BA">
        <w:rPr>
          <w:lang w:val="en-CA"/>
        </w:rPr>
        <w:t>Agreement</w:t>
      </w:r>
      <w:bookmarkEnd w:id="612"/>
      <w:r w:rsidRPr="00E373BA">
        <w:rPr>
          <w:lang w:val="en-CA"/>
        </w:rPr>
        <w:t>, and the remaining provisions will remain in full force and effect.</w:t>
      </w:r>
    </w:p>
    <w:p w14:paraId="41FE115B" w14:textId="77777777" w:rsidR="00C511C3" w:rsidRDefault="00C511C3" w:rsidP="009F393E">
      <w:pPr>
        <w:pStyle w:val="Heading2"/>
      </w:pPr>
      <w:bookmarkStart w:id="613" w:name="_Ref202952727"/>
      <w:bookmarkStart w:id="614" w:name="_Ref202955429"/>
      <w:bookmarkStart w:id="615" w:name="_Ref_ContractCompanion_9kb9Ur03B"/>
      <w:bookmarkStart w:id="616" w:name="_Ref_ContractCompanion_9kb9Ur057"/>
      <w:bookmarkStart w:id="617" w:name="_Ref_ContractCompanion_9kb9Ur059"/>
      <w:bookmarkStart w:id="618" w:name="_Toc210217308"/>
      <w:r>
        <w:t>Privileged Communications.</w:t>
      </w:r>
      <w:bookmarkEnd w:id="613"/>
      <w:bookmarkEnd w:id="614"/>
      <w:bookmarkEnd w:id="615"/>
      <w:bookmarkEnd w:id="616"/>
      <w:bookmarkEnd w:id="617"/>
      <w:bookmarkEnd w:id="618"/>
    </w:p>
    <w:p w14:paraId="4AECA780" w14:textId="77777777" w:rsidR="00C511C3" w:rsidRPr="002A45EF" w:rsidRDefault="00C511C3" w:rsidP="002A45EF">
      <w:pPr>
        <w:pStyle w:val="Heading3"/>
        <w:rPr>
          <w:lang w:val="en-CA"/>
        </w:rPr>
      </w:pPr>
      <w:r w:rsidRPr="002A45EF">
        <w:rPr>
          <w:lang w:val="en-CA"/>
        </w:rPr>
        <w:t>It is acknowledged by each of the Parties hereto that the Vendor</w:t>
      </w:r>
      <w:r>
        <w:rPr>
          <w:lang w:val="en-CA"/>
        </w:rPr>
        <w:t>s</w:t>
      </w:r>
      <w:r w:rsidRPr="002A45EF">
        <w:rPr>
          <w:lang w:val="en-CA"/>
        </w:rPr>
        <w:t xml:space="preserve"> ha</w:t>
      </w:r>
      <w:r>
        <w:rPr>
          <w:lang w:val="en-CA"/>
        </w:rPr>
        <w:t>ve</w:t>
      </w:r>
      <w:r w:rsidRPr="002A45EF">
        <w:rPr>
          <w:lang w:val="en-CA"/>
        </w:rPr>
        <w:t xml:space="preserve"> retained Stikeman Elliott LLP (</w:t>
      </w:r>
      <w:r w:rsidRPr="000F62A0">
        <w:rPr>
          <w:lang w:val="en-CA"/>
        </w:rPr>
        <w:t>“</w:t>
      </w:r>
      <w:r w:rsidRPr="000F62A0">
        <w:rPr>
          <w:b/>
          <w:bCs w:val="0"/>
          <w:lang w:val="en-CA"/>
        </w:rPr>
        <w:t>SE</w:t>
      </w:r>
      <w:r w:rsidRPr="000F62A0">
        <w:rPr>
          <w:lang w:val="en-CA"/>
        </w:rPr>
        <w:t>”</w:t>
      </w:r>
      <w:r w:rsidRPr="002A45EF">
        <w:rPr>
          <w:lang w:val="en-CA"/>
        </w:rPr>
        <w:t xml:space="preserve">) to act as its counsel in connection with the </w:t>
      </w:r>
      <w:r>
        <w:rPr>
          <w:lang w:val="en-CA"/>
        </w:rPr>
        <w:t>T</w:t>
      </w:r>
      <w:r w:rsidRPr="002A45EF">
        <w:rPr>
          <w:lang w:val="en-CA"/>
        </w:rPr>
        <w:t>ransaction</w:t>
      </w:r>
      <w:r>
        <w:rPr>
          <w:lang w:val="en-CA"/>
        </w:rPr>
        <w:t>s</w:t>
      </w:r>
      <w:r w:rsidRPr="002A45EF">
        <w:rPr>
          <w:lang w:val="en-CA"/>
        </w:rPr>
        <w:t>. The Purchaser hereby agrees that, in the event that a dispute arises after Closing between the Purchaser and the Vendor</w:t>
      </w:r>
      <w:r>
        <w:rPr>
          <w:lang w:val="en-CA"/>
        </w:rPr>
        <w:t>s</w:t>
      </w:r>
      <w:r w:rsidRPr="002A45EF">
        <w:rPr>
          <w:lang w:val="en-CA"/>
        </w:rPr>
        <w:t>, SE may represent the Vendor</w:t>
      </w:r>
      <w:r>
        <w:rPr>
          <w:lang w:val="en-CA"/>
        </w:rPr>
        <w:t>s</w:t>
      </w:r>
      <w:r w:rsidRPr="002A45EF">
        <w:rPr>
          <w:lang w:val="en-CA"/>
        </w:rPr>
        <w:t xml:space="preserve"> in such dispute even though the interests of the Vendor</w:t>
      </w:r>
      <w:r>
        <w:rPr>
          <w:lang w:val="en-CA"/>
        </w:rPr>
        <w:t>s</w:t>
      </w:r>
      <w:r w:rsidRPr="002A45EF">
        <w:rPr>
          <w:lang w:val="en-CA"/>
        </w:rPr>
        <w:t xml:space="preserve"> may be directly adverse to the Purchaser or the </w:t>
      </w:r>
      <w:r>
        <w:rPr>
          <w:lang w:val="en-CA"/>
        </w:rPr>
        <w:t>Purchased Entities</w:t>
      </w:r>
      <w:r w:rsidRPr="002A45EF">
        <w:rPr>
          <w:lang w:val="en-CA"/>
        </w:rPr>
        <w:t xml:space="preserve">, and even though SE may have represented the </w:t>
      </w:r>
      <w:r>
        <w:rPr>
          <w:lang w:val="en-CA"/>
        </w:rPr>
        <w:t>Purchased Entities</w:t>
      </w:r>
      <w:r w:rsidRPr="002A45EF">
        <w:rPr>
          <w:lang w:val="en-CA"/>
        </w:rPr>
        <w:t xml:space="preserve"> in a matter substantially related to such dispute, or may be handling ongoing matters for the Purchaser or the </w:t>
      </w:r>
      <w:r>
        <w:rPr>
          <w:lang w:val="en-CA"/>
        </w:rPr>
        <w:t>Purchased Entities</w:t>
      </w:r>
      <w:r w:rsidRPr="002A45EF">
        <w:rPr>
          <w:lang w:val="en-CA"/>
        </w:rPr>
        <w:t xml:space="preserve">. </w:t>
      </w:r>
    </w:p>
    <w:p w14:paraId="73E2B25D" w14:textId="77777777" w:rsidR="00C511C3" w:rsidRPr="002A45EF" w:rsidRDefault="00C511C3" w:rsidP="002A45EF">
      <w:pPr>
        <w:pStyle w:val="Heading3"/>
        <w:rPr>
          <w:lang w:val="en-CA"/>
        </w:rPr>
      </w:pPr>
      <w:bookmarkStart w:id="619" w:name="BM_Page51"/>
      <w:bookmarkEnd w:id="619"/>
      <w:r w:rsidRPr="002A45EF">
        <w:rPr>
          <w:lang w:val="en-CA"/>
        </w:rPr>
        <w:t xml:space="preserve">The Purchaser further agrees that, as to all communications among SE and any of the </w:t>
      </w:r>
      <w:r>
        <w:rPr>
          <w:lang w:val="en-CA"/>
        </w:rPr>
        <w:t>Purchased Entities</w:t>
      </w:r>
      <w:r w:rsidRPr="002A45EF">
        <w:rPr>
          <w:lang w:val="en-CA"/>
        </w:rPr>
        <w:t xml:space="preserve"> and the Vendor</w:t>
      </w:r>
      <w:r>
        <w:rPr>
          <w:lang w:val="en-CA"/>
        </w:rPr>
        <w:t>s</w:t>
      </w:r>
      <w:r w:rsidRPr="002A45EF">
        <w:rPr>
          <w:lang w:val="en-CA"/>
        </w:rPr>
        <w:t xml:space="preserve"> that relate in any way to the </w:t>
      </w:r>
      <w:r>
        <w:rPr>
          <w:lang w:val="en-CA"/>
        </w:rPr>
        <w:t>T</w:t>
      </w:r>
      <w:r w:rsidRPr="002A45EF">
        <w:rPr>
          <w:lang w:val="en-CA"/>
        </w:rPr>
        <w:t xml:space="preserve">ransactions or any alternative transactions (the </w:t>
      </w:r>
      <w:r w:rsidRPr="000F62A0">
        <w:rPr>
          <w:lang w:val="en-CA"/>
        </w:rPr>
        <w:t>“</w:t>
      </w:r>
      <w:r w:rsidRPr="000F62A0">
        <w:rPr>
          <w:b/>
          <w:bCs w:val="0"/>
          <w:lang w:val="en-CA"/>
        </w:rPr>
        <w:t>Protected Communications</w:t>
      </w:r>
      <w:r w:rsidRPr="000F62A0">
        <w:rPr>
          <w:lang w:val="en-CA"/>
        </w:rPr>
        <w:t>”</w:t>
      </w:r>
      <w:r w:rsidRPr="002A45EF">
        <w:rPr>
          <w:lang w:val="en-CA"/>
        </w:rPr>
        <w:t xml:space="preserve">), the attorney or solicitor-client privilege, the expectation of client confidence and any other rights of confidentiality (collectively, the </w:t>
      </w:r>
      <w:r w:rsidRPr="000F62A0">
        <w:rPr>
          <w:lang w:val="en-CA"/>
        </w:rPr>
        <w:t>“</w:t>
      </w:r>
      <w:r w:rsidRPr="000F62A0">
        <w:rPr>
          <w:b/>
          <w:bCs w:val="0"/>
          <w:lang w:val="en-CA"/>
        </w:rPr>
        <w:t>Associated Rights</w:t>
      </w:r>
      <w:r w:rsidRPr="000F62A0">
        <w:rPr>
          <w:lang w:val="en-CA"/>
        </w:rPr>
        <w:t>”</w:t>
      </w:r>
      <w:r w:rsidRPr="002A45EF">
        <w:rPr>
          <w:lang w:val="en-CA"/>
        </w:rPr>
        <w:t>) shall, after the Closing, belong exclusively to the Vendor</w:t>
      </w:r>
      <w:r>
        <w:rPr>
          <w:lang w:val="en-CA"/>
        </w:rPr>
        <w:t>s</w:t>
      </w:r>
      <w:r w:rsidRPr="002A45EF">
        <w:rPr>
          <w:lang w:val="en-CA"/>
        </w:rPr>
        <w:t>, shall be controlled by the Vendor</w:t>
      </w:r>
      <w:r>
        <w:rPr>
          <w:lang w:val="en-CA"/>
        </w:rPr>
        <w:t>s</w:t>
      </w:r>
      <w:r w:rsidRPr="002A45EF">
        <w:rPr>
          <w:lang w:val="en-CA"/>
        </w:rPr>
        <w:t xml:space="preserve">, and shall not pass to or be claimed by the Purchaser or by the </w:t>
      </w:r>
      <w:r>
        <w:rPr>
          <w:lang w:val="en-CA"/>
        </w:rPr>
        <w:t>Purchased Entities</w:t>
      </w:r>
      <w:r w:rsidRPr="002A45EF">
        <w:rPr>
          <w:lang w:val="en-CA"/>
        </w:rPr>
        <w:t>. Accordingly, as of immediately before the Closing: (a) all Protected Communication and Associated Rights will be hereby transferred, assigned and conveyed in full, and shall be delivered, to the Vendor</w:t>
      </w:r>
      <w:r>
        <w:rPr>
          <w:lang w:val="en-CA"/>
        </w:rPr>
        <w:t>s</w:t>
      </w:r>
      <w:r w:rsidRPr="002A45EF">
        <w:rPr>
          <w:lang w:val="en-CA"/>
        </w:rPr>
        <w:t xml:space="preserve"> and (b) none of the Purchaser, </w:t>
      </w:r>
      <w:r>
        <w:rPr>
          <w:lang w:val="en-CA"/>
        </w:rPr>
        <w:t xml:space="preserve">any Purchased Entity </w:t>
      </w:r>
      <w:r w:rsidRPr="002A45EF">
        <w:rPr>
          <w:lang w:val="en-CA"/>
        </w:rPr>
        <w:t xml:space="preserve">or any successor or assign of any of the foregoing (collectively, the </w:t>
      </w:r>
      <w:r w:rsidRPr="000F62A0">
        <w:rPr>
          <w:lang w:val="en-CA"/>
        </w:rPr>
        <w:t>“</w:t>
      </w:r>
      <w:r w:rsidRPr="000F62A0">
        <w:rPr>
          <w:b/>
          <w:bCs w:val="0"/>
          <w:lang w:val="en-CA"/>
        </w:rPr>
        <w:t>Purchaser Group</w:t>
      </w:r>
      <w:r w:rsidRPr="000F62A0">
        <w:rPr>
          <w:lang w:val="en-CA"/>
        </w:rPr>
        <w:t>”</w:t>
      </w:r>
      <w:r w:rsidRPr="002A45EF">
        <w:rPr>
          <w:lang w:val="en-CA"/>
        </w:rPr>
        <w:t xml:space="preserve">) will have any right, title, interest or benefit in or to, and shall not access, any of the Protected Communications or any Associated Rights. Notwithstanding the foregoing, in the event that a dispute arises between the Purchaser or the </w:t>
      </w:r>
      <w:r>
        <w:rPr>
          <w:lang w:val="en-CA"/>
        </w:rPr>
        <w:t>Purchased Entities</w:t>
      </w:r>
      <w:r w:rsidRPr="002A45EF">
        <w:rPr>
          <w:lang w:val="en-CA"/>
        </w:rPr>
        <w:t xml:space="preserve"> and a third party other than a party to this Agreement after the Closing, the</w:t>
      </w:r>
      <w:r>
        <w:rPr>
          <w:lang w:val="en-CA"/>
        </w:rPr>
        <w:t xml:space="preserve"> Purchased Entities</w:t>
      </w:r>
      <w:r w:rsidRPr="002A45EF">
        <w:rPr>
          <w:lang w:val="en-CA"/>
        </w:rPr>
        <w:t xml:space="preserve"> shall assert the attorney or solicitor-client privilege with respect to the Protected Communications, to the same extent as it would otherwise be entitled to assert such privilege without giving effect to the preceding sentences, solely to prevent disclosure of Protected Communications to such third party; provided, however, that </w:t>
      </w:r>
      <w:r>
        <w:rPr>
          <w:lang w:val="en-CA"/>
        </w:rPr>
        <w:t>none of the Purchased Entities</w:t>
      </w:r>
      <w:r w:rsidRPr="002A45EF">
        <w:rPr>
          <w:lang w:val="en-CA"/>
        </w:rPr>
        <w:t xml:space="preserve"> may waive such privilege without the prior written consent of the Vendo</w:t>
      </w:r>
      <w:r>
        <w:rPr>
          <w:lang w:val="en-CA"/>
        </w:rPr>
        <w:t xml:space="preserve">rs </w:t>
      </w:r>
      <w:r w:rsidRPr="002A45EF">
        <w:rPr>
          <w:lang w:val="en-CA"/>
        </w:rPr>
        <w:t xml:space="preserve">(which consent may be withheld, conditioned or delayed in the </w:t>
      </w:r>
      <w:r>
        <w:rPr>
          <w:lang w:val="en-CA"/>
        </w:rPr>
        <w:t>sole discretion of the Vendors</w:t>
      </w:r>
      <w:r w:rsidRPr="002A45EF">
        <w:rPr>
          <w:lang w:val="en-CA"/>
        </w:rPr>
        <w:t>).</w:t>
      </w:r>
    </w:p>
    <w:p w14:paraId="5AE183F5" w14:textId="01D6488F" w:rsidR="00C511C3" w:rsidRPr="002A45EF" w:rsidRDefault="00C511C3" w:rsidP="002A45EF">
      <w:pPr>
        <w:pStyle w:val="Heading3"/>
        <w:rPr>
          <w:lang w:val="en-CA"/>
        </w:rPr>
      </w:pPr>
      <w:r w:rsidRPr="002A45EF">
        <w:rPr>
          <w:lang w:val="en-CA"/>
        </w:rPr>
        <w:t>The Purchaser agrees, on its own behalf and on behalf of the other members of the Purchaser Group, from and after the Closing, that the Vendor</w:t>
      </w:r>
      <w:r>
        <w:rPr>
          <w:lang w:val="en-CA"/>
        </w:rPr>
        <w:t>s</w:t>
      </w:r>
      <w:r w:rsidRPr="002A45EF">
        <w:rPr>
          <w:lang w:val="en-CA"/>
        </w:rPr>
        <w:t xml:space="preserve"> (i) will have the right to take possession and control of all Protected Communication effectively as of the Closing and (ii) if and to the extent the Vendor</w:t>
      </w:r>
      <w:r>
        <w:rPr>
          <w:lang w:val="en-CA"/>
        </w:rPr>
        <w:t>s</w:t>
      </w:r>
      <w:r w:rsidRPr="002A45EF">
        <w:rPr>
          <w:lang w:val="en-CA"/>
        </w:rPr>
        <w:t xml:space="preserve"> fail to take such possession and control (which failure will not, alone or in association with any other act or omission, be deemed a waiver of any of their rights under this Section </w:t>
      </w:r>
      <w:r>
        <w:rPr>
          <w:lang w:val="en-CA"/>
        </w:rPr>
        <w:fldChar w:fldCharType="begin"/>
      </w:r>
      <w:r>
        <w:rPr>
          <w:lang w:val="en-CA"/>
        </w:rPr>
        <w:instrText xml:space="preserve"> REF _Ref_ContractCompanion_9kb9Ur03B \n \h \t \* MERGEFORMAT </w:instrText>
      </w:r>
      <w:r>
        <w:rPr>
          <w:lang w:val="en-CA"/>
        </w:rPr>
      </w:r>
      <w:r>
        <w:rPr>
          <w:lang w:val="en-CA"/>
        </w:rPr>
        <w:fldChar w:fldCharType="separate"/>
      </w:r>
      <w:r w:rsidR="0027572A">
        <w:rPr>
          <w:lang w:val="en-CA"/>
        </w:rPr>
        <w:t>13.12</w:t>
      </w:r>
      <w:r>
        <w:rPr>
          <w:lang w:val="en-CA"/>
        </w:rPr>
        <w:fldChar w:fldCharType="end"/>
      </w:r>
      <w:r w:rsidRPr="002A45EF">
        <w:rPr>
          <w:lang w:val="en-CA"/>
        </w:rPr>
        <w:t>), then the</w:t>
      </w:r>
      <w:r>
        <w:rPr>
          <w:lang w:val="en-CA"/>
        </w:rPr>
        <w:t xml:space="preserve"> Vendors</w:t>
      </w:r>
      <w:r w:rsidRPr="002A45EF">
        <w:rPr>
          <w:lang w:val="en-CA"/>
        </w:rPr>
        <w:t xml:space="preserve"> will have the right to access and copy, from time to time, any Protected Communication in the possession or control of any member of the Purchaser Group from and after the Closing, during normal business hours and on not less than 24 hours</w:t>
      </w:r>
      <w:r>
        <w:rPr>
          <w:lang w:val="en-CA"/>
        </w:rPr>
        <w:t>’</w:t>
      </w:r>
      <w:r w:rsidRPr="002A45EF">
        <w:rPr>
          <w:lang w:val="en-CA"/>
        </w:rPr>
        <w:t xml:space="preserve"> prior written notice, as the Vendor</w:t>
      </w:r>
      <w:r>
        <w:rPr>
          <w:lang w:val="en-CA"/>
        </w:rPr>
        <w:t xml:space="preserve">s </w:t>
      </w:r>
      <w:r w:rsidRPr="002A45EF">
        <w:rPr>
          <w:lang w:val="en-CA"/>
        </w:rPr>
        <w:t xml:space="preserve">determine, in its sole discretion, may be necessary or </w:t>
      </w:r>
      <w:r w:rsidRPr="002A45EF">
        <w:rPr>
          <w:lang w:val="en-CA"/>
        </w:rPr>
        <w:lastRenderedPageBreak/>
        <w:t xml:space="preserve">desirable in connection with any post-Closing matter, whether or not such matter is known to any member of the Purchaser Group. </w:t>
      </w:r>
    </w:p>
    <w:p w14:paraId="189036AE" w14:textId="6131EA67" w:rsidR="00C511C3" w:rsidRPr="002A45EF" w:rsidRDefault="00C511C3" w:rsidP="002A45EF">
      <w:pPr>
        <w:pStyle w:val="Heading3"/>
        <w:rPr>
          <w:b/>
          <w:iCs/>
        </w:rPr>
      </w:pPr>
      <w:r w:rsidRPr="002A45EF">
        <w:rPr>
          <w:lang w:val="en-CA"/>
        </w:rPr>
        <w:t xml:space="preserve">This Section </w:t>
      </w:r>
      <w:r>
        <w:rPr>
          <w:lang w:val="en-CA"/>
        </w:rPr>
        <w:fldChar w:fldCharType="begin"/>
      </w:r>
      <w:r>
        <w:rPr>
          <w:lang w:val="en-CA"/>
        </w:rPr>
        <w:instrText xml:space="preserve"> REF _Ref_ContractCompanion_9kb9Ur03B \n \h \t \* MERGEFORMAT </w:instrText>
      </w:r>
      <w:r>
        <w:rPr>
          <w:lang w:val="en-CA"/>
        </w:rPr>
      </w:r>
      <w:r>
        <w:rPr>
          <w:lang w:val="en-CA"/>
        </w:rPr>
        <w:fldChar w:fldCharType="separate"/>
      </w:r>
      <w:r w:rsidR="0027572A">
        <w:rPr>
          <w:lang w:val="en-CA"/>
        </w:rPr>
        <w:t>13.12</w:t>
      </w:r>
      <w:r>
        <w:rPr>
          <w:lang w:val="en-CA"/>
        </w:rPr>
        <w:fldChar w:fldCharType="end"/>
      </w:r>
      <w:r w:rsidRPr="002A45EF">
        <w:rPr>
          <w:lang w:val="en-CA"/>
        </w:rPr>
        <w:t xml:space="preserve"> shall survive the Closing.</w:t>
      </w:r>
    </w:p>
    <w:p w14:paraId="6F8E8188" w14:textId="77777777" w:rsidR="00C511C3" w:rsidRDefault="00C511C3" w:rsidP="002A45EF">
      <w:pPr>
        <w:pStyle w:val="Heading2"/>
      </w:pPr>
      <w:bookmarkStart w:id="620" w:name="_Toc210217309"/>
      <w:r>
        <w:t>Governing Law.</w:t>
      </w:r>
      <w:bookmarkEnd w:id="620"/>
    </w:p>
    <w:p w14:paraId="490C33D2" w14:textId="77777777" w:rsidR="00C511C3" w:rsidRDefault="00C511C3" w:rsidP="00F06732">
      <w:pPr>
        <w:pStyle w:val="Heading3"/>
      </w:pPr>
      <w:r>
        <w:t xml:space="preserve">This </w:t>
      </w:r>
      <w:bookmarkStart w:id="621" w:name="_9kMH4CP7aXv5CD89JU9xwktuwC"/>
      <w:r>
        <w:t>Agreement</w:t>
      </w:r>
      <w:bookmarkEnd w:id="621"/>
      <w:r>
        <w:t xml:space="preserve"> is governed by and will be interpreted and construed in accordance with the Laws of the Province of Ontario and the federal Laws of Canada applicable therein.</w:t>
      </w:r>
    </w:p>
    <w:p w14:paraId="742CCB0A" w14:textId="77777777" w:rsidR="00C511C3" w:rsidRDefault="00C511C3" w:rsidP="00F06732">
      <w:pPr>
        <w:pStyle w:val="Heading3"/>
      </w:pPr>
      <w:r>
        <w:t>Each Party irrevocably attorns and submits to the non-exclusive jurisdiction of the Ontario courts situated in the City of Toronto and waives objection to the venue of any proceeding in such court or that such court provides an inconvenient forum.</w:t>
      </w:r>
    </w:p>
    <w:p w14:paraId="757630F8" w14:textId="77777777" w:rsidR="00C511C3" w:rsidRDefault="00C511C3" w:rsidP="009F393E">
      <w:pPr>
        <w:pStyle w:val="Heading2"/>
      </w:pPr>
      <w:bookmarkStart w:id="622" w:name="_Ref202955152"/>
      <w:bookmarkStart w:id="623" w:name="_Ref202955205"/>
      <w:bookmarkStart w:id="624" w:name="_Ref202955514"/>
      <w:bookmarkStart w:id="625" w:name="_Toc210217310"/>
      <w:r>
        <w:t>Specific Performance.</w:t>
      </w:r>
      <w:bookmarkEnd w:id="622"/>
      <w:bookmarkEnd w:id="623"/>
      <w:bookmarkEnd w:id="624"/>
      <w:bookmarkEnd w:id="625"/>
    </w:p>
    <w:p w14:paraId="5241A17D" w14:textId="2FA38D16" w:rsidR="00C511C3" w:rsidRDefault="00C511C3" w:rsidP="00213E7B">
      <w:pPr>
        <w:pStyle w:val="BodyText"/>
        <w:numPr>
          <w:ilvl w:val="2"/>
          <w:numId w:val="14"/>
        </w:numPr>
        <w:rPr>
          <w:lang w:val="en-CA"/>
        </w:rPr>
      </w:pPr>
      <w:r w:rsidRPr="006859F6">
        <w:rPr>
          <w:lang w:val="en-CA"/>
        </w:rPr>
        <w:t xml:space="preserve">The Parties acknowledge that the failure to comply with a covenant or obligation contained in this </w:t>
      </w:r>
      <w:bookmarkStart w:id="626" w:name="_9kMH4DQ7aXv5CD89JU9xwktuwC"/>
      <w:r w:rsidRPr="006859F6">
        <w:rPr>
          <w:lang w:val="en-CA"/>
        </w:rPr>
        <w:t>Agreement</w:t>
      </w:r>
      <w:bookmarkEnd w:id="626"/>
      <w:r w:rsidRPr="006859F6">
        <w:rPr>
          <w:lang w:val="en-CA"/>
        </w:rPr>
        <w:t xml:space="preserve"> may give rise to irreparable injury to a Party inadequately compensable in damages. Accordingly, subject to the below, a Party may seek to enforce the performance of this </w:t>
      </w:r>
      <w:bookmarkStart w:id="627" w:name="_9kMH55H7aXv5CD89JU9xwktuwC"/>
      <w:r w:rsidRPr="006859F6">
        <w:rPr>
          <w:lang w:val="en-CA"/>
        </w:rPr>
        <w:t>Agreement</w:t>
      </w:r>
      <w:bookmarkEnd w:id="627"/>
      <w:r w:rsidRPr="006859F6">
        <w:rPr>
          <w:lang w:val="en-CA"/>
        </w:rPr>
        <w:t xml:space="preserve"> by injunction or specific performance upon application to a court of competent jurisdiction without proof of actual damage (and without requirement of posting a bond or other security).</w:t>
      </w:r>
      <w:r w:rsidRPr="00B9613A">
        <w:rPr>
          <w:bCs/>
          <w:lang w:val="en-US"/>
        </w:rPr>
        <w:t xml:space="preserve"> If any Party brings an Action to enforce specifically the performance of the terms and provisions hereof by any other Party, the Outside Date shall automatically be extended through the pendency of such Action so long as the Party bringing such Action is actively seeking an order for an injunction or injunctions to specifically enforce the terms and provisions of this Agreement.</w:t>
      </w:r>
    </w:p>
    <w:p w14:paraId="3ADD1AF1" w14:textId="77777777" w:rsidR="00C511C3" w:rsidRDefault="00C511C3" w:rsidP="006C2750">
      <w:pPr>
        <w:pStyle w:val="Heading2"/>
        <w:rPr>
          <w:lang w:val="en-CA"/>
        </w:rPr>
      </w:pPr>
      <w:bookmarkStart w:id="628" w:name="BM_Page52"/>
      <w:bookmarkStart w:id="629" w:name="_Ref_ContractCompanion_9kb9Ur046"/>
      <w:bookmarkStart w:id="630" w:name="_Toc210217311"/>
      <w:bookmarkEnd w:id="628"/>
      <w:r w:rsidRPr="006C2750">
        <w:rPr>
          <w:lang w:val="en-CA"/>
        </w:rPr>
        <w:t>Non-</w:t>
      </w:r>
      <w:r w:rsidRPr="006C2750">
        <w:t>Recourse</w:t>
      </w:r>
      <w:r w:rsidRPr="006C2750">
        <w:rPr>
          <w:lang w:val="en-CA"/>
        </w:rPr>
        <w:t>.</w:t>
      </w:r>
      <w:bookmarkEnd w:id="629"/>
      <w:bookmarkEnd w:id="630"/>
    </w:p>
    <w:p w14:paraId="4F5F63EB" w14:textId="456EAF8B" w:rsidR="00C511C3" w:rsidRPr="00041F88" w:rsidRDefault="00C511C3" w:rsidP="00F42BBC">
      <w:pPr>
        <w:pStyle w:val="Heading3"/>
        <w:rPr>
          <w:szCs w:val="20"/>
          <w:lang w:val="en-CA"/>
        </w:rPr>
      </w:pPr>
      <w:bookmarkStart w:id="631" w:name="_Ref184628620"/>
      <w:bookmarkStart w:id="632" w:name="_Ref_ContractCompanion_9kb9Ur05B"/>
      <w:bookmarkStart w:id="633" w:name="_Ref_ContractCompanion_9kb9Ur05F"/>
      <w:r>
        <w:rPr>
          <w:szCs w:val="20"/>
          <w:lang w:val="en-CA"/>
        </w:rPr>
        <w:t xml:space="preserve">Except to the extent otherwise set forth in Section </w:t>
      </w:r>
      <w:r>
        <w:rPr>
          <w:szCs w:val="20"/>
          <w:lang w:val="en-CA"/>
        </w:rPr>
        <w:fldChar w:fldCharType="begin"/>
      </w:r>
      <w:r>
        <w:rPr>
          <w:szCs w:val="20"/>
          <w:lang w:val="en-CA"/>
        </w:rPr>
        <w:instrText xml:space="preserve"> REF _Ref_ContractCompanion_9kb9Ur03B \n \h \t \* MERGEFORMAT </w:instrText>
      </w:r>
      <w:r>
        <w:rPr>
          <w:szCs w:val="20"/>
          <w:lang w:val="en-CA"/>
        </w:rPr>
      </w:r>
      <w:r>
        <w:rPr>
          <w:szCs w:val="20"/>
          <w:lang w:val="en-CA"/>
        </w:rPr>
        <w:fldChar w:fldCharType="separate"/>
      </w:r>
      <w:r w:rsidR="0027572A">
        <w:rPr>
          <w:szCs w:val="20"/>
          <w:lang w:val="en-CA"/>
        </w:rPr>
        <w:t>13.12</w:t>
      </w:r>
      <w:r>
        <w:rPr>
          <w:szCs w:val="20"/>
          <w:lang w:val="en-CA"/>
        </w:rPr>
        <w:fldChar w:fldCharType="end"/>
      </w:r>
      <w:r w:rsidRPr="00041F88">
        <w:rPr>
          <w:szCs w:val="20"/>
          <w:lang w:val="en-CA"/>
        </w:rPr>
        <w:t>, each Party acknowledges and agrees that all claims, obligations, liabilities, or causes of action (whether in contract or in tort, in law or in equity, or granted by statute) that may be based upon, in respect of, arise under, out or by reason of, be connected with, or relate in any manner to this Agreement or the Ancillary Agreements, or the negotiation, execution, or performance of this Agreement or any Ancillary Agreement (including any representation or warranty made in, in connection with, or as an inducement to, this Agreement or any Ancillary Agreement), may be made only against (and are expressly limited to) the Persons that are expressly identified as parties to this Agreement or the applicable Ancillary Agreement (</w:t>
      </w:r>
      <w:r w:rsidRPr="000F62A0">
        <w:rPr>
          <w:szCs w:val="20"/>
          <w:lang w:val="en-CA"/>
        </w:rPr>
        <w:t>“</w:t>
      </w:r>
      <w:r w:rsidRPr="000F62A0">
        <w:rPr>
          <w:b/>
          <w:bCs w:val="0"/>
          <w:szCs w:val="20"/>
          <w:lang w:val="en-CA"/>
        </w:rPr>
        <w:t>Contracting Parties</w:t>
      </w:r>
      <w:r w:rsidRPr="000F62A0">
        <w:rPr>
          <w:szCs w:val="20"/>
          <w:lang w:val="en-CA"/>
        </w:rPr>
        <w:t>”</w:t>
      </w:r>
      <w:r w:rsidRPr="00041F88">
        <w:rPr>
          <w:szCs w:val="20"/>
          <w:lang w:val="en-CA"/>
        </w:rPr>
        <w:t xml:space="preserve">). </w:t>
      </w:r>
      <w:r>
        <w:rPr>
          <w:szCs w:val="20"/>
          <w:lang w:val="en-CA"/>
        </w:rPr>
        <w:t xml:space="preserve">Except to the extent otherwise set forth in Section </w:t>
      </w:r>
      <w:r>
        <w:rPr>
          <w:szCs w:val="20"/>
          <w:lang w:val="en-CA"/>
        </w:rPr>
        <w:fldChar w:fldCharType="begin"/>
      </w:r>
      <w:r>
        <w:rPr>
          <w:szCs w:val="20"/>
          <w:lang w:val="en-CA"/>
        </w:rPr>
        <w:instrText xml:space="preserve"> REF _Ref_ContractCompanion_9kb9Ur03B \n \h \t \* MERGEFORMAT </w:instrText>
      </w:r>
      <w:r>
        <w:rPr>
          <w:szCs w:val="20"/>
          <w:lang w:val="en-CA"/>
        </w:rPr>
      </w:r>
      <w:r>
        <w:rPr>
          <w:szCs w:val="20"/>
          <w:lang w:val="en-CA"/>
        </w:rPr>
        <w:fldChar w:fldCharType="separate"/>
      </w:r>
      <w:r w:rsidR="0027572A">
        <w:rPr>
          <w:szCs w:val="20"/>
          <w:lang w:val="en-CA"/>
        </w:rPr>
        <w:t>13.12</w:t>
      </w:r>
      <w:r>
        <w:rPr>
          <w:szCs w:val="20"/>
          <w:lang w:val="en-CA"/>
        </w:rPr>
        <w:fldChar w:fldCharType="end"/>
      </w:r>
      <w:r>
        <w:rPr>
          <w:szCs w:val="20"/>
          <w:lang w:val="en-CA"/>
        </w:rPr>
        <w:t>, n</w:t>
      </w:r>
      <w:r w:rsidRPr="00041F88">
        <w:rPr>
          <w:szCs w:val="20"/>
          <w:lang w:val="en-CA"/>
        </w:rPr>
        <w:t xml:space="preserve">o Person who is not a Contracting Party, including any past, present or future director, officer, </w:t>
      </w:r>
      <w:r>
        <w:rPr>
          <w:szCs w:val="20"/>
          <w:lang w:val="en-CA"/>
        </w:rPr>
        <w:t>E</w:t>
      </w:r>
      <w:r w:rsidRPr="00041F88">
        <w:rPr>
          <w:szCs w:val="20"/>
          <w:lang w:val="en-CA"/>
        </w:rPr>
        <w:t xml:space="preserve">mployee, incorporator, member, partner, manager, equityholder, shareholder, Affiliate, agent, attorney, trust, trustee or representative of, and any financial advisor or lender to, any Contracting Party, or any director, officer, </w:t>
      </w:r>
      <w:r>
        <w:rPr>
          <w:szCs w:val="20"/>
          <w:lang w:val="en-CA"/>
        </w:rPr>
        <w:t>E</w:t>
      </w:r>
      <w:r w:rsidRPr="00041F88">
        <w:rPr>
          <w:szCs w:val="20"/>
          <w:lang w:val="en-CA"/>
        </w:rPr>
        <w:t>mployee, incorporator, member, partner, manager, equityholder, shareholder, Affiliate, agent, attorney, or representative of, and any financial advisor or lender to, any of the foregoing (</w:t>
      </w:r>
      <w:r w:rsidRPr="000F62A0">
        <w:rPr>
          <w:szCs w:val="20"/>
          <w:lang w:val="en-CA"/>
        </w:rPr>
        <w:t>“</w:t>
      </w:r>
      <w:r w:rsidRPr="000F62A0">
        <w:rPr>
          <w:b/>
          <w:bCs w:val="0"/>
          <w:szCs w:val="20"/>
          <w:lang w:val="en-CA"/>
        </w:rPr>
        <w:t>Nonparty Affiliates</w:t>
      </w:r>
      <w:r w:rsidRPr="000F62A0">
        <w:rPr>
          <w:szCs w:val="20"/>
          <w:lang w:val="en-CA"/>
        </w:rPr>
        <w:t>”</w:t>
      </w:r>
      <w:r w:rsidRPr="00041F88">
        <w:rPr>
          <w:szCs w:val="20"/>
          <w:lang w:val="en-CA"/>
        </w:rPr>
        <w:t xml:space="preserve">), shall have any liability (whether in contract or in tort, in law or in equity, or granted by statute or based upon any theory that seeks to impose liability of a party against its owners or Affiliates, including through attempted piercing of the corporate veil) for any claims, causes of action, obligations, or liabilities arising under, out of, in connection with, or related in any manner to this Agreement or any Ancillary Agreement or based on, in respect of, or by reason of this Agreement or the Ancillary Agreements or their negotiation, execution, performance, or breach. To the maximum extent permitted by Law, each Contracting Party waives and releases all such liabilities, claims, causes of action, and obligations against any such Nonparty </w:t>
      </w:r>
      <w:r w:rsidRPr="00041F88">
        <w:rPr>
          <w:szCs w:val="20"/>
          <w:lang w:val="en-CA"/>
        </w:rPr>
        <w:lastRenderedPageBreak/>
        <w:t xml:space="preserve">Affiliates. For the avoidance of doubt, no Person other than those expressly identified as Parties, including parties to the Ancillary Agreements that are not party hereto, shall have any liability or obligation hereunder. Each Nonparty Affiliate is an express third-party beneficiary of this </w:t>
      </w:r>
      <w:r>
        <w:rPr>
          <w:szCs w:val="20"/>
          <w:lang w:val="en-CA"/>
        </w:rPr>
        <w:fldChar w:fldCharType="begin"/>
      </w:r>
      <w:r>
        <w:rPr>
          <w:szCs w:val="20"/>
          <w:lang w:val="en-CA"/>
        </w:rPr>
        <w:instrText xml:space="preserve"> REF _Ref_ContractCompanion_9kb9Ur046 \n \h \t \* MERGEFORMAT </w:instrText>
      </w:r>
      <w:r>
        <w:rPr>
          <w:szCs w:val="20"/>
          <w:lang w:val="en-CA"/>
        </w:rPr>
      </w:r>
      <w:r>
        <w:rPr>
          <w:szCs w:val="20"/>
          <w:lang w:val="en-CA"/>
        </w:rPr>
        <w:fldChar w:fldCharType="separate"/>
      </w:r>
      <w:r w:rsidR="0027572A">
        <w:rPr>
          <w:szCs w:val="20"/>
          <w:lang w:val="en-CA"/>
        </w:rPr>
        <w:t>13.15</w:t>
      </w:r>
      <w:r>
        <w:rPr>
          <w:szCs w:val="20"/>
          <w:lang w:val="en-CA"/>
        </w:rPr>
        <w:fldChar w:fldCharType="end"/>
      </w:r>
      <w:r w:rsidRPr="00041F88">
        <w:rPr>
          <w:szCs w:val="20"/>
          <w:lang w:val="en-CA"/>
        </w:rPr>
        <w:t>.</w:t>
      </w:r>
      <w:bookmarkEnd w:id="631"/>
      <w:bookmarkEnd w:id="632"/>
      <w:bookmarkEnd w:id="633"/>
    </w:p>
    <w:p w14:paraId="19891C72" w14:textId="77777777" w:rsidR="00C511C3" w:rsidRPr="00041F88" w:rsidRDefault="00C511C3" w:rsidP="00F42BBC">
      <w:pPr>
        <w:pStyle w:val="Heading3"/>
        <w:rPr>
          <w:szCs w:val="20"/>
        </w:rPr>
      </w:pPr>
      <w:r w:rsidRPr="00041F88">
        <w:rPr>
          <w:szCs w:val="20"/>
        </w:rPr>
        <w:t>Notwithstanding anything in this Agreement to the contrary, nothing in this Agreement shall limit the recourse of any Party in respect of Fraud.</w:t>
      </w:r>
    </w:p>
    <w:p w14:paraId="3C14EE5F" w14:textId="3EB96009" w:rsidR="00C511C3" w:rsidRPr="00F42BBC" w:rsidRDefault="00C511C3" w:rsidP="006C2750">
      <w:pPr>
        <w:pStyle w:val="Heading3"/>
        <w:rPr>
          <w:szCs w:val="20"/>
          <w:lang w:val="en-CA"/>
        </w:rPr>
      </w:pPr>
      <w:r w:rsidRPr="00041F88">
        <w:rPr>
          <w:szCs w:val="20"/>
        </w:rPr>
        <w:t xml:space="preserve">Each of the Parties, acknowledges that the agreements and covenants set forth in </w:t>
      </w:r>
      <w:r>
        <w:rPr>
          <w:szCs w:val="20"/>
        </w:rPr>
        <w:t xml:space="preserve">Section </w:t>
      </w:r>
      <w:r>
        <w:rPr>
          <w:szCs w:val="20"/>
        </w:rPr>
        <w:fldChar w:fldCharType="begin"/>
      </w:r>
      <w:r>
        <w:rPr>
          <w:szCs w:val="20"/>
        </w:rPr>
        <w:instrText xml:space="preserve"> REF _Ref_ContractCompanion_9kb9Ur048 \n \h \t \* MERGEFORMAT </w:instrText>
      </w:r>
      <w:r>
        <w:rPr>
          <w:szCs w:val="20"/>
        </w:rPr>
      </w:r>
      <w:r>
        <w:rPr>
          <w:szCs w:val="20"/>
        </w:rPr>
        <w:fldChar w:fldCharType="separate"/>
      </w:r>
      <w:r w:rsidR="0027572A">
        <w:rPr>
          <w:szCs w:val="20"/>
        </w:rPr>
        <w:t>10.1</w:t>
      </w:r>
      <w:r>
        <w:rPr>
          <w:szCs w:val="20"/>
        </w:rPr>
        <w:fldChar w:fldCharType="end"/>
      </w:r>
      <w:r w:rsidRPr="00041F88">
        <w:rPr>
          <w:szCs w:val="20"/>
        </w:rPr>
        <w:t xml:space="preserve">, </w:t>
      </w:r>
      <w:r>
        <w:rPr>
          <w:szCs w:val="20"/>
        </w:rPr>
        <w:t xml:space="preserve">Section </w:t>
      </w:r>
      <w:r>
        <w:rPr>
          <w:szCs w:val="20"/>
        </w:rPr>
        <w:fldChar w:fldCharType="begin"/>
      </w:r>
      <w:r>
        <w:rPr>
          <w:szCs w:val="20"/>
        </w:rPr>
        <w:instrText xml:space="preserve"> REF _Ref_ContractCompanion_9kb9Ur04A \n \h \t \* MERGEFORMAT </w:instrText>
      </w:r>
      <w:r>
        <w:rPr>
          <w:szCs w:val="20"/>
        </w:rPr>
      </w:r>
      <w:r>
        <w:rPr>
          <w:szCs w:val="20"/>
        </w:rPr>
        <w:fldChar w:fldCharType="separate"/>
      </w:r>
      <w:r w:rsidR="0027572A">
        <w:rPr>
          <w:szCs w:val="20"/>
        </w:rPr>
        <w:t>13.16</w:t>
      </w:r>
      <w:r>
        <w:rPr>
          <w:szCs w:val="20"/>
        </w:rPr>
        <w:fldChar w:fldCharType="end"/>
      </w:r>
      <w:r w:rsidRPr="00041F88">
        <w:rPr>
          <w:szCs w:val="20"/>
        </w:rPr>
        <w:t xml:space="preserve"> and this </w:t>
      </w:r>
      <w:r>
        <w:rPr>
          <w:szCs w:val="20"/>
        </w:rPr>
        <w:t xml:space="preserve">Section </w:t>
      </w:r>
      <w:r>
        <w:rPr>
          <w:szCs w:val="20"/>
        </w:rPr>
        <w:fldChar w:fldCharType="begin"/>
      </w:r>
      <w:r>
        <w:rPr>
          <w:szCs w:val="20"/>
        </w:rPr>
        <w:instrText xml:space="preserve"> REF _Ref_ContractCompanion_9kb9Ur046 \n \h \t \* MERGEFORMAT </w:instrText>
      </w:r>
      <w:r>
        <w:rPr>
          <w:szCs w:val="20"/>
        </w:rPr>
      </w:r>
      <w:r>
        <w:rPr>
          <w:szCs w:val="20"/>
        </w:rPr>
        <w:fldChar w:fldCharType="separate"/>
      </w:r>
      <w:r w:rsidR="0027572A">
        <w:rPr>
          <w:szCs w:val="20"/>
        </w:rPr>
        <w:t>13.15</w:t>
      </w:r>
      <w:r>
        <w:rPr>
          <w:szCs w:val="20"/>
        </w:rPr>
        <w:fldChar w:fldCharType="end"/>
      </w:r>
      <w:r w:rsidRPr="00041F88">
        <w:rPr>
          <w:szCs w:val="20"/>
        </w:rPr>
        <w:t xml:space="preserve"> are an integral part of the </w:t>
      </w:r>
      <w:r>
        <w:rPr>
          <w:szCs w:val="20"/>
        </w:rPr>
        <w:t>T</w:t>
      </w:r>
      <w:r w:rsidRPr="00041F88">
        <w:rPr>
          <w:szCs w:val="20"/>
        </w:rPr>
        <w:t>ransaction</w:t>
      </w:r>
      <w:r>
        <w:rPr>
          <w:szCs w:val="20"/>
        </w:rPr>
        <w:t>s</w:t>
      </w:r>
      <w:r w:rsidRPr="00041F88">
        <w:rPr>
          <w:szCs w:val="20"/>
        </w:rPr>
        <w:t xml:space="preserve"> and that, without these agreements and covenants, the Parties would not have entered into this Agreement, including specifically that the Purchasers would not have agreed to purchase the Purchased </w:t>
      </w:r>
      <w:r>
        <w:rPr>
          <w:szCs w:val="20"/>
        </w:rPr>
        <w:t>Entities</w:t>
      </w:r>
      <w:r w:rsidRPr="00041F88">
        <w:rPr>
          <w:szCs w:val="20"/>
        </w:rPr>
        <w:t xml:space="preserve"> or make the payments required to be made by the Purchaser hereunder.</w:t>
      </w:r>
    </w:p>
    <w:p w14:paraId="0A098BC1" w14:textId="77777777" w:rsidR="00C511C3" w:rsidRDefault="00C511C3" w:rsidP="006C2750">
      <w:pPr>
        <w:pStyle w:val="Heading2"/>
        <w:rPr>
          <w:lang w:val="en-CA"/>
        </w:rPr>
      </w:pPr>
      <w:bookmarkStart w:id="634" w:name="_Ref_ContractCompanion_9kb9Ur04A"/>
      <w:bookmarkStart w:id="635" w:name="_Ref_ContractCompanion_9kb9Ur06A"/>
      <w:bookmarkStart w:id="636" w:name="_Toc210217312"/>
      <w:r w:rsidRPr="006C2750">
        <w:t>Release</w:t>
      </w:r>
      <w:r w:rsidRPr="006C2750">
        <w:rPr>
          <w:lang w:val="en-CA"/>
        </w:rPr>
        <w:t>.</w:t>
      </w:r>
      <w:bookmarkEnd w:id="634"/>
      <w:bookmarkEnd w:id="635"/>
      <w:bookmarkEnd w:id="636"/>
    </w:p>
    <w:p w14:paraId="2B432B67" w14:textId="4D86EEA9" w:rsidR="00C511C3" w:rsidRDefault="00C511C3" w:rsidP="00CA7EE4">
      <w:pPr>
        <w:pStyle w:val="Heading3"/>
        <w:rPr>
          <w:iCs/>
          <w:lang w:val="en-CA"/>
        </w:rPr>
      </w:pPr>
      <w:r w:rsidRPr="006C2750">
        <w:rPr>
          <w:iCs/>
          <w:lang w:val="en-CA"/>
        </w:rPr>
        <w:t xml:space="preserve">Effective as of the Closing, except for any rights or obligations under this Agreement or the Ancillary Agreements and except in the case of Fraud, the </w:t>
      </w:r>
      <w:r>
        <w:rPr>
          <w:iCs/>
          <w:lang w:val="en-CA"/>
        </w:rPr>
        <w:t>Purchaser</w:t>
      </w:r>
      <w:r w:rsidRPr="006C2750">
        <w:rPr>
          <w:iCs/>
          <w:lang w:val="en-CA"/>
        </w:rPr>
        <w:t xml:space="preserve"> on behalf of itself and each of its Affiliates (including the </w:t>
      </w:r>
      <w:r>
        <w:rPr>
          <w:iCs/>
          <w:lang w:val="en-CA"/>
        </w:rPr>
        <w:t>Purchased</w:t>
      </w:r>
      <w:r w:rsidRPr="006C2750">
        <w:rPr>
          <w:iCs/>
          <w:lang w:val="en-CA"/>
        </w:rPr>
        <w:t xml:space="preserve"> Entities) and each of its current, former and future officers, directors, managers, </w:t>
      </w:r>
      <w:r>
        <w:rPr>
          <w:lang w:val="en-CA"/>
        </w:rPr>
        <w:t>e</w:t>
      </w:r>
      <w:r w:rsidRPr="006C2750">
        <w:rPr>
          <w:lang w:val="en-CA"/>
        </w:rPr>
        <w:t>mployees</w:t>
      </w:r>
      <w:r w:rsidRPr="006C2750">
        <w:rPr>
          <w:iCs/>
          <w:lang w:val="en-CA"/>
        </w:rPr>
        <w:t xml:space="preserve">, partners, members, direct and indirect equityholders, advisors, successors and assigns (collectively, the </w:t>
      </w:r>
      <w:r w:rsidRPr="000F62A0">
        <w:rPr>
          <w:iCs/>
          <w:lang w:val="en-CA"/>
        </w:rPr>
        <w:t>“</w:t>
      </w:r>
      <w:r w:rsidRPr="00337261">
        <w:rPr>
          <w:b/>
          <w:bCs w:val="0"/>
          <w:iCs/>
          <w:lang w:val="en-CA"/>
        </w:rPr>
        <w:t>Purchaser</w:t>
      </w:r>
      <w:r>
        <w:rPr>
          <w:iCs/>
          <w:lang w:val="en-CA"/>
        </w:rPr>
        <w:t xml:space="preserve"> </w:t>
      </w:r>
      <w:r w:rsidRPr="000F62A0">
        <w:rPr>
          <w:b/>
          <w:iCs/>
          <w:lang w:val="en-CA"/>
        </w:rPr>
        <w:t>Releasing Parties</w:t>
      </w:r>
      <w:r w:rsidRPr="000F62A0">
        <w:rPr>
          <w:iCs/>
          <w:lang w:val="en-CA"/>
        </w:rPr>
        <w:t>”</w:t>
      </w:r>
      <w:r w:rsidRPr="006C2750">
        <w:rPr>
          <w:iCs/>
          <w:lang w:val="en-CA"/>
        </w:rPr>
        <w:t xml:space="preserve">), hereby irrevocably and unconditionally releases and forever discharges the </w:t>
      </w:r>
      <w:r>
        <w:rPr>
          <w:iCs/>
          <w:lang w:val="en-CA"/>
        </w:rPr>
        <w:t>Vendors</w:t>
      </w:r>
      <w:r w:rsidRPr="006C2750">
        <w:rPr>
          <w:iCs/>
          <w:lang w:val="en-CA"/>
        </w:rPr>
        <w:t xml:space="preserve"> and </w:t>
      </w:r>
      <w:r>
        <w:rPr>
          <w:iCs/>
          <w:lang w:val="en-CA"/>
        </w:rPr>
        <w:t>their</w:t>
      </w:r>
      <w:r w:rsidRPr="006C2750">
        <w:rPr>
          <w:iCs/>
          <w:lang w:val="en-CA"/>
        </w:rPr>
        <w:t xml:space="preserve"> Affiliates (excluding the </w:t>
      </w:r>
      <w:r>
        <w:rPr>
          <w:iCs/>
          <w:lang w:val="en-CA"/>
        </w:rPr>
        <w:t>Purchased</w:t>
      </w:r>
      <w:r w:rsidRPr="006C2750">
        <w:rPr>
          <w:iCs/>
          <w:lang w:val="en-CA"/>
        </w:rPr>
        <w:t xml:space="preserve"> Entities) and each of their respective current, former and future officers, directors, partners, managers, members, direct and indirect equityholders, successors and assigns, in their capacity as direct or indirect equityholders of the </w:t>
      </w:r>
      <w:r>
        <w:rPr>
          <w:iCs/>
          <w:lang w:val="en-CA"/>
        </w:rPr>
        <w:t>Purchased</w:t>
      </w:r>
      <w:r w:rsidRPr="006C2750">
        <w:rPr>
          <w:iCs/>
          <w:lang w:val="en-CA"/>
        </w:rPr>
        <w:t xml:space="preserve"> Entities and solely with respect to the </w:t>
      </w:r>
      <w:r>
        <w:rPr>
          <w:iCs/>
          <w:lang w:val="en-CA"/>
        </w:rPr>
        <w:t>Purchased Securities</w:t>
      </w:r>
      <w:r w:rsidRPr="006C2750">
        <w:rPr>
          <w:iCs/>
          <w:lang w:val="en-CA"/>
        </w:rPr>
        <w:t xml:space="preserve"> (collectively, the </w:t>
      </w:r>
      <w:r w:rsidRPr="000F62A0">
        <w:rPr>
          <w:iCs/>
          <w:lang w:val="en-CA"/>
        </w:rPr>
        <w:t>“</w:t>
      </w:r>
      <w:r w:rsidRPr="00337261">
        <w:rPr>
          <w:b/>
          <w:bCs w:val="0"/>
          <w:iCs/>
          <w:lang w:val="en-CA"/>
        </w:rPr>
        <w:t>Purchaser</w:t>
      </w:r>
      <w:r>
        <w:rPr>
          <w:iCs/>
          <w:lang w:val="en-CA"/>
        </w:rPr>
        <w:t xml:space="preserve"> </w:t>
      </w:r>
      <w:r w:rsidRPr="000F62A0">
        <w:rPr>
          <w:b/>
          <w:iCs/>
          <w:lang w:val="en-CA"/>
        </w:rPr>
        <w:t>Released Parties</w:t>
      </w:r>
      <w:r w:rsidRPr="000F62A0">
        <w:rPr>
          <w:iCs/>
          <w:lang w:val="en-CA"/>
        </w:rPr>
        <w:t>”</w:t>
      </w:r>
      <w:r w:rsidRPr="006C2750">
        <w:rPr>
          <w:iCs/>
          <w:lang w:val="en-CA"/>
        </w:rPr>
        <w:t xml:space="preserve">) of and from any and all causes of action, suits, proceedings, executions, judgments, duties, debts, dues, accounts, bonds, contracts and covenants (whether express or implied), and claims and demands whatsoever whether in law or in equity (whether based upon contract, tort, contribution or otherwise) which the </w:t>
      </w:r>
      <w:r>
        <w:rPr>
          <w:iCs/>
          <w:lang w:val="en-CA"/>
        </w:rPr>
        <w:t xml:space="preserve">Purchaser </w:t>
      </w:r>
      <w:r w:rsidRPr="006C2750">
        <w:rPr>
          <w:iCs/>
          <w:lang w:val="en-CA"/>
        </w:rPr>
        <w:t xml:space="preserve">Releasing Parties may have against each of the </w:t>
      </w:r>
      <w:r>
        <w:rPr>
          <w:iCs/>
          <w:lang w:val="en-CA"/>
        </w:rPr>
        <w:t xml:space="preserve">Purchaser </w:t>
      </w:r>
      <w:r w:rsidRPr="006C2750">
        <w:rPr>
          <w:iCs/>
          <w:lang w:val="en-CA"/>
        </w:rPr>
        <w:t xml:space="preserve">Released Parties, now or in the future, in respect of any cause, matter or thing, relating to the </w:t>
      </w:r>
      <w:r>
        <w:rPr>
          <w:iCs/>
          <w:lang w:val="en-CA"/>
        </w:rPr>
        <w:t>Purchased</w:t>
      </w:r>
      <w:r w:rsidRPr="006C2750">
        <w:rPr>
          <w:iCs/>
          <w:lang w:val="en-CA"/>
        </w:rPr>
        <w:t xml:space="preserve"> Entities (with respect to the Business), the Business or the </w:t>
      </w:r>
      <w:r>
        <w:rPr>
          <w:iCs/>
          <w:lang w:val="en-CA"/>
        </w:rPr>
        <w:t>T</w:t>
      </w:r>
      <w:r w:rsidRPr="006C2750">
        <w:rPr>
          <w:iCs/>
          <w:lang w:val="en-CA"/>
        </w:rPr>
        <w:t xml:space="preserve">ransactions, in each case, occurring or arising on or prior to the date of the Closing Date. The </w:t>
      </w:r>
      <w:r>
        <w:rPr>
          <w:iCs/>
          <w:lang w:val="en-CA"/>
        </w:rPr>
        <w:t>Purchaser</w:t>
      </w:r>
      <w:r w:rsidRPr="006C2750">
        <w:rPr>
          <w:iCs/>
          <w:lang w:val="en-CA"/>
        </w:rPr>
        <w:t xml:space="preserve">, on behalf of itself and each </w:t>
      </w:r>
      <w:r>
        <w:rPr>
          <w:iCs/>
          <w:lang w:val="en-CA"/>
        </w:rPr>
        <w:t xml:space="preserve">Purchaser </w:t>
      </w:r>
      <w:r w:rsidRPr="006C2750">
        <w:rPr>
          <w:iCs/>
          <w:lang w:val="en-CA"/>
        </w:rPr>
        <w:t xml:space="preserve">Releasing Party, covenants and agrees that no </w:t>
      </w:r>
      <w:r>
        <w:rPr>
          <w:iCs/>
          <w:lang w:val="en-CA"/>
        </w:rPr>
        <w:t xml:space="preserve">Purchaser </w:t>
      </w:r>
      <w:r w:rsidRPr="006C2750">
        <w:rPr>
          <w:iCs/>
          <w:lang w:val="en-CA"/>
        </w:rPr>
        <w:t xml:space="preserve">Releasing Party shall assert any such claim against the </w:t>
      </w:r>
      <w:r>
        <w:rPr>
          <w:iCs/>
          <w:lang w:val="en-CA"/>
        </w:rPr>
        <w:t xml:space="preserve">Purchaser </w:t>
      </w:r>
      <w:r w:rsidRPr="006C2750">
        <w:rPr>
          <w:iCs/>
          <w:lang w:val="en-CA"/>
        </w:rPr>
        <w:t>Released Parties.</w:t>
      </w:r>
      <w:r>
        <w:rPr>
          <w:iCs/>
          <w:lang w:val="en-CA"/>
        </w:rPr>
        <w:t xml:space="preserve"> </w:t>
      </w:r>
    </w:p>
    <w:p w14:paraId="511C043A" w14:textId="208186F8" w:rsidR="00C511C3" w:rsidRDefault="00C511C3" w:rsidP="00337261">
      <w:pPr>
        <w:pStyle w:val="Heading3"/>
        <w:rPr>
          <w:iCs/>
          <w:lang w:val="en-CA"/>
        </w:rPr>
      </w:pPr>
      <w:bookmarkStart w:id="637" w:name="_Ref209218569"/>
      <w:r w:rsidRPr="006C2750">
        <w:rPr>
          <w:iCs/>
          <w:lang w:val="en-CA"/>
        </w:rPr>
        <w:t xml:space="preserve">Effective as of the Closing, except for any rights or obligations under this Agreement or the Ancillary Agreements and except in the case of Fraud, the </w:t>
      </w:r>
      <w:r>
        <w:rPr>
          <w:iCs/>
          <w:lang w:val="en-CA"/>
        </w:rPr>
        <w:t>Vendors, solely in their capacity as equityholders of the Purchased Entities,</w:t>
      </w:r>
      <w:r w:rsidRPr="006C2750">
        <w:rPr>
          <w:iCs/>
          <w:lang w:val="en-CA"/>
        </w:rPr>
        <w:t xml:space="preserve"> on behalf of itself and each of its Affiliates and each of its current, former and future officers, directors, managers, </w:t>
      </w:r>
      <w:r>
        <w:rPr>
          <w:lang w:val="en-CA"/>
        </w:rPr>
        <w:t>e</w:t>
      </w:r>
      <w:r w:rsidRPr="006C2750">
        <w:rPr>
          <w:lang w:val="en-CA"/>
        </w:rPr>
        <w:t>mployees</w:t>
      </w:r>
      <w:r w:rsidRPr="006C2750">
        <w:rPr>
          <w:iCs/>
          <w:lang w:val="en-CA"/>
        </w:rPr>
        <w:t xml:space="preserve">, partners, members, direct and indirect equityholders, advisors, successors and assigns (collectively, the </w:t>
      </w:r>
      <w:r w:rsidRPr="000F62A0">
        <w:rPr>
          <w:iCs/>
          <w:lang w:val="en-CA"/>
        </w:rPr>
        <w:t>“</w:t>
      </w:r>
      <w:r w:rsidRPr="00337261">
        <w:rPr>
          <w:b/>
          <w:bCs w:val="0"/>
          <w:iCs/>
          <w:lang w:val="en-CA"/>
        </w:rPr>
        <w:t xml:space="preserve">Vendor </w:t>
      </w:r>
      <w:r w:rsidRPr="000F62A0">
        <w:rPr>
          <w:b/>
          <w:iCs/>
          <w:lang w:val="en-CA"/>
        </w:rPr>
        <w:t>Releasing Parties</w:t>
      </w:r>
      <w:r w:rsidRPr="000F62A0">
        <w:rPr>
          <w:iCs/>
          <w:lang w:val="en-CA"/>
        </w:rPr>
        <w:t>”</w:t>
      </w:r>
      <w:r w:rsidRPr="006C2750">
        <w:rPr>
          <w:iCs/>
          <w:lang w:val="en-CA"/>
        </w:rPr>
        <w:t xml:space="preserve">), hereby irrevocably and unconditionally releases and forever discharges the </w:t>
      </w:r>
      <w:r>
        <w:rPr>
          <w:iCs/>
          <w:lang w:val="en-CA"/>
        </w:rPr>
        <w:t>Purchaser, the Purchased Entities, each of their respective Affiliates</w:t>
      </w:r>
      <w:r w:rsidRPr="006C2750">
        <w:rPr>
          <w:iCs/>
          <w:lang w:val="en-CA"/>
        </w:rPr>
        <w:t xml:space="preserve"> and each of their respective current, former and future officers, directors, partners, managers, members, direct and indirect equityholders, successors and assigns, (collectively, the </w:t>
      </w:r>
      <w:r w:rsidRPr="000F62A0">
        <w:rPr>
          <w:iCs/>
          <w:lang w:val="en-CA"/>
        </w:rPr>
        <w:t>“</w:t>
      </w:r>
      <w:r w:rsidRPr="00337261">
        <w:rPr>
          <w:b/>
          <w:bCs w:val="0"/>
          <w:iCs/>
          <w:lang w:val="en-CA"/>
        </w:rPr>
        <w:t>Vendor</w:t>
      </w:r>
      <w:r>
        <w:rPr>
          <w:iCs/>
          <w:lang w:val="en-CA"/>
        </w:rPr>
        <w:t xml:space="preserve"> </w:t>
      </w:r>
      <w:r w:rsidRPr="000F62A0">
        <w:rPr>
          <w:b/>
          <w:iCs/>
          <w:lang w:val="en-CA"/>
        </w:rPr>
        <w:t>Released Parties</w:t>
      </w:r>
      <w:r w:rsidRPr="000F62A0">
        <w:rPr>
          <w:iCs/>
          <w:lang w:val="en-CA"/>
        </w:rPr>
        <w:t>”</w:t>
      </w:r>
      <w:r w:rsidRPr="006C2750">
        <w:rPr>
          <w:iCs/>
          <w:lang w:val="en-CA"/>
        </w:rPr>
        <w:t xml:space="preserve">) of and from any and all causes of action, suits, proceedings, executions, judgments, duties, debts, dues, accounts, bonds, contracts and covenants (whether express or implied), and claims and demands whatsoever whether in law or in equity (whether based upon contract, tort, contribution or otherwise) which the </w:t>
      </w:r>
      <w:r>
        <w:rPr>
          <w:iCs/>
          <w:lang w:val="en-CA"/>
        </w:rPr>
        <w:t xml:space="preserve">Vendor </w:t>
      </w:r>
      <w:r w:rsidRPr="006C2750">
        <w:rPr>
          <w:iCs/>
          <w:lang w:val="en-CA"/>
        </w:rPr>
        <w:t xml:space="preserve">Releasing Parties may have against each of the </w:t>
      </w:r>
      <w:r>
        <w:rPr>
          <w:iCs/>
          <w:lang w:val="en-CA"/>
        </w:rPr>
        <w:t xml:space="preserve">Vendor </w:t>
      </w:r>
      <w:r w:rsidRPr="006C2750">
        <w:rPr>
          <w:iCs/>
          <w:lang w:val="en-CA"/>
        </w:rPr>
        <w:t xml:space="preserve">Released Parties, now or in the future, in respect of any cause, matter or thing, relating to the </w:t>
      </w:r>
      <w:r>
        <w:rPr>
          <w:iCs/>
          <w:lang w:val="en-CA"/>
        </w:rPr>
        <w:t>Purchased</w:t>
      </w:r>
      <w:r w:rsidRPr="006C2750">
        <w:rPr>
          <w:iCs/>
          <w:lang w:val="en-CA"/>
        </w:rPr>
        <w:t xml:space="preserve"> Entities (with respect to the Business), the Business or the </w:t>
      </w:r>
      <w:r>
        <w:rPr>
          <w:iCs/>
          <w:lang w:val="en-CA"/>
        </w:rPr>
        <w:lastRenderedPageBreak/>
        <w:t>T</w:t>
      </w:r>
      <w:r w:rsidRPr="006C2750">
        <w:rPr>
          <w:iCs/>
          <w:lang w:val="en-CA"/>
        </w:rPr>
        <w:t xml:space="preserve">ransactions, in each case, occurring or arising on or prior to the date of the Closing Date. The </w:t>
      </w:r>
      <w:r>
        <w:rPr>
          <w:iCs/>
          <w:lang w:val="en-CA"/>
        </w:rPr>
        <w:t>Vendors</w:t>
      </w:r>
      <w:r w:rsidRPr="006C2750">
        <w:rPr>
          <w:iCs/>
          <w:lang w:val="en-CA"/>
        </w:rPr>
        <w:t xml:space="preserve">, on behalf of itself and each </w:t>
      </w:r>
      <w:r>
        <w:rPr>
          <w:iCs/>
          <w:lang w:val="en-CA"/>
        </w:rPr>
        <w:t xml:space="preserve">Vendor </w:t>
      </w:r>
      <w:r w:rsidRPr="006C2750">
        <w:rPr>
          <w:iCs/>
          <w:lang w:val="en-CA"/>
        </w:rPr>
        <w:t xml:space="preserve">Releasing Party, covenants and agrees that no </w:t>
      </w:r>
      <w:r>
        <w:rPr>
          <w:iCs/>
          <w:lang w:val="en-CA"/>
        </w:rPr>
        <w:t xml:space="preserve">Vendor </w:t>
      </w:r>
      <w:r w:rsidRPr="006C2750">
        <w:rPr>
          <w:iCs/>
          <w:lang w:val="en-CA"/>
        </w:rPr>
        <w:t xml:space="preserve">Releasing Party shall assert any such claim against the </w:t>
      </w:r>
      <w:r>
        <w:rPr>
          <w:iCs/>
          <w:lang w:val="en-CA"/>
        </w:rPr>
        <w:t xml:space="preserve">Vendor </w:t>
      </w:r>
      <w:r w:rsidRPr="006C2750">
        <w:rPr>
          <w:iCs/>
          <w:lang w:val="en-CA"/>
        </w:rPr>
        <w:t>Released Parties.</w:t>
      </w:r>
      <w:bookmarkEnd w:id="637"/>
    </w:p>
    <w:p w14:paraId="4AE4E26A" w14:textId="77777777" w:rsidR="00C511C3" w:rsidRPr="00BB2173" w:rsidRDefault="00C511C3" w:rsidP="00FA42C3">
      <w:pPr>
        <w:pStyle w:val="Heading2"/>
        <w:rPr>
          <w:lang w:val="en-CA"/>
        </w:rPr>
      </w:pPr>
      <w:bookmarkStart w:id="638" w:name="BM_Page53"/>
      <w:bookmarkStart w:id="639" w:name="_Ref_ContractCompanion_9kb9Ur04E"/>
      <w:bookmarkStart w:id="640" w:name="_Toc210217313"/>
      <w:bookmarkEnd w:id="638"/>
      <w:r w:rsidRPr="00BB2173">
        <w:rPr>
          <w:color w:val="2A2A2B"/>
          <w:w w:val="105"/>
          <w:u w:color="1A181A"/>
          <w:lang w:val="en-CA"/>
        </w:rPr>
        <w:t>Exclusivity</w:t>
      </w:r>
      <w:r w:rsidRPr="00BB2173">
        <w:rPr>
          <w:color w:val="2A2A2B"/>
          <w:spacing w:val="17"/>
          <w:w w:val="105"/>
          <w:u w:color="1A181A"/>
          <w:lang w:val="en-CA"/>
        </w:rPr>
        <w:t xml:space="preserve"> </w:t>
      </w:r>
      <w:r w:rsidRPr="00BB2173">
        <w:rPr>
          <w:color w:val="1A181A"/>
          <w:w w:val="105"/>
          <w:u w:color="1A181A"/>
          <w:lang w:val="en-CA"/>
        </w:rPr>
        <w:t>of</w:t>
      </w:r>
      <w:r w:rsidRPr="00BB2173">
        <w:rPr>
          <w:color w:val="1A181A"/>
          <w:spacing w:val="8"/>
          <w:w w:val="105"/>
          <w:u w:color="1A181A"/>
          <w:lang w:val="en-CA"/>
        </w:rPr>
        <w:t xml:space="preserve"> </w:t>
      </w:r>
      <w:r w:rsidRPr="00BB2173">
        <w:rPr>
          <w:color w:val="1A181A"/>
          <w:w w:val="105"/>
          <w:u w:color="1A181A"/>
          <w:lang w:val="en-CA"/>
        </w:rPr>
        <w:t>Representations</w:t>
      </w:r>
      <w:r w:rsidRPr="00BB2173">
        <w:rPr>
          <w:color w:val="1A181A"/>
          <w:spacing w:val="-6"/>
          <w:w w:val="105"/>
          <w:u w:color="1A181A"/>
          <w:lang w:val="en-CA"/>
        </w:rPr>
        <w:t xml:space="preserve"> </w:t>
      </w:r>
      <w:r w:rsidRPr="00BB2173">
        <w:rPr>
          <w:color w:val="2A2A2B"/>
          <w:w w:val="105"/>
          <w:u w:color="1A181A"/>
          <w:lang w:val="en-CA"/>
        </w:rPr>
        <w:t>and</w:t>
      </w:r>
      <w:r w:rsidRPr="00BB2173">
        <w:rPr>
          <w:color w:val="2A2A2B"/>
          <w:spacing w:val="30"/>
          <w:w w:val="105"/>
          <w:u w:color="1A181A"/>
          <w:lang w:val="en-CA"/>
        </w:rPr>
        <w:t xml:space="preserve"> </w:t>
      </w:r>
      <w:r w:rsidRPr="00BB2173">
        <w:rPr>
          <w:color w:val="1A181A"/>
          <w:spacing w:val="-2"/>
          <w:w w:val="105"/>
          <w:u w:color="1A181A"/>
          <w:lang w:val="en-CA"/>
        </w:rPr>
        <w:t>Warranties.</w:t>
      </w:r>
      <w:bookmarkEnd w:id="639"/>
      <w:bookmarkEnd w:id="640"/>
    </w:p>
    <w:p w14:paraId="49CEC7BC" w14:textId="419A0E2B" w:rsidR="00C511C3" w:rsidRPr="00FA42C3" w:rsidRDefault="00C511C3" w:rsidP="00FA42C3">
      <w:pPr>
        <w:pStyle w:val="Heading3"/>
        <w:rPr>
          <w:szCs w:val="20"/>
        </w:rPr>
      </w:pPr>
      <w:bookmarkStart w:id="641" w:name="_Ref_ContractCompanion_9kb9Ur05D"/>
      <w:bookmarkStart w:id="642" w:name="_Ref_ContractCompanion_9kb9Ur068"/>
      <w:r w:rsidRPr="00C75FEE">
        <w:t xml:space="preserve">The Purchaser acknowledges and agrees that it is sophisticated in the evaluation and purchase of, and investment (directly or indirectly) in, the industry in which the Business operates and is capable of evaluating the merits and risks of the transactions contemplated by this Agreement and the Ancillary Agreements and is able to bear the substantial economic risk of such investment for an indefinite period of time. The Purchaser acknowledges and agrees that each of the Purchaser and its respective </w:t>
      </w:r>
      <w:r w:rsidRPr="00BB2173">
        <w:rPr>
          <w:color w:val="181618"/>
          <w:w w:val="105"/>
          <w:lang w:val="en-CA"/>
        </w:rPr>
        <w:t>officers</w:t>
      </w:r>
      <w:r w:rsidRPr="00BB2173">
        <w:rPr>
          <w:color w:val="3B3B3B"/>
          <w:w w:val="105"/>
          <w:lang w:val="en-CA"/>
        </w:rPr>
        <w:t xml:space="preserve">, </w:t>
      </w:r>
      <w:r w:rsidRPr="00BB2173">
        <w:rPr>
          <w:color w:val="181618"/>
          <w:w w:val="105"/>
          <w:lang w:val="en-CA"/>
        </w:rPr>
        <w:t>directors</w:t>
      </w:r>
      <w:r w:rsidRPr="00BB2173">
        <w:rPr>
          <w:color w:val="3B3B3B"/>
          <w:w w:val="105"/>
          <w:lang w:val="en-CA"/>
        </w:rPr>
        <w:t xml:space="preserve">, </w:t>
      </w:r>
      <w:r>
        <w:rPr>
          <w:color w:val="181618"/>
          <w:w w:val="105"/>
          <w:lang w:val="en-CA"/>
        </w:rPr>
        <w:t>e</w:t>
      </w:r>
      <w:r w:rsidRPr="00BB2173">
        <w:rPr>
          <w:color w:val="262628"/>
          <w:w w:val="105"/>
          <w:lang w:val="en-CA"/>
        </w:rPr>
        <w:t>mployees,</w:t>
      </w:r>
      <w:r w:rsidRPr="00BB2173">
        <w:rPr>
          <w:color w:val="262628"/>
          <w:spacing w:val="39"/>
          <w:w w:val="105"/>
          <w:lang w:val="en-CA"/>
        </w:rPr>
        <w:t xml:space="preserve"> </w:t>
      </w:r>
      <w:r w:rsidRPr="00BB2173">
        <w:rPr>
          <w:color w:val="181618"/>
          <w:w w:val="105"/>
          <w:lang w:val="en-CA"/>
        </w:rPr>
        <w:t>agents</w:t>
      </w:r>
      <w:r w:rsidRPr="00BB2173">
        <w:rPr>
          <w:color w:val="3B3B3B"/>
          <w:w w:val="105"/>
          <w:lang w:val="en-CA"/>
        </w:rPr>
        <w:t>,</w:t>
      </w:r>
      <w:r w:rsidRPr="00BB2173">
        <w:rPr>
          <w:color w:val="3B3B3B"/>
          <w:spacing w:val="-4"/>
          <w:w w:val="105"/>
          <w:lang w:val="en-CA"/>
        </w:rPr>
        <w:t xml:space="preserve"> </w:t>
      </w:r>
      <w:r w:rsidRPr="00BB2173">
        <w:rPr>
          <w:color w:val="181618"/>
          <w:w w:val="105"/>
          <w:lang w:val="en-CA"/>
        </w:rPr>
        <w:t>auditors</w:t>
      </w:r>
      <w:r w:rsidRPr="00BB2173">
        <w:rPr>
          <w:color w:val="3B3B3B"/>
          <w:w w:val="105"/>
          <w:lang w:val="en-CA"/>
        </w:rPr>
        <w:t xml:space="preserve">, </w:t>
      </w:r>
      <w:r w:rsidRPr="00BB2173">
        <w:rPr>
          <w:color w:val="181618"/>
          <w:w w:val="105"/>
          <w:lang w:val="en-CA"/>
        </w:rPr>
        <w:t>advisors</w:t>
      </w:r>
      <w:r w:rsidRPr="00BB2173">
        <w:rPr>
          <w:color w:val="3B3B3B"/>
          <w:w w:val="105"/>
          <w:lang w:val="en-CA"/>
        </w:rPr>
        <w:t xml:space="preserve">, </w:t>
      </w:r>
      <w:r w:rsidRPr="00BB2173">
        <w:rPr>
          <w:color w:val="181618"/>
          <w:w w:val="105"/>
          <w:lang w:val="en-CA"/>
        </w:rPr>
        <w:t>bankers</w:t>
      </w:r>
      <w:r w:rsidRPr="00BB2173">
        <w:rPr>
          <w:color w:val="3B3B3B"/>
          <w:w w:val="105"/>
          <w:lang w:val="en-CA"/>
        </w:rPr>
        <w:t xml:space="preserve">, </w:t>
      </w:r>
      <w:r w:rsidRPr="00BB2173">
        <w:rPr>
          <w:color w:val="181618"/>
          <w:w w:val="105"/>
          <w:lang w:val="en-CA"/>
        </w:rPr>
        <w:t>consultants and other representatives</w:t>
      </w:r>
      <w:r w:rsidRPr="00BB2173">
        <w:rPr>
          <w:color w:val="181618"/>
          <w:spacing w:val="-7"/>
          <w:w w:val="105"/>
          <w:lang w:val="en-CA"/>
        </w:rPr>
        <w:t xml:space="preserve"> (the “</w:t>
      </w:r>
      <w:r w:rsidRPr="00C75FEE">
        <w:rPr>
          <w:b/>
          <w:bCs w:val="0"/>
        </w:rPr>
        <w:t>Representatives</w:t>
      </w:r>
      <w:r w:rsidRPr="00C75FEE">
        <w:t>”) (i) have had access to and the opportunity to review all of the documents in the “</w:t>
      </w:r>
      <w:r>
        <w:t>Project Eleos</w:t>
      </w:r>
      <w:r w:rsidRPr="00C75FEE">
        <w:t xml:space="preserve">” data room maintained by </w:t>
      </w:r>
      <w:r>
        <w:t>DFS Venue</w:t>
      </w:r>
      <w:r w:rsidRPr="00C75FEE">
        <w:t xml:space="preserve"> (the “</w:t>
      </w:r>
      <w:r w:rsidRPr="00C75FEE">
        <w:rPr>
          <w:b/>
          <w:bCs w:val="0"/>
        </w:rPr>
        <w:t>Data Room</w:t>
      </w:r>
      <w:r w:rsidRPr="00C75FEE">
        <w:t xml:space="preserve">”) on behalf of the Vendors and their Affiliates (with respect to the Business and the Purchased Entities), and (ii) have been afforded reasonable access to the books and records, facilities and officers, directors, </w:t>
      </w:r>
      <w:r>
        <w:t>E</w:t>
      </w:r>
      <w:r w:rsidRPr="00C75FEE">
        <w:t xml:space="preserve">mployees and other Representatives of the Business, and the Purchased Entities for purposes of conducting a due diligence investigation with respect thereto with the opportunity to ask questions and receive answers from such Persons and Representatives to the Purchaser’s satisfaction. In making its decision to enter into this Agreement, the Ancillary Agreements and to consummate the transactions contemplated herein and therein, the Purchaser, except to the extent of the express representations and warranties set forth in Article </w:t>
      </w:r>
      <w:r w:rsidRPr="00C75FEE">
        <w:fldChar w:fldCharType="begin"/>
      </w:r>
      <w:r w:rsidRPr="00C75FEE">
        <w:instrText xml:space="preserve"> REF _Ref_ContractCompanion_9kb9Ur04C \w \n \h \t \* MERGEFORMAT </w:instrText>
      </w:r>
      <w:r w:rsidRPr="00C75FEE">
        <w:fldChar w:fldCharType="separate"/>
      </w:r>
      <w:r w:rsidR="0027572A">
        <w:t>3</w:t>
      </w:r>
      <w:r w:rsidRPr="00C75FEE">
        <w:fldChar w:fldCharType="end"/>
      </w:r>
      <w:r w:rsidRPr="00C75FEE">
        <w:t xml:space="preserve"> hereof</w:t>
      </w:r>
      <w:r>
        <w:t xml:space="preserve"> or in </w:t>
      </w:r>
      <w:r w:rsidRPr="0011759D">
        <w:t xml:space="preserve">the certificates contemplated in </w:t>
      </w:r>
      <w:r w:rsidRPr="0011759D">
        <w:fldChar w:fldCharType="begin"/>
      </w:r>
      <w:r w:rsidRPr="0011759D">
        <w:instrText xml:space="preserve"> REF _Ref202954626 \w \h </w:instrText>
      </w:r>
      <w:r w:rsidRPr="0011759D">
        <w:fldChar w:fldCharType="separate"/>
      </w:r>
      <w:r w:rsidR="0027572A">
        <w:t>Section 7.1(1)</w:t>
      </w:r>
      <w:r w:rsidRPr="0011759D">
        <w:fldChar w:fldCharType="end"/>
      </w:r>
      <w:r w:rsidRPr="0011759D">
        <w:t xml:space="preserve"> and </w:t>
      </w:r>
      <w:r w:rsidRPr="0011759D">
        <w:fldChar w:fldCharType="begin"/>
      </w:r>
      <w:r w:rsidRPr="0011759D">
        <w:instrText xml:space="preserve"> REF _Ref202954637 \w \h </w:instrText>
      </w:r>
      <w:r w:rsidRPr="0011759D">
        <w:fldChar w:fldCharType="separate"/>
      </w:r>
      <w:r w:rsidR="0027572A">
        <w:t>Section 7.1(2)</w:t>
      </w:r>
      <w:r w:rsidRPr="0011759D">
        <w:fldChar w:fldCharType="end"/>
      </w:r>
      <w:r w:rsidRPr="00C75FEE">
        <w:t>, (A) has relied and shall rely solely on its own independent investigation and evaluation of the Purchased Entities and the Business and the advice of its own legal, Tax, economic, environmental, engineering, and other professional advisors and the express provisions of this Agreement and the Ancillary Agreements and not on any comments, statements, projections or other materials made or given by any Representatives engaged by the Vendors, the Purchased Entities or any of their respective Affiliates and (</w:t>
      </w:r>
      <w:r w:rsidRPr="0011759D">
        <w:t xml:space="preserve">B) has satisfied or shall satisfy itself through its own due diligence as to the title and contractual arrangements and other matters affecting the Purchased Entities. The Purchaser may be in possession of certain projections and other forecasts regarding the Purchased Entities and the Business, including projected financial statements, cash flow items and other data of the Purchased Entities and the Business and certain business plan information of the Purchased Entities and the Business. The Purchaser acknowledges that there are substantial uncertainties inherent in attempting to make such projections and other forecasts and plans, that the Purchaser is not relying on such projections and other forecasts and plans, that the Purchaser is familiar with such uncertainties, that the Purchaser is taking full responsibility for making its own evaluation of the adequacy and accuracy of all projections and other forecasts and plans so furnished to it, and the Purchaser shall not have any claim against any Person with respect thereto. Accordingly, the Purchaser acknowledges that neither the Vendors, the Purchased Entities, nor any of their Affiliates nor any of their respective Employees, officers, managers, Representatives, consultants or advisors has made any representation or warranty with respect to such projections and other forecasts and plans. The Purchaser acknowledges and represents, warrants and agrees that it has not relied upon the accuracy or completeness of any express or implied representation, warranty, statement or information of any nature (including, for the avoidance of doubt, relating to quality, quantity, condition, merchantability or fitness for a particular purpose) made or provided by or on behalf of the Vendors, the Purchased Entities or their respective Affiliates (including as it relates to the Business), except for the representations and warranties in Article </w:t>
      </w:r>
      <w:r w:rsidRPr="0011759D">
        <w:fldChar w:fldCharType="begin"/>
      </w:r>
      <w:r w:rsidRPr="0011759D">
        <w:instrText xml:space="preserve"> REF _Ref_ContractCompanion_9kb9Ur04C \w \n \h \t \* MERGEFORMAT </w:instrText>
      </w:r>
      <w:r w:rsidRPr="0011759D">
        <w:fldChar w:fldCharType="separate"/>
      </w:r>
      <w:r w:rsidR="0027572A">
        <w:t>3</w:t>
      </w:r>
      <w:r w:rsidRPr="0011759D">
        <w:fldChar w:fldCharType="end"/>
      </w:r>
      <w:r w:rsidRPr="0011759D">
        <w:t xml:space="preserve"> and the</w:t>
      </w:r>
      <w:r>
        <w:t xml:space="preserve"> </w:t>
      </w:r>
      <w:r w:rsidRPr="0011759D">
        <w:t xml:space="preserve">certificates contemplated in </w:t>
      </w:r>
      <w:r w:rsidRPr="0011759D">
        <w:fldChar w:fldCharType="begin"/>
      </w:r>
      <w:r w:rsidRPr="0011759D">
        <w:instrText xml:space="preserve"> REF _Ref202954626 \w \h </w:instrText>
      </w:r>
      <w:r w:rsidRPr="0011759D">
        <w:fldChar w:fldCharType="separate"/>
      </w:r>
      <w:r w:rsidR="0027572A">
        <w:t>Section 7.1(1)</w:t>
      </w:r>
      <w:r w:rsidRPr="0011759D">
        <w:fldChar w:fldCharType="end"/>
      </w:r>
      <w:r w:rsidRPr="0011759D">
        <w:t xml:space="preserve"> and </w:t>
      </w:r>
      <w:r w:rsidRPr="0011759D">
        <w:fldChar w:fldCharType="begin"/>
      </w:r>
      <w:r w:rsidRPr="0011759D">
        <w:instrText xml:space="preserve"> REF _Ref202954637 \w \h </w:instrText>
      </w:r>
      <w:r w:rsidRPr="0011759D">
        <w:fldChar w:fldCharType="separate"/>
      </w:r>
      <w:r w:rsidR="0027572A">
        <w:t>Section 7.1(2)</w:t>
      </w:r>
      <w:r w:rsidRPr="0011759D">
        <w:fldChar w:fldCharType="end"/>
      </w:r>
      <w:r w:rsidRPr="0011759D">
        <w:t xml:space="preserve">, and waives any right the Purchaser or any of its respective Affiliates may have against the Vendors, the Purchased </w:t>
      </w:r>
      <w:r w:rsidRPr="0011759D">
        <w:lastRenderedPageBreak/>
        <w:t xml:space="preserve">Entities or any of their respective Affiliates or any of their respective Representatives, with respect to any inaccuracy in any such representation, warranty, statement or information, or with respect to any omission or concealment, on the part of the Vendors, the Purchased Entities or any of their respective Affiliates or any of their respective Representatives, of any potentially material information except for the representations and warranties in Article </w:t>
      </w:r>
      <w:r w:rsidRPr="0011759D">
        <w:fldChar w:fldCharType="begin"/>
      </w:r>
      <w:r w:rsidRPr="0011759D">
        <w:instrText xml:space="preserve"> REF _Ref_ContractCompanion_9kb9Ur04C \w \n \h \t \* MERGEFORMAT </w:instrText>
      </w:r>
      <w:r w:rsidRPr="0011759D">
        <w:fldChar w:fldCharType="separate"/>
      </w:r>
      <w:r w:rsidR="0027572A">
        <w:t>3</w:t>
      </w:r>
      <w:r w:rsidRPr="0011759D">
        <w:fldChar w:fldCharType="end"/>
      </w:r>
      <w:r w:rsidRPr="0011759D">
        <w:t xml:space="preserve"> and </w:t>
      </w:r>
      <w:r>
        <w:t xml:space="preserve">in </w:t>
      </w:r>
      <w:r w:rsidRPr="0011759D">
        <w:t xml:space="preserve">the certificates contemplated in </w:t>
      </w:r>
      <w:r w:rsidRPr="0011759D">
        <w:fldChar w:fldCharType="begin"/>
      </w:r>
      <w:r w:rsidRPr="0011759D">
        <w:instrText xml:space="preserve"> REF _Ref202954626 \w \h </w:instrText>
      </w:r>
      <w:r w:rsidRPr="0011759D">
        <w:fldChar w:fldCharType="separate"/>
      </w:r>
      <w:r w:rsidR="0027572A">
        <w:t>Section 7.1(1)</w:t>
      </w:r>
      <w:r w:rsidRPr="0011759D">
        <w:fldChar w:fldCharType="end"/>
      </w:r>
      <w:r w:rsidRPr="0011759D">
        <w:t xml:space="preserve"> and </w:t>
      </w:r>
      <w:r w:rsidRPr="0011759D">
        <w:fldChar w:fldCharType="begin"/>
      </w:r>
      <w:r w:rsidRPr="0011759D">
        <w:instrText xml:space="preserve"> REF _Ref202954637 \w \h </w:instrText>
      </w:r>
      <w:r w:rsidRPr="0011759D">
        <w:fldChar w:fldCharType="separate"/>
      </w:r>
      <w:r w:rsidR="0027572A">
        <w:t>Section 7.1(2)</w:t>
      </w:r>
      <w:r w:rsidRPr="0011759D">
        <w:fldChar w:fldCharType="end"/>
      </w:r>
      <w:r>
        <w:t xml:space="preserve">. </w:t>
      </w:r>
      <w:r w:rsidRPr="0011759D">
        <w:t>EXCEPT AS EXPRESSLY</w:t>
      </w:r>
      <w:r>
        <w:t xml:space="preserve"> </w:t>
      </w:r>
      <w:r w:rsidRPr="0011759D">
        <w:t xml:space="preserve">SET FORTH IN ARTICLE </w:t>
      </w:r>
      <w:r w:rsidRPr="0011759D">
        <w:fldChar w:fldCharType="begin"/>
      </w:r>
      <w:r w:rsidRPr="0011759D">
        <w:instrText xml:space="preserve"> REF _Ref_ContractCompanion_9kb9Ur04C \w \n \h \t \* MERGEFORMAT </w:instrText>
      </w:r>
      <w:r w:rsidRPr="0011759D">
        <w:fldChar w:fldCharType="separate"/>
      </w:r>
      <w:r w:rsidR="0027572A">
        <w:t>3</w:t>
      </w:r>
      <w:r w:rsidRPr="0011759D">
        <w:fldChar w:fldCharType="end"/>
      </w:r>
      <w:r w:rsidRPr="0011759D">
        <w:t xml:space="preserve"> </w:t>
      </w:r>
      <w:r>
        <w:t xml:space="preserve">OR IN </w:t>
      </w:r>
      <w:r w:rsidRPr="0011759D">
        <w:t xml:space="preserve">THE CERTIFICATES CONTEMPLATED IN </w:t>
      </w:r>
      <w:r w:rsidRPr="0011759D">
        <w:fldChar w:fldCharType="begin"/>
      </w:r>
      <w:r w:rsidRPr="0011759D">
        <w:instrText xml:space="preserve"> REF _Ref202954626 \w \h </w:instrText>
      </w:r>
      <w:r w:rsidRPr="0011759D">
        <w:fldChar w:fldCharType="separate"/>
      </w:r>
      <w:r w:rsidR="0027572A">
        <w:t>Section 7.1(1)</w:t>
      </w:r>
      <w:r w:rsidRPr="0011759D">
        <w:fldChar w:fldCharType="end"/>
      </w:r>
      <w:r w:rsidRPr="0011759D">
        <w:t xml:space="preserve"> AND </w:t>
      </w:r>
      <w:r w:rsidRPr="0011759D">
        <w:fldChar w:fldCharType="begin"/>
      </w:r>
      <w:r w:rsidRPr="0011759D">
        <w:instrText xml:space="preserve"> REF _Ref202954637 \w \h </w:instrText>
      </w:r>
      <w:r w:rsidRPr="0011759D">
        <w:fldChar w:fldCharType="separate"/>
      </w:r>
      <w:r w:rsidR="0027572A">
        <w:t>Section 7.1(2)</w:t>
      </w:r>
      <w:r w:rsidRPr="0011759D">
        <w:fldChar w:fldCharType="end"/>
      </w:r>
      <w:r w:rsidRPr="0011759D">
        <w:t>: (I) THE PURCHASER ACKNOWLEDGES NEITHER THE VENDORS NOR THE PURCHASED ENTITIES NOR THEIR RESPECTIVE AFFILIATES, REPRESENTATIVES, CONSULTANTS, ADVISORS, OFFICERS, MANAGERS, MEMBERS, DIRECT OR INDIRECT EQUITYHOLDERS (INCLUDING SPONSOR), OR EMPLOYEES HAS MADE, AND THE VENDORS AND EACH PURCHASED ENTITY HEREBY EXPRESSLY DISCLAIMS AND NEGATES (ON ITS OWN BEHALF AND ON BEHALF OF ITS AFFILIATES AND ITS AND THEIR RESPECTIVE, REPRESENTATIVES, CONSULTANTS, ADVISORS, OFFICERS, MANAGERS, MEMBERS, DIRECT OR INDIRECT EQUITYHOLDERS (INCLUDING SPONSOR) OR EMPLOYEES), AND THE PURCHASER HEREBY EXPRESSLY WAIVES, ANY REPRESENTATION OR WARRANTY, EXPRESS, IMPLIED, AT COMMON LAW, BY STATUTE OR OTHERWISE WITH RESPECT TO ASSETS AND OTHER PROPERTIES OF THE BUSINESS OR THE TRANSACTIONS CONTEMPLATED BY THIS AGREEMENT AND THE ANCILLARY AGREEMENTS, AND (II) THE VENDORS AND EACH PURCHASED ENTITY EXPRESSLY DISCLAIMS (ON ITS BEHALF AND ON BEHALF OF ITS AFFILIATES AND ITS AND THEIR RESPECTIVE, REPRESENTATIVES, CONSULTANTS, ADVISORS, OFFICERS, MANAGERS, MEMBERS, DIRECT OR INDIRECT EQUITYHOLDERS (INCLUDING SPONSOR) OR EMPLOYEES), AND THE PURCHASER HEREBY EXPRESSLY WAIVES, ANY AND ALL LIABILITY AND RESPONSIBILITY OF ANY SUCH PERSON FOR ANY REPRESENTATION, WARRANTY, STATEMENT OR INFORMATION WITH RESPECT TO THE ASSETS AND OTHER PROPERTIES OF THE BUSINESS OR THE TRANSACTIONS CONTEMPLATED BY THIS AGREEMENT OR THE ANCILLARY AGREEMENTS, MADE OR COMMUNICATED (ORALLY OR IN WRITING) TO THE PURCHASER OR ANY OF THEIR RESPECTIVE AFFILIATES, REPRESENTATIVES, CONSULTANTS, ADVISORS, OFFICERS, MANAGERS, MEMBERS, DIRECT OR INDIRECT EQUITYHOLDERS OR EMPLOYEES (INCLUDING ANY OPINION, INFORMATION, PROJECTION OR ADVICE THAT MAY HAVE BEEN PROVIDED TO ANY SUCH PERSON)</w:t>
      </w:r>
      <w:r w:rsidRPr="00FA42C3">
        <w:rPr>
          <w:szCs w:val="20"/>
        </w:rPr>
        <w:t>.</w:t>
      </w:r>
      <w:bookmarkEnd w:id="641"/>
      <w:bookmarkEnd w:id="642"/>
    </w:p>
    <w:p w14:paraId="1CD15F3A" w14:textId="69849E43" w:rsidR="00C511C3" w:rsidRPr="00FA42C3" w:rsidRDefault="00C511C3" w:rsidP="00FA42C3">
      <w:pPr>
        <w:pStyle w:val="Heading3"/>
        <w:rPr>
          <w:szCs w:val="20"/>
        </w:rPr>
      </w:pPr>
      <w:bookmarkStart w:id="643" w:name="BM_Page54"/>
      <w:bookmarkEnd w:id="643"/>
      <w:r w:rsidRPr="00FA42C3">
        <w:rPr>
          <w:szCs w:val="20"/>
        </w:rPr>
        <w:t xml:space="preserve">EXCEPT AS AND TO THE LIMITED EXTENT EXPRESSLY SET FORTH IN ARTICLE </w:t>
      </w:r>
      <w:r>
        <w:rPr>
          <w:szCs w:val="20"/>
        </w:rPr>
        <w:fldChar w:fldCharType="begin"/>
      </w:r>
      <w:r>
        <w:rPr>
          <w:szCs w:val="20"/>
        </w:rPr>
        <w:instrText xml:space="preserve"> REF _Ref_ContractCompanion_9kb9Ur04C \w \n \h \t \* MERGEFORMAT </w:instrText>
      </w:r>
      <w:r>
        <w:rPr>
          <w:szCs w:val="20"/>
        </w:rPr>
      </w:r>
      <w:r>
        <w:rPr>
          <w:szCs w:val="20"/>
        </w:rPr>
        <w:fldChar w:fldCharType="separate"/>
      </w:r>
      <w:r w:rsidR="0027572A">
        <w:rPr>
          <w:szCs w:val="20"/>
        </w:rPr>
        <w:t>3</w:t>
      </w:r>
      <w:r>
        <w:rPr>
          <w:szCs w:val="20"/>
        </w:rPr>
        <w:fldChar w:fldCharType="end"/>
      </w:r>
      <w:r>
        <w:rPr>
          <w:szCs w:val="20"/>
        </w:rPr>
        <w:t xml:space="preserve"> AND </w:t>
      </w:r>
      <w:r>
        <w:t xml:space="preserve">IN </w:t>
      </w:r>
      <w:r w:rsidRPr="0011759D">
        <w:t>THE CERTIFICATES CONTEMPLAT</w:t>
      </w:r>
      <w:r w:rsidRPr="00F00965">
        <w:rPr>
          <w:caps/>
        </w:rPr>
        <w:t xml:space="preserve">ED IN </w:t>
      </w:r>
      <w:r w:rsidRPr="00F00965">
        <w:rPr>
          <w:caps/>
        </w:rPr>
        <w:fldChar w:fldCharType="begin"/>
      </w:r>
      <w:r w:rsidRPr="00F00965">
        <w:rPr>
          <w:caps/>
        </w:rPr>
        <w:instrText xml:space="preserve"> REF _Ref202954626 \w \h </w:instrText>
      </w:r>
      <w:r>
        <w:rPr>
          <w:caps/>
        </w:rPr>
        <w:instrText xml:space="preserve"> \* MERGEFORMAT </w:instrText>
      </w:r>
      <w:r w:rsidRPr="00F00965">
        <w:rPr>
          <w:caps/>
        </w:rPr>
      </w:r>
      <w:r w:rsidRPr="00F00965">
        <w:rPr>
          <w:caps/>
        </w:rPr>
        <w:fldChar w:fldCharType="separate"/>
      </w:r>
      <w:r w:rsidR="0027572A">
        <w:rPr>
          <w:caps/>
        </w:rPr>
        <w:t>Section 7.1(1)</w:t>
      </w:r>
      <w:r w:rsidRPr="00F00965">
        <w:rPr>
          <w:caps/>
        </w:rPr>
        <w:fldChar w:fldCharType="end"/>
      </w:r>
      <w:r w:rsidRPr="00F00965">
        <w:rPr>
          <w:caps/>
        </w:rPr>
        <w:t xml:space="preserve"> AND </w:t>
      </w:r>
      <w:r w:rsidRPr="00F00965">
        <w:rPr>
          <w:caps/>
        </w:rPr>
        <w:fldChar w:fldCharType="begin"/>
      </w:r>
      <w:r w:rsidRPr="00F00965">
        <w:rPr>
          <w:caps/>
        </w:rPr>
        <w:instrText xml:space="preserve"> REF _Ref202954637 \w \h </w:instrText>
      </w:r>
      <w:r>
        <w:rPr>
          <w:caps/>
        </w:rPr>
        <w:instrText xml:space="preserve"> \* MERGEFORMAT </w:instrText>
      </w:r>
      <w:r w:rsidRPr="00F00965">
        <w:rPr>
          <w:caps/>
        </w:rPr>
      </w:r>
      <w:r w:rsidRPr="00F00965">
        <w:rPr>
          <w:caps/>
        </w:rPr>
        <w:fldChar w:fldCharType="separate"/>
      </w:r>
      <w:r w:rsidR="0027572A">
        <w:rPr>
          <w:caps/>
        </w:rPr>
        <w:t>Section 7.1(2)</w:t>
      </w:r>
      <w:r w:rsidRPr="00F00965">
        <w:rPr>
          <w:caps/>
        </w:rPr>
        <w:fldChar w:fldCharType="end"/>
      </w:r>
      <w:r w:rsidRPr="00F00965">
        <w:rPr>
          <w:caps/>
          <w:szCs w:val="20"/>
        </w:rPr>
        <w:t>,</w:t>
      </w:r>
      <w:r w:rsidRPr="00FA42C3">
        <w:rPr>
          <w:szCs w:val="20"/>
        </w:rPr>
        <w:t xml:space="preserve"> AND WITHOUT LIMITING THE GENERALITY OF THE FOREGOING, THE </w:t>
      </w:r>
      <w:r>
        <w:rPr>
          <w:szCs w:val="20"/>
        </w:rPr>
        <w:t>VENDORS</w:t>
      </w:r>
      <w:r w:rsidRPr="00FA42C3">
        <w:rPr>
          <w:szCs w:val="20"/>
        </w:rPr>
        <w:t xml:space="preserve"> AND EACH </w:t>
      </w:r>
      <w:r>
        <w:rPr>
          <w:szCs w:val="20"/>
        </w:rPr>
        <w:t>PURCHASED</w:t>
      </w:r>
      <w:r w:rsidRPr="00FA42C3">
        <w:rPr>
          <w:szCs w:val="20"/>
        </w:rPr>
        <w:t xml:space="preserve"> ENTITY EXPRESSLY DISCLAIMS AND NEGATES, AND THE </w:t>
      </w:r>
      <w:r>
        <w:rPr>
          <w:szCs w:val="20"/>
        </w:rPr>
        <w:t>PURCHASER</w:t>
      </w:r>
      <w:r w:rsidRPr="00FA42C3">
        <w:rPr>
          <w:szCs w:val="20"/>
        </w:rPr>
        <w:t xml:space="preserve"> HEREBY WAIVES, ANY REPRESENTATION OR WARRANTY, EXPRESS, IMPLIED, AT COMMON LAW, BY STATUTE OR OTHERWISE, AS TO ANY OF THE FOLLOWING: (I) THE ACCURACY, COMPLETENESS OR MATERIALITY OF RECORDS, INFORMATION, DATA OR OTHER</w:t>
      </w:r>
      <w:r>
        <w:rPr>
          <w:szCs w:val="20"/>
        </w:rPr>
        <w:t xml:space="preserve"> </w:t>
      </w:r>
      <w:r w:rsidRPr="00FA42C3">
        <w:rPr>
          <w:szCs w:val="20"/>
        </w:rPr>
        <w:t xml:space="preserve">MATERIALS (WRITTEN OR ORAL) NOW, HERETOFORE OR HEREAFTER FURNISHED TO THE </w:t>
      </w:r>
      <w:r>
        <w:rPr>
          <w:szCs w:val="20"/>
        </w:rPr>
        <w:t>PURCHASER</w:t>
      </w:r>
      <w:r w:rsidRPr="00FA42C3">
        <w:rPr>
          <w:szCs w:val="20"/>
        </w:rPr>
        <w:t xml:space="preserve"> OR ANY THEIR RESPECTIVE AFFILIATES, REPRESENTATIVES, CONSULTANTS, ADVISORS, OFFICERS, MANAGERS, MEMBERS, DIRECT OR INDIRECT EQUITYHOLDERS OR EMPLOYEES; (II) ANY ESTIMATES OF THE VALUE OF, OR FUTURE REVENUES GENERATED BY, THE BUSINESS; (I</w:t>
      </w:r>
      <w:r>
        <w:rPr>
          <w:szCs w:val="20"/>
        </w:rPr>
        <w:t>II</w:t>
      </w:r>
      <w:r w:rsidRPr="00FA42C3">
        <w:rPr>
          <w:szCs w:val="20"/>
        </w:rPr>
        <w:t xml:space="preserve">) MAINTENANCE, REPAIR, CONDITION, QUALITY, SUITABILITY, MARKETABILITY, MERCHANTABILITY, OR FITNESS FOR A PARTICULAR PURPOSE OF THE PROPERTIES </w:t>
      </w:r>
      <w:r>
        <w:rPr>
          <w:szCs w:val="20"/>
        </w:rPr>
        <w:t xml:space="preserve">OR ASSETS </w:t>
      </w:r>
      <w:r w:rsidRPr="00FA42C3">
        <w:rPr>
          <w:szCs w:val="20"/>
        </w:rPr>
        <w:t xml:space="preserve">OF THE </w:t>
      </w:r>
      <w:r>
        <w:rPr>
          <w:szCs w:val="20"/>
        </w:rPr>
        <w:t>PURCHASED</w:t>
      </w:r>
      <w:r w:rsidRPr="00FA42C3">
        <w:rPr>
          <w:szCs w:val="20"/>
        </w:rPr>
        <w:t xml:space="preserve"> ENTITIES; (</w:t>
      </w:r>
      <w:r>
        <w:rPr>
          <w:szCs w:val="20"/>
        </w:rPr>
        <w:t>I</w:t>
      </w:r>
      <w:r w:rsidRPr="00FA42C3">
        <w:rPr>
          <w:szCs w:val="20"/>
        </w:rPr>
        <w:t xml:space="preserve">V) ANY RIGHTS OF THE </w:t>
      </w:r>
      <w:r>
        <w:rPr>
          <w:szCs w:val="20"/>
        </w:rPr>
        <w:t>PURCHASER</w:t>
      </w:r>
      <w:r w:rsidRPr="00FA42C3">
        <w:rPr>
          <w:szCs w:val="20"/>
        </w:rPr>
        <w:t xml:space="preserve"> OR ANY OF ITS AFFILIATES UNDER APPROPRIATE STATUTES TO CLAIM DIMINUTION OF CONSIDERATION OR RETURN OF THE PURCHASE </w:t>
      </w:r>
      <w:r>
        <w:rPr>
          <w:szCs w:val="20"/>
        </w:rPr>
        <w:t>PRICE</w:t>
      </w:r>
      <w:r w:rsidRPr="00FA42C3">
        <w:rPr>
          <w:szCs w:val="20"/>
        </w:rPr>
        <w:t>; (</w:t>
      </w:r>
      <w:r>
        <w:rPr>
          <w:szCs w:val="20"/>
        </w:rPr>
        <w:t>VI</w:t>
      </w:r>
      <w:r w:rsidRPr="00FA42C3">
        <w:rPr>
          <w:szCs w:val="20"/>
        </w:rPr>
        <w:t xml:space="preserve">) ANY IMPLIED OR </w:t>
      </w:r>
      <w:r w:rsidRPr="00FA42C3">
        <w:rPr>
          <w:szCs w:val="20"/>
        </w:rPr>
        <w:lastRenderedPageBreak/>
        <w:t xml:space="preserve">EXPRESS WARRANTY OF FREEDOM FROM DEFECTS WITH RESPECT TO THE PROPERTIES </w:t>
      </w:r>
      <w:r>
        <w:rPr>
          <w:szCs w:val="20"/>
        </w:rPr>
        <w:t xml:space="preserve">OR ASSETS </w:t>
      </w:r>
      <w:r w:rsidRPr="00FA42C3">
        <w:rPr>
          <w:szCs w:val="20"/>
        </w:rPr>
        <w:t xml:space="preserve">OF THE </w:t>
      </w:r>
      <w:r>
        <w:rPr>
          <w:szCs w:val="20"/>
        </w:rPr>
        <w:t>PURCHASED</w:t>
      </w:r>
      <w:r w:rsidRPr="00FA42C3">
        <w:rPr>
          <w:szCs w:val="20"/>
        </w:rPr>
        <w:t xml:space="preserve"> ENTITIES, WHETHER KNOWN OR UNKNOWN, (</w:t>
      </w:r>
      <w:r>
        <w:rPr>
          <w:szCs w:val="20"/>
        </w:rPr>
        <w:t>VII</w:t>
      </w:r>
      <w:r w:rsidRPr="00FA42C3">
        <w:rPr>
          <w:szCs w:val="20"/>
        </w:rPr>
        <w:t xml:space="preserve">) ANY AND ALL IMPLIED WARRANTIES EXISTING UNDER APPLICABLE LAW WITH RESPECT TO THE </w:t>
      </w:r>
      <w:r>
        <w:rPr>
          <w:szCs w:val="20"/>
        </w:rPr>
        <w:t>PURCHASED</w:t>
      </w:r>
      <w:r w:rsidRPr="00FA42C3">
        <w:rPr>
          <w:szCs w:val="20"/>
        </w:rPr>
        <w:t xml:space="preserve"> ENTITIES OR TRANSACTIONS CONTEMPLATED BY THIS AGREEMENT AND THE ANCILLARY AGREEMENTS; AND (X) THE ENVIRONMENTAL OR OTHER CONDITION OF THE PROPERTIES OF THE </w:t>
      </w:r>
      <w:r>
        <w:rPr>
          <w:szCs w:val="20"/>
        </w:rPr>
        <w:t>PURCHASED</w:t>
      </w:r>
      <w:r w:rsidRPr="00FA42C3">
        <w:rPr>
          <w:szCs w:val="20"/>
        </w:rPr>
        <w:t xml:space="preserve"> ENTITIES, INCLUDING ANY IMPLIED OR EXPRESS WARRANTY REGARDING ENVIRONMENTAL LAWS, THE RELEASE OF SUBSTANCES, WASTES OR MATERIALS INTO THE ENVIRONMENT, OR PROTECTION OF THE ENVIRONMENT OR HEALTH. IT IS THE EXPRESS INTENTION OF THE PARTIES THAT, EXCEPT FOR THE EXPRESS REPRESENTATIONS AND WARRANTIES OF THE </w:t>
      </w:r>
      <w:r>
        <w:rPr>
          <w:szCs w:val="20"/>
        </w:rPr>
        <w:t>VENDORS</w:t>
      </w:r>
      <w:r w:rsidRPr="00FA42C3">
        <w:rPr>
          <w:szCs w:val="20"/>
        </w:rPr>
        <w:t xml:space="preserve"> AND THE </w:t>
      </w:r>
      <w:r>
        <w:rPr>
          <w:szCs w:val="20"/>
        </w:rPr>
        <w:t>PURCHASED</w:t>
      </w:r>
      <w:r w:rsidRPr="00FA42C3">
        <w:rPr>
          <w:szCs w:val="20"/>
        </w:rPr>
        <w:t xml:space="preserve"> ENTITIES IN ARTICLE </w:t>
      </w:r>
      <w:r>
        <w:rPr>
          <w:szCs w:val="20"/>
        </w:rPr>
        <w:fldChar w:fldCharType="begin"/>
      </w:r>
      <w:r>
        <w:rPr>
          <w:szCs w:val="20"/>
        </w:rPr>
        <w:instrText xml:space="preserve"> REF _Ref_ContractCompanion_9kb9Ur04C \w \n \h \t \* MERGEFORMAT </w:instrText>
      </w:r>
      <w:r>
        <w:rPr>
          <w:szCs w:val="20"/>
        </w:rPr>
      </w:r>
      <w:r>
        <w:rPr>
          <w:szCs w:val="20"/>
        </w:rPr>
        <w:fldChar w:fldCharType="separate"/>
      </w:r>
      <w:r w:rsidR="0027572A">
        <w:rPr>
          <w:szCs w:val="20"/>
        </w:rPr>
        <w:t>3</w:t>
      </w:r>
      <w:r>
        <w:rPr>
          <w:szCs w:val="20"/>
        </w:rPr>
        <w:fldChar w:fldCharType="end"/>
      </w:r>
      <w:r>
        <w:rPr>
          <w:szCs w:val="20"/>
        </w:rPr>
        <w:t xml:space="preserve"> AND </w:t>
      </w:r>
      <w:r>
        <w:t xml:space="preserve">IN </w:t>
      </w:r>
      <w:r w:rsidRPr="0011759D">
        <w:t xml:space="preserve">THE CERTIFICATES CONTEMPLATED IN </w:t>
      </w:r>
      <w:r w:rsidRPr="00295A22">
        <w:rPr>
          <w:caps/>
        </w:rPr>
        <w:fldChar w:fldCharType="begin"/>
      </w:r>
      <w:r w:rsidRPr="00295A22">
        <w:rPr>
          <w:caps/>
        </w:rPr>
        <w:instrText xml:space="preserve"> REF _Ref202954626 \w \h </w:instrText>
      </w:r>
      <w:r>
        <w:rPr>
          <w:caps/>
        </w:rPr>
        <w:instrText xml:space="preserve"> \* MERGEFORMAT </w:instrText>
      </w:r>
      <w:r w:rsidRPr="00295A22">
        <w:rPr>
          <w:caps/>
        </w:rPr>
      </w:r>
      <w:r w:rsidRPr="00295A22">
        <w:rPr>
          <w:caps/>
        </w:rPr>
        <w:fldChar w:fldCharType="separate"/>
      </w:r>
      <w:r w:rsidR="0027572A">
        <w:rPr>
          <w:caps/>
        </w:rPr>
        <w:t>Section 7.1(1)</w:t>
      </w:r>
      <w:r w:rsidRPr="00295A22">
        <w:rPr>
          <w:caps/>
        </w:rPr>
        <w:fldChar w:fldCharType="end"/>
      </w:r>
      <w:r w:rsidRPr="00295A22">
        <w:rPr>
          <w:caps/>
        </w:rPr>
        <w:t xml:space="preserve"> AND </w:t>
      </w:r>
      <w:r w:rsidRPr="00295A22">
        <w:rPr>
          <w:caps/>
        </w:rPr>
        <w:fldChar w:fldCharType="begin"/>
      </w:r>
      <w:r w:rsidRPr="00295A22">
        <w:rPr>
          <w:caps/>
        </w:rPr>
        <w:instrText xml:space="preserve"> REF _Ref202954637 \w \h </w:instrText>
      </w:r>
      <w:r>
        <w:rPr>
          <w:caps/>
        </w:rPr>
        <w:instrText xml:space="preserve"> \* MERGEFORMAT </w:instrText>
      </w:r>
      <w:r w:rsidRPr="00295A22">
        <w:rPr>
          <w:caps/>
        </w:rPr>
      </w:r>
      <w:r w:rsidRPr="00295A22">
        <w:rPr>
          <w:caps/>
        </w:rPr>
        <w:fldChar w:fldCharType="separate"/>
      </w:r>
      <w:r w:rsidR="0027572A">
        <w:rPr>
          <w:caps/>
        </w:rPr>
        <w:t>Section 7.1(2)</w:t>
      </w:r>
      <w:r w:rsidRPr="00295A22">
        <w:rPr>
          <w:caps/>
        </w:rPr>
        <w:fldChar w:fldCharType="end"/>
      </w:r>
      <w:r>
        <w:t>.</w:t>
      </w:r>
      <w:r w:rsidRPr="00FA42C3">
        <w:rPr>
          <w:szCs w:val="20"/>
        </w:rPr>
        <w:t xml:space="preserve"> </w:t>
      </w:r>
    </w:p>
    <w:p w14:paraId="273EE513" w14:textId="2BEA31AD" w:rsidR="00C511C3" w:rsidRDefault="00C511C3" w:rsidP="00FA42C3">
      <w:pPr>
        <w:pStyle w:val="Heading3"/>
        <w:rPr>
          <w:szCs w:val="20"/>
        </w:rPr>
      </w:pPr>
      <w:bookmarkStart w:id="644" w:name="BM_Page55"/>
      <w:bookmarkEnd w:id="644"/>
      <w:r w:rsidRPr="00FA42C3">
        <w:rPr>
          <w:szCs w:val="20"/>
        </w:rPr>
        <w:t xml:space="preserve">IN CONNECTION WITH THE TRANSACTIONS, THE </w:t>
      </w:r>
      <w:r>
        <w:rPr>
          <w:szCs w:val="20"/>
        </w:rPr>
        <w:t>PURCHASER</w:t>
      </w:r>
      <w:r w:rsidRPr="00FA42C3">
        <w:rPr>
          <w:szCs w:val="20"/>
        </w:rPr>
        <w:t xml:space="preserve"> HAS BEEN REPRESENTED BY, AND ADEQUATELY CONSULTED WITH, LEGAL COUNSEL OF ITS CHOICE AND EACH OF THE </w:t>
      </w:r>
      <w:r>
        <w:rPr>
          <w:szCs w:val="20"/>
        </w:rPr>
        <w:t>PURCHASER</w:t>
      </w:r>
      <w:r w:rsidRPr="00FA42C3">
        <w:rPr>
          <w:szCs w:val="20"/>
        </w:rPr>
        <w:t xml:space="preserve"> AND SUCH COUNSEL HAS CAREFULLY READ THIS AGREEMENT AND HAS BEEN GIVEN TIME TO CONSIDER THIS AGREEMENT, UNDERSTANDS THIS AGREEMENT AND, AFTER SUCH </w:t>
      </w:r>
      <w:r>
        <w:rPr>
          <w:szCs w:val="20"/>
        </w:rPr>
        <w:t>CONSIDERATION</w:t>
      </w:r>
      <w:r w:rsidRPr="00FA42C3">
        <w:rPr>
          <w:szCs w:val="20"/>
        </w:rPr>
        <w:t xml:space="preserve">, AND WITH SUCH UNDERSTANDING, THE </w:t>
      </w:r>
      <w:r>
        <w:rPr>
          <w:szCs w:val="20"/>
        </w:rPr>
        <w:t>PURCHASER</w:t>
      </w:r>
      <w:r w:rsidRPr="00FA42C3">
        <w:rPr>
          <w:szCs w:val="20"/>
        </w:rPr>
        <w:t xml:space="preserve"> HAS KNOWINGLY, FREELY AND WITHOUT COERCION ENTERED INTO THIS AGREEMENT AND, IN PARTICULAR, THIS SECTION </w:t>
      </w:r>
      <w:r>
        <w:rPr>
          <w:szCs w:val="20"/>
        </w:rPr>
        <w:fldChar w:fldCharType="begin"/>
      </w:r>
      <w:r>
        <w:rPr>
          <w:szCs w:val="20"/>
        </w:rPr>
        <w:instrText xml:space="preserve"> REF _Ref_ContractCompanion_9kb9Ur04E \n \h \t \* MERGEFORMAT </w:instrText>
      </w:r>
      <w:r>
        <w:rPr>
          <w:szCs w:val="20"/>
        </w:rPr>
      </w:r>
      <w:r>
        <w:rPr>
          <w:szCs w:val="20"/>
        </w:rPr>
        <w:fldChar w:fldCharType="separate"/>
      </w:r>
      <w:r w:rsidR="0027572A">
        <w:rPr>
          <w:szCs w:val="20"/>
        </w:rPr>
        <w:t>13.17</w:t>
      </w:r>
      <w:r>
        <w:rPr>
          <w:szCs w:val="20"/>
        </w:rPr>
        <w:fldChar w:fldCharType="end"/>
      </w:r>
      <w:r w:rsidRPr="00FA42C3">
        <w:rPr>
          <w:szCs w:val="20"/>
        </w:rPr>
        <w:t xml:space="preserve">, SECTION </w:t>
      </w:r>
      <w:r>
        <w:rPr>
          <w:szCs w:val="20"/>
        </w:rPr>
        <w:fldChar w:fldCharType="begin"/>
      </w:r>
      <w:r>
        <w:rPr>
          <w:szCs w:val="20"/>
        </w:rPr>
        <w:instrText xml:space="preserve"> REF _Ref_ContractCompanion_9kb9Ur04A \n \h \t \* MERGEFORMAT </w:instrText>
      </w:r>
      <w:r>
        <w:rPr>
          <w:szCs w:val="20"/>
        </w:rPr>
      </w:r>
      <w:r>
        <w:rPr>
          <w:szCs w:val="20"/>
        </w:rPr>
        <w:fldChar w:fldCharType="separate"/>
      </w:r>
      <w:r w:rsidR="0027572A">
        <w:rPr>
          <w:szCs w:val="20"/>
        </w:rPr>
        <w:t>13.16</w:t>
      </w:r>
      <w:r>
        <w:rPr>
          <w:szCs w:val="20"/>
        </w:rPr>
        <w:fldChar w:fldCharType="end"/>
      </w:r>
      <w:r>
        <w:rPr>
          <w:szCs w:val="20"/>
        </w:rPr>
        <w:t xml:space="preserve">, SECTION </w:t>
      </w:r>
      <w:r>
        <w:rPr>
          <w:szCs w:val="20"/>
        </w:rPr>
        <w:fldChar w:fldCharType="begin"/>
      </w:r>
      <w:r>
        <w:rPr>
          <w:szCs w:val="20"/>
        </w:rPr>
        <w:instrText xml:space="preserve"> REF _Ref_ContractCompanion_9kb9Ur046 \n \h \t \* MERGEFORMAT </w:instrText>
      </w:r>
      <w:r>
        <w:rPr>
          <w:szCs w:val="20"/>
        </w:rPr>
      </w:r>
      <w:r>
        <w:rPr>
          <w:szCs w:val="20"/>
        </w:rPr>
        <w:fldChar w:fldCharType="separate"/>
      </w:r>
      <w:r w:rsidR="0027572A">
        <w:rPr>
          <w:szCs w:val="20"/>
        </w:rPr>
        <w:t>13.15</w:t>
      </w:r>
      <w:r>
        <w:rPr>
          <w:szCs w:val="20"/>
        </w:rPr>
        <w:fldChar w:fldCharType="end"/>
      </w:r>
      <w:r w:rsidRPr="00FA42C3">
        <w:rPr>
          <w:szCs w:val="20"/>
        </w:rPr>
        <w:t xml:space="preserve"> AND SECTION </w:t>
      </w:r>
      <w:r>
        <w:rPr>
          <w:szCs w:val="20"/>
        </w:rPr>
        <w:fldChar w:fldCharType="begin"/>
      </w:r>
      <w:r>
        <w:rPr>
          <w:szCs w:val="20"/>
        </w:rPr>
        <w:instrText xml:space="preserve"> REF _Ref_ContractCompanion_9kb9Ur048 \n \h \t \* MERGEFORMAT </w:instrText>
      </w:r>
      <w:r>
        <w:rPr>
          <w:szCs w:val="20"/>
        </w:rPr>
      </w:r>
      <w:r>
        <w:rPr>
          <w:szCs w:val="20"/>
        </w:rPr>
        <w:fldChar w:fldCharType="separate"/>
      </w:r>
      <w:r w:rsidR="0027572A">
        <w:rPr>
          <w:szCs w:val="20"/>
        </w:rPr>
        <w:t>10.1</w:t>
      </w:r>
      <w:r>
        <w:rPr>
          <w:szCs w:val="20"/>
        </w:rPr>
        <w:fldChar w:fldCharType="end"/>
      </w:r>
      <w:r w:rsidRPr="00FA42C3">
        <w:rPr>
          <w:szCs w:val="20"/>
        </w:rPr>
        <w:t>.</w:t>
      </w:r>
    </w:p>
    <w:p w14:paraId="0B47BF23" w14:textId="29C59794" w:rsidR="00C511C3" w:rsidRPr="00FA42C3" w:rsidRDefault="00C511C3" w:rsidP="00FA42C3">
      <w:pPr>
        <w:pStyle w:val="Heading3"/>
        <w:rPr>
          <w:szCs w:val="20"/>
        </w:rPr>
      </w:pPr>
      <w:r w:rsidRPr="00C1368A">
        <w:rPr>
          <w:szCs w:val="20"/>
        </w:rPr>
        <w:t xml:space="preserve">For the avoidance of doubt, nothing in this </w:t>
      </w:r>
      <w:r>
        <w:rPr>
          <w:szCs w:val="20"/>
        </w:rPr>
        <w:fldChar w:fldCharType="begin"/>
      </w:r>
      <w:r>
        <w:rPr>
          <w:szCs w:val="20"/>
        </w:rPr>
        <w:instrText xml:space="preserve"> REF _Ref_ContractCompanion_9kb9Ur04E \r \h </w:instrText>
      </w:r>
      <w:r>
        <w:rPr>
          <w:szCs w:val="20"/>
        </w:rPr>
      </w:r>
      <w:r>
        <w:rPr>
          <w:szCs w:val="20"/>
        </w:rPr>
        <w:fldChar w:fldCharType="separate"/>
      </w:r>
      <w:r w:rsidR="0027572A">
        <w:rPr>
          <w:szCs w:val="20"/>
        </w:rPr>
        <w:t>Section 13.17</w:t>
      </w:r>
      <w:r>
        <w:rPr>
          <w:szCs w:val="20"/>
        </w:rPr>
        <w:fldChar w:fldCharType="end"/>
      </w:r>
      <w:r w:rsidRPr="00C1368A">
        <w:rPr>
          <w:szCs w:val="20"/>
        </w:rPr>
        <w:t xml:space="preserve"> shall limit or qualify (</w:t>
      </w:r>
      <w:r>
        <w:rPr>
          <w:szCs w:val="20"/>
        </w:rPr>
        <w:t>a</w:t>
      </w:r>
      <w:r w:rsidRPr="00C1368A">
        <w:rPr>
          <w:szCs w:val="20"/>
        </w:rPr>
        <w:t>) the express representations, warranties, covenants and agreements of the Vendors or the Purchased Entities set forth in this Agreement or the Ancillary Agreements, (ii) any remedies of the Purchaser under this Agreement or the Ancillary Agreements, or (iii) any claims arising out of Fraud.</w:t>
      </w:r>
    </w:p>
    <w:p w14:paraId="32E6DBCD" w14:textId="77777777" w:rsidR="00C511C3" w:rsidRDefault="00C511C3" w:rsidP="009F393E">
      <w:pPr>
        <w:pStyle w:val="Heading2"/>
      </w:pPr>
      <w:bookmarkStart w:id="645" w:name="_Toc210217314"/>
      <w:r>
        <w:t>Counterparts.</w:t>
      </w:r>
      <w:bookmarkEnd w:id="645"/>
    </w:p>
    <w:p w14:paraId="5D8B0F67" w14:textId="77777777" w:rsidR="00C511C3" w:rsidRPr="00E373BA" w:rsidRDefault="00C511C3" w:rsidP="00257B33">
      <w:pPr>
        <w:pStyle w:val="BodyText"/>
        <w:rPr>
          <w:lang w:val="en-CA"/>
        </w:rPr>
      </w:pPr>
      <w:r w:rsidRPr="00E373BA">
        <w:rPr>
          <w:lang w:val="en-CA"/>
        </w:rPr>
        <w:t xml:space="preserve">This </w:t>
      </w:r>
      <w:bookmarkStart w:id="646" w:name="_9kMH56I7aXv5CD89JU9xwktuwC"/>
      <w:r w:rsidRPr="00E373BA">
        <w:rPr>
          <w:lang w:val="en-CA"/>
        </w:rPr>
        <w:t>Agreement</w:t>
      </w:r>
      <w:bookmarkEnd w:id="646"/>
      <w:r w:rsidRPr="00E373BA">
        <w:rPr>
          <w:lang w:val="en-CA"/>
        </w:rPr>
        <w:t xml:space="preserve"> may be executed (including by electronic means) in any number of counterparts, each of which (including any electronic transmission of an executed signature page), is deemed to be an original, and such counterparts together constitute one and the same instrument.</w:t>
      </w:r>
    </w:p>
    <w:p w14:paraId="3ADACAA5" w14:textId="77777777" w:rsidR="00C511C3" w:rsidRPr="00E373BA" w:rsidRDefault="00C511C3" w:rsidP="00DC2EDE">
      <w:pPr>
        <w:pStyle w:val="BodyText"/>
        <w:jc w:val="center"/>
        <w:rPr>
          <w:bCs/>
          <w:i/>
          <w:iCs/>
          <w:lang w:val="en-CA"/>
        </w:rPr>
        <w:sectPr w:rsidR="00C511C3" w:rsidRPr="00E373BA" w:rsidSect="00896943">
          <w:headerReference w:type="default" r:id="rId21"/>
          <w:footerReference w:type="even" r:id="rId22"/>
          <w:footerReference w:type="default" r:id="rId23"/>
          <w:headerReference w:type="first" r:id="rId24"/>
          <w:footerReference w:type="first" r:id="rId25"/>
          <w:pgSz w:w="12240" w:h="15840" w:code="1"/>
          <w:pgMar w:top="1440" w:right="1440" w:bottom="1440" w:left="1440" w:header="706" w:footer="706" w:gutter="0"/>
          <w:cols w:space="708"/>
          <w:titlePg/>
          <w:docGrid w:linePitch="360"/>
        </w:sectPr>
      </w:pPr>
      <w:r w:rsidRPr="000F62A0">
        <w:rPr>
          <w:b/>
          <w:bCs/>
          <w:i/>
          <w:iCs/>
          <w:lang w:val="en-CA"/>
        </w:rPr>
        <w:t>[Signature Pages Follow.]</w:t>
      </w:r>
    </w:p>
    <w:p w14:paraId="769CE8D1" w14:textId="77777777" w:rsidR="00C511C3" w:rsidRPr="00E373BA" w:rsidRDefault="00C511C3" w:rsidP="00257B33">
      <w:pPr>
        <w:pStyle w:val="BodyText"/>
        <w:rPr>
          <w:lang w:val="en-CA"/>
        </w:rPr>
      </w:pPr>
      <w:bookmarkStart w:id="650" w:name="BM_Page56"/>
      <w:bookmarkEnd w:id="650"/>
      <w:r w:rsidRPr="00E373BA">
        <w:rPr>
          <w:b/>
          <w:bCs/>
          <w:lang w:val="en-CA"/>
        </w:rPr>
        <w:lastRenderedPageBreak/>
        <w:t>IN WITNESS WHEREOF</w:t>
      </w:r>
      <w:r w:rsidRPr="00E373BA">
        <w:rPr>
          <w:lang w:val="en-CA"/>
        </w:rPr>
        <w:t xml:space="preserve">, the Parties have executed this </w:t>
      </w:r>
      <w:bookmarkStart w:id="651" w:name="_9kMH57J7aXv5CD89JU9xwktuwC"/>
      <w:r w:rsidRPr="00E373BA">
        <w:rPr>
          <w:lang w:val="en-CA"/>
        </w:rPr>
        <w:t>Agreement</w:t>
      </w:r>
      <w:bookmarkEnd w:id="651"/>
      <w:r w:rsidRPr="00E373BA">
        <w:rPr>
          <w:lang w:val="en-CA"/>
        </w:rPr>
        <w:t xml:space="preserve"> as of the date first set forth above.</w:t>
      </w:r>
    </w:p>
    <w:p w14:paraId="7C9C81B3" w14:textId="77777777" w:rsidR="00C511C3" w:rsidRDefault="00C511C3" w:rsidP="0045532B">
      <w:pPr>
        <w:pStyle w:val="BodyText"/>
        <w:spacing w:before="240"/>
        <w:rPr>
          <w:b/>
          <w:u w:val="single"/>
          <w:lang w:val="en-CA"/>
        </w:rPr>
      </w:pPr>
    </w:p>
    <w:p w14:paraId="1B289FE6" w14:textId="77777777" w:rsidR="00C511C3" w:rsidRDefault="00C511C3" w:rsidP="005F6BE9">
      <w:pPr>
        <w:sectPr w:rsidR="00C511C3" w:rsidSect="00896943">
          <w:pgSz w:w="12240" w:h="15840" w:code="1"/>
          <w:pgMar w:top="1440" w:right="1440" w:bottom="1440" w:left="1440" w:header="706" w:footer="706" w:gutter="0"/>
          <w:cols w:space="708"/>
          <w:titlePg/>
          <w:docGrid w:linePitch="360"/>
        </w:sectPr>
      </w:pPr>
    </w:p>
    <w:p w14:paraId="008AF561" w14:textId="77777777" w:rsidR="00C511C3" w:rsidRPr="00090F51" w:rsidRDefault="00C511C3" w:rsidP="0045532B">
      <w:pPr>
        <w:rPr>
          <w:b/>
          <w:lang w:val="en-CA"/>
        </w:rPr>
      </w:pPr>
      <w:bookmarkStart w:id="652" w:name="BM_Page57"/>
      <w:bookmarkEnd w:id="652"/>
      <w:r>
        <w:rPr>
          <w:b/>
          <w:u w:val="single"/>
          <w:lang w:val="en-CA"/>
        </w:rPr>
        <w:lastRenderedPageBreak/>
        <w:t>VENDORS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3953"/>
        <w:gridCol w:w="360"/>
        <w:gridCol w:w="630"/>
        <w:gridCol w:w="3780"/>
      </w:tblGrid>
      <w:tr w:rsidR="00C511C3" w14:paraId="07D5D959" w14:textId="77777777" w:rsidTr="0010285A">
        <w:tc>
          <w:tcPr>
            <w:tcW w:w="4590" w:type="dxa"/>
            <w:gridSpan w:val="2"/>
          </w:tcPr>
          <w:p w14:paraId="6DF42DE7" w14:textId="77777777" w:rsidR="00C511C3" w:rsidRDefault="00C511C3" w:rsidP="0010285A">
            <w:pPr>
              <w:spacing w:after="360"/>
            </w:pPr>
          </w:p>
        </w:tc>
        <w:tc>
          <w:tcPr>
            <w:tcW w:w="360" w:type="dxa"/>
          </w:tcPr>
          <w:p w14:paraId="4B91E271" w14:textId="77777777" w:rsidR="00C511C3" w:rsidRPr="009A4439" w:rsidRDefault="00C511C3" w:rsidP="0010285A">
            <w:pPr>
              <w:spacing w:before="360"/>
              <w:rPr>
                <w:rStyle w:val="Prompt"/>
                <w:b/>
                <w:bCs/>
              </w:rPr>
            </w:pPr>
          </w:p>
        </w:tc>
        <w:tc>
          <w:tcPr>
            <w:tcW w:w="4410" w:type="dxa"/>
            <w:gridSpan w:val="2"/>
          </w:tcPr>
          <w:p w14:paraId="36A8E13E" w14:textId="77777777" w:rsidR="00C511C3" w:rsidRPr="00E373BA" w:rsidRDefault="00C511C3" w:rsidP="0010285A">
            <w:pPr>
              <w:spacing w:after="360"/>
              <w:rPr>
                <w:rStyle w:val="Prompt"/>
                <w:bCs/>
              </w:rPr>
            </w:pPr>
            <w:r w:rsidRPr="00E373BA">
              <w:rPr>
                <w:rStyle w:val="Prompt"/>
                <w:b/>
              </w:rPr>
              <w:t>CBI GP HOLDCO INC.</w:t>
            </w:r>
          </w:p>
        </w:tc>
      </w:tr>
      <w:tr w:rsidR="00C511C3" w14:paraId="767649CC" w14:textId="77777777" w:rsidTr="00E373BA">
        <w:tc>
          <w:tcPr>
            <w:tcW w:w="637" w:type="dxa"/>
          </w:tcPr>
          <w:p w14:paraId="31FFEC4C" w14:textId="77777777" w:rsidR="00C511C3" w:rsidRDefault="00C511C3" w:rsidP="0010285A">
            <w:pPr>
              <w:spacing w:before="360"/>
            </w:pPr>
          </w:p>
        </w:tc>
        <w:tc>
          <w:tcPr>
            <w:tcW w:w="3953" w:type="dxa"/>
          </w:tcPr>
          <w:p w14:paraId="4218E598" w14:textId="77777777" w:rsidR="00C511C3" w:rsidRDefault="00C511C3" w:rsidP="0010285A">
            <w:pPr>
              <w:spacing w:before="360"/>
            </w:pPr>
          </w:p>
        </w:tc>
        <w:tc>
          <w:tcPr>
            <w:tcW w:w="360" w:type="dxa"/>
          </w:tcPr>
          <w:p w14:paraId="502CC4B8" w14:textId="77777777" w:rsidR="00C511C3" w:rsidRDefault="00C511C3" w:rsidP="0010285A">
            <w:pPr>
              <w:spacing w:before="360"/>
            </w:pPr>
          </w:p>
        </w:tc>
        <w:tc>
          <w:tcPr>
            <w:tcW w:w="630" w:type="dxa"/>
          </w:tcPr>
          <w:p w14:paraId="6083B224" w14:textId="77777777" w:rsidR="00C511C3" w:rsidRDefault="00C511C3" w:rsidP="0010285A">
            <w:pPr>
              <w:spacing w:before="360"/>
            </w:pPr>
            <w:r>
              <w:t>By:</w:t>
            </w:r>
          </w:p>
        </w:tc>
        <w:tc>
          <w:tcPr>
            <w:tcW w:w="3780" w:type="dxa"/>
            <w:tcBorders>
              <w:bottom w:val="single" w:sz="4" w:space="0" w:color="auto"/>
            </w:tcBorders>
          </w:tcPr>
          <w:p w14:paraId="3755ED1D" w14:textId="77777777" w:rsidR="00C511C3" w:rsidRDefault="00C511C3" w:rsidP="0010285A">
            <w:pPr>
              <w:spacing w:before="360"/>
            </w:pPr>
          </w:p>
        </w:tc>
      </w:tr>
      <w:tr w:rsidR="00C511C3" w14:paraId="314D5991" w14:textId="77777777" w:rsidTr="00E373BA">
        <w:tc>
          <w:tcPr>
            <w:tcW w:w="637" w:type="dxa"/>
          </w:tcPr>
          <w:p w14:paraId="32FA1644" w14:textId="77777777" w:rsidR="00C511C3" w:rsidRDefault="00C511C3" w:rsidP="0010285A"/>
        </w:tc>
        <w:tc>
          <w:tcPr>
            <w:tcW w:w="3953" w:type="dxa"/>
          </w:tcPr>
          <w:p w14:paraId="3F34EB9F" w14:textId="77777777" w:rsidR="00C511C3" w:rsidRDefault="00C511C3" w:rsidP="0010285A"/>
        </w:tc>
        <w:tc>
          <w:tcPr>
            <w:tcW w:w="360" w:type="dxa"/>
          </w:tcPr>
          <w:p w14:paraId="6C400016" w14:textId="77777777" w:rsidR="00C511C3" w:rsidRDefault="00C511C3" w:rsidP="0010285A"/>
        </w:tc>
        <w:tc>
          <w:tcPr>
            <w:tcW w:w="630" w:type="dxa"/>
          </w:tcPr>
          <w:p w14:paraId="6E503736" w14:textId="77777777" w:rsidR="00C511C3" w:rsidRDefault="00C511C3" w:rsidP="0010285A"/>
        </w:tc>
        <w:tc>
          <w:tcPr>
            <w:tcW w:w="3780" w:type="dxa"/>
            <w:tcBorders>
              <w:top w:val="single" w:sz="4" w:space="0" w:color="auto"/>
            </w:tcBorders>
          </w:tcPr>
          <w:p w14:paraId="16631020" w14:textId="77777777" w:rsidR="00C511C3" w:rsidRPr="00DA6C8B" w:rsidRDefault="00C511C3" w:rsidP="0010285A">
            <w:r>
              <w:rPr>
                <w:rStyle w:val="Prompt"/>
              </w:rPr>
              <w:t>Name:</w:t>
            </w:r>
            <w:r>
              <w:rPr>
                <w:rStyle w:val="Prompt"/>
              </w:rPr>
              <w:tab/>
            </w:r>
            <w:r>
              <w:rPr>
                <w:rStyle w:val="Prompt"/>
                <w:rFonts w:ascii="Wingdings" w:hAnsi="Wingdings"/>
              </w:rPr>
              <w:sym w:font="Wingdings" w:char="F06C"/>
            </w:r>
          </w:p>
          <w:p w14:paraId="716E58B0" w14:textId="77777777" w:rsidR="00C511C3" w:rsidRPr="009A4439" w:rsidRDefault="00C511C3" w:rsidP="0010285A">
            <w:pPr>
              <w:rPr>
                <w:rStyle w:val="Prompt"/>
              </w:rPr>
            </w:pPr>
            <w:r>
              <w:rPr>
                <w:rStyle w:val="Prompt"/>
              </w:rPr>
              <w:t>Title:</w:t>
            </w:r>
            <w:r>
              <w:rPr>
                <w:rStyle w:val="Prompt"/>
              </w:rPr>
              <w:tab/>
            </w:r>
            <w:r>
              <w:rPr>
                <w:rStyle w:val="Prompt"/>
                <w:rFonts w:ascii="Wingdings" w:hAnsi="Wingdings"/>
              </w:rPr>
              <w:sym w:font="Wingdings" w:char="F06C"/>
            </w:r>
          </w:p>
        </w:tc>
      </w:tr>
    </w:tbl>
    <w:p w14:paraId="7F71CC70" w14:textId="77777777" w:rsidR="00C511C3" w:rsidRDefault="00C511C3" w:rsidP="005F6BE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3953"/>
        <w:gridCol w:w="360"/>
        <w:gridCol w:w="630"/>
        <w:gridCol w:w="3780"/>
      </w:tblGrid>
      <w:tr w:rsidR="00C511C3" w14:paraId="06EF8C96" w14:textId="77777777" w:rsidTr="00D021C1">
        <w:tc>
          <w:tcPr>
            <w:tcW w:w="4590" w:type="dxa"/>
            <w:gridSpan w:val="2"/>
          </w:tcPr>
          <w:p w14:paraId="5DE12E25" w14:textId="77777777" w:rsidR="00C511C3" w:rsidRDefault="00C511C3" w:rsidP="00D021C1">
            <w:pPr>
              <w:spacing w:after="360"/>
            </w:pPr>
          </w:p>
        </w:tc>
        <w:tc>
          <w:tcPr>
            <w:tcW w:w="360" w:type="dxa"/>
          </w:tcPr>
          <w:p w14:paraId="22B4277F" w14:textId="77777777" w:rsidR="00C511C3" w:rsidRPr="009A4439" w:rsidRDefault="00C511C3" w:rsidP="00D021C1">
            <w:pPr>
              <w:spacing w:before="360"/>
              <w:rPr>
                <w:rStyle w:val="Prompt"/>
                <w:b/>
                <w:bCs/>
              </w:rPr>
            </w:pPr>
          </w:p>
        </w:tc>
        <w:tc>
          <w:tcPr>
            <w:tcW w:w="4410" w:type="dxa"/>
            <w:gridSpan w:val="2"/>
          </w:tcPr>
          <w:p w14:paraId="745BF5BF" w14:textId="77777777" w:rsidR="00C511C3" w:rsidRPr="00E1427C" w:rsidRDefault="00C511C3" w:rsidP="00D021C1">
            <w:pPr>
              <w:spacing w:after="360"/>
              <w:rPr>
                <w:rStyle w:val="Prompt"/>
                <w:b/>
                <w:bCs/>
              </w:rPr>
            </w:pPr>
            <w:r w:rsidRPr="00E373BA">
              <w:rPr>
                <w:b/>
                <w:bCs/>
              </w:rPr>
              <w:t>CBI HEALTH LP</w:t>
            </w:r>
            <w:r>
              <w:t xml:space="preserve">, by its general partner, </w:t>
            </w:r>
            <w:r>
              <w:rPr>
                <w:b/>
                <w:bCs/>
              </w:rPr>
              <w:t>CANADIAN BACK INSTITUTE NO. 2 (GP) INC.</w:t>
            </w:r>
          </w:p>
        </w:tc>
      </w:tr>
      <w:tr w:rsidR="00C511C3" w14:paraId="5DC967A4" w14:textId="77777777" w:rsidTr="00D021C1">
        <w:tc>
          <w:tcPr>
            <w:tcW w:w="637" w:type="dxa"/>
          </w:tcPr>
          <w:p w14:paraId="2EF1150F" w14:textId="77777777" w:rsidR="00C511C3" w:rsidRDefault="00C511C3" w:rsidP="00D021C1">
            <w:pPr>
              <w:spacing w:before="360"/>
            </w:pPr>
          </w:p>
        </w:tc>
        <w:tc>
          <w:tcPr>
            <w:tcW w:w="3953" w:type="dxa"/>
          </w:tcPr>
          <w:p w14:paraId="71C1AD9F" w14:textId="77777777" w:rsidR="00C511C3" w:rsidRDefault="00C511C3" w:rsidP="00D021C1">
            <w:pPr>
              <w:spacing w:before="360"/>
            </w:pPr>
          </w:p>
        </w:tc>
        <w:tc>
          <w:tcPr>
            <w:tcW w:w="360" w:type="dxa"/>
          </w:tcPr>
          <w:p w14:paraId="2E2EB06A" w14:textId="77777777" w:rsidR="00C511C3" w:rsidRDefault="00C511C3" w:rsidP="00D021C1">
            <w:pPr>
              <w:spacing w:before="360"/>
            </w:pPr>
          </w:p>
        </w:tc>
        <w:tc>
          <w:tcPr>
            <w:tcW w:w="630" w:type="dxa"/>
          </w:tcPr>
          <w:p w14:paraId="50328B87" w14:textId="77777777" w:rsidR="00C511C3" w:rsidRDefault="00C511C3" w:rsidP="00D021C1">
            <w:pPr>
              <w:spacing w:before="360"/>
            </w:pPr>
            <w:r>
              <w:t>By:</w:t>
            </w:r>
          </w:p>
        </w:tc>
        <w:tc>
          <w:tcPr>
            <w:tcW w:w="3780" w:type="dxa"/>
            <w:tcBorders>
              <w:bottom w:val="single" w:sz="4" w:space="0" w:color="auto"/>
            </w:tcBorders>
          </w:tcPr>
          <w:p w14:paraId="3E1F9CA6" w14:textId="77777777" w:rsidR="00C511C3" w:rsidRDefault="00C511C3" w:rsidP="00D021C1">
            <w:pPr>
              <w:spacing w:before="360"/>
            </w:pPr>
          </w:p>
        </w:tc>
      </w:tr>
      <w:tr w:rsidR="00C511C3" w14:paraId="0EB47BE8" w14:textId="77777777" w:rsidTr="00D021C1">
        <w:tc>
          <w:tcPr>
            <w:tcW w:w="637" w:type="dxa"/>
          </w:tcPr>
          <w:p w14:paraId="1299E888" w14:textId="77777777" w:rsidR="00C511C3" w:rsidRDefault="00C511C3" w:rsidP="00D021C1"/>
        </w:tc>
        <w:tc>
          <w:tcPr>
            <w:tcW w:w="3953" w:type="dxa"/>
          </w:tcPr>
          <w:p w14:paraId="357A56BD" w14:textId="77777777" w:rsidR="00C511C3" w:rsidRDefault="00C511C3" w:rsidP="00D021C1"/>
        </w:tc>
        <w:tc>
          <w:tcPr>
            <w:tcW w:w="360" w:type="dxa"/>
          </w:tcPr>
          <w:p w14:paraId="315E6661" w14:textId="77777777" w:rsidR="00C511C3" w:rsidRDefault="00C511C3" w:rsidP="00D021C1"/>
        </w:tc>
        <w:tc>
          <w:tcPr>
            <w:tcW w:w="630" w:type="dxa"/>
          </w:tcPr>
          <w:p w14:paraId="0D8A694A" w14:textId="77777777" w:rsidR="00C511C3" w:rsidRDefault="00C511C3" w:rsidP="00D021C1"/>
        </w:tc>
        <w:tc>
          <w:tcPr>
            <w:tcW w:w="3780" w:type="dxa"/>
            <w:tcBorders>
              <w:top w:val="single" w:sz="4" w:space="0" w:color="auto"/>
            </w:tcBorders>
          </w:tcPr>
          <w:p w14:paraId="11F5EB64" w14:textId="77777777" w:rsidR="00C511C3" w:rsidRPr="00DA6C8B" w:rsidRDefault="00C511C3" w:rsidP="00D021C1">
            <w:r>
              <w:rPr>
                <w:rStyle w:val="Prompt"/>
              </w:rPr>
              <w:t>Name:</w:t>
            </w:r>
            <w:r>
              <w:rPr>
                <w:rStyle w:val="Prompt"/>
              </w:rPr>
              <w:tab/>
            </w:r>
            <w:r>
              <w:rPr>
                <w:rStyle w:val="Prompt"/>
                <w:rFonts w:ascii="Wingdings" w:hAnsi="Wingdings"/>
              </w:rPr>
              <w:sym w:font="Wingdings" w:char="F06C"/>
            </w:r>
          </w:p>
          <w:p w14:paraId="225414F3" w14:textId="77777777" w:rsidR="00C511C3" w:rsidRPr="009A4439" w:rsidRDefault="00C511C3" w:rsidP="00D021C1">
            <w:pPr>
              <w:rPr>
                <w:rStyle w:val="Prompt"/>
              </w:rPr>
            </w:pPr>
            <w:r>
              <w:rPr>
                <w:rStyle w:val="Prompt"/>
              </w:rPr>
              <w:t>Title:</w:t>
            </w:r>
            <w:r>
              <w:rPr>
                <w:rStyle w:val="Prompt"/>
              </w:rPr>
              <w:tab/>
            </w:r>
            <w:r>
              <w:rPr>
                <w:rStyle w:val="Prompt"/>
                <w:rFonts w:ascii="Wingdings" w:hAnsi="Wingdings"/>
              </w:rPr>
              <w:sym w:font="Wingdings" w:char="F06C"/>
            </w:r>
          </w:p>
        </w:tc>
      </w:tr>
    </w:tbl>
    <w:p w14:paraId="3D022DA7" w14:textId="77777777" w:rsidR="00C511C3" w:rsidRDefault="00C511C3">
      <w:pPr>
        <w:jc w:val="left"/>
      </w:pPr>
    </w:p>
    <w:p w14:paraId="179E2641" w14:textId="77777777" w:rsidR="00C511C3" w:rsidRDefault="00C511C3" w:rsidP="005F6BE9"/>
    <w:p w14:paraId="292E4323" w14:textId="77777777" w:rsidR="00C511C3" w:rsidRPr="00C96223" w:rsidRDefault="00C511C3" w:rsidP="0045532B">
      <w:pPr>
        <w:rPr>
          <w:b/>
          <w:lang w:val="en-CA"/>
        </w:rPr>
      </w:pPr>
      <w:r>
        <w:rPr>
          <w:b/>
          <w:u w:val="single"/>
          <w:lang w:val="en-CA"/>
        </w:rPr>
        <w:t>PURCHASER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45"/>
        <w:gridCol w:w="4130"/>
      </w:tblGrid>
      <w:tr w:rsidR="00C511C3" w14:paraId="0B6C5A14" w14:textId="77777777" w:rsidTr="0010285A">
        <w:tc>
          <w:tcPr>
            <w:tcW w:w="4675" w:type="dxa"/>
          </w:tcPr>
          <w:p w14:paraId="6ED2600B" w14:textId="77777777" w:rsidR="00C511C3" w:rsidRDefault="00C511C3" w:rsidP="0010285A">
            <w:pPr>
              <w:spacing w:before="360"/>
            </w:pPr>
          </w:p>
        </w:tc>
        <w:tc>
          <w:tcPr>
            <w:tcW w:w="4675" w:type="dxa"/>
            <w:gridSpan w:val="2"/>
          </w:tcPr>
          <w:p w14:paraId="17BB6708" w14:textId="4E7DD37A" w:rsidR="00C511C3" w:rsidRPr="009A4439" w:rsidRDefault="00C511C3" w:rsidP="0010285A">
            <w:pPr>
              <w:spacing w:after="360"/>
              <w:rPr>
                <w:rStyle w:val="Prompt"/>
                <w:b/>
                <w:bCs/>
              </w:rPr>
            </w:pPr>
            <w:r>
              <w:rPr>
                <w:rStyle w:val="Prompt"/>
                <w:b/>
                <w:bCs/>
              </w:rPr>
              <w:t>PARAMED INC.</w:t>
            </w:r>
          </w:p>
        </w:tc>
      </w:tr>
      <w:tr w:rsidR="00C511C3" w14:paraId="16A2C483" w14:textId="77777777" w:rsidTr="0010285A">
        <w:tc>
          <w:tcPr>
            <w:tcW w:w="4675" w:type="dxa"/>
          </w:tcPr>
          <w:p w14:paraId="56C85F45" w14:textId="77777777" w:rsidR="00C511C3" w:rsidRDefault="00C511C3" w:rsidP="0010285A">
            <w:pPr>
              <w:spacing w:before="360"/>
            </w:pPr>
          </w:p>
        </w:tc>
        <w:tc>
          <w:tcPr>
            <w:tcW w:w="545" w:type="dxa"/>
          </w:tcPr>
          <w:p w14:paraId="5FFBC822" w14:textId="77777777" w:rsidR="00C511C3" w:rsidRDefault="00C511C3" w:rsidP="0010285A">
            <w:pPr>
              <w:spacing w:before="360"/>
            </w:pPr>
            <w:r>
              <w:t>By:</w:t>
            </w:r>
          </w:p>
        </w:tc>
        <w:tc>
          <w:tcPr>
            <w:tcW w:w="4130" w:type="dxa"/>
            <w:tcBorders>
              <w:bottom w:val="single" w:sz="4" w:space="0" w:color="auto"/>
            </w:tcBorders>
          </w:tcPr>
          <w:p w14:paraId="5939BA09" w14:textId="77777777" w:rsidR="00C511C3" w:rsidRDefault="00C511C3" w:rsidP="0010285A">
            <w:pPr>
              <w:spacing w:before="360"/>
            </w:pPr>
          </w:p>
        </w:tc>
      </w:tr>
      <w:tr w:rsidR="00C511C3" w14:paraId="1AEC3270" w14:textId="77777777" w:rsidTr="00BA6797">
        <w:tc>
          <w:tcPr>
            <w:tcW w:w="4675" w:type="dxa"/>
          </w:tcPr>
          <w:p w14:paraId="7D5995E0" w14:textId="77777777" w:rsidR="00C511C3" w:rsidRDefault="00C511C3" w:rsidP="0010285A"/>
        </w:tc>
        <w:tc>
          <w:tcPr>
            <w:tcW w:w="545" w:type="dxa"/>
          </w:tcPr>
          <w:p w14:paraId="70D7ACBB" w14:textId="77777777" w:rsidR="00C511C3" w:rsidRDefault="00C511C3" w:rsidP="0010285A"/>
        </w:tc>
        <w:tc>
          <w:tcPr>
            <w:tcW w:w="4130" w:type="dxa"/>
            <w:tcBorders>
              <w:top w:val="single" w:sz="4" w:space="0" w:color="auto"/>
            </w:tcBorders>
          </w:tcPr>
          <w:p w14:paraId="1D0A739A" w14:textId="77777777" w:rsidR="00C511C3" w:rsidRDefault="00C511C3" w:rsidP="0010285A">
            <w:pPr>
              <w:rPr>
                <w:rStyle w:val="Prompt"/>
              </w:rPr>
            </w:pPr>
            <w:r>
              <w:rPr>
                <w:rStyle w:val="Prompt"/>
              </w:rPr>
              <w:t>Name:</w:t>
            </w:r>
            <w:r>
              <w:rPr>
                <w:rStyle w:val="Prompt"/>
              </w:rPr>
              <w:tab/>
            </w:r>
            <w:r w:rsidRPr="000F62A0">
              <w:rPr>
                <w:rStyle w:val="Prompt"/>
                <w:b/>
              </w:rPr>
              <w:t>[</w:t>
            </w:r>
            <w:r w:rsidRPr="000F62A0">
              <w:rPr>
                <w:rStyle w:val="Prompt"/>
                <w:rFonts w:ascii="Wingdings" w:hAnsi="Wingdings"/>
                <w:b/>
              </w:rPr>
              <w:sym w:font="Wingdings" w:char="F06C"/>
            </w:r>
            <w:r w:rsidRPr="000F62A0">
              <w:rPr>
                <w:rStyle w:val="Prompt"/>
                <w:b/>
              </w:rPr>
              <w:t>]</w:t>
            </w:r>
          </w:p>
          <w:p w14:paraId="3501A38D" w14:textId="77777777" w:rsidR="00C511C3" w:rsidRPr="009A4439" w:rsidRDefault="00C511C3" w:rsidP="0010285A">
            <w:pPr>
              <w:rPr>
                <w:rStyle w:val="Prompt"/>
              </w:rPr>
            </w:pPr>
            <w:r>
              <w:rPr>
                <w:rStyle w:val="Prompt"/>
              </w:rPr>
              <w:t>Title:</w:t>
            </w:r>
            <w:r>
              <w:rPr>
                <w:rStyle w:val="Prompt"/>
              </w:rPr>
              <w:tab/>
            </w:r>
            <w:r w:rsidRPr="000F62A0">
              <w:rPr>
                <w:rStyle w:val="Prompt"/>
                <w:b/>
              </w:rPr>
              <w:t>[</w:t>
            </w:r>
            <w:r w:rsidRPr="000F62A0">
              <w:rPr>
                <w:rStyle w:val="Prompt"/>
                <w:rFonts w:ascii="Wingdings" w:hAnsi="Wingdings"/>
                <w:b/>
              </w:rPr>
              <w:sym w:font="Wingdings" w:char="F06C"/>
            </w:r>
            <w:r w:rsidRPr="000F62A0">
              <w:rPr>
                <w:rStyle w:val="Prompt"/>
                <w:b/>
              </w:rPr>
              <w:t>]</w:t>
            </w:r>
          </w:p>
        </w:tc>
      </w:tr>
      <w:tr w:rsidR="00C511C3" w14:paraId="0E77925A" w14:textId="77777777" w:rsidTr="00BA6797">
        <w:trPr>
          <w:trHeight w:val="602"/>
        </w:trPr>
        <w:tc>
          <w:tcPr>
            <w:tcW w:w="4675" w:type="dxa"/>
          </w:tcPr>
          <w:p w14:paraId="7257C0D6" w14:textId="77777777" w:rsidR="00C511C3" w:rsidRDefault="00C511C3" w:rsidP="0010285A"/>
        </w:tc>
        <w:tc>
          <w:tcPr>
            <w:tcW w:w="545" w:type="dxa"/>
          </w:tcPr>
          <w:p w14:paraId="2B8DBCE4" w14:textId="77777777" w:rsidR="00C511C3" w:rsidRDefault="00C511C3" w:rsidP="0010285A"/>
        </w:tc>
        <w:tc>
          <w:tcPr>
            <w:tcW w:w="4130" w:type="dxa"/>
          </w:tcPr>
          <w:p w14:paraId="77944713" w14:textId="77777777" w:rsidR="00C511C3" w:rsidRDefault="00C511C3" w:rsidP="0010285A">
            <w:pPr>
              <w:rPr>
                <w:rStyle w:val="Prompt"/>
              </w:rPr>
            </w:pPr>
          </w:p>
        </w:tc>
      </w:tr>
    </w:tbl>
    <w:p w14:paraId="1C363048" w14:textId="77777777" w:rsidR="00C511C3" w:rsidRDefault="00C511C3" w:rsidP="005F6BE9">
      <w:pPr>
        <w:sectPr w:rsidR="00C511C3" w:rsidSect="00896943">
          <w:pgSz w:w="12240" w:h="15840" w:code="1"/>
          <w:pgMar w:top="1440" w:right="1440" w:bottom="1440" w:left="1440" w:header="706" w:footer="706" w:gutter="0"/>
          <w:cols w:space="708"/>
          <w:titlePg/>
          <w:docGrid w:linePitch="360"/>
        </w:sectPr>
      </w:pPr>
    </w:p>
    <w:p w14:paraId="65E70CBA" w14:textId="77777777" w:rsidR="00C511C3" w:rsidRPr="00361D84" w:rsidRDefault="00C511C3" w:rsidP="00B570B7">
      <w:pPr>
        <w:pStyle w:val="Addenda"/>
        <w:rPr>
          <w:rFonts w:eastAsiaTheme="minorEastAsia"/>
          <w:lang w:val="en-CA"/>
        </w:rPr>
      </w:pPr>
      <w:bookmarkStart w:id="653" w:name="BM_Page58"/>
      <w:bookmarkStart w:id="654" w:name="_Toc203434337"/>
      <w:bookmarkEnd w:id="653"/>
      <w:r>
        <w:lastRenderedPageBreak/>
        <w:t>Exhibit</w:t>
      </w:r>
      <w:r w:rsidRPr="00C074E5">
        <w:t xml:space="preserve"> </w:t>
      </w:r>
      <w:r>
        <w:rPr>
          <w:rFonts w:eastAsiaTheme="minorEastAsia"/>
          <w:lang w:val="en-CA"/>
        </w:rPr>
        <w:t>A</w:t>
      </w:r>
      <w:r>
        <w:rPr>
          <w:rFonts w:eastAsiaTheme="minorEastAsia"/>
          <w:lang w:val="en-CA"/>
        </w:rPr>
        <w:br/>
        <w:t>Vendors;</w:t>
      </w:r>
      <w:r>
        <w:rPr>
          <w:noProof/>
        </w:rPr>
        <w:t xml:space="preserve"> Purchased Securities</w:t>
      </w:r>
      <w:bookmarkEnd w:id="654"/>
    </w:p>
    <w:tbl>
      <w:tblPr>
        <w:tblStyle w:val="TableGrid"/>
        <w:tblW w:w="9355" w:type="dxa"/>
        <w:tblLook w:val="04A0" w:firstRow="1" w:lastRow="0" w:firstColumn="1" w:lastColumn="0" w:noHBand="0" w:noVBand="1"/>
      </w:tblPr>
      <w:tblGrid>
        <w:gridCol w:w="2338"/>
        <w:gridCol w:w="2339"/>
        <w:gridCol w:w="2339"/>
        <w:gridCol w:w="2339"/>
      </w:tblGrid>
      <w:tr w:rsidR="00C511C3" w14:paraId="4E8B6227" w14:textId="77777777" w:rsidTr="00361D84">
        <w:trPr>
          <w:trHeight w:val="719"/>
        </w:trPr>
        <w:tc>
          <w:tcPr>
            <w:tcW w:w="2338" w:type="dxa"/>
            <w:vAlign w:val="center"/>
          </w:tcPr>
          <w:p w14:paraId="6BE01BDA" w14:textId="77777777" w:rsidR="00C511C3" w:rsidRPr="00361D84" w:rsidRDefault="00C511C3" w:rsidP="00361D84">
            <w:pPr>
              <w:jc w:val="left"/>
              <w:rPr>
                <w:b/>
                <w:bCs/>
              </w:rPr>
            </w:pPr>
            <w:r>
              <w:rPr>
                <w:b/>
                <w:bCs/>
              </w:rPr>
              <w:t>Target Entity</w:t>
            </w:r>
          </w:p>
        </w:tc>
        <w:tc>
          <w:tcPr>
            <w:tcW w:w="2339" w:type="dxa"/>
            <w:vAlign w:val="center"/>
          </w:tcPr>
          <w:p w14:paraId="0F9963B3" w14:textId="77777777" w:rsidR="00C511C3" w:rsidRPr="00361D84" w:rsidRDefault="00C511C3" w:rsidP="00361D84">
            <w:pPr>
              <w:jc w:val="left"/>
              <w:rPr>
                <w:b/>
                <w:bCs/>
              </w:rPr>
            </w:pPr>
            <w:r>
              <w:rPr>
                <w:b/>
                <w:bCs/>
              </w:rPr>
              <w:t>Vendor</w:t>
            </w:r>
          </w:p>
        </w:tc>
        <w:tc>
          <w:tcPr>
            <w:tcW w:w="2339" w:type="dxa"/>
            <w:vAlign w:val="center"/>
          </w:tcPr>
          <w:p w14:paraId="0A9273EA" w14:textId="77777777" w:rsidR="00C511C3" w:rsidRPr="00361D84" w:rsidRDefault="00C511C3" w:rsidP="00361D84">
            <w:pPr>
              <w:jc w:val="left"/>
              <w:rPr>
                <w:b/>
                <w:bCs/>
              </w:rPr>
            </w:pPr>
            <w:r w:rsidRPr="00361D84">
              <w:rPr>
                <w:b/>
                <w:bCs/>
              </w:rPr>
              <w:t xml:space="preserve">Purchased </w:t>
            </w:r>
            <w:r>
              <w:rPr>
                <w:b/>
                <w:bCs/>
              </w:rPr>
              <w:t>Securities</w:t>
            </w:r>
          </w:p>
        </w:tc>
        <w:tc>
          <w:tcPr>
            <w:tcW w:w="2339" w:type="dxa"/>
            <w:vAlign w:val="center"/>
          </w:tcPr>
          <w:p w14:paraId="2F75A017" w14:textId="77777777" w:rsidR="00C511C3" w:rsidRPr="00361D84" w:rsidRDefault="00C511C3" w:rsidP="00361D84">
            <w:pPr>
              <w:jc w:val="left"/>
              <w:rPr>
                <w:b/>
                <w:bCs/>
              </w:rPr>
            </w:pPr>
            <w:r>
              <w:rPr>
                <w:b/>
                <w:bCs/>
              </w:rPr>
              <w:t>Proportionate Share</w:t>
            </w:r>
          </w:p>
        </w:tc>
      </w:tr>
      <w:tr w:rsidR="00C511C3" w14:paraId="4E58D1D5" w14:textId="77777777" w:rsidTr="00361D84">
        <w:trPr>
          <w:trHeight w:val="440"/>
        </w:trPr>
        <w:tc>
          <w:tcPr>
            <w:tcW w:w="2338" w:type="dxa"/>
            <w:vAlign w:val="center"/>
          </w:tcPr>
          <w:p w14:paraId="54415D2A" w14:textId="77777777" w:rsidR="00C511C3" w:rsidRDefault="00C511C3" w:rsidP="00361D84">
            <w:pPr>
              <w:jc w:val="left"/>
            </w:pPr>
            <w:r>
              <w:t>CBI (GP) 3 Inc.</w:t>
            </w:r>
          </w:p>
        </w:tc>
        <w:tc>
          <w:tcPr>
            <w:tcW w:w="2339" w:type="dxa"/>
            <w:vAlign w:val="center"/>
          </w:tcPr>
          <w:p w14:paraId="6A9FFCC8" w14:textId="77777777" w:rsidR="00C511C3" w:rsidRDefault="00C511C3" w:rsidP="00361D84">
            <w:pPr>
              <w:jc w:val="left"/>
            </w:pPr>
            <w:r>
              <w:t>CBI GP Holdco Inc.</w:t>
            </w:r>
          </w:p>
        </w:tc>
        <w:tc>
          <w:tcPr>
            <w:tcW w:w="2339" w:type="dxa"/>
            <w:vAlign w:val="center"/>
          </w:tcPr>
          <w:p w14:paraId="16B16D69" w14:textId="77777777" w:rsidR="00C511C3" w:rsidRDefault="00C511C3" w:rsidP="00361D84">
            <w:pPr>
              <w:jc w:val="left"/>
            </w:pPr>
            <w:r>
              <w:t xml:space="preserve">1 </w:t>
            </w:r>
            <w:bookmarkStart w:id="655" w:name="_9kR3WTr26646AMFwvy0"/>
            <w:r>
              <w:t>Common</w:t>
            </w:r>
            <w:bookmarkEnd w:id="655"/>
            <w:r>
              <w:t xml:space="preserve"> share</w:t>
            </w:r>
          </w:p>
        </w:tc>
        <w:tc>
          <w:tcPr>
            <w:tcW w:w="2339" w:type="dxa"/>
            <w:vAlign w:val="center"/>
          </w:tcPr>
          <w:p w14:paraId="2FBF0613" w14:textId="77777777" w:rsidR="00C511C3" w:rsidRDefault="00C511C3" w:rsidP="00361D84">
            <w:pPr>
              <w:jc w:val="left"/>
            </w:pPr>
            <w:r w:rsidRPr="000F62A0">
              <w:rPr>
                <w:b/>
              </w:rPr>
              <w:t>[</w:t>
            </w:r>
            <w:r w:rsidRPr="000F62A0">
              <w:rPr>
                <w:rStyle w:val="Prompt"/>
                <w:rFonts w:ascii="Wingdings" w:hAnsi="Wingdings"/>
                <w:b/>
              </w:rPr>
              <w:sym w:font="Wingdings" w:char="F06C"/>
            </w:r>
            <w:r w:rsidRPr="000F62A0">
              <w:rPr>
                <w:b/>
              </w:rPr>
              <w:t>]</w:t>
            </w:r>
            <w:r>
              <w:t>%</w:t>
            </w:r>
          </w:p>
        </w:tc>
      </w:tr>
      <w:tr w:rsidR="00C511C3" w14:paraId="2CF279EA" w14:textId="77777777" w:rsidTr="00361D84">
        <w:trPr>
          <w:trHeight w:val="881"/>
        </w:trPr>
        <w:tc>
          <w:tcPr>
            <w:tcW w:w="2338" w:type="dxa"/>
            <w:vAlign w:val="center"/>
          </w:tcPr>
          <w:p w14:paraId="06AFFC24" w14:textId="77777777" w:rsidR="00C511C3" w:rsidRDefault="00C511C3" w:rsidP="00361D84">
            <w:pPr>
              <w:jc w:val="left"/>
            </w:pPr>
            <w:r>
              <w:t>CBI Home Health LP</w:t>
            </w:r>
          </w:p>
        </w:tc>
        <w:tc>
          <w:tcPr>
            <w:tcW w:w="2339" w:type="dxa"/>
            <w:vAlign w:val="center"/>
          </w:tcPr>
          <w:p w14:paraId="2868B32B" w14:textId="77777777" w:rsidR="00C511C3" w:rsidRDefault="00C511C3" w:rsidP="00361D84">
            <w:pPr>
              <w:jc w:val="left"/>
            </w:pPr>
            <w:r>
              <w:t>CBI Health LP</w:t>
            </w:r>
          </w:p>
        </w:tc>
        <w:tc>
          <w:tcPr>
            <w:tcW w:w="2339" w:type="dxa"/>
            <w:vAlign w:val="center"/>
          </w:tcPr>
          <w:p w14:paraId="53AE340A" w14:textId="77777777" w:rsidR="00C511C3" w:rsidRDefault="00C511C3" w:rsidP="00361D84">
            <w:pPr>
              <w:jc w:val="left"/>
            </w:pPr>
            <w:r w:rsidRPr="00816B86">
              <w:t>473,544,068.95</w:t>
            </w:r>
            <w:r>
              <w:t xml:space="preserve"> Limited Partnership Units</w:t>
            </w:r>
          </w:p>
        </w:tc>
        <w:tc>
          <w:tcPr>
            <w:tcW w:w="2339" w:type="dxa"/>
            <w:vAlign w:val="center"/>
          </w:tcPr>
          <w:p w14:paraId="5D0F3F0B" w14:textId="77777777" w:rsidR="00C511C3" w:rsidRPr="00816B86" w:rsidRDefault="00C511C3" w:rsidP="00361D84">
            <w:pPr>
              <w:jc w:val="left"/>
            </w:pPr>
            <w:r w:rsidRPr="000F62A0">
              <w:rPr>
                <w:b/>
              </w:rPr>
              <w:t>[</w:t>
            </w:r>
            <w:r w:rsidRPr="000F62A0">
              <w:rPr>
                <w:rStyle w:val="Prompt"/>
                <w:rFonts w:ascii="Wingdings" w:hAnsi="Wingdings"/>
                <w:b/>
              </w:rPr>
              <w:sym w:font="Wingdings" w:char="F06C"/>
            </w:r>
            <w:r w:rsidRPr="000F62A0">
              <w:rPr>
                <w:b/>
              </w:rPr>
              <w:t>]</w:t>
            </w:r>
            <w:r>
              <w:t>%</w:t>
            </w:r>
          </w:p>
        </w:tc>
      </w:tr>
    </w:tbl>
    <w:p w14:paraId="6D3BD594" w14:textId="77777777" w:rsidR="00C511C3" w:rsidRDefault="00C511C3" w:rsidP="003E78CA"/>
    <w:p w14:paraId="2B7D8B39" w14:textId="37BD3722" w:rsidR="00C511C3" w:rsidRDefault="00C511C3" w:rsidP="00257B33">
      <w:pPr>
        <w:pStyle w:val="BodyText"/>
        <w:sectPr w:rsidR="00C511C3" w:rsidSect="00896943">
          <w:headerReference w:type="even" r:id="rId26"/>
          <w:headerReference w:type="default" r:id="rId27"/>
          <w:footerReference w:type="even" r:id="rId28"/>
          <w:footerReference w:type="default" r:id="rId29"/>
          <w:headerReference w:type="first" r:id="rId30"/>
          <w:footerReference w:type="first" r:id="rId31"/>
          <w:pgSz w:w="12240" w:h="15840" w:code="1"/>
          <w:pgMar w:top="1440" w:right="1440" w:bottom="1440" w:left="1440" w:header="706" w:footer="706" w:gutter="0"/>
          <w:pgNumType w:start="1"/>
          <w:cols w:space="708"/>
          <w:docGrid w:linePitch="360"/>
        </w:sectPr>
      </w:pPr>
      <w:r>
        <w:rPr>
          <w:rStyle w:val="FootnoteReference"/>
        </w:rPr>
        <w:footnoteReference w:id="46"/>
      </w:r>
    </w:p>
    <w:p w14:paraId="0A52D84F" w14:textId="77777777" w:rsidR="00C511C3" w:rsidRDefault="00C511C3" w:rsidP="0088076D">
      <w:pPr>
        <w:pStyle w:val="Addenda"/>
        <w:rPr>
          <w:noProof/>
        </w:rPr>
      </w:pPr>
      <w:bookmarkStart w:id="659" w:name="BM_Page59"/>
      <w:bookmarkStart w:id="660" w:name="_Toc203434338"/>
      <w:bookmarkEnd w:id="659"/>
      <w:r>
        <w:lastRenderedPageBreak/>
        <w:t>Exhibit</w:t>
      </w:r>
      <w:r w:rsidRPr="00C074E5">
        <w:t xml:space="preserve"> </w:t>
      </w:r>
      <w:r>
        <w:rPr>
          <w:rFonts w:eastAsiaTheme="minorEastAsia"/>
          <w:lang w:val="en-CA"/>
        </w:rPr>
        <w:t>B</w:t>
      </w:r>
      <w:r w:rsidRPr="00C074E5">
        <w:rPr>
          <w:noProof/>
        </w:rPr>
        <w:br/>
      </w:r>
      <w:r w:rsidRPr="003E78CA">
        <w:rPr>
          <w:noProof/>
        </w:rPr>
        <w:t>Form of Escrow Agreement</w:t>
      </w:r>
      <w:bookmarkEnd w:id="660"/>
    </w:p>
    <w:p w14:paraId="274116EF" w14:textId="77777777" w:rsidR="00C511C3" w:rsidRPr="003E78CA" w:rsidRDefault="00C511C3" w:rsidP="00846684">
      <w:pPr>
        <w:spacing w:after="0"/>
        <w:jc w:val="center"/>
      </w:pPr>
      <w:r w:rsidRPr="000F62A0">
        <w:rPr>
          <w:b/>
        </w:rPr>
        <w:t>[See attached]</w:t>
      </w:r>
    </w:p>
    <w:p w14:paraId="07198633" w14:textId="77777777" w:rsidR="00C511C3" w:rsidRPr="00E373BA" w:rsidRDefault="00C511C3" w:rsidP="00257B33">
      <w:pPr>
        <w:pStyle w:val="BodyText"/>
        <w:rPr>
          <w:lang w:val="en-CA"/>
        </w:rPr>
        <w:sectPr w:rsidR="00C511C3" w:rsidRPr="00E373BA" w:rsidSect="00896943">
          <w:headerReference w:type="even" r:id="rId32"/>
          <w:headerReference w:type="default" r:id="rId33"/>
          <w:footerReference w:type="even" r:id="rId34"/>
          <w:footerReference w:type="default" r:id="rId35"/>
          <w:headerReference w:type="first" r:id="rId36"/>
          <w:footerReference w:type="first" r:id="rId37"/>
          <w:pgSz w:w="12240" w:h="15840" w:code="1"/>
          <w:pgMar w:top="1440" w:right="1440" w:bottom="1440" w:left="1440" w:header="706" w:footer="706" w:gutter="0"/>
          <w:pgNumType w:start="1"/>
          <w:cols w:space="708"/>
          <w:docGrid w:linePitch="360"/>
        </w:sectPr>
      </w:pPr>
    </w:p>
    <w:p w14:paraId="793E0EEB" w14:textId="77777777" w:rsidR="00C511C3" w:rsidRDefault="00C511C3" w:rsidP="003E78CA">
      <w:pPr>
        <w:pStyle w:val="Addenda"/>
        <w:rPr>
          <w:noProof/>
        </w:rPr>
      </w:pPr>
      <w:bookmarkStart w:id="664" w:name="BM_Page60"/>
      <w:bookmarkStart w:id="665" w:name="_Toc203434339"/>
      <w:bookmarkEnd w:id="664"/>
      <w:r>
        <w:lastRenderedPageBreak/>
        <w:t>Exhibit</w:t>
      </w:r>
      <w:r w:rsidRPr="00C074E5">
        <w:t xml:space="preserve"> </w:t>
      </w:r>
      <w:r>
        <w:rPr>
          <w:rFonts w:eastAsiaTheme="minorEastAsia"/>
          <w:lang w:val="en-CA"/>
        </w:rPr>
        <w:t>C</w:t>
      </w:r>
      <w:r w:rsidRPr="00C074E5">
        <w:rPr>
          <w:noProof/>
        </w:rPr>
        <w:br/>
      </w:r>
      <w:r>
        <w:rPr>
          <w:noProof/>
        </w:rPr>
        <w:t>Working Capital Methodology and Sample Calculations</w:t>
      </w:r>
      <w:bookmarkEnd w:id="665"/>
    </w:p>
    <w:p w14:paraId="5CCF36A5" w14:textId="77777777" w:rsidR="00C511C3" w:rsidRPr="00244AD9" w:rsidRDefault="00C511C3" w:rsidP="00846684">
      <w:pPr>
        <w:spacing w:after="0"/>
        <w:jc w:val="center"/>
      </w:pPr>
      <w:r w:rsidRPr="000F62A0">
        <w:rPr>
          <w:b/>
        </w:rPr>
        <w:t>[See attached]</w:t>
      </w:r>
    </w:p>
    <w:p w14:paraId="147039BA" w14:textId="77777777" w:rsidR="00C511C3" w:rsidRPr="00E373BA" w:rsidRDefault="00C511C3" w:rsidP="00257B33">
      <w:pPr>
        <w:pStyle w:val="BodyText"/>
        <w:rPr>
          <w:lang w:val="en-CA"/>
        </w:rPr>
        <w:sectPr w:rsidR="00C511C3" w:rsidRPr="00E373BA" w:rsidSect="00896943">
          <w:headerReference w:type="even" r:id="rId38"/>
          <w:headerReference w:type="default" r:id="rId39"/>
          <w:footerReference w:type="even" r:id="rId40"/>
          <w:footerReference w:type="default" r:id="rId41"/>
          <w:headerReference w:type="first" r:id="rId42"/>
          <w:footerReference w:type="first" r:id="rId43"/>
          <w:pgSz w:w="12240" w:h="15840" w:code="1"/>
          <w:pgMar w:top="1440" w:right="1440" w:bottom="1440" w:left="1440" w:header="706" w:footer="706" w:gutter="0"/>
          <w:pgNumType w:start="1"/>
          <w:cols w:space="708"/>
          <w:docGrid w:linePitch="360"/>
        </w:sectPr>
      </w:pPr>
    </w:p>
    <w:p w14:paraId="3063499F" w14:textId="77777777" w:rsidR="00C511C3" w:rsidRPr="007F66ED" w:rsidRDefault="00C511C3" w:rsidP="003E78CA">
      <w:pPr>
        <w:pStyle w:val="Addenda"/>
        <w:rPr>
          <w:noProof/>
        </w:rPr>
      </w:pPr>
      <w:bookmarkStart w:id="669" w:name="BM_Page61"/>
      <w:bookmarkStart w:id="670" w:name="_Toc203434340"/>
      <w:bookmarkEnd w:id="669"/>
      <w:r w:rsidRPr="007F66ED">
        <w:lastRenderedPageBreak/>
        <w:t xml:space="preserve">Exhibit </w:t>
      </w:r>
      <w:r>
        <w:rPr>
          <w:rFonts w:eastAsiaTheme="minorEastAsia"/>
          <w:lang w:val="en-CA"/>
        </w:rPr>
        <w:t>D</w:t>
      </w:r>
      <w:r w:rsidRPr="007F66ED">
        <w:rPr>
          <w:noProof/>
        </w:rPr>
        <w:br/>
      </w:r>
      <w:bookmarkEnd w:id="670"/>
      <w:r w:rsidRPr="007F66ED">
        <w:rPr>
          <w:noProof/>
        </w:rPr>
        <w:t>Financial Statements</w:t>
      </w:r>
      <w:r>
        <w:rPr>
          <w:rStyle w:val="FootnoteReference"/>
          <w:noProof/>
        </w:rPr>
        <w:footnoteReference w:id="47"/>
      </w:r>
    </w:p>
    <w:p w14:paraId="6C0C2350" w14:textId="77777777" w:rsidR="00985AE8" w:rsidRPr="00337261" w:rsidRDefault="00793479" w:rsidP="00752CE9">
      <w:pPr>
        <w:pStyle w:val="BodyText"/>
        <w:numPr>
          <w:ilvl w:val="0"/>
          <w:numId w:val="23"/>
        </w:numPr>
        <w:rPr>
          <w:b/>
          <w:lang w:val="en-CA"/>
        </w:rPr>
      </w:pPr>
      <w:r w:rsidRPr="00337261">
        <w:rPr>
          <w:b/>
          <w:lang w:val="en-CA"/>
        </w:rPr>
        <w:t>[</w:t>
      </w:r>
      <w:r w:rsidR="007D6E67" w:rsidRPr="00337261">
        <w:rPr>
          <w:b/>
          <w:lang w:val="en-CA"/>
        </w:rPr>
        <w:t xml:space="preserve">The </w:t>
      </w:r>
      <w:r w:rsidR="007D6E67" w:rsidRPr="00337261">
        <w:rPr>
          <w:b/>
          <w:bCs/>
          <w:lang w:val="en-CA"/>
        </w:rPr>
        <w:t>unaudited</w:t>
      </w:r>
      <w:r w:rsidR="007D6E67" w:rsidRPr="00793479">
        <w:rPr>
          <w:b/>
          <w:lang w:val="en-CA"/>
        </w:rPr>
        <w:t xml:space="preserve"> </w:t>
      </w:r>
      <w:r w:rsidR="007D6E67" w:rsidRPr="00337261">
        <w:rPr>
          <w:b/>
          <w:lang w:val="en-CA"/>
        </w:rPr>
        <w:t xml:space="preserve">financial statements for each of the following Purchased Entities as at and for the years ended on </w:t>
      </w:r>
      <w:r w:rsidR="007D6E67" w:rsidRPr="00337261">
        <w:rPr>
          <w:b/>
          <w:bCs/>
          <w:lang w:val="en-CA"/>
        </w:rPr>
        <w:t>December 31,</w:t>
      </w:r>
      <w:r w:rsidR="007D6E67" w:rsidRPr="00337261">
        <w:rPr>
          <w:b/>
          <w:lang w:val="en-CA"/>
        </w:rPr>
        <w:t xml:space="preserve"> </w:t>
      </w:r>
      <w:r w:rsidR="007D6E67" w:rsidRPr="00337261">
        <w:rPr>
          <w:rStyle w:val="Prompt"/>
          <w:b/>
          <w:lang w:val="en-CA"/>
        </w:rPr>
        <w:t>2024</w:t>
      </w:r>
      <w:r w:rsidR="007D6E67" w:rsidRPr="00337261">
        <w:rPr>
          <w:b/>
          <w:lang w:val="en-CA"/>
        </w:rPr>
        <w:t xml:space="preserve">, </w:t>
      </w:r>
      <w:r w:rsidR="007D6E67" w:rsidRPr="00337261">
        <w:rPr>
          <w:rStyle w:val="Prompt"/>
          <w:b/>
          <w:lang w:val="en-CA"/>
        </w:rPr>
        <w:t>and 2023,</w:t>
      </w:r>
      <w:r w:rsidR="007D6E67" w:rsidRPr="00337261">
        <w:rPr>
          <w:b/>
          <w:lang w:val="en-CA"/>
        </w:rPr>
        <w:t xml:space="preserve"> respectively, consisting in each case of a balance sheet and the accompanying statement of income:</w:t>
      </w:r>
    </w:p>
    <w:p w14:paraId="28B3AA00" w14:textId="77777777" w:rsidR="00985AE8" w:rsidRPr="00337261" w:rsidRDefault="007D6E67" w:rsidP="00752CE9">
      <w:pPr>
        <w:pStyle w:val="BodyText"/>
        <w:numPr>
          <w:ilvl w:val="1"/>
          <w:numId w:val="23"/>
        </w:numPr>
        <w:rPr>
          <w:b/>
          <w:lang w:val="en-CA"/>
        </w:rPr>
      </w:pPr>
      <w:r w:rsidRPr="00337261">
        <w:rPr>
          <w:b/>
          <w:lang w:val="en-CA"/>
        </w:rPr>
        <w:t>CBI Home Health (AB) Limited Partnership</w:t>
      </w:r>
    </w:p>
    <w:p w14:paraId="0F8D983F" w14:textId="77777777" w:rsidR="00985AE8" w:rsidRPr="00337261" w:rsidRDefault="007D6E67" w:rsidP="00752CE9">
      <w:pPr>
        <w:pStyle w:val="BodyText"/>
        <w:numPr>
          <w:ilvl w:val="1"/>
          <w:numId w:val="23"/>
        </w:numPr>
        <w:rPr>
          <w:b/>
          <w:lang w:val="en-CA"/>
        </w:rPr>
      </w:pPr>
      <w:r w:rsidRPr="00337261">
        <w:rPr>
          <w:b/>
          <w:lang w:val="en-CA"/>
        </w:rPr>
        <w:t>CBI Home Health (ON) Limited Partnership</w:t>
      </w:r>
    </w:p>
    <w:p w14:paraId="46165EFC" w14:textId="77777777" w:rsidR="00985AE8" w:rsidRPr="00337261" w:rsidRDefault="007D6E67" w:rsidP="00752CE9">
      <w:pPr>
        <w:pStyle w:val="BodyText"/>
        <w:numPr>
          <w:ilvl w:val="1"/>
          <w:numId w:val="23"/>
        </w:numPr>
        <w:rPr>
          <w:b/>
          <w:lang w:val="en-CA"/>
        </w:rPr>
      </w:pPr>
      <w:r w:rsidRPr="00337261">
        <w:rPr>
          <w:b/>
          <w:lang w:val="en-CA"/>
        </w:rPr>
        <w:t>CBI Health SCS LP</w:t>
      </w:r>
    </w:p>
    <w:p w14:paraId="6346C8EE" w14:textId="77777777" w:rsidR="00226545" w:rsidRPr="00337261" w:rsidRDefault="007D6E67" w:rsidP="00752CE9">
      <w:pPr>
        <w:pStyle w:val="BodyText"/>
        <w:numPr>
          <w:ilvl w:val="0"/>
          <w:numId w:val="23"/>
        </w:numPr>
        <w:rPr>
          <w:b/>
          <w:lang w:val="en-CA"/>
        </w:rPr>
      </w:pPr>
      <w:r w:rsidRPr="00337261">
        <w:rPr>
          <w:b/>
          <w:lang w:val="en-CA"/>
        </w:rPr>
        <w:t xml:space="preserve">The </w:t>
      </w:r>
      <w:r w:rsidRPr="00337261">
        <w:rPr>
          <w:b/>
          <w:bCs/>
          <w:lang w:val="en-CA"/>
        </w:rPr>
        <w:t>unaudited</w:t>
      </w:r>
      <w:r w:rsidRPr="00793479">
        <w:rPr>
          <w:b/>
          <w:lang w:val="en-CA"/>
        </w:rPr>
        <w:t xml:space="preserve"> </w:t>
      </w:r>
      <w:r w:rsidRPr="00337261">
        <w:rPr>
          <w:b/>
          <w:lang w:val="en-CA"/>
        </w:rPr>
        <w:t xml:space="preserve">financial statements for each of the following Purchased Entities as at and for the years ended on </w:t>
      </w:r>
      <w:r w:rsidRPr="00337261">
        <w:rPr>
          <w:b/>
          <w:bCs/>
          <w:lang w:val="en-CA"/>
        </w:rPr>
        <w:t>December 31,</w:t>
      </w:r>
      <w:r w:rsidRPr="00337261">
        <w:rPr>
          <w:b/>
          <w:lang w:val="en-CA"/>
        </w:rPr>
        <w:t xml:space="preserve"> </w:t>
      </w:r>
      <w:r w:rsidRPr="00337261">
        <w:rPr>
          <w:rStyle w:val="Prompt"/>
          <w:b/>
          <w:lang w:val="en-CA"/>
        </w:rPr>
        <w:t>2024</w:t>
      </w:r>
      <w:r w:rsidRPr="00337261">
        <w:rPr>
          <w:b/>
          <w:lang w:val="en-CA"/>
        </w:rPr>
        <w:t xml:space="preserve">, </w:t>
      </w:r>
      <w:r w:rsidRPr="00337261">
        <w:rPr>
          <w:rStyle w:val="Prompt"/>
          <w:b/>
          <w:lang w:val="en-CA"/>
        </w:rPr>
        <w:t>and 2023,</w:t>
      </w:r>
      <w:r w:rsidRPr="00337261">
        <w:rPr>
          <w:b/>
          <w:lang w:val="en-CA"/>
        </w:rPr>
        <w:t xml:space="preserve"> respectively, consisting in each case of a balance sheet and the accompanying statements of income and retained earnings:</w:t>
      </w:r>
    </w:p>
    <w:p w14:paraId="2D973511" w14:textId="77777777" w:rsidR="00226545" w:rsidRPr="00337261" w:rsidRDefault="007D6E67" w:rsidP="00752CE9">
      <w:pPr>
        <w:pStyle w:val="BodyText"/>
        <w:numPr>
          <w:ilvl w:val="1"/>
          <w:numId w:val="23"/>
        </w:numPr>
        <w:rPr>
          <w:b/>
          <w:lang w:val="en-CA"/>
        </w:rPr>
      </w:pPr>
      <w:r w:rsidRPr="00337261">
        <w:rPr>
          <w:b/>
          <w:lang w:val="en-CA"/>
        </w:rPr>
        <w:t>CBI Home Health (BC) Ltd.</w:t>
      </w:r>
    </w:p>
    <w:p w14:paraId="1CDBA884" w14:textId="77777777" w:rsidR="00226545" w:rsidRPr="00337261" w:rsidRDefault="007D6E67" w:rsidP="00752CE9">
      <w:pPr>
        <w:pStyle w:val="BodyText"/>
        <w:numPr>
          <w:ilvl w:val="1"/>
          <w:numId w:val="23"/>
        </w:numPr>
        <w:rPr>
          <w:b/>
          <w:lang w:val="en-CA"/>
        </w:rPr>
      </w:pPr>
      <w:r w:rsidRPr="00337261">
        <w:rPr>
          <w:b/>
          <w:lang w:val="en-CA"/>
        </w:rPr>
        <w:t>CBI Home Health (Manitoba) Ltd.</w:t>
      </w:r>
    </w:p>
    <w:p w14:paraId="31DC938A" w14:textId="77777777" w:rsidR="00226545" w:rsidRPr="00B877B7" w:rsidRDefault="007D6E67" w:rsidP="00752CE9">
      <w:pPr>
        <w:pStyle w:val="BodyText"/>
        <w:numPr>
          <w:ilvl w:val="1"/>
          <w:numId w:val="23"/>
        </w:numPr>
        <w:rPr>
          <w:b/>
          <w:lang w:val="en-CA"/>
        </w:rPr>
      </w:pPr>
      <w:r w:rsidRPr="00B877B7">
        <w:rPr>
          <w:b/>
          <w:lang w:val="en-CA"/>
        </w:rPr>
        <w:t>CBI Home Health (Saskatchewan) Ltd.</w:t>
      </w:r>
    </w:p>
    <w:p w14:paraId="7614E8D3" w14:textId="77777777" w:rsidR="00226545" w:rsidRPr="00B877B7" w:rsidRDefault="007D6E67" w:rsidP="00752CE9">
      <w:pPr>
        <w:pStyle w:val="BodyText"/>
        <w:numPr>
          <w:ilvl w:val="0"/>
          <w:numId w:val="23"/>
        </w:numPr>
        <w:rPr>
          <w:b/>
          <w:lang w:val="en-CA"/>
        </w:rPr>
      </w:pPr>
      <w:r w:rsidRPr="00B877B7">
        <w:rPr>
          <w:b/>
          <w:lang w:val="en-CA"/>
        </w:rPr>
        <w:t xml:space="preserve">The unaudited financial statements for each of the following Purchased Entities as at and for the years ended on December 31, </w:t>
      </w:r>
      <w:r w:rsidRPr="00B877B7">
        <w:rPr>
          <w:rStyle w:val="Prompt"/>
          <w:b/>
          <w:lang w:val="en-CA"/>
        </w:rPr>
        <w:t>2023,</w:t>
      </w:r>
      <w:r w:rsidRPr="00B877B7">
        <w:rPr>
          <w:b/>
          <w:lang w:val="en-CA"/>
        </w:rPr>
        <w:t xml:space="preserve"> respectively, consisting in each case of a balance sheet and the accompanying statements of income and retained earnings:</w:t>
      </w:r>
    </w:p>
    <w:p w14:paraId="1B34E2BC" w14:textId="60F38CAB" w:rsidR="00226545" w:rsidRPr="00B877B7" w:rsidRDefault="007D6E67" w:rsidP="00752CE9">
      <w:pPr>
        <w:pStyle w:val="BodyText"/>
        <w:numPr>
          <w:ilvl w:val="1"/>
          <w:numId w:val="23"/>
        </w:numPr>
        <w:rPr>
          <w:b/>
          <w:lang w:val="en-CA"/>
        </w:rPr>
      </w:pPr>
      <w:r w:rsidRPr="00B877B7">
        <w:rPr>
          <w:b/>
          <w:lang w:val="en-CA"/>
        </w:rPr>
        <w:t>CBI Home Health Atlantic Limited</w:t>
      </w:r>
    </w:p>
    <w:p w14:paraId="56EB1858" w14:textId="77777777" w:rsidR="00985AE8" w:rsidRPr="00B877B7" w:rsidRDefault="007D6E67" w:rsidP="00752CE9">
      <w:pPr>
        <w:pStyle w:val="BodyText"/>
        <w:numPr>
          <w:ilvl w:val="0"/>
          <w:numId w:val="23"/>
        </w:numPr>
        <w:rPr>
          <w:b/>
          <w:lang w:val="en-CA"/>
        </w:rPr>
      </w:pPr>
      <w:r w:rsidRPr="00B877B7">
        <w:rPr>
          <w:b/>
          <w:lang w:val="en-CA"/>
        </w:rPr>
        <w:t xml:space="preserve">The audited financial statements for each of the following Purchased Entities as at and for the years ended on December 31, </w:t>
      </w:r>
      <w:r w:rsidRPr="00B877B7">
        <w:rPr>
          <w:rStyle w:val="Prompt"/>
          <w:b/>
          <w:lang w:val="en-CA"/>
        </w:rPr>
        <w:t>2024,</w:t>
      </w:r>
      <w:r w:rsidRPr="00B877B7">
        <w:rPr>
          <w:b/>
          <w:lang w:val="en-CA"/>
        </w:rPr>
        <w:t xml:space="preserve"> respectively, consisting in each case of a balance sheet and the accompanying statements of income</w:t>
      </w:r>
      <w:r w:rsidR="00226545" w:rsidRPr="00B877B7">
        <w:rPr>
          <w:b/>
          <w:lang w:val="en-CA"/>
        </w:rPr>
        <w:t xml:space="preserve">, </w:t>
      </w:r>
      <w:r w:rsidRPr="00B877B7">
        <w:rPr>
          <w:b/>
          <w:lang w:val="en-CA"/>
        </w:rPr>
        <w:t>retained earnings </w:t>
      </w:r>
      <w:r w:rsidR="00226545" w:rsidRPr="00B877B7">
        <w:rPr>
          <w:b/>
          <w:lang w:val="en-CA"/>
        </w:rPr>
        <w:t>and cash flows and notes to the financial statements together with the report of the auditors thereon</w:t>
      </w:r>
      <w:r w:rsidRPr="00B877B7">
        <w:rPr>
          <w:b/>
          <w:lang w:val="en-CA"/>
        </w:rPr>
        <w:t>:</w:t>
      </w:r>
    </w:p>
    <w:p w14:paraId="1411BDD7" w14:textId="77777777" w:rsidR="00985AE8" w:rsidRPr="00B877B7" w:rsidRDefault="007D6E67" w:rsidP="00752CE9">
      <w:pPr>
        <w:pStyle w:val="BodyText"/>
        <w:numPr>
          <w:ilvl w:val="1"/>
          <w:numId w:val="23"/>
        </w:numPr>
        <w:rPr>
          <w:b/>
          <w:lang w:val="en-CA"/>
        </w:rPr>
      </w:pPr>
      <w:r w:rsidRPr="00B877B7">
        <w:rPr>
          <w:b/>
          <w:lang w:val="en-CA"/>
        </w:rPr>
        <w:t>CBI Home Health Atlantic Limited</w:t>
      </w:r>
    </w:p>
    <w:p w14:paraId="07AC9ABB" w14:textId="77777777" w:rsidR="00985AE8" w:rsidRPr="00B877B7" w:rsidRDefault="007D6E67" w:rsidP="00752CE9">
      <w:pPr>
        <w:pStyle w:val="BodyText"/>
        <w:numPr>
          <w:ilvl w:val="0"/>
          <w:numId w:val="23"/>
        </w:numPr>
        <w:rPr>
          <w:b/>
          <w:lang w:val="en-CA"/>
        </w:rPr>
      </w:pPr>
      <w:r w:rsidRPr="00B877B7">
        <w:rPr>
          <w:b/>
          <w:lang w:val="en-CA"/>
        </w:rPr>
        <w:t xml:space="preserve">The </w:t>
      </w:r>
      <w:r w:rsidR="00226545" w:rsidRPr="00B877B7">
        <w:rPr>
          <w:b/>
          <w:lang w:val="en-CA"/>
        </w:rPr>
        <w:t>audited</w:t>
      </w:r>
      <w:r w:rsidRPr="00B877B7">
        <w:rPr>
          <w:b/>
          <w:lang w:val="en-CA"/>
        </w:rPr>
        <w:t xml:space="preserve"> financial statements for each of the following Purchased Entities as at and for the years ended on </w:t>
      </w:r>
      <w:r w:rsidR="00226545" w:rsidRPr="00B877B7">
        <w:rPr>
          <w:b/>
          <w:lang w:val="en-CA"/>
        </w:rPr>
        <w:t>March</w:t>
      </w:r>
      <w:r w:rsidRPr="00B877B7">
        <w:rPr>
          <w:b/>
          <w:lang w:val="en-CA"/>
        </w:rPr>
        <w:t xml:space="preserve"> 31, </w:t>
      </w:r>
      <w:r w:rsidRPr="00B877B7">
        <w:rPr>
          <w:rStyle w:val="Prompt"/>
          <w:b/>
          <w:lang w:val="en-CA"/>
        </w:rPr>
        <w:t>2024</w:t>
      </w:r>
      <w:r w:rsidRPr="00B877B7">
        <w:rPr>
          <w:b/>
          <w:lang w:val="en-CA"/>
        </w:rPr>
        <w:t xml:space="preserve">, </w:t>
      </w:r>
      <w:r w:rsidRPr="00B877B7">
        <w:rPr>
          <w:rStyle w:val="Prompt"/>
          <w:b/>
          <w:lang w:val="en-CA"/>
        </w:rPr>
        <w:t>and 2023,</w:t>
      </w:r>
      <w:r w:rsidRPr="00B877B7">
        <w:rPr>
          <w:b/>
          <w:lang w:val="en-CA"/>
        </w:rPr>
        <w:t xml:space="preserve"> respectively, consisting in each case of a balance sheet and the accompanying statements of </w:t>
      </w:r>
      <w:r w:rsidR="00226545" w:rsidRPr="00B877B7">
        <w:rPr>
          <w:b/>
          <w:lang w:val="en-CA"/>
        </w:rPr>
        <w:t>income, retained earnings and cash flows and notes to the financial statements together with the report of the auditors thereon</w:t>
      </w:r>
      <w:r w:rsidRPr="00B877B7">
        <w:rPr>
          <w:b/>
          <w:lang w:val="en-CA"/>
        </w:rPr>
        <w:t>:</w:t>
      </w:r>
    </w:p>
    <w:p w14:paraId="5CC021E5" w14:textId="01F98CDE" w:rsidR="00985AE8" w:rsidRPr="00B877B7" w:rsidRDefault="007D6E67" w:rsidP="00B877B7">
      <w:pPr>
        <w:pStyle w:val="BodyText"/>
        <w:numPr>
          <w:ilvl w:val="1"/>
          <w:numId w:val="23"/>
        </w:numPr>
        <w:rPr>
          <w:lang w:val="en-CA"/>
        </w:rPr>
        <w:sectPr w:rsidR="00985AE8" w:rsidRPr="00B877B7" w:rsidSect="00896943">
          <w:headerReference w:type="even" r:id="rId44"/>
          <w:headerReference w:type="default" r:id="rId45"/>
          <w:footerReference w:type="even" r:id="rId46"/>
          <w:footerReference w:type="default" r:id="rId47"/>
          <w:headerReference w:type="first" r:id="rId48"/>
          <w:footerReference w:type="first" r:id="rId49"/>
          <w:pgSz w:w="12240" w:h="15840" w:code="1"/>
          <w:pgMar w:top="1440" w:right="1440" w:bottom="1440" w:left="1440" w:header="706" w:footer="706" w:gutter="0"/>
          <w:pgNumType w:start="1"/>
          <w:cols w:space="708"/>
          <w:docGrid w:linePitch="360"/>
        </w:sectPr>
      </w:pPr>
      <w:r w:rsidRPr="00B877B7">
        <w:rPr>
          <w:b/>
          <w:lang w:val="en-CA"/>
        </w:rPr>
        <w:t>Brandon Support Services Ltd.</w:t>
      </w:r>
      <w:r w:rsidR="00B877B7" w:rsidRPr="00B877B7">
        <w:rPr>
          <w:b/>
          <w:lang w:val="en-CA"/>
        </w:rPr>
        <w:t>]</w:t>
      </w:r>
    </w:p>
    <w:p w14:paraId="51E13B23" w14:textId="2B93F875" w:rsidR="003E78CA" w:rsidRDefault="007D6E67" w:rsidP="003E78CA">
      <w:pPr>
        <w:pStyle w:val="Addenda"/>
        <w:rPr>
          <w:noProof/>
        </w:rPr>
      </w:pPr>
      <w:bookmarkStart w:id="674" w:name="BM_Page62"/>
      <w:bookmarkStart w:id="675" w:name="_Toc203434341"/>
      <w:bookmarkEnd w:id="674"/>
      <w:r>
        <w:lastRenderedPageBreak/>
        <w:t>Exhibit</w:t>
      </w:r>
      <w:r w:rsidRPr="00C074E5">
        <w:t xml:space="preserve"> </w:t>
      </w:r>
      <w:r w:rsidR="00227FCE">
        <w:rPr>
          <w:rFonts w:eastAsiaTheme="minorEastAsia"/>
          <w:lang w:val="en-CA"/>
        </w:rPr>
        <w:t>E</w:t>
      </w:r>
      <w:r w:rsidRPr="00C074E5">
        <w:rPr>
          <w:noProof/>
        </w:rPr>
        <w:br/>
      </w:r>
      <w:r w:rsidR="00A4451C">
        <w:rPr>
          <w:noProof/>
        </w:rPr>
        <w:t xml:space="preserve">Reorganization </w:t>
      </w:r>
      <w:r w:rsidR="00244AD9">
        <w:rPr>
          <w:noProof/>
        </w:rPr>
        <w:t>Transactions</w:t>
      </w:r>
      <w:bookmarkEnd w:id="675"/>
    </w:p>
    <w:p w14:paraId="48A68B9A" w14:textId="77777777" w:rsidR="003E78CA" w:rsidRPr="00244AD9" w:rsidRDefault="007D6E67" w:rsidP="00846684">
      <w:pPr>
        <w:spacing w:after="0"/>
        <w:jc w:val="center"/>
      </w:pPr>
      <w:r w:rsidRPr="000F62A0">
        <w:rPr>
          <w:b/>
        </w:rPr>
        <w:t>[See attached]</w:t>
      </w:r>
    </w:p>
    <w:p w14:paraId="38465D46" w14:textId="77777777" w:rsidR="007F66ED" w:rsidRDefault="007F66ED">
      <w:pPr>
        <w:jc w:val="left"/>
        <w:rPr>
          <w:lang w:val="en-CA"/>
        </w:rPr>
        <w:sectPr w:rsidR="007F66ED" w:rsidSect="00896943">
          <w:headerReference w:type="even" r:id="rId50"/>
          <w:headerReference w:type="default" r:id="rId51"/>
          <w:footerReference w:type="even" r:id="rId52"/>
          <w:footerReference w:type="default" r:id="rId53"/>
          <w:headerReference w:type="first" r:id="rId54"/>
          <w:footerReference w:type="first" r:id="rId55"/>
          <w:pgSz w:w="12240" w:h="15840" w:code="1"/>
          <w:pgMar w:top="1440" w:right="1440" w:bottom="1440" w:left="1440" w:header="706" w:footer="706" w:gutter="0"/>
          <w:pgNumType w:start="1"/>
          <w:cols w:space="708"/>
          <w:docGrid w:linePitch="360"/>
        </w:sectPr>
      </w:pPr>
    </w:p>
    <w:p w14:paraId="7E752775" w14:textId="77777777" w:rsidR="00DA4915" w:rsidRDefault="00DA4915">
      <w:pPr>
        <w:jc w:val="left"/>
        <w:rPr>
          <w:lang w:val="en-CA"/>
        </w:rPr>
      </w:pPr>
      <w:bookmarkStart w:id="679" w:name="BM_Page63"/>
      <w:bookmarkEnd w:id="679"/>
    </w:p>
    <w:p w14:paraId="6F77BC52" w14:textId="77777777" w:rsidR="00DA4915" w:rsidRDefault="007D6E67" w:rsidP="00DA4915">
      <w:pPr>
        <w:pStyle w:val="Addenda"/>
        <w:rPr>
          <w:noProof/>
        </w:rPr>
      </w:pPr>
      <w:bookmarkStart w:id="680" w:name="_Toc203434342"/>
      <w:r>
        <w:t>Exhibit</w:t>
      </w:r>
      <w:r w:rsidRPr="00C074E5">
        <w:t xml:space="preserve"> </w:t>
      </w:r>
      <w:r w:rsidR="00227FCE">
        <w:rPr>
          <w:rFonts w:eastAsiaTheme="minorEastAsia"/>
          <w:lang w:val="en-CA"/>
        </w:rPr>
        <w:t>F</w:t>
      </w:r>
      <w:r w:rsidRPr="00C074E5">
        <w:rPr>
          <w:noProof/>
        </w:rPr>
        <w:br/>
      </w:r>
      <w:r w:rsidR="00244AD9">
        <w:rPr>
          <w:noProof/>
        </w:rPr>
        <w:t xml:space="preserve">Form of </w:t>
      </w:r>
      <w:r w:rsidR="00A73121">
        <w:rPr>
          <w:noProof/>
        </w:rPr>
        <w:t>Transition</w:t>
      </w:r>
      <w:r w:rsidR="00244AD9">
        <w:rPr>
          <w:noProof/>
        </w:rPr>
        <w:t xml:space="preserve"> Services Agreement</w:t>
      </w:r>
      <w:bookmarkEnd w:id="680"/>
    </w:p>
    <w:p w14:paraId="5F8089B4" w14:textId="77777777" w:rsidR="00DA4915" w:rsidRPr="00E373BA" w:rsidRDefault="007D6E67" w:rsidP="00846684">
      <w:pPr>
        <w:spacing w:after="0"/>
        <w:jc w:val="center"/>
      </w:pPr>
      <w:r w:rsidRPr="000F62A0">
        <w:rPr>
          <w:b/>
        </w:rPr>
        <w:t>[See attached]</w:t>
      </w:r>
    </w:p>
    <w:bookmarkEnd w:id="2"/>
    <w:p w14:paraId="612F983A" w14:textId="77777777" w:rsidR="007C0D4C" w:rsidRDefault="007C0D4C" w:rsidP="00257B33">
      <w:pPr>
        <w:pStyle w:val="BodyText"/>
        <w:rPr>
          <w:lang w:val="en-CA"/>
        </w:rPr>
      </w:pPr>
    </w:p>
    <w:p w14:paraId="79EFE11A" w14:textId="77777777" w:rsidR="007F66ED" w:rsidRDefault="007F66ED">
      <w:pPr>
        <w:jc w:val="left"/>
        <w:rPr>
          <w:lang w:val="en-CA"/>
        </w:rPr>
        <w:sectPr w:rsidR="007F66ED" w:rsidSect="00896943">
          <w:footerReference w:type="even" r:id="rId56"/>
          <w:footerReference w:type="default" r:id="rId57"/>
          <w:footerReference w:type="first" r:id="rId58"/>
          <w:pgSz w:w="12240" w:h="15840" w:code="1"/>
          <w:pgMar w:top="1440" w:right="1440" w:bottom="1440" w:left="1440" w:header="706" w:footer="706" w:gutter="0"/>
          <w:pgNumType w:start="1"/>
          <w:cols w:space="708"/>
          <w:docGrid w:linePitch="360"/>
        </w:sectPr>
      </w:pPr>
    </w:p>
    <w:p w14:paraId="029BA234" w14:textId="77777777" w:rsidR="005B4C19" w:rsidRDefault="005B4C19">
      <w:pPr>
        <w:jc w:val="left"/>
        <w:rPr>
          <w:lang w:val="en-CA"/>
        </w:rPr>
      </w:pPr>
      <w:bookmarkStart w:id="684" w:name="BM_Page64"/>
      <w:bookmarkEnd w:id="684"/>
    </w:p>
    <w:p w14:paraId="27AA4CD4" w14:textId="77777777" w:rsidR="005B4C19" w:rsidRDefault="007D6E67" w:rsidP="005B4C19">
      <w:pPr>
        <w:pStyle w:val="Addenda"/>
        <w:rPr>
          <w:noProof/>
        </w:rPr>
      </w:pPr>
      <w:r>
        <w:t>Exhibit</w:t>
      </w:r>
      <w:r w:rsidRPr="00C074E5">
        <w:t xml:space="preserve"> </w:t>
      </w:r>
      <w:r w:rsidR="00227FCE">
        <w:rPr>
          <w:rFonts w:eastAsiaTheme="minorEastAsia"/>
          <w:lang w:val="en-CA"/>
        </w:rPr>
        <w:t>G</w:t>
      </w:r>
      <w:r w:rsidRPr="00C074E5">
        <w:rPr>
          <w:noProof/>
        </w:rPr>
        <w:br/>
      </w:r>
      <w:r>
        <w:rPr>
          <w:noProof/>
        </w:rPr>
        <w:t>Form of Contribution Agreement</w:t>
      </w:r>
    </w:p>
    <w:p w14:paraId="4B5233BD" w14:textId="77777777" w:rsidR="005B4C19" w:rsidRPr="00E373BA" w:rsidRDefault="007D6E67" w:rsidP="005B4C19">
      <w:pPr>
        <w:spacing w:after="0"/>
        <w:jc w:val="center"/>
      </w:pPr>
      <w:r w:rsidRPr="000F62A0">
        <w:rPr>
          <w:b/>
        </w:rPr>
        <w:t>[See attached]</w:t>
      </w:r>
    </w:p>
    <w:p w14:paraId="2B97B885" w14:textId="77777777" w:rsidR="00227FCE" w:rsidRDefault="00227FCE" w:rsidP="00257B33">
      <w:pPr>
        <w:pStyle w:val="BodyText"/>
        <w:rPr>
          <w:lang w:val="en-CA"/>
        </w:rPr>
        <w:sectPr w:rsidR="00227FCE" w:rsidSect="00896943">
          <w:footerReference w:type="even" r:id="rId59"/>
          <w:footerReference w:type="default" r:id="rId60"/>
          <w:footerReference w:type="first" r:id="rId61"/>
          <w:pgSz w:w="12240" w:h="15840" w:code="1"/>
          <w:pgMar w:top="1440" w:right="1440" w:bottom="1440" w:left="1440" w:header="706" w:footer="706" w:gutter="0"/>
          <w:pgNumType w:start="1"/>
          <w:cols w:space="708"/>
          <w:docGrid w:linePitch="360"/>
        </w:sectPr>
      </w:pPr>
    </w:p>
    <w:p w14:paraId="768E9E81" w14:textId="77777777" w:rsidR="00227FCE" w:rsidRDefault="007D6E67" w:rsidP="00227FCE">
      <w:pPr>
        <w:pStyle w:val="Addenda"/>
        <w:rPr>
          <w:noProof/>
        </w:rPr>
      </w:pPr>
      <w:bookmarkStart w:id="688" w:name="BM_Page65"/>
      <w:bookmarkEnd w:id="688"/>
      <w:r>
        <w:lastRenderedPageBreak/>
        <w:t>Exhibit</w:t>
      </w:r>
      <w:r w:rsidRPr="00C074E5">
        <w:t xml:space="preserve"> </w:t>
      </w:r>
      <w:r>
        <w:rPr>
          <w:rFonts w:eastAsiaTheme="minorEastAsia"/>
          <w:lang w:val="en-CA"/>
        </w:rPr>
        <w:t>H</w:t>
      </w:r>
      <w:r w:rsidRPr="00C074E5">
        <w:rPr>
          <w:noProof/>
        </w:rPr>
        <w:br/>
      </w:r>
      <w:r>
        <w:rPr>
          <w:noProof/>
        </w:rPr>
        <w:t>Retained Indebtedness</w:t>
      </w:r>
    </w:p>
    <w:p w14:paraId="5863B30C" w14:textId="77777777" w:rsidR="00227FCE" w:rsidRPr="00E373BA" w:rsidRDefault="007D6E67" w:rsidP="00227FCE">
      <w:pPr>
        <w:spacing w:after="0"/>
        <w:jc w:val="left"/>
      </w:pPr>
      <w:r w:rsidRPr="000F62A0">
        <w:rPr>
          <w:b/>
        </w:rPr>
        <w:t>[</w:t>
      </w:r>
      <w:r w:rsidRPr="00227FCE">
        <w:rPr>
          <w:rStyle w:val="Prompt"/>
          <w:rFonts w:ascii="Wingdings" w:hAnsi="Wingdings"/>
        </w:rPr>
        <w:sym w:font="Wingdings" w:char="F06C"/>
      </w:r>
      <w:r w:rsidRPr="000F62A0">
        <w:rPr>
          <w:b/>
        </w:rPr>
        <w:t>]</w:t>
      </w:r>
    </w:p>
    <w:bookmarkEnd w:id="3"/>
    <w:p w14:paraId="03D8BAB1" w14:textId="77777777" w:rsidR="005B4C19" w:rsidRPr="00E373BA" w:rsidRDefault="005B4C19" w:rsidP="00257B33">
      <w:pPr>
        <w:pStyle w:val="BodyText"/>
        <w:rPr>
          <w:lang w:val="en-CA"/>
        </w:rPr>
      </w:pPr>
    </w:p>
    <w:sectPr w:rsidR="005B4C19" w:rsidRPr="00E373BA" w:rsidSect="00752FCA">
      <w:pgSz w:w="12240" w:h="15840" w:code="1"/>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E011E" w14:textId="77777777" w:rsidR="00400B8B" w:rsidRDefault="00400B8B">
      <w:pPr>
        <w:spacing w:after="0"/>
      </w:pPr>
      <w:r>
        <w:separator/>
      </w:r>
    </w:p>
  </w:endnote>
  <w:endnote w:type="continuationSeparator" w:id="0">
    <w:p w14:paraId="4B75CA43" w14:textId="77777777" w:rsidR="00400B8B" w:rsidRDefault="00400B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 w:name="_iDocIDFielde4de1ed0-1e1c-4dd7-bc19-ff6f"/>
  <w:p w14:paraId="692E8B5B"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5"/>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 w:name="_iDocIDField33992dfc-d32e-4bdd-ac3e-8c49"/>
  <w:p w14:paraId="4F87DCC6"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 w:name="_iDocIDFieldd6bb663c-e86a-4515-a13f-5bbf"/>
  <w:p w14:paraId="3303DABD"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7"/>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 w:name="_iDocIDFieldfb1456f5-e52a-4fde-aa0d-8f33"/>
  <w:p w14:paraId="559A0056"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10"/>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1" w:name="_iDocIDField9195ed47-f926-4d6d-952e-231d"/>
  <w:p w14:paraId="6E82F8EA"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11"/>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2" w:name="_iDocIDField725dfa42-c790-49e1-9f42-a72f"/>
  <w:p w14:paraId="429D0DE0"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12"/>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47" w:name="_iDocIDField6c012924-0369-4aa8-98e2-a467"/>
  <w:p w14:paraId="2896AA42"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47"/>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48" w:name="_iDocIDField69fda775-942a-4f48-8b6c-f2f1"/>
  <w:p w14:paraId="543D9A41"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48"/>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49" w:name="_iDocIDField7e39392c-f8c5-485a-8e1e-ccb9"/>
  <w:p w14:paraId="0AAEC81F"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49"/>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56" w:name="_iDocIDField9a76f496-8ae1-4ff9-bd66-a34b"/>
  <w:p w14:paraId="2C2AB076"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56"/>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3A5B9" w14:textId="77777777" w:rsidR="00773C5D" w:rsidRDefault="00773C5D" w:rsidP="00EA3B49">
    <w:pPr>
      <w:pStyle w:val="Footer"/>
      <w:jc w:val="center"/>
    </w:pPr>
    <w:r>
      <w:rPr>
        <w:rFonts w:cs="Arial"/>
      </w:rPr>
      <w:t>A-</w:t>
    </w:r>
    <w:r>
      <w:fldChar w:fldCharType="begin"/>
    </w:r>
    <w:r>
      <w:instrText xml:space="preserve"> PAGE  \* Arabic  </w:instrText>
    </w:r>
    <w:r>
      <w:fldChar w:fldCharType="separate"/>
    </w:r>
    <w:r>
      <w:t>1</w:t>
    </w:r>
    <w:r>
      <w:fldChar w:fldCharType="end"/>
    </w:r>
  </w:p>
  <w:bookmarkStart w:id="657" w:name="_iDocIDField24e92a12-a2e5-4f7b-90cf-cb5c"/>
  <w:p w14:paraId="3F997E94"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57"/>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D6007" w14:textId="77777777" w:rsidR="00773C5D" w:rsidRPr="004E1801" w:rsidRDefault="00773C5D" w:rsidP="004E1801">
    <w:pPr>
      <w:pStyle w:val="Footer"/>
      <w:jc w:val="center"/>
      <w:rPr>
        <w:rFonts w:cs="Arial"/>
      </w:rPr>
    </w:pPr>
    <w:r>
      <w:rPr>
        <w:rFonts w:cs="Arial"/>
      </w:rPr>
      <w:fldChar w:fldCharType="begin"/>
    </w:r>
    <w:r>
      <w:rPr>
        <w:rFonts w:cs="Arial"/>
      </w:rPr>
      <w:instrText xml:space="preserve"> SEQ Exhibit \c \* Alphabetic \* MERGEFORMAT </w:instrText>
    </w:r>
    <w:r>
      <w:rPr>
        <w:rFonts w:cs="Arial"/>
      </w:rPr>
      <w:fldChar w:fldCharType="separate"/>
    </w:r>
    <w:r>
      <w:rPr>
        <w:rFonts w:cs="Arial"/>
        <w:noProof/>
      </w:rPr>
      <w:t xml:space="preserve"> </w:t>
    </w:r>
    <w:r>
      <w:rPr>
        <w:rFonts w:cs="Arial"/>
      </w:rPr>
      <w:fldChar w:fldCharType="end"/>
    </w:r>
    <w:r>
      <w:rPr>
        <w:rFonts w:cs="Arial"/>
      </w:rPr>
      <w:t>-</w:t>
    </w:r>
    <w:r>
      <w:rPr>
        <w:rFonts w:cs="Arial"/>
      </w:rPr>
      <w:fldChar w:fldCharType="begin"/>
    </w:r>
    <w:r>
      <w:rPr>
        <w:rFonts w:cs="Arial"/>
      </w:rPr>
      <w:instrText xml:space="preserve"> PAGE  \* Arabic  </w:instrText>
    </w:r>
    <w:r>
      <w:rPr>
        <w:rFonts w:cs="Arial"/>
      </w:rPr>
      <w:fldChar w:fldCharType="separate"/>
    </w:r>
    <w:r>
      <w:rPr>
        <w:rFonts w:cs="Arial"/>
      </w:rPr>
      <w:t>1</w:t>
    </w:r>
    <w:r>
      <w:rPr>
        <w:rFonts w:cs="Arial"/>
      </w:rPr>
      <w:fldChar w:fldCharType="end"/>
    </w:r>
  </w:p>
  <w:bookmarkStart w:id="658" w:name="_iDocIDField43d062bc-ac8f-46b3-8c67-2b5b"/>
  <w:p w14:paraId="25D9B84C"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58"/>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61" w:name="_iDocIDField7806601f-6ed2-4866-8c1d-1f1e"/>
  <w:p w14:paraId="72A79E31"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61"/>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8AA25" w14:textId="77777777" w:rsidR="00773C5D" w:rsidRDefault="00773C5D" w:rsidP="00240C9B">
    <w:pPr>
      <w:pStyle w:val="Footer"/>
      <w:jc w:val="center"/>
    </w:pPr>
    <w:r>
      <w:rPr>
        <w:rFonts w:cs="Arial"/>
      </w:rPr>
      <w:t>B-</w:t>
    </w:r>
    <w:r>
      <w:fldChar w:fldCharType="begin"/>
    </w:r>
    <w:r>
      <w:instrText xml:space="preserve"> PAGE  \* Arabic  </w:instrText>
    </w:r>
    <w:r>
      <w:fldChar w:fldCharType="separate"/>
    </w:r>
    <w:r>
      <w:t>1</w:t>
    </w:r>
    <w:r>
      <w:fldChar w:fldCharType="end"/>
    </w:r>
  </w:p>
  <w:bookmarkStart w:id="662" w:name="_iDocIDField2f75fb51-3758-47a0-bbc3-d78c"/>
  <w:p w14:paraId="2B740D22"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62"/>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329B" w14:textId="77777777" w:rsidR="00773C5D" w:rsidRPr="00C35C97" w:rsidRDefault="00773C5D" w:rsidP="00C35C97">
    <w:pPr>
      <w:pStyle w:val="Footer"/>
      <w:jc w:val="center"/>
      <w:rPr>
        <w:rFonts w:cs="Arial"/>
      </w:rPr>
    </w:pPr>
    <w:r>
      <w:rPr>
        <w:rFonts w:cs="Arial"/>
      </w:rPr>
      <w:fldChar w:fldCharType="begin"/>
    </w:r>
    <w:r>
      <w:rPr>
        <w:rFonts w:cs="Arial"/>
      </w:rPr>
      <w:instrText xml:space="preserve"> SEQ Exhibit \c \* Alphabetic \* MERGEFORMAT </w:instrText>
    </w:r>
    <w:r>
      <w:rPr>
        <w:rFonts w:cs="Arial"/>
      </w:rPr>
      <w:fldChar w:fldCharType="separate"/>
    </w:r>
    <w:r>
      <w:rPr>
        <w:rFonts w:cs="Arial"/>
        <w:noProof/>
      </w:rPr>
      <w:t>A</w:t>
    </w:r>
    <w:r>
      <w:rPr>
        <w:rFonts w:cs="Arial"/>
      </w:rPr>
      <w:fldChar w:fldCharType="end"/>
    </w:r>
    <w:r>
      <w:rPr>
        <w:rFonts w:cs="Arial"/>
      </w:rPr>
      <w:t>-</w:t>
    </w:r>
    <w:r>
      <w:rPr>
        <w:rFonts w:cs="Arial"/>
      </w:rPr>
      <w:fldChar w:fldCharType="begin"/>
    </w:r>
    <w:r>
      <w:rPr>
        <w:rFonts w:cs="Arial"/>
      </w:rPr>
      <w:instrText xml:space="preserve"> PAGE  \* Arabic  </w:instrText>
    </w:r>
    <w:r>
      <w:rPr>
        <w:rFonts w:cs="Arial"/>
      </w:rPr>
      <w:fldChar w:fldCharType="separate"/>
    </w:r>
    <w:r>
      <w:rPr>
        <w:rFonts w:cs="Arial"/>
      </w:rPr>
      <w:t>1</w:t>
    </w:r>
    <w:r>
      <w:rPr>
        <w:rFonts w:cs="Arial"/>
      </w:rPr>
      <w:fldChar w:fldCharType="end"/>
    </w:r>
  </w:p>
  <w:bookmarkStart w:id="663" w:name="_iDocIDField29252ad6-7251-43ae-b9a0-7894"/>
  <w:p w14:paraId="189D299F"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63"/>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66" w:name="_iDocIDField8ebe66a6-d7d1-4f0c-8771-6947"/>
  <w:p w14:paraId="72B548BF"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66"/>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BAFC6" w14:textId="77777777" w:rsidR="00773C5D" w:rsidRDefault="00773C5D" w:rsidP="009C54EC">
    <w:pPr>
      <w:pStyle w:val="Footer"/>
      <w:jc w:val="center"/>
    </w:pPr>
    <w:r>
      <w:rPr>
        <w:rFonts w:cs="Arial"/>
      </w:rPr>
      <w:t>C-</w:t>
    </w:r>
    <w:r>
      <w:fldChar w:fldCharType="begin"/>
    </w:r>
    <w:r>
      <w:instrText xml:space="preserve"> PAGE  \* Arabic  </w:instrText>
    </w:r>
    <w:r>
      <w:fldChar w:fldCharType="separate"/>
    </w:r>
    <w:r>
      <w:t>1</w:t>
    </w:r>
    <w:r>
      <w:fldChar w:fldCharType="end"/>
    </w:r>
  </w:p>
  <w:bookmarkStart w:id="667" w:name="_iDocIDField37947801-7669-41a5-81af-b7e5"/>
  <w:p w14:paraId="672345CC"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67"/>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DC07" w14:textId="77777777" w:rsidR="00773C5D" w:rsidRPr="00A03786" w:rsidRDefault="00773C5D" w:rsidP="00A03786">
    <w:pPr>
      <w:pStyle w:val="Footer"/>
      <w:jc w:val="center"/>
      <w:rPr>
        <w:rFonts w:cs="Arial"/>
      </w:rPr>
    </w:pPr>
    <w:r>
      <w:rPr>
        <w:rFonts w:cs="Arial"/>
      </w:rPr>
      <w:fldChar w:fldCharType="begin"/>
    </w:r>
    <w:r>
      <w:rPr>
        <w:rFonts w:cs="Arial"/>
      </w:rPr>
      <w:instrText xml:space="preserve"> SEQ Exhibit \c \* Alphabetic \* MERGEFORMAT </w:instrText>
    </w:r>
    <w:r>
      <w:rPr>
        <w:rFonts w:cs="Arial"/>
      </w:rPr>
      <w:fldChar w:fldCharType="separate"/>
    </w:r>
    <w:r>
      <w:rPr>
        <w:rFonts w:cs="Arial"/>
        <w:noProof/>
      </w:rPr>
      <w:t>B</w:t>
    </w:r>
    <w:r>
      <w:rPr>
        <w:rFonts w:cs="Arial"/>
      </w:rPr>
      <w:fldChar w:fldCharType="end"/>
    </w:r>
    <w:r>
      <w:rPr>
        <w:rFonts w:cs="Arial"/>
      </w:rPr>
      <w:t>-</w:t>
    </w:r>
    <w:r>
      <w:rPr>
        <w:rFonts w:cs="Arial"/>
      </w:rPr>
      <w:fldChar w:fldCharType="begin"/>
    </w:r>
    <w:r>
      <w:rPr>
        <w:rFonts w:cs="Arial"/>
      </w:rPr>
      <w:instrText xml:space="preserve"> PAGE  \* Arabic  </w:instrText>
    </w:r>
    <w:r>
      <w:rPr>
        <w:rFonts w:cs="Arial"/>
      </w:rPr>
      <w:fldChar w:fldCharType="separate"/>
    </w:r>
    <w:r>
      <w:rPr>
        <w:rFonts w:cs="Arial"/>
      </w:rPr>
      <w:t>1</w:t>
    </w:r>
    <w:r>
      <w:rPr>
        <w:rFonts w:cs="Arial"/>
      </w:rPr>
      <w:fldChar w:fldCharType="end"/>
    </w:r>
  </w:p>
  <w:bookmarkStart w:id="668" w:name="_iDocIDFieldfe7d94e2-d1ba-4b79-85eb-4792"/>
  <w:p w14:paraId="30C6E21E"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68"/>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71" w:name="_iDocIDField015e4eed-2d43-499d-9b7b-6ee6"/>
  <w:p w14:paraId="24B04C00"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71"/>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29091" w14:textId="77777777" w:rsidR="00773C5D" w:rsidRDefault="00773C5D" w:rsidP="002560E9">
    <w:pPr>
      <w:pStyle w:val="Footer"/>
      <w:jc w:val="center"/>
    </w:pPr>
    <w:r>
      <w:rPr>
        <w:rFonts w:cs="Arial"/>
      </w:rPr>
      <w:t>D-</w:t>
    </w:r>
    <w:r>
      <w:fldChar w:fldCharType="begin"/>
    </w:r>
    <w:r>
      <w:instrText xml:space="preserve"> PAGE  \* Arabic  </w:instrText>
    </w:r>
    <w:r>
      <w:fldChar w:fldCharType="separate"/>
    </w:r>
    <w:r>
      <w:t>1</w:t>
    </w:r>
    <w:r>
      <w:fldChar w:fldCharType="end"/>
    </w:r>
  </w:p>
  <w:bookmarkStart w:id="672" w:name="_iDocIDFieldb6d6da18-bf9e-4bfb-a64b-0e83"/>
  <w:p w14:paraId="7580CD95"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72"/>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0CF71" w14:textId="77777777" w:rsidR="00773C5D" w:rsidRPr="005D1A3A" w:rsidRDefault="00773C5D" w:rsidP="005D1A3A">
    <w:pPr>
      <w:pStyle w:val="Footer"/>
      <w:jc w:val="center"/>
      <w:rPr>
        <w:rFonts w:cs="Arial"/>
      </w:rPr>
    </w:pPr>
    <w:r>
      <w:rPr>
        <w:rFonts w:cs="Arial"/>
      </w:rPr>
      <w:fldChar w:fldCharType="begin"/>
    </w:r>
    <w:r>
      <w:rPr>
        <w:rFonts w:cs="Arial"/>
      </w:rPr>
      <w:instrText xml:space="preserve"> SEQ Exhibit \c \* Alphabetic \* MERGEFORMAT </w:instrText>
    </w:r>
    <w:r>
      <w:rPr>
        <w:rFonts w:cs="Arial"/>
      </w:rPr>
      <w:fldChar w:fldCharType="separate"/>
    </w:r>
    <w:r>
      <w:rPr>
        <w:rFonts w:cs="Arial"/>
        <w:noProof/>
      </w:rPr>
      <w:t>C</w:t>
    </w:r>
    <w:r>
      <w:rPr>
        <w:rFonts w:cs="Arial"/>
      </w:rPr>
      <w:fldChar w:fldCharType="end"/>
    </w:r>
    <w:r>
      <w:rPr>
        <w:rFonts w:cs="Arial"/>
      </w:rPr>
      <w:t>-</w:t>
    </w:r>
    <w:r>
      <w:rPr>
        <w:rFonts w:cs="Arial"/>
      </w:rPr>
      <w:fldChar w:fldCharType="begin"/>
    </w:r>
    <w:r>
      <w:rPr>
        <w:rFonts w:cs="Arial"/>
      </w:rPr>
      <w:instrText xml:space="preserve"> PAGE  \* Arabic  </w:instrText>
    </w:r>
    <w:r>
      <w:rPr>
        <w:rFonts w:cs="Arial"/>
      </w:rPr>
      <w:fldChar w:fldCharType="separate"/>
    </w:r>
    <w:r>
      <w:rPr>
        <w:rFonts w:cs="Arial"/>
      </w:rPr>
      <w:t>1</w:t>
    </w:r>
    <w:r>
      <w:rPr>
        <w:rFonts w:cs="Arial"/>
      </w:rPr>
      <w:fldChar w:fldCharType="end"/>
    </w:r>
  </w:p>
  <w:bookmarkStart w:id="673" w:name="_iDocIDField8cb39044-7620-45fb-8477-0d1c"/>
  <w:p w14:paraId="23632C85"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73"/>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76" w:name="_iDocIDField2b899045-7c44-4ac9-8ef6-0eb9"/>
  <w:p w14:paraId="248073BD"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76"/>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3E9B" w14:textId="77777777" w:rsidR="00773C5D" w:rsidRDefault="00773C5D" w:rsidP="00FA265D">
    <w:pPr>
      <w:pStyle w:val="Footer"/>
      <w:jc w:val="center"/>
    </w:pPr>
    <w:r>
      <w:rPr>
        <w:rFonts w:cs="Arial"/>
      </w:rPr>
      <w:t>E-</w:t>
    </w:r>
    <w:r>
      <w:fldChar w:fldCharType="begin"/>
    </w:r>
    <w:r>
      <w:instrText xml:space="preserve"> PAGE  \* Arabic  </w:instrText>
    </w:r>
    <w:r>
      <w:fldChar w:fldCharType="separate"/>
    </w:r>
    <w:r>
      <w:t>1</w:t>
    </w:r>
    <w:r>
      <w:fldChar w:fldCharType="end"/>
    </w:r>
  </w:p>
  <w:bookmarkStart w:id="677" w:name="_iDocIDFielda223d27c-9b4c-4a46-93b2-c695"/>
  <w:p w14:paraId="36188622"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77"/>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9AFD" w14:textId="77777777" w:rsidR="00773C5D" w:rsidRPr="00086A9B" w:rsidRDefault="00773C5D" w:rsidP="00086A9B">
    <w:pPr>
      <w:pStyle w:val="Footer"/>
      <w:jc w:val="center"/>
      <w:rPr>
        <w:rFonts w:cs="Arial"/>
      </w:rPr>
    </w:pPr>
    <w:r>
      <w:rPr>
        <w:rFonts w:cs="Arial"/>
      </w:rPr>
      <w:fldChar w:fldCharType="begin"/>
    </w:r>
    <w:r>
      <w:rPr>
        <w:rFonts w:cs="Arial"/>
      </w:rPr>
      <w:instrText xml:space="preserve"> SEQ Exhibit \c \* Alphabetic \* MERGEFORMAT </w:instrText>
    </w:r>
    <w:r>
      <w:rPr>
        <w:rFonts w:cs="Arial"/>
      </w:rPr>
      <w:fldChar w:fldCharType="separate"/>
    </w:r>
    <w:r>
      <w:rPr>
        <w:rFonts w:cs="Arial"/>
        <w:noProof/>
      </w:rPr>
      <w:t>E</w:t>
    </w:r>
    <w:r>
      <w:rPr>
        <w:rFonts w:cs="Arial"/>
      </w:rPr>
      <w:fldChar w:fldCharType="end"/>
    </w:r>
    <w:r>
      <w:rPr>
        <w:rFonts w:cs="Arial"/>
      </w:rPr>
      <w:t>-</w:t>
    </w:r>
    <w:r>
      <w:rPr>
        <w:rFonts w:cs="Arial"/>
      </w:rPr>
      <w:fldChar w:fldCharType="begin"/>
    </w:r>
    <w:r>
      <w:rPr>
        <w:rFonts w:cs="Arial"/>
      </w:rPr>
      <w:instrText xml:space="preserve"> PAGE  \* Arabic  </w:instrText>
    </w:r>
    <w:r>
      <w:rPr>
        <w:rFonts w:cs="Arial"/>
      </w:rPr>
      <w:fldChar w:fldCharType="separate"/>
    </w:r>
    <w:r>
      <w:rPr>
        <w:rFonts w:cs="Arial"/>
      </w:rPr>
      <w:t>1</w:t>
    </w:r>
    <w:r>
      <w:rPr>
        <w:rFonts w:cs="Arial"/>
      </w:rPr>
      <w:fldChar w:fldCharType="end"/>
    </w:r>
  </w:p>
  <w:bookmarkStart w:id="678" w:name="_iDocIDFieldc64ac1ed-6651-4184-b7b8-998e"/>
  <w:p w14:paraId="3D8EE255"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78"/>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81" w:name="_iDocIDFieldbeadce40-d1d1-4666-a436-b68c"/>
  <w:p w14:paraId="03959DDF"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81"/>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E9BAA" w14:textId="77777777" w:rsidR="00773C5D" w:rsidRDefault="00773C5D" w:rsidP="006921AF">
    <w:pPr>
      <w:pStyle w:val="Footer"/>
      <w:jc w:val="center"/>
    </w:pPr>
    <w:r>
      <w:rPr>
        <w:rFonts w:cs="Arial"/>
      </w:rPr>
      <w:t>F-</w:t>
    </w:r>
    <w:r>
      <w:fldChar w:fldCharType="begin"/>
    </w:r>
    <w:r>
      <w:instrText xml:space="preserve"> PAGE  \* Arabic  </w:instrText>
    </w:r>
    <w:r>
      <w:fldChar w:fldCharType="separate"/>
    </w:r>
    <w:r>
      <w:t>1</w:t>
    </w:r>
    <w:r>
      <w:fldChar w:fldCharType="end"/>
    </w:r>
  </w:p>
  <w:bookmarkStart w:id="682" w:name="_iDocIDField9855e794-d465-4b2e-b8e4-85ff"/>
  <w:p w14:paraId="76E6ACA2"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82"/>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83" w:name="_iDocIDField550bf39b-75aa-46b1-8fc7-1b4a"/>
  <w:p w14:paraId="783EA08D"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83"/>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85" w:name="_iDocIDFieldbf88fd42-aeb4-4a35-86c6-8300"/>
  <w:p w14:paraId="4545B308"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85"/>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E7CCB" w14:textId="77777777" w:rsidR="00773C5D" w:rsidRDefault="00773C5D" w:rsidP="008C5905">
    <w:pPr>
      <w:pStyle w:val="Footer"/>
      <w:jc w:val="center"/>
    </w:pPr>
    <w:r>
      <w:rPr>
        <w:rFonts w:cs="Arial"/>
      </w:rPr>
      <w:t>H-</w:t>
    </w:r>
    <w:r>
      <w:fldChar w:fldCharType="begin"/>
    </w:r>
    <w:r>
      <w:instrText xml:space="preserve"> PAGE  \* Arabic  </w:instrText>
    </w:r>
    <w:r>
      <w:fldChar w:fldCharType="separate"/>
    </w:r>
    <w:r>
      <w:t>1</w:t>
    </w:r>
    <w:r>
      <w:fldChar w:fldCharType="end"/>
    </w:r>
  </w:p>
  <w:bookmarkStart w:id="686" w:name="_iDocIDField3d24e043-073d-42bc-a496-914f"/>
  <w:p w14:paraId="72563509"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86"/>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87" w:name="_iDocIDFieldf22c36f4-23d3-4642-9833-c895"/>
  <w:p w14:paraId="71883707" w14:textId="77777777" w:rsidR="00773C5D" w:rsidRDefault="00773C5D">
    <w:pPr>
      <w:pStyle w:val="DocID"/>
    </w:pPr>
    <w:r>
      <w:fldChar w:fldCharType="begin"/>
    </w:r>
    <w:r>
      <w:instrText xml:space="preserve">  DOCPROPERTY "CUS_DocIDChunk0" </w:instrText>
    </w:r>
    <w:r>
      <w:fldChar w:fldCharType="separate"/>
    </w:r>
    <w:r>
      <w:rPr>
        <w:noProof/>
      </w:rPr>
      <w:t>54016230.11</w:t>
    </w:r>
    <w:r>
      <w:fldChar w:fldCharType="end"/>
    </w:r>
    <w:bookmarkEnd w:id="68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98D97" w14:textId="77777777" w:rsidR="00400B8B" w:rsidRDefault="00400B8B" w:rsidP="00960DBB">
      <w:pPr>
        <w:spacing w:after="0"/>
      </w:pPr>
      <w:r>
        <w:separator/>
      </w:r>
    </w:p>
  </w:footnote>
  <w:footnote w:type="continuationSeparator" w:id="0">
    <w:p w14:paraId="797A56DA" w14:textId="77777777" w:rsidR="00400B8B" w:rsidRDefault="00400B8B" w:rsidP="00960DBB">
      <w:pPr>
        <w:spacing w:after="0"/>
      </w:pPr>
      <w:r>
        <w:continuationSeparator/>
      </w:r>
    </w:p>
  </w:footnote>
  <w:footnote w:id="1">
    <w:p w14:paraId="713616E0" w14:textId="10FE9B58"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w:t>
      </w:r>
      <w:r w:rsidR="00BC48B8" w:rsidRPr="00BC48B8">
        <w:rPr>
          <w:rFonts w:asciiTheme="majorHAnsi" w:hAnsiTheme="majorHAnsi" w:cstheme="majorHAnsi"/>
          <w:bCs/>
          <w:szCs w:val="16"/>
          <w:lang w:val="x-none"/>
        </w:rPr>
        <w:t>This markup remains subject to confirmatory due diligence, including with respect to comments on financial and accounting definitions.</w:t>
      </w:r>
    </w:p>
  </w:footnote>
  <w:footnote w:id="2">
    <w:p w14:paraId="43187D4C" w14:textId="77777777"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w:t>
      </w:r>
      <w:r w:rsidRPr="00D17DA9">
        <w:rPr>
          <w:rFonts w:asciiTheme="majorHAnsi" w:hAnsiTheme="majorHAnsi" w:cstheme="majorHAnsi"/>
          <w:szCs w:val="16"/>
          <w:lang w:val="x-none"/>
        </w:rPr>
        <w:t>Purchaser may be agreeable to having the Adjustment Escrow Amount as its sole recourse, pending agreement as between the Parties on the quantum of the Target Closing Working Capital, and so long as the Adjustment Escrow Amount (i) is an appropriate amount to be agreed so that Purchaser does not risk an underpayment and (ii) serves as a reciprocal cap on adjustments in favour of Vendors in s. 2.7(1).</w:t>
      </w:r>
    </w:p>
  </w:footnote>
  <w:footnote w:id="3">
    <w:p w14:paraId="56B2679B" w14:textId="1372AB69" w:rsidR="00C511C3" w:rsidRDefault="00C511C3" w:rsidP="0043123C">
      <w:pPr>
        <w:pStyle w:val="FootnoteText"/>
        <w:contextualSpacing/>
      </w:pPr>
      <w:r>
        <w:rPr>
          <w:rStyle w:val="FootnoteReference"/>
        </w:rPr>
        <w:footnoteRef/>
      </w:r>
      <w:r>
        <w:t xml:space="preserve"> </w:t>
      </w:r>
      <w:r w:rsidRPr="007A54ED">
        <w:rPr>
          <w:b/>
          <w:bCs/>
          <w:highlight w:val="yellow"/>
        </w:rPr>
        <w:t>Note to Vendors</w:t>
      </w:r>
      <w:r>
        <w:t xml:space="preserve">: This is a requirement from Purchaser’s financing sources in order to have the appropriate amount of time to syndicate. We expect it to align in any event with the timing to obtain Competition Act Approval and the Required Closing Consents. </w:t>
      </w:r>
    </w:p>
  </w:footnote>
  <w:footnote w:id="4">
    <w:p w14:paraId="6895FF44" w14:textId="676CE8F9"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Purchaser is considering also using Escrow Agent as paying agent, at its cost. </w:t>
      </w:r>
    </w:p>
  </w:footnote>
  <w:footnote w:id="5">
    <w:p w14:paraId="0E6F7EA1" w14:textId="003B3841"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w:t>
      </w:r>
      <w:r w:rsidRPr="00601149">
        <w:rPr>
          <w:rFonts w:asciiTheme="majorHAnsi" w:hAnsiTheme="majorHAnsi" w:cstheme="majorHAnsi"/>
          <w:szCs w:val="16"/>
        </w:rPr>
        <w:t xml:space="preserve">Please see our footnote to you under </w:t>
      </w:r>
      <w:r w:rsidRPr="00601149">
        <w:rPr>
          <w:rFonts w:asciiTheme="majorHAnsi" w:hAnsiTheme="majorHAnsi" w:cstheme="majorHAnsi"/>
          <w:szCs w:val="16"/>
        </w:rPr>
        <w:fldChar w:fldCharType="begin"/>
      </w:r>
      <w:r w:rsidRPr="00601149">
        <w:rPr>
          <w:rFonts w:asciiTheme="majorHAnsi" w:hAnsiTheme="majorHAnsi" w:cstheme="majorHAnsi"/>
          <w:szCs w:val="16"/>
        </w:rPr>
        <w:instrText xml:space="preserve"> REF _Ref210060885 \w \h  \* MERGEFORMAT </w:instrText>
      </w:r>
      <w:r w:rsidRPr="00601149">
        <w:rPr>
          <w:rFonts w:asciiTheme="majorHAnsi" w:hAnsiTheme="majorHAnsi" w:cstheme="majorHAnsi"/>
          <w:szCs w:val="16"/>
        </w:rPr>
      </w:r>
      <w:r w:rsidRPr="00601149">
        <w:rPr>
          <w:rFonts w:asciiTheme="majorHAnsi" w:hAnsiTheme="majorHAnsi" w:cstheme="majorHAnsi"/>
          <w:szCs w:val="16"/>
        </w:rPr>
        <w:fldChar w:fldCharType="separate"/>
      </w:r>
      <w:r w:rsidRPr="00601149">
        <w:rPr>
          <w:rFonts w:asciiTheme="majorHAnsi" w:hAnsiTheme="majorHAnsi" w:cstheme="majorHAnsi"/>
          <w:szCs w:val="16"/>
        </w:rPr>
        <w:t>Section 5.14</w:t>
      </w:r>
      <w:r w:rsidRPr="00601149">
        <w:rPr>
          <w:rFonts w:asciiTheme="majorHAnsi" w:hAnsiTheme="majorHAnsi" w:cstheme="majorHAnsi"/>
          <w:szCs w:val="16"/>
        </w:rPr>
        <w:fldChar w:fldCharType="end"/>
      </w:r>
      <w:r w:rsidRPr="00601149">
        <w:rPr>
          <w:rFonts w:asciiTheme="majorHAnsi" w:hAnsiTheme="majorHAnsi" w:cstheme="majorHAnsi"/>
          <w:szCs w:val="16"/>
        </w:rPr>
        <w:t xml:space="preserve">. The expectation is that the definition of Financial Statements (and therefore, Exhibit D) will include the financial statements that Purchaser requires prior to signing, as well as the 2025 Annual Financial Statements and the 2026 Interim Financial Statements to the extent applicable pursuant to </w:t>
      </w:r>
      <w:r w:rsidRPr="00601149">
        <w:rPr>
          <w:rFonts w:asciiTheme="majorHAnsi" w:hAnsiTheme="majorHAnsi" w:cstheme="majorHAnsi"/>
          <w:szCs w:val="16"/>
        </w:rPr>
        <w:fldChar w:fldCharType="begin"/>
      </w:r>
      <w:r w:rsidRPr="00601149">
        <w:rPr>
          <w:rFonts w:asciiTheme="majorHAnsi" w:hAnsiTheme="majorHAnsi" w:cstheme="majorHAnsi"/>
          <w:szCs w:val="16"/>
        </w:rPr>
        <w:instrText xml:space="preserve"> REF _Ref210060885 \w \h  \* MERGEFORMAT </w:instrText>
      </w:r>
      <w:r w:rsidRPr="00601149">
        <w:rPr>
          <w:rFonts w:asciiTheme="majorHAnsi" w:hAnsiTheme="majorHAnsi" w:cstheme="majorHAnsi"/>
          <w:szCs w:val="16"/>
        </w:rPr>
      </w:r>
      <w:r w:rsidRPr="00601149">
        <w:rPr>
          <w:rFonts w:asciiTheme="majorHAnsi" w:hAnsiTheme="majorHAnsi" w:cstheme="majorHAnsi"/>
          <w:szCs w:val="16"/>
        </w:rPr>
        <w:fldChar w:fldCharType="separate"/>
      </w:r>
      <w:r w:rsidRPr="00601149">
        <w:rPr>
          <w:rFonts w:asciiTheme="majorHAnsi" w:hAnsiTheme="majorHAnsi" w:cstheme="majorHAnsi"/>
          <w:szCs w:val="16"/>
        </w:rPr>
        <w:t>Section 5.14</w:t>
      </w:r>
      <w:r w:rsidRPr="00601149">
        <w:rPr>
          <w:rFonts w:asciiTheme="majorHAnsi" w:hAnsiTheme="majorHAnsi" w:cstheme="majorHAnsi"/>
          <w:szCs w:val="16"/>
        </w:rPr>
        <w:fldChar w:fldCharType="end"/>
      </w:r>
      <w:r w:rsidRPr="00601149">
        <w:rPr>
          <w:rFonts w:asciiTheme="majorHAnsi" w:hAnsiTheme="majorHAnsi" w:cstheme="majorHAnsi"/>
          <w:szCs w:val="16"/>
        </w:rPr>
        <w:t>.</w:t>
      </w:r>
      <w:r w:rsidR="00D93BDC">
        <w:rPr>
          <w:rFonts w:asciiTheme="majorHAnsi" w:hAnsiTheme="majorHAnsi" w:cstheme="majorHAnsi"/>
          <w:szCs w:val="16"/>
        </w:rPr>
        <w:t xml:space="preserve"> </w:t>
      </w:r>
      <w:r w:rsidR="00D93BDC" w:rsidRPr="00D93BDC">
        <w:rPr>
          <w:rFonts w:asciiTheme="majorHAnsi" w:hAnsiTheme="majorHAnsi" w:cstheme="majorHAnsi"/>
          <w:szCs w:val="16"/>
        </w:rPr>
        <w:t>Under consideration as to whether the Interim Financial Statements and Management Statements should be captured in Exhibit D.</w:t>
      </w:r>
    </w:p>
  </w:footnote>
  <w:footnote w:id="6">
    <w:p w14:paraId="5960CD00" w14:textId="42D7BFBC"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Subject to ongoing review and may include other specific debt-like items discovered during due diligence.</w:t>
      </w:r>
    </w:p>
  </w:footnote>
  <w:footnote w:id="7">
    <w:p w14:paraId="68911B1D" w14:textId="402F7E17"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Indemnity Escrow Amount subject to specific indemnities based on </w:t>
      </w:r>
      <w:r w:rsidR="00BC48B8">
        <w:rPr>
          <w:rFonts w:asciiTheme="majorHAnsi" w:hAnsiTheme="majorHAnsi" w:cstheme="majorHAnsi"/>
          <w:szCs w:val="16"/>
        </w:rPr>
        <w:t>cofirmatory</w:t>
      </w:r>
      <w:r w:rsidRPr="00D17DA9">
        <w:rPr>
          <w:rFonts w:asciiTheme="majorHAnsi" w:hAnsiTheme="majorHAnsi" w:cstheme="majorHAnsi"/>
          <w:szCs w:val="16"/>
        </w:rPr>
        <w:t xml:space="preserve"> diligence.</w:t>
      </w:r>
    </w:p>
  </w:footnote>
  <w:footnote w:id="8">
    <w:p w14:paraId="344AA338" w14:textId="718C2A08"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rPr>
        <w:t>Note to Draft</w:t>
      </w:r>
      <w:r w:rsidRPr="00D17DA9">
        <w:rPr>
          <w:rFonts w:asciiTheme="majorHAnsi" w:hAnsiTheme="majorHAnsi" w:cstheme="majorHAnsi"/>
          <w:szCs w:val="16"/>
        </w:rPr>
        <w:t xml:space="preserve">: Although a majority of the Business is already contained within the Purchased Entities as of the date hereof, certain assets pertaining to the SCS business, together with limited other additional assets related to the Business, will be transferred to a Purchased Entity pursuant to the Pre-Closing Transaction during the Interim Period. The Pre-Closing Transaction Documents will include contribution agreements that will effect the transfer of such assets (and include a specific listing of such assets) and will also include typical carve-out provisions, such as wrong-pockets and non-assigned contracts provisions.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Please confirm the expected timeline for completing the Pre-Closing Transactions. Please also confirm what remains to be transferred. We note, for example, that the contribution agreement refers to “Transferred Employees”, but the term is not defined</w:t>
      </w:r>
      <w:r>
        <w:rPr>
          <w:rFonts w:asciiTheme="majorHAnsi" w:hAnsiTheme="majorHAnsi" w:cstheme="majorHAnsi"/>
          <w:szCs w:val="16"/>
        </w:rPr>
        <w:t>.</w:t>
      </w:r>
      <w:r w:rsidRPr="00D17DA9">
        <w:rPr>
          <w:rFonts w:asciiTheme="majorHAnsi" w:hAnsiTheme="majorHAnsi" w:cstheme="majorHAnsi"/>
          <w:szCs w:val="16"/>
        </w:rPr>
        <w:t xml:space="preserve"> </w:t>
      </w:r>
      <w:r>
        <w:rPr>
          <w:rFonts w:asciiTheme="majorHAnsi" w:hAnsiTheme="majorHAnsi" w:cstheme="majorHAnsi"/>
          <w:szCs w:val="16"/>
        </w:rPr>
        <w:t xml:space="preserve">Please also provide a copy of the exhibit or confirm the A&amp;M deck will be attached. We would expect it to </w:t>
      </w:r>
      <w:r w:rsidRPr="00D17DA9">
        <w:rPr>
          <w:rFonts w:asciiTheme="majorHAnsi" w:hAnsiTheme="majorHAnsi" w:cstheme="majorHAnsi"/>
          <w:szCs w:val="16"/>
        </w:rPr>
        <w:t>include detailed steps, details on relevant amounts for tax elections (i.e.</w:t>
      </w:r>
      <w:r>
        <w:rPr>
          <w:rFonts w:asciiTheme="majorHAnsi" w:hAnsiTheme="majorHAnsi" w:cstheme="majorHAnsi"/>
          <w:szCs w:val="16"/>
        </w:rPr>
        <w:t>,</w:t>
      </w:r>
      <w:r w:rsidRPr="00D17DA9">
        <w:rPr>
          <w:rFonts w:asciiTheme="majorHAnsi" w:hAnsiTheme="majorHAnsi" w:cstheme="majorHAnsi"/>
          <w:szCs w:val="16"/>
        </w:rPr>
        <w:t xml:space="preserve"> FMV, cost and elected amount in relation to a tax rollover), listing of assets and employees transferred, purchase price allocations</w:t>
      </w:r>
      <w:r>
        <w:rPr>
          <w:rFonts w:asciiTheme="majorHAnsi" w:hAnsiTheme="majorHAnsi" w:cstheme="majorHAnsi"/>
          <w:szCs w:val="16"/>
        </w:rPr>
        <w:t>,</w:t>
      </w:r>
      <w:r w:rsidRPr="00D17DA9">
        <w:rPr>
          <w:rFonts w:asciiTheme="majorHAnsi" w:hAnsiTheme="majorHAnsi" w:cstheme="majorHAnsi"/>
          <w:szCs w:val="16"/>
        </w:rPr>
        <w:t xml:space="preserve"> etc.</w:t>
      </w:r>
    </w:p>
  </w:footnote>
  <w:footnote w:id="9">
    <w:p w14:paraId="4176F72B" w14:textId="153F785C"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w:t>
      </w:r>
      <w:r>
        <w:rPr>
          <w:rFonts w:asciiTheme="majorHAnsi" w:hAnsiTheme="majorHAnsi" w:cstheme="majorHAnsi"/>
          <w:szCs w:val="16"/>
        </w:rPr>
        <w:t xml:space="preserve">Please also include the pre-signing reorganization steps in this exhibit or confirm the A&amp;M deck will be attached. We would expect it to include </w:t>
      </w:r>
      <w:r w:rsidRPr="00775B6B">
        <w:rPr>
          <w:rFonts w:asciiTheme="majorHAnsi" w:hAnsiTheme="majorHAnsi" w:cstheme="majorHAnsi"/>
          <w:szCs w:val="16"/>
        </w:rPr>
        <w:t>all cash distributions made by a Purchased Entity between January 1, 2025 until the date hereof</w:t>
      </w:r>
      <w:r>
        <w:rPr>
          <w:rFonts w:asciiTheme="majorHAnsi" w:hAnsiTheme="majorHAnsi" w:cstheme="majorHAnsi"/>
          <w:szCs w:val="16"/>
        </w:rPr>
        <w:t xml:space="preserve">, </w:t>
      </w:r>
      <w:r w:rsidRPr="00775B6B">
        <w:rPr>
          <w:rFonts w:asciiTheme="majorHAnsi" w:hAnsiTheme="majorHAnsi" w:cstheme="majorHAnsi"/>
          <w:szCs w:val="16"/>
        </w:rPr>
        <w:t>detailed steps, details on relevant amounts for tax elections (i.e.</w:t>
      </w:r>
      <w:r>
        <w:rPr>
          <w:rFonts w:asciiTheme="majorHAnsi" w:hAnsiTheme="majorHAnsi" w:cstheme="majorHAnsi"/>
          <w:szCs w:val="16"/>
        </w:rPr>
        <w:t>,</w:t>
      </w:r>
      <w:r w:rsidRPr="00775B6B">
        <w:rPr>
          <w:rFonts w:asciiTheme="majorHAnsi" w:hAnsiTheme="majorHAnsi" w:cstheme="majorHAnsi"/>
          <w:szCs w:val="16"/>
        </w:rPr>
        <w:t xml:space="preserve"> FMV, cost and elected amount in relation to each tax deferred rollover), listing of assets and employees transferred, purchase price allocations</w:t>
      </w:r>
      <w:r>
        <w:rPr>
          <w:rFonts w:asciiTheme="majorHAnsi" w:hAnsiTheme="majorHAnsi" w:cstheme="majorHAnsi"/>
          <w:szCs w:val="16"/>
        </w:rPr>
        <w:t>,</w:t>
      </w:r>
      <w:r w:rsidRPr="00775B6B">
        <w:rPr>
          <w:rFonts w:asciiTheme="majorHAnsi" w:hAnsiTheme="majorHAnsi" w:cstheme="majorHAnsi"/>
          <w:szCs w:val="16"/>
        </w:rPr>
        <w:t xml:space="preserve"> etc.</w:t>
      </w:r>
    </w:p>
  </w:footnote>
  <w:footnote w:id="10">
    <w:p w14:paraId="1FFC5BEC" w14:textId="687801EC"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w:t>
      </w:r>
      <w:r w:rsidR="00377992">
        <w:rPr>
          <w:rFonts w:asciiTheme="majorHAnsi" w:hAnsiTheme="majorHAnsi" w:cstheme="majorHAnsi"/>
          <w:szCs w:val="16"/>
        </w:rPr>
        <w:t xml:space="preserve">In addition to what the Vendors have proposed, </w:t>
      </w:r>
      <w:r>
        <w:rPr>
          <w:rFonts w:asciiTheme="majorHAnsi" w:hAnsiTheme="majorHAnsi" w:cstheme="majorHAnsi"/>
          <w:szCs w:val="16"/>
        </w:rPr>
        <w:t xml:space="preserve">Purchaser’s expectation </w:t>
      </w:r>
      <w:r w:rsidR="00377992">
        <w:rPr>
          <w:rFonts w:asciiTheme="majorHAnsi" w:hAnsiTheme="majorHAnsi" w:cstheme="majorHAnsi"/>
          <w:szCs w:val="16"/>
        </w:rPr>
        <w:t xml:space="preserve">is </w:t>
      </w:r>
      <w:r>
        <w:rPr>
          <w:rFonts w:asciiTheme="majorHAnsi" w:hAnsiTheme="majorHAnsi" w:cstheme="majorHAnsi"/>
          <w:szCs w:val="16"/>
        </w:rPr>
        <w:t xml:space="preserve">that the Required Closing Consents will include any </w:t>
      </w:r>
      <w:r w:rsidRPr="00962E19">
        <w:rPr>
          <w:rFonts w:asciiTheme="majorHAnsi" w:hAnsiTheme="majorHAnsi" w:cstheme="majorHAnsi"/>
          <w:szCs w:val="16"/>
        </w:rPr>
        <w:t xml:space="preserve">Contracts with the Ontario local health </w:t>
      </w:r>
      <w:r>
        <w:rPr>
          <w:rFonts w:asciiTheme="majorHAnsi" w:hAnsiTheme="majorHAnsi" w:cstheme="majorHAnsi"/>
          <w:szCs w:val="16"/>
        </w:rPr>
        <w:t>integrat</w:t>
      </w:r>
      <w:r w:rsidR="006B1215">
        <w:rPr>
          <w:rFonts w:asciiTheme="majorHAnsi" w:hAnsiTheme="majorHAnsi" w:cstheme="majorHAnsi"/>
          <w:szCs w:val="16"/>
        </w:rPr>
        <w:t>ion</w:t>
      </w:r>
      <w:r w:rsidRPr="00962E19">
        <w:rPr>
          <w:rFonts w:asciiTheme="majorHAnsi" w:hAnsiTheme="majorHAnsi" w:cstheme="majorHAnsi"/>
          <w:szCs w:val="16"/>
        </w:rPr>
        <w:t xml:space="preserve"> networks.</w:t>
      </w:r>
    </w:p>
  </w:footnote>
  <w:footnote w:id="11">
    <w:p w14:paraId="00A327C2" w14:textId="201A08A2"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rPr>
        <w:t>Note to Draft</w:t>
      </w:r>
      <w:r w:rsidRPr="00D17DA9">
        <w:rPr>
          <w:rFonts w:asciiTheme="majorHAnsi" w:hAnsiTheme="majorHAnsi" w:cstheme="majorHAnsi"/>
          <w:szCs w:val="16"/>
        </w:rPr>
        <w:t xml:space="preserve">: </w:t>
      </w:r>
      <w:bookmarkStart w:id="69" w:name="_Hlk205450900"/>
      <w:r w:rsidRPr="00D17DA9">
        <w:rPr>
          <w:rFonts w:asciiTheme="majorHAnsi" w:hAnsiTheme="majorHAnsi" w:cstheme="majorHAnsi"/>
          <w:szCs w:val="16"/>
        </w:rPr>
        <w:t>Retained Indebtedness exhibit under continued consideration. Exhibit will include certain tenant inducement loans.</w:t>
      </w:r>
      <w:bookmarkEnd w:id="69"/>
      <w:r>
        <w:rPr>
          <w:rFonts w:asciiTheme="majorHAnsi" w:hAnsiTheme="majorHAnsi" w:cstheme="majorHAnsi"/>
          <w:szCs w:val="16"/>
        </w:rPr>
        <w:t xml:space="preserve"> </w:t>
      </w:r>
    </w:p>
  </w:footnote>
  <w:footnote w:id="12">
    <w:p w14:paraId="394FE546" w14:textId="7F0B7ED7"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Purchaser is amenable to bearing the costs of the R&amp;W Insurance Policy and D&amp;O Tail Policy and the Escrow Agent.</w:t>
      </w:r>
    </w:p>
  </w:footnote>
  <w:footnote w:id="13">
    <w:p w14:paraId="1E87FB02" w14:textId="7A2A13B3"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Please provide more info on such payments under plans/awards maintained by the Purchased Entities or the Vendors or Vendors</w:t>
      </w:r>
      <w:r>
        <w:rPr>
          <w:rFonts w:asciiTheme="majorHAnsi" w:hAnsiTheme="majorHAnsi" w:cstheme="majorHAnsi"/>
          <w:szCs w:val="16"/>
        </w:rPr>
        <w:t>’</w:t>
      </w:r>
      <w:r w:rsidRPr="00D17DA9">
        <w:rPr>
          <w:rFonts w:asciiTheme="majorHAnsi" w:hAnsiTheme="majorHAnsi" w:cstheme="majorHAnsi"/>
          <w:szCs w:val="16"/>
        </w:rPr>
        <w:t xml:space="preserve"> affiliates and confirm party responsible for such payments. Please also confirm if there any options that will vest and become exercisable in connection with the transactions contemplated hereunder, whether granted by the Purchased Entities, the Vendors or an affiliate thereof. </w:t>
      </w:r>
    </w:p>
  </w:footnote>
  <w:footnote w:id="14">
    <w:p w14:paraId="3F9651BD" w14:textId="621524E9"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Purchaser’s response to the proposed Working Capital definition, including the limitation of current assets and current liabilities to the items set forth on Exhibit C, is subject to review of Exhibit C (which has yet to be provided) and confirmatory financial diligence.</w:t>
      </w:r>
    </w:p>
  </w:footnote>
  <w:footnote w:id="15">
    <w:p w14:paraId="5B812C28" w14:textId="2E3DD15B"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F00965">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Indebtedness to be repaid at Closing to </w:t>
      </w:r>
      <w:r w:rsidR="00BC48B8">
        <w:rPr>
          <w:rFonts w:asciiTheme="majorHAnsi" w:hAnsiTheme="majorHAnsi" w:cstheme="majorHAnsi"/>
          <w:szCs w:val="16"/>
        </w:rPr>
        <w:t>be confirmed</w:t>
      </w:r>
      <w:r w:rsidRPr="00D17DA9">
        <w:rPr>
          <w:rFonts w:asciiTheme="majorHAnsi" w:hAnsiTheme="majorHAnsi" w:cstheme="majorHAnsi"/>
          <w:szCs w:val="16"/>
        </w:rPr>
        <w:t xml:space="preserve">. </w:t>
      </w:r>
    </w:p>
  </w:footnote>
  <w:footnote w:id="16">
    <w:p w14:paraId="2D757A28" w14:textId="1FA0E1F9" w:rsidR="00C511C3" w:rsidRDefault="00C511C3" w:rsidP="0043123C">
      <w:pPr>
        <w:pStyle w:val="FootnoteText"/>
        <w:contextualSpacing/>
      </w:pPr>
      <w:r>
        <w:rPr>
          <w:rStyle w:val="FootnoteReference"/>
        </w:rPr>
        <w:footnoteRef/>
      </w:r>
      <w:r>
        <w:t xml:space="preserve"> </w:t>
      </w:r>
      <w:r w:rsidRPr="00601149">
        <w:rPr>
          <w:b/>
          <w:bCs/>
          <w:highlight w:val="yellow"/>
        </w:rPr>
        <w:t>Note to Vendors</w:t>
      </w:r>
      <w:r>
        <w:t>: Subject to review of Exhibit H.</w:t>
      </w:r>
    </w:p>
  </w:footnote>
  <w:footnote w:id="17">
    <w:p w14:paraId="4A28D4AD" w14:textId="018D447C"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Purchaser is considering using the Escrow Agent also as a paying agent to facilitate the Closing Payments, at its cost. </w:t>
      </w:r>
    </w:p>
  </w:footnote>
  <w:footnote w:id="18">
    <w:p w14:paraId="2D64077F" w14:textId="77777777"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As noted above, </w:t>
      </w:r>
      <w:r w:rsidRPr="00D17DA9">
        <w:rPr>
          <w:rFonts w:asciiTheme="majorHAnsi" w:hAnsiTheme="majorHAnsi" w:cstheme="majorHAnsi"/>
          <w:szCs w:val="16"/>
          <w:lang w:val="x-none"/>
        </w:rPr>
        <w:t>Purchaser may be agreeable to having the Adjustment Escrow Amount as its sole recourse, pending agreement as between the Parties on the quantum of the Target Closing Working Capital, and so long as the Adjustment Escrow Amount (i) is an appropriate amount to be agreed so that Purchaser does not risk an underpayment and (ii) serves as a reciprocal cap on adjustments in favour of Vendors in s. 2.7(1).</w:t>
      </w:r>
    </w:p>
  </w:footnote>
  <w:footnote w:id="19">
    <w:p w14:paraId="1C1A64A9" w14:textId="6721363F" w:rsidR="00C511C3" w:rsidRDefault="00C511C3" w:rsidP="0043123C">
      <w:pPr>
        <w:pStyle w:val="FootnoteText"/>
        <w:contextualSpacing/>
      </w:pPr>
      <w:r>
        <w:rPr>
          <w:rStyle w:val="FootnoteReference"/>
        </w:rPr>
        <w:footnoteRef/>
      </w:r>
      <w:r>
        <w:t xml:space="preserve"> </w:t>
      </w:r>
      <w:r w:rsidRPr="007A54ED">
        <w:rPr>
          <w:b/>
          <w:bCs/>
          <w:highlight w:val="yellow"/>
        </w:rPr>
        <w:t>Note to Vendors</w:t>
      </w:r>
      <w:r>
        <w:t>: We would expect the new group home licenses that need to be obtained in connection with the Reorganization</w:t>
      </w:r>
      <w:r w:rsidR="000D447A">
        <w:t xml:space="preserve"> Transaction</w:t>
      </w:r>
      <w:r>
        <w:t xml:space="preserve">s would be listed here. </w:t>
      </w:r>
    </w:p>
  </w:footnote>
  <w:footnote w:id="20">
    <w:p w14:paraId="0B15E131" w14:textId="27D39EB8"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Please confirm what these are.</w:t>
      </w:r>
    </w:p>
  </w:footnote>
  <w:footnote w:id="21">
    <w:p w14:paraId="38B69A70" w14:textId="59B0D090" w:rsidR="00C511C3" w:rsidRDefault="00C511C3" w:rsidP="0043123C">
      <w:pPr>
        <w:pStyle w:val="FootnoteText"/>
        <w:contextualSpacing/>
      </w:pPr>
      <w:r>
        <w:rPr>
          <w:rStyle w:val="FootnoteReference"/>
        </w:rPr>
        <w:footnoteRef/>
      </w:r>
      <w:r>
        <w:t xml:space="preserve"> </w:t>
      </w:r>
      <w:r w:rsidRPr="00295A22">
        <w:rPr>
          <w:b/>
          <w:bCs/>
          <w:highlight w:val="yellow"/>
        </w:rPr>
        <w:t>Note to Vendors</w:t>
      </w:r>
      <w:r>
        <w:t>: Purchaser expects that AlayaCare would be included as a Significant Supplier.</w:t>
      </w:r>
    </w:p>
  </w:footnote>
  <w:footnote w:id="22">
    <w:p w14:paraId="5DFA7626" w14:textId="3E362B22" w:rsidR="0043123C" w:rsidRDefault="0043123C" w:rsidP="0043123C">
      <w:pPr>
        <w:pStyle w:val="FootnoteText"/>
        <w:contextualSpacing/>
      </w:pPr>
      <w:r>
        <w:rPr>
          <w:rStyle w:val="FootnoteReference"/>
        </w:rPr>
        <w:footnoteRef/>
      </w:r>
      <w:r>
        <w:t xml:space="preserve"> </w:t>
      </w:r>
      <w:r w:rsidRPr="0043123C">
        <w:rPr>
          <w:b/>
          <w:bCs/>
          <w:highlight w:val="yellow"/>
        </w:rPr>
        <w:t>Note to Vendors</w:t>
      </w:r>
      <w:r>
        <w:t>: To be updated, subject to the delivery of carve-out financials.</w:t>
      </w:r>
    </w:p>
  </w:footnote>
  <w:footnote w:id="23">
    <w:p w14:paraId="6C3B0F21" w14:textId="71A8F9AB" w:rsidR="0043123C" w:rsidRDefault="0043123C" w:rsidP="0043123C">
      <w:pPr>
        <w:pStyle w:val="FootnoteText"/>
        <w:contextualSpacing/>
      </w:pPr>
      <w:r>
        <w:rPr>
          <w:rStyle w:val="FootnoteReference"/>
        </w:rPr>
        <w:footnoteRef/>
      </w:r>
      <w:r>
        <w:t xml:space="preserve"> </w:t>
      </w:r>
      <w:r w:rsidRPr="0043123C">
        <w:rPr>
          <w:b/>
          <w:bCs/>
          <w:highlight w:val="yellow"/>
        </w:rPr>
        <w:t>Note to Vendors</w:t>
      </w:r>
      <w:r>
        <w:t>: Additional reps regarding Interim Financial Statements and Management Statements are under review</w:t>
      </w:r>
      <w:r w:rsidR="00D93BDC">
        <w:t>, including whether the Interim Financial Statements and Management Statements should be captured in Exhibit D</w:t>
      </w:r>
      <w:r>
        <w:t>.</w:t>
      </w:r>
    </w:p>
  </w:footnote>
  <w:footnote w:id="24">
    <w:p w14:paraId="182D5E09" w14:textId="77777777"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Please provide disclosure regarding any such conversion or survivor privileges underlying any Employee Plans.</w:t>
      </w:r>
    </w:p>
  </w:footnote>
  <w:footnote w:id="25">
    <w:p w14:paraId="7314045A" w14:textId="64D0B042" w:rsidR="00C511C3" w:rsidRDefault="00C511C3" w:rsidP="0043123C">
      <w:pPr>
        <w:pStyle w:val="FootnoteText"/>
        <w:contextualSpacing/>
      </w:pPr>
      <w:r>
        <w:rPr>
          <w:rStyle w:val="FootnoteReference"/>
        </w:rPr>
        <w:footnoteRef/>
      </w:r>
      <w:r>
        <w:t xml:space="preserve"> </w:t>
      </w:r>
      <w:r w:rsidRPr="00924B78">
        <w:rPr>
          <w:b/>
          <w:bCs/>
          <w:highlight w:val="yellow"/>
        </w:rPr>
        <w:t>Note to Vendors</w:t>
      </w:r>
      <w:r>
        <w:t xml:space="preserve">: We expect the covenant to apply to obtaining new licenses for the group home business given the licenses were not transferrable in connection with the Reorganization Transactions. </w:t>
      </w:r>
      <w:r w:rsidRPr="00DA6A8E">
        <w:t xml:space="preserve">Parties to </w:t>
      </w:r>
      <w:r>
        <w:t xml:space="preserve">also </w:t>
      </w:r>
      <w:r w:rsidRPr="00DA6A8E">
        <w:t>discuss approach in the event a new license is not obtained prior to the Closing.</w:t>
      </w:r>
    </w:p>
  </w:footnote>
  <w:footnote w:id="26">
    <w:p w14:paraId="70946711" w14:textId="7AB08509"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Whether any Purchaser </w:t>
      </w:r>
      <w:r>
        <w:rPr>
          <w:rFonts w:asciiTheme="majorHAnsi" w:hAnsiTheme="majorHAnsi" w:cstheme="majorHAnsi"/>
          <w:szCs w:val="16"/>
        </w:rPr>
        <w:t xml:space="preserve">requested </w:t>
      </w:r>
      <w:r w:rsidRPr="00D17DA9">
        <w:rPr>
          <w:rFonts w:asciiTheme="majorHAnsi" w:hAnsiTheme="majorHAnsi" w:cstheme="majorHAnsi"/>
          <w:szCs w:val="16"/>
        </w:rPr>
        <w:t>pre-Closing re</w:t>
      </w:r>
      <w:r w:rsidRPr="00354B35">
        <w:rPr>
          <w:rFonts w:asciiTheme="majorHAnsi" w:hAnsiTheme="majorHAnsi" w:cstheme="majorHAnsi"/>
          <w:szCs w:val="16"/>
        </w:rPr>
        <w:t>organization or suggested changes to Vendors’ Pre-Closing Transactions is required is currently under consideration by the Purchaser.</w:t>
      </w:r>
    </w:p>
  </w:footnote>
  <w:footnote w:id="27">
    <w:p w14:paraId="354889D4" w14:textId="184A6E92"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We believe we need a similar provision to section 5.12 here to deal with any contracts/licenses/leases that are being assigned in connection with the Pre-Closing Transactions to </w:t>
      </w:r>
      <w:r w:rsidRPr="00354B35">
        <w:rPr>
          <w:rFonts w:asciiTheme="majorHAnsi" w:hAnsiTheme="majorHAnsi" w:cstheme="majorHAnsi"/>
          <w:szCs w:val="16"/>
        </w:rPr>
        <w:t>the extent they are not closing conditions and that they are not assigned by the Effective Time. Also</w:t>
      </w:r>
      <w:r>
        <w:rPr>
          <w:rFonts w:asciiTheme="majorHAnsi" w:hAnsiTheme="majorHAnsi" w:cstheme="majorHAnsi"/>
          <w:szCs w:val="16"/>
        </w:rPr>
        <w:t>,</w:t>
      </w:r>
      <w:r w:rsidRPr="00354B35">
        <w:rPr>
          <w:rFonts w:asciiTheme="majorHAnsi" w:hAnsiTheme="majorHAnsi" w:cstheme="majorHAnsi"/>
          <w:szCs w:val="16"/>
        </w:rPr>
        <w:t xml:space="preserve"> Vendors to confirm if any contracts/license/leases (including the group home license</w:t>
      </w:r>
      <w:r w:rsidR="00104F79">
        <w:rPr>
          <w:rFonts w:asciiTheme="majorHAnsi" w:hAnsiTheme="majorHAnsi" w:cstheme="majorHAnsi"/>
          <w:szCs w:val="16"/>
        </w:rPr>
        <w:t>s</w:t>
      </w:r>
      <w:r w:rsidRPr="00354B35">
        <w:rPr>
          <w:rFonts w:asciiTheme="majorHAnsi" w:hAnsiTheme="majorHAnsi" w:cstheme="majorHAnsi"/>
          <w:szCs w:val="16"/>
        </w:rPr>
        <w:t>) that were to be assigned as part of the Pre-Signing Transactions have received consent to assign or a new license obtained, as applicable,</w:t>
      </w:r>
      <w:r w:rsidR="00104F79">
        <w:rPr>
          <w:rFonts w:asciiTheme="majorHAnsi" w:hAnsiTheme="majorHAnsi" w:cstheme="majorHAnsi"/>
          <w:szCs w:val="16"/>
        </w:rPr>
        <w:t xml:space="preserve"> and if not</w:t>
      </w:r>
      <w:r w:rsidRPr="00354B35">
        <w:rPr>
          <w:rFonts w:asciiTheme="majorHAnsi" w:hAnsiTheme="majorHAnsi" w:cstheme="majorHAnsi"/>
          <w:szCs w:val="16"/>
        </w:rPr>
        <w:t xml:space="preserve"> we also need a similar provision for such </w:t>
      </w:r>
      <w:r w:rsidR="00104F79">
        <w:rPr>
          <w:rFonts w:asciiTheme="majorHAnsi" w:hAnsiTheme="majorHAnsi" w:cstheme="majorHAnsi"/>
          <w:szCs w:val="16"/>
        </w:rPr>
        <w:t>contracts/licenses/leases</w:t>
      </w:r>
      <w:r w:rsidRPr="00354B35">
        <w:rPr>
          <w:rFonts w:asciiTheme="majorHAnsi" w:hAnsiTheme="majorHAnsi" w:cstheme="majorHAnsi"/>
          <w:szCs w:val="16"/>
        </w:rPr>
        <w:t>, or otherwise discuss how they can be managed under the TSA.</w:t>
      </w:r>
    </w:p>
  </w:footnote>
  <w:footnote w:id="28">
    <w:p w14:paraId="070EAFCE" w14:textId="77777777"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rPr>
        <w:t xml:space="preserve">Note to </w:t>
      </w:r>
      <w:bookmarkStart w:id="374" w:name="_Hlk205451268"/>
      <w:r w:rsidRPr="00D17DA9">
        <w:rPr>
          <w:rFonts w:asciiTheme="majorHAnsi" w:hAnsiTheme="majorHAnsi" w:cstheme="majorHAnsi"/>
          <w:b/>
          <w:bCs/>
          <w:szCs w:val="16"/>
        </w:rPr>
        <w:t>Draft</w:t>
      </w:r>
      <w:r w:rsidRPr="00D17DA9">
        <w:rPr>
          <w:rFonts w:asciiTheme="majorHAnsi" w:hAnsiTheme="majorHAnsi" w:cstheme="majorHAnsi"/>
          <w:szCs w:val="16"/>
        </w:rPr>
        <w:t xml:space="preserve">: Analysis ongoing as to whether the Vendor or any of its affiliates has any guarantees or support obligations in favour of the Purchased Entities that need to be replaced prior to Closing. </w:t>
      </w:r>
      <w:bookmarkEnd w:id="374"/>
    </w:p>
  </w:footnote>
  <w:footnote w:id="29">
    <w:p w14:paraId="597B296E" w14:textId="189685FD"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Purchaser reserves comment on this section pending disclosure of the Shared Contracts. Please confirm whether any arrangements with employees or benefit plans are part of the Shared Contracts.</w:t>
      </w:r>
    </w:p>
  </w:footnote>
  <w:footnote w:id="30">
    <w:p w14:paraId="6027025E" w14:textId="2FD68860"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277DEC">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w:t>
      </w:r>
      <w:r w:rsidR="00BC48B8" w:rsidRPr="00BC48B8">
        <w:rPr>
          <w:rFonts w:asciiTheme="majorHAnsi" w:hAnsiTheme="majorHAnsi" w:cstheme="majorHAnsi"/>
          <w:szCs w:val="16"/>
        </w:rPr>
        <w:t>Subject to update based on terms of the bought deal/debt financing. Lenders’ counsel to Extendicare may ask for customary Xerox provisions to be included.</w:t>
      </w:r>
    </w:p>
  </w:footnote>
  <w:footnote w:id="31">
    <w:p w14:paraId="1E8B093A" w14:textId="68E423DA"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bookmarkStart w:id="390" w:name="_Hlk210035166"/>
      <w:r w:rsidRPr="00277DEC">
        <w:rPr>
          <w:rFonts w:asciiTheme="majorHAnsi" w:hAnsiTheme="majorHAnsi" w:cstheme="majorHAnsi"/>
          <w:b/>
          <w:bCs/>
          <w:szCs w:val="16"/>
          <w:highlight w:val="yellow"/>
        </w:rPr>
        <w:t>Note to Vendors</w:t>
      </w:r>
      <w:r w:rsidRPr="00CD29C5">
        <w:rPr>
          <w:rFonts w:asciiTheme="majorHAnsi" w:hAnsiTheme="majorHAnsi" w:cstheme="majorHAnsi"/>
          <w:szCs w:val="16"/>
        </w:rPr>
        <w:t xml:space="preserve">: </w:t>
      </w:r>
      <w:bookmarkStart w:id="391" w:name="_Hlk210216417"/>
      <w:r>
        <w:rPr>
          <w:rFonts w:asciiTheme="majorHAnsi" w:hAnsiTheme="majorHAnsi" w:cstheme="majorHAnsi"/>
          <w:szCs w:val="16"/>
        </w:rPr>
        <w:t xml:space="preserve">Prior to signing of this Agreement, Purchaser will require </w:t>
      </w:r>
      <w:r w:rsidRPr="00940B35">
        <w:rPr>
          <w:rFonts w:asciiTheme="majorHAnsi" w:hAnsiTheme="majorHAnsi" w:cstheme="majorHAnsi"/>
          <w:szCs w:val="16"/>
        </w:rPr>
        <w:t xml:space="preserve">FY 2024 audited </w:t>
      </w:r>
      <w:r>
        <w:rPr>
          <w:rFonts w:asciiTheme="majorHAnsi" w:hAnsiTheme="majorHAnsi" w:cstheme="majorHAnsi"/>
          <w:szCs w:val="16"/>
        </w:rPr>
        <w:t xml:space="preserve">financial statements </w:t>
      </w:r>
      <w:r w:rsidRPr="00940B35">
        <w:rPr>
          <w:rFonts w:asciiTheme="majorHAnsi" w:hAnsiTheme="majorHAnsi" w:cstheme="majorHAnsi"/>
          <w:szCs w:val="16"/>
        </w:rPr>
        <w:t>with 2023 comparative (reviewed) on a combined basis. Assuming signing occurs prior to Nov</w:t>
      </w:r>
      <w:r>
        <w:rPr>
          <w:rFonts w:asciiTheme="majorHAnsi" w:hAnsiTheme="majorHAnsi" w:cstheme="majorHAnsi"/>
          <w:szCs w:val="16"/>
        </w:rPr>
        <w:t xml:space="preserve">ember </w:t>
      </w:r>
      <w:r w:rsidRPr="00940B35">
        <w:rPr>
          <w:rFonts w:asciiTheme="majorHAnsi" w:hAnsiTheme="majorHAnsi" w:cstheme="majorHAnsi"/>
          <w:szCs w:val="16"/>
        </w:rPr>
        <w:t>11</w:t>
      </w:r>
      <w:r>
        <w:rPr>
          <w:rFonts w:asciiTheme="majorHAnsi" w:hAnsiTheme="majorHAnsi" w:cstheme="majorHAnsi"/>
          <w:szCs w:val="16"/>
        </w:rPr>
        <w:t>, 20</w:t>
      </w:r>
      <w:r w:rsidRPr="00940B35">
        <w:rPr>
          <w:rFonts w:asciiTheme="majorHAnsi" w:hAnsiTheme="majorHAnsi" w:cstheme="majorHAnsi"/>
          <w:szCs w:val="16"/>
        </w:rPr>
        <w:t xml:space="preserve">25, </w:t>
      </w:r>
      <w:r>
        <w:rPr>
          <w:rFonts w:asciiTheme="majorHAnsi" w:hAnsiTheme="majorHAnsi" w:cstheme="majorHAnsi"/>
          <w:szCs w:val="16"/>
        </w:rPr>
        <w:t>Purchaser will require</w:t>
      </w:r>
      <w:r w:rsidRPr="00940B35">
        <w:rPr>
          <w:rFonts w:asciiTheme="majorHAnsi" w:hAnsiTheme="majorHAnsi" w:cstheme="majorHAnsi"/>
          <w:szCs w:val="16"/>
        </w:rPr>
        <w:t xml:space="preserve"> Q2 2025 with 2024 Q2 comparatives, unaudited but reviewed</w:t>
      </w:r>
      <w:r>
        <w:rPr>
          <w:rFonts w:asciiTheme="majorHAnsi" w:hAnsiTheme="majorHAnsi" w:cstheme="majorHAnsi"/>
          <w:szCs w:val="16"/>
        </w:rPr>
        <w:t xml:space="preserve">. If signing occurs after November 11, 2025, then Purchaser will require </w:t>
      </w:r>
      <w:r w:rsidRPr="00940B35">
        <w:rPr>
          <w:rFonts w:asciiTheme="majorHAnsi" w:hAnsiTheme="majorHAnsi" w:cstheme="majorHAnsi"/>
          <w:szCs w:val="16"/>
        </w:rPr>
        <w:t>Q</w:t>
      </w:r>
      <w:r>
        <w:rPr>
          <w:rFonts w:asciiTheme="majorHAnsi" w:hAnsiTheme="majorHAnsi" w:cstheme="majorHAnsi"/>
          <w:szCs w:val="16"/>
        </w:rPr>
        <w:t>3</w:t>
      </w:r>
      <w:r w:rsidRPr="00940B35">
        <w:rPr>
          <w:rFonts w:asciiTheme="majorHAnsi" w:hAnsiTheme="majorHAnsi" w:cstheme="majorHAnsi"/>
          <w:szCs w:val="16"/>
        </w:rPr>
        <w:t xml:space="preserve"> 2025 with 2024 Q</w:t>
      </w:r>
      <w:r>
        <w:rPr>
          <w:rFonts w:asciiTheme="majorHAnsi" w:hAnsiTheme="majorHAnsi" w:cstheme="majorHAnsi"/>
          <w:szCs w:val="16"/>
        </w:rPr>
        <w:t>3</w:t>
      </w:r>
      <w:r w:rsidRPr="00940B35">
        <w:rPr>
          <w:rFonts w:asciiTheme="majorHAnsi" w:hAnsiTheme="majorHAnsi" w:cstheme="majorHAnsi"/>
          <w:szCs w:val="16"/>
        </w:rPr>
        <w:t xml:space="preserve"> comparatives, unaudited but reviewed</w:t>
      </w:r>
      <w:r>
        <w:rPr>
          <w:rFonts w:asciiTheme="majorHAnsi" w:hAnsiTheme="majorHAnsi" w:cstheme="majorHAnsi"/>
          <w:szCs w:val="16"/>
        </w:rPr>
        <w:t>.</w:t>
      </w:r>
      <w:bookmarkEnd w:id="390"/>
      <w:bookmarkEnd w:id="391"/>
    </w:p>
  </w:footnote>
  <w:footnote w:id="32">
    <w:p w14:paraId="0D6F04E8" w14:textId="7B815B8E" w:rsidR="00C511C3" w:rsidRDefault="00C511C3" w:rsidP="0043123C">
      <w:pPr>
        <w:pStyle w:val="FootnoteText"/>
        <w:contextualSpacing/>
      </w:pPr>
      <w:r>
        <w:rPr>
          <w:rStyle w:val="FootnoteReference"/>
        </w:rPr>
        <w:footnoteRef/>
      </w:r>
      <w:r>
        <w:t xml:space="preserve"> </w:t>
      </w:r>
      <w:r w:rsidRPr="000F78C6">
        <w:rPr>
          <w:b/>
          <w:bCs/>
          <w:highlight w:val="yellow"/>
        </w:rPr>
        <w:t>Note to Vendors</w:t>
      </w:r>
      <w:r>
        <w:t xml:space="preserve">: </w:t>
      </w:r>
      <w:r w:rsidRPr="000F78C6">
        <w:t>Parties to consider whether to file an election pursuant to subsection 89(11) for the pre-closing tax year.</w:t>
      </w:r>
    </w:p>
  </w:footnote>
  <w:footnote w:id="33">
    <w:p w14:paraId="74B056BE" w14:textId="43F2952E"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Partnership income allocation subject to consideration by the Purchaser. Purchaser </w:t>
      </w:r>
      <w:r w:rsidR="00BC48B8">
        <w:rPr>
          <w:rFonts w:asciiTheme="majorHAnsi" w:hAnsiTheme="majorHAnsi" w:cstheme="majorHAnsi"/>
          <w:szCs w:val="16"/>
        </w:rPr>
        <w:t xml:space="preserve">is considering </w:t>
      </w:r>
      <w:r w:rsidRPr="00D17DA9">
        <w:rPr>
          <w:rFonts w:asciiTheme="majorHAnsi" w:hAnsiTheme="majorHAnsi" w:cstheme="majorHAnsi"/>
          <w:szCs w:val="16"/>
        </w:rPr>
        <w:t>whether there is any need to request a year-end change for the Purchased Entities that are partnerships to align with the Closing Date.</w:t>
      </w:r>
    </w:p>
  </w:footnote>
  <w:footnote w:id="34">
    <w:p w14:paraId="6F6FC755" w14:textId="695D886B"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Please provide details on the distribution policies of the </w:t>
      </w:r>
      <w:r>
        <w:rPr>
          <w:rFonts w:asciiTheme="majorHAnsi" w:hAnsiTheme="majorHAnsi" w:cstheme="majorHAnsi"/>
          <w:szCs w:val="16"/>
        </w:rPr>
        <w:t>Purchased</w:t>
      </w:r>
      <w:r w:rsidRPr="00D17DA9">
        <w:rPr>
          <w:rFonts w:asciiTheme="majorHAnsi" w:hAnsiTheme="majorHAnsi" w:cstheme="majorHAnsi"/>
          <w:szCs w:val="16"/>
        </w:rPr>
        <w:t xml:space="preserve"> Entities that are partnerships for the Purchaser to consider.</w:t>
      </w:r>
    </w:p>
  </w:footnote>
  <w:footnote w:id="35">
    <w:p w14:paraId="7E8D9357" w14:textId="77777777"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Please confirm that there are only two tiers of partnerships.</w:t>
      </w:r>
    </w:p>
  </w:footnote>
  <w:footnote w:id="36">
    <w:p w14:paraId="185A5D67" w14:textId="61B96B12"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Please confirm that all partnerships have a December 31 year-end.</w:t>
      </w:r>
    </w:p>
  </w:footnote>
  <w:footnote w:id="37">
    <w:p w14:paraId="1EFC2095" w14:textId="3C12BB30" w:rsidR="00C511C3" w:rsidRDefault="00C511C3" w:rsidP="0043123C">
      <w:pPr>
        <w:pStyle w:val="FootnoteText"/>
        <w:contextualSpacing/>
      </w:pPr>
      <w:r>
        <w:rPr>
          <w:rStyle w:val="FootnoteReference"/>
        </w:rPr>
        <w:footnoteRef/>
      </w:r>
      <w:r>
        <w:t xml:space="preserve"> </w:t>
      </w:r>
      <w:r w:rsidRPr="004C4979">
        <w:rPr>
          <w:b/>
          <w:bCs/>
          <w:highlight w:val="yellow"/>
        </w:rPr>
        <w:t>Note to Vendors</w:t>
      </w:r>
      <w:r>
        <w:t>: To the extent the partnership will have more than one partner during the period before closing, Vendors to propose allocation amongst such vendor parties.</w:t>
      </w:r>
    </w:p>
  </w:footnote>
  <w:footnote w:id="38">
    <w:p w14:paraId="7AE980BB" w14:textId="6C135E78" w:rsidR="00752FCA" w:rsidRDefault="00752FCA" w:rsidP="0043123C">
      <w:pPr>
        <w:pStyle w:val="FootnoteText"/>
        <w:contextualSpacing/>
      </w:pPr>
      <w:r>
        <w:rPr>
          <w:rStyle w:val="FootnoteReference"/>
        </w:rPr>
        <w:footnoteRef/>
      </w:r>
      <w:r>
        <w:t xml:space="preserve"> </w:t>
      </w:r>
      <w:r w:rsidRPr="00752FCA">
        <w:rPr>
          <w:b/>
          <w:bCs/>
          <w:highlight w:val="yellow"/>
        </w:rPr>
        <w:t>Note to Vendors</w:t>
      </w:r>
      <w:r>
        <w:t xml:space="preserve">: </w:t>
      </w:r>
      <w:r w:rsidRPr="00752FCA">
        <w:t>Our understanding is none of the Purchased Entities are borrowers under the Credit Agreement and accordingly the facility will not be repaid at Closing but the Purchased Entities will be fully released at Closing</w:t>
      </w:r>
    </w:p>
  </w:footnote>
  <w:footnote w:id="39">
    <w:p w14:paraId="738F72AE" w14:textId="4AC8ECB5"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Purchaser is fine to pay for such policy but since it doesn’t own/control the Purchased Entities prior to the Closing, the Vendors are better suited to arrange for the policy.</w:t>
      </w:r>
    </w:p>
  </w:footnote>
  <w:footnote w:id="40">
    <w:p w14:paraId="7A8FB664" w14:textId="75BFDD82"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Language to describe the waiver of subrogation and fraud exception to be conformed to R&amp;W Insurance Policy. Purchaser expects a customary/acceptable formulation based on the insurance providers it has used in similar transactions.</w:t>
      </w:r>
    </w:p>
  </w:footnote>
  <w:footnote w:id="41">
    <w:p w14:paraId="5E1C9FEC" w14:textId="75D23D00"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rPr>
        <w:t>Note to Draft:</w:t>
      </w:r>
      <w:r w:rsidRPr="00D17DA9">
        <w:rPr>
          <w:rFonts w:asciiTheme="majorHAnsi" w:hAnsiTheme="majorHAnsi" w:cstheme="majorHAnsi"/>
          <w:szCs w:val="16"/>
        </w:rPr>
        <w:t xml:space="preserve"> Purchaser and Vendors to discuss continued use of “CBI Home Health” and related marks post-Closing.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Purchaser is open to discussion.</w:t>
      </w:r>
    </w:p>
  </w:footnote>
  <w:footnote w:id="42">
    <w:p w14:paraId="6441415F" w14:textId="5FB3DCD4"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rPr>
        <w:t>Note to Draft</w:t>
      </w:r>
      <w:r w:rsidRPr="00D17DA9">
        <w:rPr>
          <w:rFonts w:asciiTheme="majorHAnsi" w:hAnsiTheme="majorHAnsi" w:cstheme="majorHAnsi"/>
          <w:szCs w:val="16"/>
        </w:rPr>
        <w:t>: Applicability of section 56.4 subject to ongoing consideration.</w:t>
      </w:r>
    </w:p>
  </w:footnote>
  <w:footnote w:id="43">
    <w:p w14:paraId="318BABE4" w14:textId="40C1EBCC" w:rsidR="00C511C3" w:rsidRDefault="00C511C3" w:rsidP="0043123C">
      <w:pPr>
        <w:pStyle w:val="FootnoteText"/>
        <w:contextualSpacing/>
      </w:pPr>
      <w:r>
        <w:rPr>
          <w:rStyle w:val="FootnoteReference"/>
        </w:rPr>
        <w:footnoteRef/>
      </w:r>
      <w: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Please provide ownership information in respect of the Vendors and details regarding their respective creditworthiness.</w:t>
      </w:r>
    </w:p>
  </w:footnote>
  <w:footnote w:id="44">
    <w:p w14:paraId="0B30012C" w14:textId="2043D4C8"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w:t>
      </w:r>
      <w:r>
        <w:rPr>
          <w:rFonts w:asciiTheme="majorHAnsi" w:hAnsiTheme="majorHAnsi" w:cstheme="majorHAnsi"/>
          <w:szCs w:val="16"/>
        </w:rPr>
        <w:t>Purchaser is considering requesting specific indemnities in respect of all wage subsidies, including the CEWS audit, the Reorganization Transactions, misallocation of partnership income, litigation and o</w:t>
      </w:r>
      <w:r w:rsidRPr="00D17DA9">
        <w:rPr>
          <w:rFonts w:asciiTheme="majorHAnsi" w:hAnsiTheme="majorHAnsi" w:cstheme="majorHAnsi"/>
          <w:szCs w:val="16"/>
        </w:rPr>
        <w:t>ther</w:t>
      </w:r>
      <w:r>
        <w:rPr>
          <w:rFonts w:asciiTheme="majorHAnsi" w:hAnsiTheme="majorHAnsi" w:cstheme="majorHAnsi"/>
          <w:szCs w:val="16"/>
        </w:rPr>
        <w:t xml:space="preserve"> indemnities </w:t>
      </w:r>
      <w:r w:rsidRPr="00D17DA9">
        <w:rPr>
          <w:rFonts w:asciiTheme="majorHAnsi" w:hAnsiTheme="majorHAnsi" w:cstheme="majorHAnsi"/>
          <w:szCs w:val="16"/>
        </w:rPr>
        <w:t xml:space="preserve">subject to Purchaser’s </w:t>
      </w:r>
      <w:r w:rsidR="00BC48B8">
        <w:rPr>
          <w:rFonts w:asciiTheme="majorHAnsi" w:hAnsiTheme="majorHAnsi" w:cstheme="majorHAnsi"/>
          <w:szCs w:val="16"/>
        </w:rPr>
        <w:t>confirmatory</w:t>
      </w:r>
      <w:r w:rsidRPr="00D17DA9">
        <w:rPr>
          <w:rFonts w:asciiTheme="majorHAnsi" w:hAnsiTheme="majorHAnsi" w:cstheme="majorHAnsi"/>
          <w:szCs w:val="16"/>
        </w:rPr>
        <w:t xml:space="preserve"> diligence.</w:t>
      </w:r>
    </w:p>
  </w:footnote>
  <w:footnote w:id="45">
    <w:p w14:paraId="5F517417" w14:textId="621D2A8D"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Purchaser’s parent, as a public company, expects to issue a press release in connection with the transaction.</w:t>
      </w:r>
    </w:p>
  </w:footnote>
  <w:footnote w:id="46">
    <w:p w14:paraId="70F8F714" w14:textId="70131482"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The GP interest does not need to be purchased, as Purchaser is already buying the General Partner.</w:t>
      </w:r>
    </w:p>
  </w:footnote>
  <w:footnote w:id="47">
    <w:p w14:paraId="456037AC" w14:textId="05105A5D" w:rsidR="00C511C3" w:rsidRPr="00D17DA9" w:rsidRDefault="00C511C3" w:rsidP="0043123C">
      <w:pPr>
        <w:pStyle w:val="FootnoteText"/>
        <w:contextualSpacing/>
        <w:rPr>
          <w:rFonts w:asciiTheme="majorHAnsi" w:hAnsiTheme="majorHAnsi" w:cstheme="majorHAnsi"/>
          <w:szCs w:val="16"/>
        </w:rPr>
      </w:pPr>
      <w:r w:rsidRPr="00D17DA9">
        <w:rPr>
          <w:rStyle w:val="FootnoteReference"/>
          <w:rFonts w:asciiTheme="majorHAnsi" w:hAnsiTheme="majorHAnsi" w:cstheme="majorHAnsi"/>
          <w:szCs w:val="16"/>
        </w:rPr>
        <w:footnoteRef/>
      </w:r>
      <w:r w:rsidRPr="00D17DA9">
        <w:rPr>
          <w:rFonts w:asciiTheme="majorHAnsi" w:hAnsiTheme="majorHAnsi" w:cstheme="majorHAnsi"/>
          <w:szCs w:val="16"/>
        </w:rPr>
        <w:t xml:space="preserve"> </w:t>
      </w:r>
      <w:r w:rsidRPr="00D17DA9">
        <w:rPr>
          <w:rFonts w:asciiTheme="majorHAnsi" w:hAnsiTheme="majorHAnsi" w:cstheme="majorHAnsi"/>
          <w:b/>
          <w:bCs/>
          <w:szCs w:val="16"/>
        </w:rPr>
        <w:t>Note to Draft</w:t>
      </w:r>
      <w:r w:rsidRPr="00D17DA9">
        <w:rPr>
          <w:rFonts w:asciiTheme="majorHAnsi" w:hAnsiTheme="majorHAnsi" w:cstheme="majorHAnsi"/>
          <w:szCs w:val="16"/>
        </w:rPr>
        <w:t xml:space="preserve">: Definition of Financial Statements under continued review. </w:t>
      </w:r>
      <w:r w:rsidRPr="00D17DA9">
        <w:rPr>
          <w:rFonts w:asciiTheme="majorHAnsi" w:hAnsiTheme="majorHAnsi" w:cstheme="majorHAnsi"/>
          <w:b/>
          <w:bCs/>
          <w:szCs w:val="16"/>
          <w:highlight w:val="yellow"/>
        </w:rPr>
        <w:t>Note to Vendors</w:t>
      </w:r>
      <w:r w:rsidRPr="00D17DA9">
        <w:rPr>
          <w:rFonts w:asciiTheme="majorHAnsi" w:hAnsiTheme="majorHAnsi" w:cstheme="majorHAnsi"/>
          <w:szCs w:val="16"/>
        </w:rPr>
        <w:t xml:space="preserve">: </w:t>
      </w:r>
      <w:r>
        <w:rPr>
          <w:rFonts w:asciiTheme="majorHAnsi" w:hAnsiTheme="majorHAnsi" w:cstheme="majorHAnsi"/>
          <w:szCs w:val="16"/>
        </w:rPr>
        <w:t xml:space="preserve">Please see our footnote to you under </w:t>
      </w:r>
      <w:r>
        <w:rPr>
          <w:rFonts w:asciiTheme="majorHAnsi" w:hAnsiTheme="majorHAnsi" w:cstheme="majorHAnsi"/>
          <w:szCs w:val="16"/>
        </w:rPr>
        <w:fldChar w:fldCharType="begin"/>
      </w:r>
      <w:r>
        <w:rPr>
          <w:rFonts w:asciiTheme="majorHAnsi" w:hAnsiTheme="majorHAnsi" w:cstheme="majorHAnsi"/>
          <w:szCs w:val="16"/>
        </w:rPr>
        <w:instrText xml:space="preserve"> REF _Ref210060885 \w \h  \* MERGEFORMAT </w:instrText>
      </w:r>
      <w:r>
        <w:rPr>
          <w:rFonts w:asciiTheme="majorHAnsi" w:hAnsiTheme="majorHAnsi" w:cstheme="majorHAnsi"/>
          <w:szCs w:val="16"/>
        </w:rPr>
      </w:r>
      <w:r>
        <w:rPr>
          <w:rFonts w:asciiTheme="majorHAnsi" w:hAnsiTheme="majorHAnsi" w:cstheme="majorHAnsi"/>
          <w:szCs w:val="16"/>
        </w:rPr>
        <w:fldChar w:fldCharType="separate"/>
      </w:r>
      <w:r>
        <w:rPr>
          <w:rFonts w:asciiTheme="majorHAnsi" w:hAnsiTheme="majorHAnsi" w:cstheme="majorHAnsi"/>
          <w:szCs w:val="16"/>
        </w:rPr>
        <w:t>Section 5.14</w:t>
      </w:r>
      <w:r>
        <w:rPr>
          <w:rFonts w:asciiTheme="majorHAnsi" w:hAnsiTheme="majorHAnsi" w:cstheme="majorHAnsi"/>
          <w:szCs w:val="16"/>
        </w:rPr>
        <w:fldChar w:fldCharType="end"/>
      </w:r>
      <w:r>
        <w:rPr>
          <w:rFonts w:asciiTheme="majorHAnsi" w:hAnsiTheme="majorHAnsi" w:cstheme="majorHAnsi"/>
          <w:szCs w:val="16"/>
        </w:rPr>
        <w:t xml:space="preserve">. The expectation is that the definition of Financial Statements (and therefore, this Exhibit D) will include the financial statements that Purchaser requires prior to signing, as well as the 2025 Annual Financial Statements and the 2026 Interim Financial Statements to the extent applicable pursuant to </w:t>
      </w:r>
      <w:r>
        <w:rPr>
          <w:rFonts w:asciiTheme="majorHAnsi" w:hAnsiTheme="majorHAnsi" w:cstheme="majorHAnsi"/>
          <w:szCs w:val="16"/>
        </w:rPr>
        <w:fldChar w:fldCharType="begin"/>
      </w:r>
      <w:r>
        <w:rPr>
          <w:rFonts w:asciiTheme="majorHAnsi" w:hAnsiTheme="majorHAnsi" w:cstheme="majorHAnsi"/>
          <w:szCs w:val="16"/>
        </w:rPr>
        <w:instrText xml:space="preserve"> REF _Ref210060885 \w \h  \* MERGEFORMAT </w:instrText>
      </w:r>
      <w:r>
        <w:rPr>
          <w:rFonts w:asciiTheme="majorHAnsi" w:hAnsiTheme="majorHAnsi" w:cstheme="majorHAnsi"/>
          <w:szCs w:val="16"/>
        </w:rPr>
      </w:r>
      <w:r>
        <w:rPr>
          <w:rFonts w:asciiTheme="majorHAnsi" w:hAnsiTheme="majorHAnsi" w:cstheme="majorHAnsi"/>
          <w:szCs w:val="16"/>
        </w:rPr>
        <w:fldChar w:fldCharType="separate"/>
      </w:r>
      <w:r>
        <w:rPr>
          <w:rFonts w:asciiTheme="majorHAnsi" w:hAnsiTheme="majorHAnsi" w:cstheme="majorHAnsi"/>
          <w:szCs w:val="16"/>
        </w:rPr>
        <w:t>Section 5.14</w:t>
      </w:r>
      <w:r>
        <w:rPr>
          <w:rFonts w:asciiTheme="majorHAnsi" w:hAnsiTheme="majorHAnsi" w:cstheme="majorHAnsi"/>
          <w:szCs w:val="16"/>
        </w:rPr>
        <w:fldChar w:fldCharType="end"/>
      </w:r>
      <w:r>
        <w:rPr>
          <w:rFonts w:asciiTheme="majorHAnsi" w:hAnsiTheme="majorHAnsi" w:cstheme="majorHAnsi"/>
          <w:szCs w:val="16"/>
        </w:rPr>
        <w:t xml:space="preserve">. The exhibit to also refer to the Interim Financial Statements so they are captured in the rep in </w:t>
      </w:r>
      <w:r>
        <w:rPr>
          <w:rFonts w:asciiTheme="majorHAnsi" w:hAnsiTheme="majorHAnsi" w:cstheme="majorHAnsi"/>
          <w:szCs w:val="16"/>
        </w:rPr>
        <w:fldChar w:fldCharType="begin"/>
      </w:r>
      <w:r>
        <w:rPr>
          <w:rFonts w:asciiTheme="majorHAnsi" w:hAnsiTheme="majorHAnsi" w:cstheme="majorHAnsi"/>
          <w:szCs w:val="16"/>
        </w:rPr>
        <w:instrText xml:space="preserve"> REF _Ref210132006 \r \h  \* MERGEFORMAT </w:instrText>
      </w:r>
      <w:r>
        <w:rPr>
          <w:rFonts w:asciiTheme="majorHAnsi" w:hAnsiTheme="majorHAnsi" w:cstheme="majorHAnsi"/>
          <w:szCs w:val="16"/>
        </w:rPr>
      </w:r>
      <w:r>
        <w:rPr>
          <w:rFonts w:asciiTheme="majorHAnsi" w:hAnsiTheme="majorHAnsi" w:cstheme="majorHAnsi"/>
          <w:szCs w:val="16"/>
        </w:rPr>
        <w:fldChar w:fldCharType="separate"/>
      </w:r>
      <w:r>
        <w:rPr>
          <w:rFonts w:asciiTheme="majorHAnsi" w:hAnsiTheme="majorHAnsi" w:cstheme="majorHAnsi"/>
          <w:szCs w:val="16"/>
        </w:rPr>
        <w:t>Section 3.1(23)</w:t>
      </w:r>
      <w:r>
        <w:rPr>
          <w:rFonts w:asciiTheme="majorHAnsi" w:hAnsiTheme="majorHAnsi" w:cstheme="majorHAnsi"/>
          <w:szCs w:val="16"/>
        </w:rPr>
        <w:fldChar w:fldCharType="end"/>
      </w:r>
      <w:r>
        <w:rPr>
          <w:rFonts w:asciiTheme="majorHAnsi" w:hAnsiTheme="majorHAnsi" w:cstheme="majorHAnsi"/>
          <w:szCs w:val="16"/>
        </w:rPr>
        <w:t>.</w:t>
      </w:r>
      <w:r w:rsidR="00D93BDC">
        <w:rPr>
          <w:rFonts w:asciiTheme="majorHAnsi" w:hAnsiTheme="majorHAnsi" w:cstheme="majorHAnsi"/>
          <w:szCs w:val="16"/>
        </w:rPr>
        <w:t xml:space="preserve"> Under consideration as to whether </w:t>
      </w:r>
      <w:r w:rsidR="00D93BDC" w:rsidRPr="00D93BDC">
        <w:rPr>
          <w:rFonts w:asciiTheme="majorHAnsi" w:hAnsiTheme="majorHAnsi" w:cstheme="majorHAnsi"/>
          <w:szCs w:val="16"/>
        </w:rPr>
        <w:t>the Interim Financial Statements and Management Statements should be captured in Exhibit D</w:t>
      </w:r>
      <w:r w:rsidR="00D93BDC">
        <w:rPr>
          <w:rFonts w:asciiTheme="majorHAnsi" w:hAnsiTheme="majorHAnsi" w:cstheme="majorHAnsi"/>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D7F1" w14:textId="77777777" w:rsidR="00B66C0A" w:rsidRDefault="00B66C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2372655"/>
      <w:docPartObj>
        <w:docPartGallery w:val="Page Numbers (Top of Page)"/>
        <w:docPartUnique/>
      </w:docPartObj>
    </w:sdtPr>
    <w:sdtContent>
      <w:p w14:paraId="0BD6B79F" w14:textId="77777777" w:rsidR="0045532B" w:rsidRDefault="007D6E67" w:rsidP="00960DBB">
        <w:pPr>
          <w:pStyle w:val="Header"/>
          <w:jc w:val="center"/>
        </w:pPr>
        <w:r>
          <w:t xml:space="preserve">- </w:t>
        </w:r>
        <w:r>
          <w:rPr>
            <w:noProof w:val="0"/>
          </w:rPr>
          <w:fldChar w:fldCharType="begin"/>
        </w:r>
        <w:r>
          <w:instrText xml:space="preserve"> PAGE   \* MERGEFORMAT </w:instrText>
        </w:r>
        <w:r>
          <w:rPr>
            <w:noProof w:val="0"/>
          </w:rPr>
          <w:fldChar w:fldCharType="separate"/>
        </w:r>
        <w:r>
          <w:t>2</w:t>
        </w:r>
        <w:r>
          <w:fldChar w:fldCharType="end"/>
        </w:r>
        <w:r>
          <w:t xml:space="preserve"> -</w:t>
        </w:r>
      </w:p>
    </w:sdtContent>
  </w:sdt>
  <w:p w14:paraId="474F0C5A" w14:textId="77777777" w:rsidR="0045532B" w:rsidRDefault="004553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92FE" w14:textId="0C65397A" w:rsidR="007A54ED" w:rsidRPr="005D65FA" w:rsidRDefault="00F073AC" w:rsidP="005D65FA">
    <w:pPr>
      <w:pStyle w:val="Header"/>
      <w:jc w:val="right"/>
      <w:rPr>
        <w:b/>
        <w:bCs/>
      </w:rPr>
    </w:pPr>
    <w:r>
      <w:rPr>
        <w:b/>
        <w:bCs/>
      </w:rPr>
      <w:t>Extendicare/</w:t>
    </w:r>
    <w:r w:rsidR="00DF31E3" w:rsidRPr="00DF31E3">
      <w:rPr>
        <w:b/>
        <w:bCs/>
      </w:rPr>
      <w:t xml:space="preserve">Torys Comments: </w:t>
    </w:r>
    <w:r w:rsidR="00631942">
      <w:rPr>
        <w:b/>
        <w:bCs/>
      </w:rPr>
      <w:t>10</w:t>
    </w:r>
    <w:r w:rsidR="00DF31E3" w:rsidRPr="00DF31E3">
      <w:rPr>
        <w:b/>
        <w:bCs/>
      </w:rPr>
      <w:t>/</w:t>
    </w:r>
    <w:r w:rsidR="00631942">
      <w:rPr>
        <w:b/>
        <w:bCs/>
      </w:rPr>
      <w:t>1</w:t>
    </w:r>
    <w:r w:rsidR="00DF31E3" w:rsidRPr="00DF31E3">
      <w:rPr>
        <w:b/>
        <w:bCs/>
      </w:rPr>
      <w:t>/25</w:t>
    </w:r>
  </w:p>
  <w:p w14:paraId="2D4E8FA5" w14:textId="516E9C73" w:rsidR="00DF31E3" w:rsidRPr="00DF31E3" w:rsidRDefault="00DF31E3" w:rsidP="00244AD9">
    <w:pPr>
      <w:pStyle w:val="Header"/>
      <w:jc w:val="right"/>
      <w:rPr>
        <w:b/>
        <w:bCs/>
        <w:i/>
        <w:i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587123"/>
      <w:docPartObj>
        <w:docPartGallery w:val="Page Numbers (Top of Page)"/>
        <w:docPartUnique/>
      </w:docPartObj>
    </w:sdtPr>
    <w:sdtContent>
      <w:p w14:paraId="3B219F20" w14:textId="77777777" w:rsidR="000F62A0" w:rsidRDefault="007D6E67" w:rsidP="00960DBB">
        <w:pPr>
          <w:pStyle w:val="Header"/>
          <w:jc w:val="center"/>
        </w:pPr>
        <w:r>
          <w:t xml:space="preserve">- </w:t>
        </w:r>
        <w:r>
          <w:rPr>
            <w:noProof w:val="0"/>
          </w:rPr>
          <w:fldChar w:fldCharType="begin"/>
        </w:r>
        <w:r>
          <w:instrText xml:space="preserve"> PAGE   \* MERGEFORMAT </w:instrText>
        </w:r>
        <w:r>
          <w:rPr>
            <w:noProof w:val="0"/>
          </w:rPr>
          <w:fldChar w:fldCharType="separate"/>
        </w:r>
        <w:r>
          <w:t>4</w:t>
        </w:r>
        <w:r>
          <w:fldChar w:fldCharType="end"/>
        </w:r>
        <w:r>
          <w:t xml:space="preserve"> -</w:t>
        </w:r>
      </w:p>
    </w:sdtContent>
  </w:sdt>
  <w:p w14:paraId="13E25669" w14:textId="77777777" w:rsidR="000F62A0" w:rsidRDefault="000F62A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DADB2" w14:textId="77777777" w:rsidR="000F62A0" w:rsidRDefault="000F62A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154207"/>
      <w:docPartObj>
        <w:docPartGallery w:val="Page Numbers (Top of Page)"/>
        <w:docPartUnique/>
      </w:docPartObj>
    </w:sdtPr>
    <w:sdtContent>
      <w:p w14:paraId="5791D0A4" w14:textId="77777777" w:rsidR="00C511C3" w:rsidRDefault="00C511C3" w:rsidP="00960DBB">
        <w:pPr>
          <w:pStyle w:val="Header"/>
          <w:jc w:val="center"/>
        </w:pPr>
        <w:r>
          <w:t xml:space="preserve">- </w:t>
        </w:r>
        <w:r>
          <w:rPr>
            <w:noProof w:val="0"/>
          </w:rPr>
          <w:fldChar w:fldCharType="begin"/>
        </w:r>
        <w:r>
          <w:instrText xml:space="preserve"> PAGE   \* MERGEFORMAT </w:instrText>
        </w:r>
        <w:r>
          <w:rPr>
            <w:noProof w:val="0"/>
          </w:rPr>
          <w:fldChar w:fldCharType="separate"/>
        </w:r>
        <w:r>
          <w:t>55</w:t>
        </w:r>
        <w:r>
          <w:fldChar w:fldCharType="end"/>
        </w:r>
        <w:r>
          <w:t xml:space="preserve"> -</w:t>
        </w:r>
      </w:p>
    </w:sdtContent>
  </w:sdt>
  <w:p w14:paraId="0FFDFA20" w14:textId="77777777" w:rsidR="00C511C3" w:rsidRDefault="00C511C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B2FD" w14:textId="77777777" w:rsidR="00C511C3" w:rsidRDefault="00C511C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8433" w14:textId="77777777" w:rsidR="00C511C3" w:rsidRDefault="00C511C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6BC80" w14:textId="77777777" w:rsidR="00C511C3" w:rsidRDefault="00C511C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B15E" w14:textId="77777777" w:rsidR="00C511C3" w:rsidRDefault="00C511C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966C" w14:textId="77777777" w:rsidR="00C511C3" w:rsidRDefault="00C511C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9FE7" w14:textId="77777777" w:rsidR="00C511C3" w:rsidRDefault="00C511C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3042D" w14:textId="77777777" w:rsidR="00C511C3" w:rsidRDefault="00C511C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36C2" w14:textId="77777777" w:rsidR="00C511C3" w:rsidRDefault="00C511C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4BDC" w14:textId="77777777" w:rsidR="00C511C3" w:rsidRDefault="00C511C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71E1" w14:textId="77777777" w:rsidR="00C511C3" w:rsidRDefault="00C511C3">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4379" w14:textId="77777777" w:rsidR="003E78CA" w:rsidRDefault="003E78C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67663" w14:textId="77777777" w:rsidR="003E78CA" w:rsidRDefault="003E78C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5E7FB" w14:textId="77777777" w:rsidR="003E78CA" w:rsidRDefault="003E78CA">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10F7C" w14:textId="77777777" w:rsidR="003E78CA" w:rsidRDefault="003E78C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12D93" w14:textId="77777777" w:rsidR="003E78CA" w:rsidRDefault="003E78CA">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522DF" w14:textId="77777777" w:rsidR="003E78CA" w:rsidRDefault="003E7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8F49B44"/>
    <w:lvl w:ilvl="0">
      <w:start w:val="1"/>
      <w:numFmt w:val="decimal"/>
      <w:pStyle w:val="ListNumber5"/>
      <w:lvlText w:val="%1."/>
      <w:lvlJc w:val="left"/>
      <w:pPr>
        <w:tabs>
          <w:tab w:val="num" w:pos="1800"/>
        </w:tabs>
        <w:ind w:left="1800" w:hanging="360"/>
      </w:pPr>
      <w:rPr>
        <w:rFonts w:cs="Times New Roman"/>
      </w:rPr>
    </w:lvl>
  </w:abstractNum>
  <w:abstractNum w:abstractNumId="1" w15:restartNumberingAfterBreak="0">
    <w:nsid w:val="FFFFFF7D"/>
    <w:multiLevelType w:val="singleLevel"/>
    <w:tmpl w:val="2F146F9A"/>
    <w:lvl w:ilvl="0">
      <w:start w:val="1"/>
      <w:numFmt w:val="decimal"/>
      <w:pStyle w:val="ListNumber4"/>
      <w:lvlText w:val="%1."/>
      <w:lvlJc w:val="left"/>
      <w:pPr>
        <w:tabs>
          <w:tab w:val="num" w:pos="1440"/>
        </w:tabs>
        <w:ind w:left="1440" w:hanging="360"/>
      </w:pPr>
      <w:rPr>
        <w:rFonts w:cs="Times New Roman"/>
      </w:rPr>
    </w:lvl>
  </w:abstractNum>
  <w:abstractNum w:abstractNumId="2" w15:restartNumberingAfterBreak="0">
    <w:nsid w:val="FFFFFF7E"/>
    <w:multiLevelType w:val="singleLevel"/>
    <w:tmpl w:val="21285E2C"/>
    <w:lvl w:ilvl="0">
      <w:start w:val="1"/>
      <w:numFmt w:val="decimal"/>
      <w:pStyle w:val="ListNumber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453C7E3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BC2AB9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E7843E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80C873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6A0341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8725E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F52876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31359F"/>
    <w:multiLevelType w:val="multilevel"/>
    <w:tmpl w:val="BF26919E"/>
    <w:styleLink w:val="CurrentList1"/>
    <w:lvl w:ilvl="0">
      <w:start w:val="1"/>
      <w:numFmt w:val="decimal"/>
      <w:suff w:val="nothing"/>
      <w:lvlText w:val="ARTICLE %1"/>
      <w:lvlJc w:val="left"/>
      <w:pPr>
        <w:ind w:left="0" w:firstLine="0"/>
      </w:pPr>
      <w:rPr>
        <w:rFonts w:cs="Times New Roman" w:hint="default"/>
        <w:vanish w:val="0"/>
        <w:u w:val="none"/>
      </w:rPr>
    </w:lvl>
    <w:lvl w:ilvl="1">
      <w:start w:val="1"/>
      <w:numFmt w:val="decimal"/>
      <w:isLgl/>
      <w:lvlText w:val="Section %2.%1"/>
      <w:lvlJc w:val="left"/>
      <w:pPr>
        <w:tabs>
          <w:tab w:val="num" w:pos="1440"/>
        </w:tabs>
        <w:ind w:left="1440" w:hanging="1440"/>
      </w:pPr>
      <w:rPr>
        <w:rFonts w:cs="Times New Roman" w:hint="default"/>
        <w:vanish w:val="0"/>
        <w:u w:val="none"/>
      </w:rPr>
    </w:lvl>
    <w:lvl w:ilvl="2">
      <w:start w:val="1"/>
      <w:numFmt w:val="decimal"/>
      <w:lvlText w:val="(%3)"/>
      <w:lvlJc w:val="left"/>
      <w:pPr>
        <w:tabs>
          <w:tab w:val="num" w:pos="720"/>
        </w:tabs>
        <w:ind w:left="720" w:hanging="720"/>
      </w:pPr>
      <w:rPr>
        <w:rFonts w:cs="Times New Roman" w:hint="default"/>
        <w:b w:val="0"/>
        <w:i w:val="0"/>
        <w:vanish w:val="0"/>
        <w:u w:val="none"/>
      </w:rPr>
    </w:lvl>
    <w:lvl w:ilvl="3">
      <w:start w:val="1"/>
      <w:numFmt w:val="lowerLetter"/>
      <w:lvlText w:val="(%4)"/>
      <w:lvlJc w:val="left"/>
      <w:pPr>
        <w:tabs>
          <w:tab w:val="num" w:pos="1440"/>
        </w:tabs>
        <w:ind w:left="1440" w:hanging="720"/>
      </w:pPr>
      <w:rPr>
        <w:rFonts w:cs="Times New Roman" w:hint="default"/>
        <w:b w:val="0"/>
        <w:i w:val="0"/>
        <w:vanish w:val="0"/>
        <w:u w:val="none"/>
      </w:rPr>
    </w:lvl>
    <w:lvl w:ilvl="4">
      <w:start w:val="1"/>
      <w:numFmt w:val="lowerRoman"/>
      <w:lvlText w:val="(%5)"/>
      <w:lvlJc w:val="left"/>
      <w:pPr>
        <w:tabs>
          <w:tab w:val="num" w:pos="1440"/>
        </w:tabs>
        <w:ind w:left="2160" w:hanging="720"/>
      </w:pPr>
      <w:rPr>
        <w:rFonts w:cs="Times New Roman" w:hint="default"/>
        <w:vanish w:val="0"/>
        <w:u w:val="none"/>
      </w:rPr>
    </w:lvl>
    <w:lvl w:ilvl="5">
      <w:start w:val="1"/>
      <w:numFmt w:val="upperLetter"/>
      <w:lvlRestart w:val="0"/>
      <w:lvlText w:val="(%6)"/>
      <w:lvlJc w:val="left"/>
      <w:pPr>
        <w:tabs>
          <w:tab w:val="num" w:pos="2160"/>
        </w:tabs>
        <w:ind w:left="2880" w:hanging="720"/>
      </w:pPr>
      <w:rPr>
        <w:rFonts w:cs="Times New Roman" w:hint="default"/>
        <w:vanish w:val="0"/>
        <w:u w:val="none"/>
      </w:rPr>
    </w:lvl>
    <w:lvl w:ilvl="6">
      <w:start w:val="1"/>
      <w:numFmt w:val="lowerRoman"/>
      <w:lvlText w:val="(%7)"/>
      <w:lvlJc w:val="left"/>
      <w:pPr>
        <w:tabs>
          <w:tab w:val="num" w:pos="2880"/>
        </w:tabs>
        <w:ind w:left="3600" w:hanging="720"/>
      </w:pPr>
      <w:rPr>
        <w:rFonts w:ascii="Symbol" w:hAnsi="Symbol" w:hint="default"/>
        <w:vanish w:val="0"/>
        <w:u w:val="none"/>
      </w:rPr>
    </w:lvl>
    <w:lvl w:ilvl="7">
      <w:start w:val="1"/>
      <w:numFmt w:val="none"/>
      <w:suff w:val="nothing"/>
      <w:lvlText w:val="%8"/>
      <w:lvlJc w:val="left"/>
      <w:pPr>
        <w:ind w:left="0" w:firstLine="0"/>
      </w:pPr>
      <w:rPr>
        <w:rFonts w:cs="Times New Roman" w:hint="default"/>
        <w:vanish w:val="0"/>
        <w:u w:val="none"/>
      </w:rPr>
    </w:lvl>
    <w:lvl w:ilvl="8">
      <w:start w:val="1"/>
      <w:numFmt w:val="none"/>
      <w:suff w:val="nothing"/>
      <w:lvlText w:val="%9"/>
      <w:lvlJc w:val="left"/>
      <w:pPr>
        <w:ind w:left="0" w:firstLine="0"/>
      </w:pPr>
      <w:rPr>
        <w:rFonts w:cs="Times New Roman" w:hint="default"/>
        <w:vanish w:val="0"/>
        <w:u w:val="none"/>
      </w:rPr>
    </w:lvl>
  </w:abstractNum>
  <w:abstractNum w:abstractNumId="11" w15:restartNumberingAfterBreak="0">
    <w:nsid w:val="0D0059E3"/>
    <w:multiLevelType w:val="hybridMultilevel"/>
    <w:tmpl w:val="400EDAEC"/>
    <w:name w:val="DocXtoolsCompanion_82"/>
    <w:lvl w:ilvl="0" w:tplc="47AA98CE">
      <w:start w:val="1"/>
      <w:numFmt w:val="lowerLetter"/>
      <w:lvlText w:val="(%1)"/>
      <w:lvlJc w:val="left"/>
      <w:pPr>
        <w:ind w:left="1440" w:hanging="360"/>
      </w:pPr>
      <w:rPr>
        <w:rFonts w:hint="default"/>
        <w:i w:val="0"/>
        <w:iCs w:val="0"/>
        <w:u w:val="none"/>
      </w:rPr>
    </w:lvl>
    <w:lvl w:ilvl="1" w:tplc="ADA4F4F0" w:tentative="1">
      <w:start w:val="1"/>
      <w:numFmt w:val="lowerLetter"/>
      <w:lvlText w:val="%2."/>
      <w:lvlJc w:val="left"/>
      <w:pPr>
        <w:ind w:left="2160" w:hanging="360"/>
      </w:pPr>
    </w:lvl>
    <w:lvl w:ilvl="2" w:tplc="6276A2D2" w:tentative="1">
      <w:start w:val="1"/>
      <w:numFmt w:val="lowerRoman"/>
      <w:lvlText w:val="%3."/>
      <w:lvlJc w:val="right"/>
      <w:pPr>
        <w:ind w:left="2880" w:hanging="180"/>
      </w:pPr>
    </w:lvl>
    <w:lvl w:ilvl="3" w:tplc="0406DC28" w:tentative="1">
      <w:start w:val="1"/>
      <w:numFmt w:val="decimal"/>
      <w:lvlText w:val="%4."/>
      <w:lvlJc w:val="left"/>
      <w:pPr>
        <w:ind w:left="3600" w:hanging="360"/>
      </w:pPr>
    </w:lvl>
    <w:lvl w:ilvl="4" w:tplc="8C6C805C" w:tentative="1">
      <w:start w:val="1"/>
      <w:numFmt w:val="lowerLetter"/>
      <w:lvlText w:val="%5."/>
      <w:lvlJc w:val="left"/>
      <w:pPr>
        <w:ind w:left="4320" w:hanging="360"/>
      </w:pPr>
    </w:lvl>
    <w:lvl w:ilvl="5" w:tplc="C0F29CBC" w:tentative="1">
      <w:start w:val="1"/>
      <w:numFmt w:val="lowerRoman"/>
      <w:lvlText w:val="%6."/>
      <w:lvlJc w:val="right"/>
      <w:pPr>
        <w:ind w:left="5040" w:hanging="180"/>
      </w:pPr>
    </w:lvl>
    <w:lvl w:ilvl="6" w:tplc="70C4A322" w:tentative="1">
      <w:start w:val="1"/>
      <w:numFmt w:val="decimal"/>
      <w:lvlText w:val="%7."/>
      <w:lvlJc w:val="left"/>
      <w:pPr>
        <w:ind w:left="5760" w:hanging="360"/>
      </w:pPr>
    </w:lvl>
    <w:lvl w:ilvl="7" w:tplc="01BC01A0" w:tentative="1">
      <w:start w:val="1"/>
      <w:numFmt w:val="lowerLetter"/>
      <w:lvlText w:val="%8."/>
      <w:lvlJc w:val="left"/>
      <w:pPr>
        <w:ind w:left="6480" w:hanging="360"/>
      </w:pPr>
    </w:lvl>
    <w:lvl w:ilvl="8" w:tplc="CF8CA5D4" w:tentative="1">
      <w:start w:val="1"/>
      <w:numFmt w:val="lowerRoman"/>
      <w:lvlText w:val="%9."/>
      <w:lvlJc w:val="right"/>
      <w:pPr>
        <w:ind w:left="7200" w:hanging="180"/>
      </w:pPr>
    </w:lvl>
  </w:abstractNum>
  <w:abstractNum w:abstractNumId="12" w15:restartNumberingAfterBreak="0">
    <w:nsid w:val="11DD0DB6"/>
    <w:multiLevelType w:val="multilevel"/>
    <w:tmpl w:val="7E7266D0"/>
    <w:lvl w:ilvl="0">
      <w:start w:val="1"/>
      <w:numFmt w:val="decimal"/>
      <w:pStyle w:val="Legal4L1"/>
      <w:suff w:val="nothing"/>
      <w:lvlText w:val="ARTICLE %1."/>
      <w:lvlJc w:val="left"/>
      <w:pPr>
        <w:ind w:left="3870" w:firstLine="0"/>
      </w:pPr>
      <w:rPr>
        <w:rFonts w:hint="default"/>
        <w:b/>
        <w:i w:val="0"/>
        <w:caps/>
        <w:smallCaps w:val="0"/>
        <w:u w:val="none"/>
      </w:rPr>
    </w:lvl>
    <w:lvl w:ilvl="1">
      <w:start w:val="1"/>
      <w:numFmt w:val="decimal"/>
      <w:pStyle w:val="Legal4L2"/>
      <w:isLgl/>
      <w:lvlText w:val="%1.%2"/>
      <w:lvlJc w:val="left"/>
      <w:pPr>
        <w:tabs>
          <w:tab w:val="num" w:pos="720"/>
        </w:tabs>
        <w:ind w:left="720" w:hanging="720"/>
      </w:pPr>
      <w:rPr>
        <w:rFonts w:hint="default"/>
        <w:b/>
        <w:i w:val="0"/>
        <w:caps w:val="0"/>
        <w:u w:val="none"/>
      </w:rPr>
    </w:lvl>
    <w:lvl w:ilvl="2">
      <w:start w:val="1"/>
      <w:numFmt w:val="lowerLetter"/>
      <w:pStyle w:val="Legal4L3"/>
      <w:lvlText w:val="(%3)"/>
      <w:lvlJc w:val="left"/>
      <w:pPr>
        <w:tabs>
          <w:tab w:val="num" w:pos="1440"/>
        </w:tabs>
        <w:ind w:left="1440" w:hanging="720"/>
      </w:pPr>
      <w:rPr>
        <w:rFonts w:hint="default"/>
        <w:b w:val="0"/>
        <w:i w:val="0"/>
        <w:caps w:val="0"/>
        <w:u w:val="none"/>
      </w:rPr>
    </w:lvl>
    <w:lvl w:ilvl="3">
      <w:start w:val="1"/>
      <w:numFmt w:val="decimal"/>
      <w:pStyle w:val="Legal4L4"/>
      <w:lvlText w:val="%1.%2.%4"/>
      <w:lvlJc w:val="left"/>
      <w:pPr>
        <w:tabs>
          <w:tab w:val="num" w:pos="720"/>
        </w:tabs>
        <w:ind w:left="720" w:hanging="720"/>
      </w:pPr>
      <w:rPr>
        <w:rFonts w:ascii="Times New Roman" w:hAnsi="Times New Roman" w:cs="Times New Roman" w:hint="default"/>
        <w:sz w:val="24"/>
        <w:szCs w:val="24"/>
      </w:rPr>
    </w:lvl>
    <w:lvl w:ilvl="4">
      <w:start w:val="1"/>
      <w:numFmt w:val="lowerLetter"/>
      <w:pStyle w:val="Legal4L5"/>
      <w:lvlText w:val="(%5)"/>
      <w:lvlJc w:val="left"/>
      <w:pPr>
        <w:tabs>
          <w:tab w:val="num" w:pos="1440"/>
        </w:tabs>
        <w:ind w:left="1440" w:hanging="720"/>
      </w:pPr>
      <w:rPr>
        <w:rFonts w:hint="default"/>
        <w:b w:val="0"/>
        <w:i w:val="0"/>
        <w:caps w:val="0"/>
        <w:u w:val="none"/>
      </w:rPr>
    </w:lvl>
    <w:lvl w:ilvl="5">
      <w:start w:val="1"/>
      <w:numFmt w:val="lowerRoman"/>
      <w:pStyle w:val="Legal4L6"/>
      <w:lvlText w:val="(%6)"/>
      <w:lvlJc w:val="left"/>
      <w:pPr>
        <w:tabs>
          <w:tab w:val="num" w:pos="2160"/>
        </w:tabs>
        <w:ind w:left="2160" w:hanging="720"/>
      </w:pPr>
      <w:rPr>
        <w:rFonts w:hint="default"/>
        <w:b w:val="0"/>
        <w:i w:val="0"/>
        <w:caps w:val="0"/>
        <w:u w:val="none"/>
      </w:rPr>
    </w:lvl>
    <w:lvl w:ilvl="6">
      <w:start w:val="1"/>
      <w:numFmt w:val="decimal"/>
      <w:pStyle w:val="Legal4L7"/>
      <w:lvlText w:val="(%7)"/>
      <w:lvlJc w:val="left"/>
      <w:pPr>
        <w:tabs>
          <w:tab w:val="num" w:pos="720"/>
        </w:tabs>
        <w:ind w:left="720" w:hanging="720"/>
      </w:pPr>
      <w:rPr>
        <w:rFonts w:hint="default"/>
        <w:b w:val="0"/>
        <w:i w:val="0"/>
        <w:caps w:val="0"/>
        <w:u w:val="none"/>
      </w:rPr>
    </w:lvl>
    <w:lvl w:ilvl="7">
      <w:start w:val="1"/>
      <w:numFmt w:val="lowerLetter"/>
      <w:pStyle w:val="Legal4L8"/>
      <w:lvlText w:val="(%8)"/>
      <w:lvlJc w:val="left"/>
      <w:pPr>
        <w:tabs>
          <w:tab w:val="num" w:pos="1440"/>
        </w:tabs>
        <w:ind w:left="1440" w:hanging="720"/>
      </w:pPr>
      <w:rPr>
        <w:rFonts w:hint="default"/>
        <w:b w:val="0"/>
        <w:i w:val="0"/>
        <w:caps w:val="0"/>
        <w:u w:val="none"/>
      </w:rPr>
    </w:lvl>
    <w:lvl w:ilvl="8">
      <w:start w:val="1"/>
      <w:numFmt w:val="decimal"/>
      <w:pStyle w:val="Legal4L9"/>
      <w:lvlText w:val="%9."/>
      <w:lvlJc w:val="left"/>
      <w:pPr>
        <w:tabs>
          <w:tab w:val="num" w:pos="6480"/>
        </w:tabs>
        <w:ind w:left="0" w:firstLine="5760"/>
      </w:pPr>
      <w:rPr>
        <w:rFonts w:hint="default"/>
        <w:b w:val="0"/>
        <w:i w:val="0"/>
        <w:caps w:val="0"/>
        <w:u w:val="none"/>
      </w:rPr>
    </w:lvl>
  </w:abstractNum>
  <w:abstractNum w:abstractNumId="13" w15:restartNumberingAfterBreak="0">
    <w:nsid w:val="19E2379C"/>
    <w:multiLevelType w:val="singleLevel"/>
    <w:tmpl w:val="6BE22560"/>
    <w:lvl w:ilvl="0">
      <w:start w:val="1"/>
      <w:numFmt w:val="bullet"/>
      <w:pStyle w:val="ListBullet1"/>
      <w:lvlText w:val=""/>
      <w:lvlJc w:val="left"/>
      <w:pPr>
        <w:tabs>
          <w:tab w:val="num" w:pos="360"/>
        </w:tabs>
        <w:ind w:left="360" w:hanging="360"/>
      </w:pPr>
      <w:rPr>
        <w:rFonts w:ascii="Symbol" w:hAnsi="Symbol" w:hint="default"/>
      </w:rPr>
    </w:lvl>
  </w:abstractNum>
  <w:abstractNum w:abstractNumId="14" w15:restartNumberingAfterBreak="0">
    <w:nsid w:val="1EE1580D"/>
    <w:multiLevelType w:val="hybridMultilevel"/>
    <w:tmpl w:val="5EFEAD34"/>
    <w:lvl w:ilvl="0" w:tplc="5DC83872">
      <w:start w:val="1"/>
      <w:numFmt w:val="bullet"/>
      <w:lvlText w:val=""/>
      <w:lvlJc w:val="left"/>
      <w:pPr>
        <w:ind w:left="720" w:hanging="360"/>
      </w:pPr>
      <w:rPr>
        <w:rFonts w:ascii="Symbol" w:hAnsi="Symbol" w:hint="default"/>
      </w:rPr>
    </w:lvl>
    <w:lvl w:ilvl="1" w:tplc="C6F0845C">
      <w:start w:val="1"/>
      <w:numFmt w:val="bullet"/>
      <w:lvlText w:val="o"/>
      <w:lvlJc w:val="left"/>
      <w:pPr>
        <w:ind w:left="1440" w:hanging="360"/>
      </w:pPr>
      <w:rPr>
        <w:rFonts w:ascii="Courier New" w:hAnsi="Courier New" w:cs="Courier New" w:hint="default"/>
      </w:rPr>
    </w:lvl>
    <w:lvl w:ilvl="2" w:tplc="55400022" w:tentative="1">
      <w:start w:val="1"/>
      <w:numFmt w:val="bullet"/>
      <w:lvlText w:val=""/>
      <w:lvlJc w:val="left"/>
      <w:pPr>
        <w:ind w:left="2160" w:hanging="360"/>
      </w:pPr>
      <w:rPr>
        <w:rFonts w:ascii="Wingdings" w:hAnsi="Wingdings" w:hint="default"/>
      </w:rPr>
    </w:lvl>
    <w:lvl w:ilvl="3" w:tplc="820EE7C6" w:tentative="1">
      <w:start w:val="1"/>
      <w:numFmt w:val="bullet"/>
      <w:lvlText w:val=""/>
      <w:lvlJc w:val="left"/>
      <w:pPr>
        <w:ind w:left="2880" w:hanging="360"/>
      </w:pPr>
      <w:rPr>
        <w:rFonts w:ascii="Symbol" w:hAnsi="Symbol" w:hint="default"/>
      </w:rPr>
    </w:lvl>
    <w:lvl w:ilvl="4" w:tplc="3946AA2E" w:tentative="1">
      <w:start w:val="1"/>
      <w:numFmt w:val="bullet"/>
      <w:lvlText w:val="o"/>
      <w:lvlJc w:val="left"/>
      <w:pPr>
        <w:ind w:left="3600" w:hanging="360"/>
      </w:pPr>
      <w:rPr>
        <w:rFonts w:ascii="Courier New" w:hAnsi="Courier New" w:cs="Courier New" w:hint="default"/>
      </w:rPr>
    </w:lvl>
    <w:lvl w:ilvl="5" w:tplc="57480076" w:tentative="1">
      <w:start w:val="1"/>
      <w:numFmt w:val="bullet"/>
      <w:lvlText w:val=""/>
      <w:lvlJc w:val="left"/>
      <w:pPr>
        <w:ind w:left="4320" w:hanging="360"/>
      </w:pPr>
      <w:rPr>
        <w:rFonts w:ascii="Wingdings" w:hAnsi="Wingdings" w:hint="default"/>
      </w:rPr>
    </w:lvl>
    <w:lvl w:ilvl="6" w:tplc="F8CE9648" w:tentative="1">
      <w:start w:val="1"/>
      <w:numFmt w:val="bullet"/>
      <w:lvlText w:val=""/>
      <w:lvlJc w:val="left"/>
      <w:pPr>
        <w:ind w:left="5040" w:hanging="360"/>
      </w:pPr>
      <w:rPr>
        <w:rFonts w:ascii="Symbol" w:hAnsi="Symbol" w:hint="default"/>
      </w:rPr>
    </w:lvl>
    <w:lvl w:ilvl="7" w:tplc="E334F104" w:tentative="1">
      <w:start w:val="1"/>
      <w:numFmt w:val="bullet"/>
      <w:lvlText w:val="o"/>
      <w:lvlJc w:val="left"/>
      <w:pPr>
        <w:ind w:left="5760" w:hanging="360"/>
      </w:pPr>
      <w:rPr>
        <w:rFonts w:ascii="Courier New" w:hAnsi="Courier New" w:cs="Courier New" w:hint="default"/>
      </w:rPr>
    </w:lvl>
    <w:lvl w:ilvl="8" w:tplc="C0A650A2" w:tentative="1">
      <w:start w:val="1"/>
      <w:numFmt w:val="bullet"/>
      <w:lvlText w:val=""/>
      <w:lvlJc w:val="left"/>
      <w:pPr>
        <w:ind w:left="6480" w:hanging="360"/>
      </w:pPr>
      <w:rPr>
        <w:rFonts w:ascii="Wingdings" w:hAnsi="Wingdings" w:hint="default"/>
      </w:rPr>
    </w:lvl>
  </w:abstractNum>
  <w:abstractNum w:abstractNumId="15" w15:restartNumberingAfterBreak="0">
    <w:nsid w:val="232B6B16"/>
    <w:multiLevelType w:val="multilevel"/>
    <w:tmpl w:val="925A0BF4"/>
    <w:styleLink w:val="CurrentList2"/>
    <w:lvl w:ilvl="0">
      <w:start w:val="1"/>
      <w:numFmt w:val="decimal"/>
      <w:suff w:val="nothing"/>
      <w:lvlText w:val="ARTICLE %1"/>
      <w:lvlJc w:val="left"/>
      <w:pPr>
        <w:ind w:left="0" w:firstLine="0"/>
      </w:pPr>
      <w:rPr>
        <w:rFonts w:cs="Times New Roman" w:hint="default"/>
        <w:vanish w:val="0"/>
        <w:u w:val="none"/>
      </w:rPr>
    </w:lvl>
    <w:lvl w:ilvl="1">
      <w:start w:val="1"/>
      <w:numFmt w:val="decimal"/>
      <w:isLgl/>
      <w:lvlText w:val="Section %2.%1"/>
      <w:lvlJc w:val="left"/>
      <w:pPr>
        <w:tabs>
          <w:tab w:val="num" w:pos="1440"/>
        </w:tabs>
        <w:ind w:left="1440" w:hanging="1440"/>
      </w:pPr>
      <w:rPr>
        <w:rFonts w:cs="Times New Roman" w:hint="default"/>
        <w:vanish w:val="0"/>
        <w:u w:val="none"/>
      </w:rPr>
    </w:lvl>
    <w:lvl w:ilvl="2">
      <w:start w:val="1"/>
      <w:numFmt w:val="decimal"/>
      <w:lvlText w:val="(%3)"/>
      <w:lvlJc w:val="left"/>
      <w:pPr>
        <w:tabs>
          <w:tab w:val="num" w:pos="720"/>
        </w:tabs>
        <w:ind w:left="720" w:hanging="720"/>
      </w:pPr>
      <w:rPr>
        <w:rFonts w:cs="Times New Roman" w:hint="default"/>
        <w:b w:val="0"/>
        <w:i w:val="0"/>
        <w:vanish w:val="0"/>
        <w:u w:val="none"/>
      </w:rPr>
    </w:lvl>
    <w:lvl w:ilvl="3">
      <w:start w:val="1"/>
      <w:numFmt w:val="lowerLetter"/>
      <w:lvlText w:val="(%4)"/>
      <w:lvlJc w:val="left"/>
      <w:pPr>
        <w:tabs>
          <w:tab w:val="num" w:pos="1440"/>
        </w:tabs>
        <w:ind w:left="1440" w:hanging="720"/>
      </w:pPr>
      <w:rPr>
        <w:rFonts w:cs="Times New Roman" w:hint="default"/>
        <w:b w:val="0"/>
        <w:i w:val="0"/>
        <w:vanish w:val="0"/>
        <w:u w:val="none"/>
      </w:rPr>
    </w:lvl>
    <w:lvl w:ilvl="4">
      <w:start w:val="1"/>
      <w:numFmt w:val="lowerRoman"/>
      <w:lvlText w:val="(%5)"/>
      <w:lvlJc w:val="left"/>
      <w:pPr>
        <w:tabs>
          <w:tab w:val="num" w:pos="1440"/>
        </w:tabs>
        <w:ind w:left="2160" w:hanging="720"/>
      </w:pPr>
      <w:rPr>
        <w:rFonts w:cs="Times New Roman" w:hint="default"/>
        <w:vanish w:val="0"/>
        <w:u w:val="none"/>
      </w:rPr>
    </w:lvl>
    <w:lvl w:ilvl="5">
      <w:start w:val="1"/>
      <w:numFmt w:val="upperLetter"/>
      <w:lvlRestart w:val="0"/>
      <w:lvlText w:val="(%6)"/>
      <w:lvlJc w:val="left"/>
      <w:pPr>
        <w:tabs>
          <w:tab w:val="num" w:pos="2160"/>
        </w:tabs>
        <w:ind w:left="2880" w:hanging="720"/>
      </w:pPr>
      <w:rPr>
        <w:rFonts w:cs="Times New Roman" w:hint="default"/>
        <w:vanish w:val="0"/>
        <w:u w:val="none"/>
      </w:rPr>
    </w:lvl>
    <w:lvl w:ilvl="6">
      <w:start w:val="1"/>
      <w:numFmt w:val="lowerRoman"/>
      <w:lvlText w:val="(%7)"/>
      <w:lvlJc w:val="left"/>
      <w:pPr>
        <w:tabs>
          <w:tab w:val="num" w:pos="2880"/>
        </w:tabs>
        <w:ind w:left="3600" w:hanging="720"/>
      </w:pPr>
      <w:rPr>
        <w:rFonts w:ascii="Arial" w:hAnsi="Arial" w:hint="default"/>
        <w:vanish w:val="0"/>
        <w:u w:val="none"/>
      </w:rPr>
    </w:lvl>
    <w:lvl w:ilvl="7">
      <w:start w:val="1"/>
      <w:numFmt w:val="none"/>
      <w:suff w:val="nothing"/>
      <w:lvlText w:val="%8"/>
      <w:lvlJc w:val="left"/>
      <w:pPr>
        <w:ind w:left="0" w:firstLine="0"/>
      </w:pPr>
      <w:rPr>
        <w:rFonts w:cs="Times New Roman" w:hint="default"/>
        <w:vanish w:val="0"/>
        <w:u w:val="none"/>
      </w:rPr>
    </w:lvl>
    <w:lvl w:ilvl="8">
      <w:start w:val="1"/>
      <w:numFmt w:val="none"/>
      <w:suff w:val="nothing"/>
      <w:lvlText w:val="%9"/>
      <w:lvlJc w:val="left"/>
      <w:pPr>
        <w:ind w:left="0" w:firstLine="0"/>
      </w:pPr>
      <w:rPr>
        <w:rFonts w:cs="Times New Roman" w:hint="default"/>
        <w:vanish w:val="0"/>
        <w:u w:val="none"/>
      </w:rPr>
    </w:lvl>
  </w:abstractNum>
  <w:abstractNum w:abstractNumId="16" w15:restartNumberingAfterBreak="0">
    <w:nsid w:val="2F5E63E0"/>
    <w:multiLevelType w:val="hybridMultilevel"/>
    <w:tmpl w:val="A7C606BE"/>
    <w:name w:val="DocXtoolsCompanion_23"/>
    <w:lvl w:ilvl="0" w:tplc="1EFCFC6A">
      <w:start w:val="1"/>
      <w:numFmt w:val="decimal"/>
      <w:lvlText w:val="(%1)"/>
      <w:lvlJc w:val="left"/>
      <w:pPr>
        <w:ind w:left="120"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1" w:tplc="17A20AA0">
      <w:numFmt w:val="bullet"/>
      <w:lvlText w:val="•"/>
      <w:lvlJc w:val="left"/>
      <w:pPr>
        <w:ind w:left="1070" w:hanging="721"/>
      </w:pPr>
      <w:rPr>
        <w:rFonts w:hint="default"/>
        <w:lang w:val="en-US" w:eastAsia="en-US" w:bidi="ar-SA"/>
      </w:rPr>
    </w:lvl>
    <w:lvl w:ilvl="2" w:tplc="2064FC88">
      <w:numFmt w:val="bullet"/>
      <w:lvlText w:val="•"/>
      <w:lvlJc w:val="left"/>
      <w:pPr>
        <w:ind w:left="2020" w:hanging="721"/>
      </w:pPr>
      <w:rPr>
        <w:rFonts w:hint="default"/>
        <w:lang w:val="en-US" w:eastAsia="en-US" w:bidi="ar-SA"/>
      </w:rPr>
    </w:lvl>
    <w:lvl w:ilvl="3" w:tplc="802485D4">
      <w:numFmt w:val="bullet"/>
      <w:lvlText w:val="•"/>
      <w:lvlJc w:val="left"/>
      <w:pPr>
        <w:ind w:left="2970" w:hanging="721"/>
      </w:pPr>
      <w:rPr>
        <w:rFonts w:hint="default"/>
        <w:lang w:val="en-US" w:eastAsia="en-US" w:bidi="ar-SA"/>
      </w:rPr>
    </w:lvl>
    <w:lvl w:ilvl="4" w:tplc="95EE6C38">
      <w:numFmt w:val="bullet"/>
      <w:lvlText w:val="•"/>
      <w:lvlJc w:val="left"/>
      <w:pPr>
        <w:ind w:left="3920" w:hanging="721"/>
      </w:pPr>
      <w:rPr>
        <w:rFonts w:hint="default"/>
        <w:lang w:val="en-US" w:eastAsia="en-US" w:bidi="ar-SA"/>
      </w:rPr>
    </w:lvl>
    <w:lvl w:ilvl="5" w:tplc="0724714E">
      <w:numFmt w:val="bullet"/>
      <w:lvlText w:val="•"/>
      <w:lvlJc w:val="left"/>
      <w:pPr>
        <w:ind w:left="4870" w:hanging="721"/>
      </w:pPr>
      <w:rPr>
        <w:rFonts w:hint="default"/>
        <w:lang w:val="en-US" w:eastAsia="en-US" w:bidi="ar-SA"/>
      </w:rPr>
    </w:lvl>
    <w:lvl w:ilvl="6" w:tplc="4D1EF4EA">
      <w:numFmt w:val="bullet"/>
      <w:lvlText w:val="•"/>
      <w:lvlJc w:val="left"/>
      <w:pPr>
        <w:ind w:left="5820" w:hanging="721"/>
      </w:pPr>
      <w:rPr>
        <w:rFonts w:hint="default"/>
        <w:lang w:val="en-US" w:eastAsia="en-US" w:bidi="ar-SA"/>
      </w:rPr>
    </w:lvl>
    <w:lvl w:ilvl="7" w:tplc="59C2C506">
      <w:numFmt w:val="bullet"/>
      <w:lvlText w:val="•"/>
      <w:lvlJc w:val="left"/>
      <w:pPr>
        <w:ind w:left="6770" w:hanging="721"/>
      </w:pPr>
      <w:rPr>
        <w:rFonts w:hint="default"/>
        <w:lang w:val="en-US" w:eastAsia="en-US" w:bidi="ar-SA"/>
      </w:rPr>
    </w:lvl>
    <w:lvl w:ilvl="8" w:tplc="1338BC76">
      <w:numFmt w:val="bullet"/>
      <w:lvlText w:val="•"/>
      <w:lvlJc w:val="left"/>
      <w:pPr>
        <w:ind w:left="7720" w:hanging="721"/>
      </w:pPr>
      <w:rPr>
        <w:rFonts w:hint="default"/>
        <w:lang w:val="en-US" w:eastAsia="en-US" w:bidi="ar-SA"/>
      </w:rPr>
    </w:lvl>
  </w:abstractNum>
  <w:abstractNum w:abstractNumId="17" w15:restartNumberingAfterBreak="0">
    <w:nsid w:val="307A063F"/>
    <w:multiLevelType w:val="multilevel"/>
    <w:tmpl w:val="55A40BE8"/>
    <w:name w:val="zzmpArticleSec||Article_Sec|2|1|1|4|2|41||1|2|33||1|2|0||1|2|0||1|2|0||1|2|0||mpNA||mpNA||mpNA||"/>
    <w:lvl w:ilvl="0">
      <w:start w:val="1"/>
      <w:numFmt w:val="decimal"/>
      <w:pStyle w:val="ArticleSecL1"/>
      <w:suff w:val="nothing"/>
      <w:lvlText w:val="Article %1"/>
      <w:lvlJc w:val="left"/>
      <w:pPr>
        <w:tabs>
          <w:tab w:val="num" w:pos="720"/>
        </w:tabs>
        <w:ind w:left="0" w:firstLine="0"/>
      </w:pPr>
      <w:rPr>
        <w:rFonts w:ascii="Times New Roman" w:hAnsi="Times New Roman" w:cs="Times New Roman"/>
        <w:b/>
        <w:i w:val="0"/>
        <w:caps/>
        <w:smallCaps w:val="0"/>
        <w:sz w:val="24"/>
        <w:u w:val="none"/>
      </w:rPr>
    </w:lvl>
    <w:lvl w:ilvl="1">
      <w:start w:val="1"/>
      <w:numFmt w:val="decimal"/>
      <w:pStyle w:val="ArticleSecL2"/>
      <w:isLgl/>
      <w:lvlText w:val="Section %1.%2"/>
      <w:lvlJc w:val="left"/>
      <w:pPr>
        <w:tabs>
          <w:tab w:val="num" w:pos="1440"/>
        </w:tabs>
        <w:ind w:left="1440" w:hanging="1440"/>
      </w:pPr>
      <w:rPr>
        <w:rFonts w:ascii="Times New Roman" w:hAnsi="Times New Roman" w:cs="Times New Roman"/>
        <w:b/>
        <w:i w:val="0"/>
        <w:caps w:val="0"/>
        <w:smallCaps w:val="0"/>
        <w:sz w:val="24"/>
        <w:u w:val="none"/>
      </w:rPr>
    </w:lvl>
    <w:lvl w:ilvl="2">
      <w:start w:val="1"/>
      <w:numFmt w:val="decimal"/>
      <w:pStyle w:val="ArticleSecL3"/>
      <w:lvlText w:val="(%3)"/>
      <w:lvlJc w:val="left"/>
      <w:pPr>
        <w:tabs>
          <w:tab w:val="num" w:pos="720"/>
        </w:tabs>
        <w:ind w:left="720" w:hanging="720"/>
      </w:pPr>
      <w:rPr>
        <w:rFonts w:ascii="Times New Roman" w:hAnsi="Times New Roman" w:cs="Times New Roman"/>
        <w:b w:val="0"/>
        <w:i w:val="0"/>
        <w:caps w:val="0"/>
        <w:sz w:val="24"/>
        <w:u w:val="none"/>
      </w:rPr>
    </w:lvl>
    <w:lvl w:ilvl="3">
      <w:start w:val="1"/>
      <w:numFmt w:val="lowerLetter"/>
      <w:pStyle w:val="ArticleSecL4"/>
      <w:lvlText w:val="(%4)"/>
      <w:lvlJc w:val="left"/>
      <w:pPr>
        <w:tabs>
          <w:tab w:val="num" w:pos="1440"/>
        </w:tabs>
        <w:ind w:left="1440" w:hanging="720"/>
      </w:pPr>
      <w:rPr>
        <w:rFonts w:ascii="Times New Roman" w:hAnsi="Times New Roman" w:cs="Times New Roman"/>
        <w:b w:val="0"/>
        <w:i w:val="0"/>
        <w:caps w:val="0"/>
        <w:sz w:val="24"/>
        <w:u w:val="none"/>
      </w:rPr>
    </w:lvl>
    <w:lvl w:ilvl="4">
      <w:start w:val="1"/>
      <w:numFmt w:val="lowerRoman"/>
      <w:pStyle w:val="ArticleSecL5"/>
      <w:lvlText w:val="(%5)"/>
      <w:lvlJc w:val="left"/>
      <w:pPr>
        <w:tabs>
          <w:tab w:val="num" w:pos="2160"/>
        </w:tabs>
        <w:ind w:left="2160" w:hanging="720"/>
      </w:pPr>
      <w:rPr>
        <w:rFonts w:ascii="Times New Roman" w:hAnsi="Times New Roman" w:cs="Times New Roman"/>
        <w:b w:val="0"/>
        <w:i w:val="0"/>
        <w:caps w:val="0"/>
        <w:color w:val="auto"/>
        <w:sz w:val="24"/>
        <w:u w:val="none"/>
      </w:rPr>
    </w:lvl>
    <w:lvl w:ilvl="5">
      <w:start w:val="1"/>
      <w:numFmt w:val="upperLetter"/>
      <w:pStyle w:val="ArticleSecL6"/>
      <w:lvlText w:val="(%6)"/>
      <w:lvlJc w:val="left"/>
      <w:pPr>
        <w:tabs>
          <w:tab w:val="num" w:pos="2880"/>
        </w:tabs>
        <w:ind w:left="2880" w:hanging="720"/>
      </w:pPr>
      <w:rPr>
        <w:rFonts w:ascii="Times New Roman" w:hAnsi="Times New Roman" w:cs="Times New Roman"/>
        <w:b w:val="0"/>
        <w:i w:val="0"/>
        <w:caps w:val="0"/>
        <w:color w:val="auto"/>
        <w:sz w:val="24"/>
        <w:u w:val="none"/>
      </w:rPr>
    </w:lvl>
    <w:lvl w:ilvl="6">
      <w:start w:val="1"/>
      <w:numFmt w:val="none"/>
      <w:suff w:val="nothing"/>
      <w:lvlText w:val=""/>
      <w:lvlJc w:val="left"/>
      <w:pPr>
        <w:tabs>
          <w:tab w:val="num" w:pos="0"/>
        </w:tabs>
        <w:ind w:left="0" w:firstLine="0"/>
      </w:pPr>
      <w:rPr>
        <w:rFonts w:ascii="Times New Roman" w:hAnsi="Times New Roman" w:cs="Times New Roman"/>
        <w:b w:val="0"/>
        <w:i w:val="0"/>
        <w:caps w:val="0"/>
        <w:sz w:val="24"/>
        <w:u w:val="none"/>
      </w:rPr>
    </w:lvl>
    <w:lvl w:ilvl="7">
      <w:start w:val="1"/>
      <w:numFmt w:val="none"/>
      <w:suff w:val="nothing"/>
      <w:lvlText w:val=""/>
      <w:lvlJc w:val="left"/>
      <w:pPr>
        <w:tabs>
          <w:tab w:val="num" w:pos="0"/>
        </w:tabs>
        <w:ind w:left="0" w:firstLine="0"/>
      </w:pPr>
      <w:rPr>
        <w:rFonts w:ascii="Times New Roman" w:hAnsi="Times New Roman" w:cs="Times New Roman"/>
        <w:b w:val="0"/>
        <w:i w:val="0"/>
        <w:caps w:val="0"/>
        <w:sz w:val="24"/>
        <w:u w:val="none"/>
      </w:rPr>
    </w:lvl>
    <w:lvl w:ilvl="8">
      <w:start w:val="1"/>
      <w:numFmt w:val="none"/>
      <w:suff w:val="nothing"/>
      <w:lvlText w:val=""/>
      <w:lvlJc w:val="left"/>
      <w:pPr>
        <w:tabs>
          <w:tab w:val="num" w:pos="0"/>
        </w:tabs>
        <w:ind w:left="0" w:firstLine="0"/>
      </w:pPr>
      <w:rPr>
        <w:rFonts w:ascii="Times New Roman" w:hAnsi="Times New Roman" w:cs="Times New Roman"/>
        <w:b w:val="0"/>
        <w:i w:val="0"/>
        <w:caps w:val="0"/>
        <w:sz w:val="24"/>
        <w:u w:val="none"/>
      </w:rPr>
    </w:lvl>
  </w:abstractNum>
  <w:abstractNum w:abstractNumId="18" w15:restartNumberingAfterBreak="0">
    <w:nsid w:val="3EA62A6A"/>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A211682"/>
    <w:multiLevelType w:val="hybridMultilevel"/>
    <w:tmpl w:val="5B5C6F6E"/>
    <w:name w:val="DocXtoolsCompanion_37"/>
    <w:lvl w:ilvl="0" w:tplc="7708CA26">
      <w:start w:val="1"/>
      <w:numFmt w:val="decimal"/>
      <w:lvlText w:val="(%1)"/>
      <w:lvlJc w:val="left"/>
      <w:pPr>
        <w:ind w:left="119"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1" w:tplc="8BEA2B48">
      <w:numFmt w:val="bullet"/>
      <w:lvlText w:val="•"/>
      <w:lvlJc w:val="left"/>
      <w:pPr>
        <w:ind w:left="1070" w:hanging="721"/>
      </w:pPr>
      <w:rPr>
        <w:rFonts w:hint="default"/>
        <w:lang w:val="en-US" w:eastAsia="en-US" w:bidi="ar-SA"/>
      </w:rPr>
    </w:lvl>
    <w:lvl w:ilvl="2" w:tplc="C7B878B0">
      <w:numFmt w:val="bullet"/>
      <w:lvlText w:val="•"/>
      <w:lvlJc w:val="left"/>
      <w:pPr>
        <w:ind w:left="2020" w:hanging="721"/>
      </w:pPr>
      <w:rPr>
        <w:rFonts w:hint="default"/>
        <w:lang w:val="en-US" w:eastAsia="en-US" w:bidi="ar-SA"/>
      </w:rPr>
    </w:lvl>
    <w:lvl w:ilvl="3" w:tplc="91247BE0">
      <w:numFmt w:val="bullet"/>
      <w:lvlText w:val="•"/>
      <w:lvlJc w:val="left"/>
      <w:pPr>
        <w:ind w:left="2970" w:hanging="721"/>
      </w:pPr>
      <w:rPr>
        <w:rFonts w:hint="default"/>
        <w:lang w:val="en-US" w:eastAsia="en-US" w:bidi="ar-SA"/>
      </w:rPr>
    </w:lvl>
    <w:lvl w:ilvl="4" w:tplc="B5B68C2E">
      <w:numFmt w:val="bullet"/>
      <w:lvlText w:val="•"/>
      <w:lvlJc w:val="left"/>
      <w:pPr>
        <w:ind w:left="3920" w:hanging="721"/>
      </w:pPr>
      <w:rPr>
        <w:rFonts w:hint="default"/>
        <w:lang w:val="en-US" w:eastAsia="en-US" w:bidi="ar-SA"/>
      </w:rPr>
    </w:lvl>
    <w:lvl w:ilvl="5" w:tplc="43F20A04">
      <w:numFmt w:val="bullet"/>
      <w:lvlText w:val="•"/>
      <w:lvlJc w:val="left"/>
      <w:pPr>
        <w:ind w:left="4870" w:hanging="721"/>
      </w:pPr>
      <w:rPr>
        <w:rFonts w:hint="default"/>
        <w:lang w:val="en-US" w:eastAsia="en-US" w:bidi="ar-SA"/>
      </w:rPr>
    </w:lvl>
    <w:lvl w:ilvl="6" w:tplc="A78C184A">
      <w:numFmt w:val="bullet"/>
      <w:lvlText w:val="•"/>
      <w:lvlJc w:val="left"/>
      <w:pPr>
        <w:ind w:left="5820" w:hanging="721"/>
      </w:pPr>
      <w:rPr>
        <w:rFonts w:hint="default"/>
        <w:lang w:val="en-US" w:eastAsia="en-US" w:bidi="ar-SA"/>
      </w:rPr>
    </w:lvl>
    <w:lvl w:ilvl="7" w:tplc="40989478">
      <w:numFmt w:val="bullet"/>
      <w:lvlText w:val="•"/>
      <w:lvlJc w:val="left"/>
      <w:pPr>
        <w:ind w:left="6770" w:hanging="721"/>
      </w:pPr>
      <w:rPr>
        <w:rFonts w:hint="default"/>
        <w:lang w:val="en-US" w:eastAsia="en-US" w:bidi="ar-SA"/>
      </w:rPr>
    </w:lvl>
    <w:lvl w:ilvl="8" w:tplc="3D483E54">
      <w:numFmt w:val="bullet"/>
      <w:lvlText w:val="•"/>
      <w:lvlJc w:val="left"/>
      <w:pPr>
        <w:ind w:left="7720" w:hanging="721"/>
      </w:pPr>
      <w:rPr>
        <w:rFonts w:hint="default"/>
        <w:lang w:val="en-US" w:eastAsia="en-US" w:bidi="ar-SA"/>
      </w:rPr>
    </w:lvl>
  </w:abstractNum>
  <w:abstractNum w:abstractNumId="20" w15:restartNumberingAfterBreak="0">
    <w:nsid w:val="5AC04A7F"/>
    <w:multiLevelType w:val="singleLevel"/>
    <w:tmpl w:val="F7504BFE"/>
    <w:lvl w:ilvl="0">
      <w:start w:val="1"/>
      <w:numFmt w:val="decimal"/>
      <w:pStyle w:val="ListNumber1"/>
      <w:lvlText w:val="%1."/>
      <w:lvlJc w:val="left"/>
      <w:pPr>
        <w:tabs>
          <w:tab w:val="num" w:pos="360"/>
        </w:tabs>
        <w:ind w:left="360" w:hanging="360"/>
      </w:pPr>
      <w:rPr>
        <w:rFonts w:cs="Times New Roman"/>
      </w:rPr>
    </w:lvl>
  </w:abstractNum>
  <w:abstractNum w:abstractNumId="21" w15:restartNumberingAfterBreak="0">
    <w:nsid w:val="5C532FB1"/>
    <w:multiLevelType w:val="multilevel"/>
    <w:tmpl w:val="C2C81750"/>
    <w:lvl w:ilvl="0">
      <w:start w:val="1"/>
      <w:numFmt w:val="decimal"/>
      <w:pStyle w:val="Outline1"/>
      <w:lvlText w:val="%1."/>
      <w:lvlJc w:val="left"/>
      <w:pPr>
        <w:ind w:left="720" w:hanging="720"/>
      </w:pPr>
      <w:rPr>
        <w:rFonts w:hint="default"/>
      </w:rPr>
    </w:lvl>
    <w:lvl w:ilvl="1">
      <w:start w:val="1"/>
      <w:numFmt w:val="lowerLetter"/>
      <w:pStyle w:val="Outline2"/>
      <w:lvlText w:val="(%2)"/>
      <w:lvlJc w:val="left"/>
      <w:pPr>
        <w:ind w:left="1440" w:hanging="720"/>
      </w:pPr>
      <w:rPr>
        <w:rFonts w:hint="default"/>
        <w:b w:val="0"/>
        <w:bCs w:val="0"/>
      </w:rPr>
    </w:lvl>
    <w:lvl w:ilvl="2">
      <w:start w:val="1"/>
      <w:numFmt w:val="lowerRoman"/>
      <w:pStyle w:val="Outline3"/>
      <w:lvlText w:val="(%3)"/>
      <w:lvlJc w:val="left"/>
      <w:pPr>
        <w:ind w:left="2160" w:hanging="720"/>
      </w:pPr>
      <w:rPr>
        <w:rFonts w:hint="default"/>
      </w:rPr>
    </w:lvl>
    <w:lvl w:ilvl="3">
      <w:start w:val="1"/>
      <w:numFmt w:val="upperLetter"/>
      <w:pStyle w:val="Outline4"/>
      <w:lvlText w:val="(%4)"/>
      <w:lvlJc w:val="left"/>
      <w:pPr>
        <w:ind w:left="2880" w:hanging="720"/>
      </w:pPr>
      <w:rPr>
        <w:rFonts w:hint="default"/>
      </w:rPr>
    </w:lvl>
    <w:lvl w:ilvl="4">
      <w:start w:val="1"/>
      <w:numFmt w:val="upperRoman"/>
      <w:pStyle w:val="Outline5"/>
      <w:lvlText w:val="(%5)"/>
      <w:lvlJc w:val="left"/>
      <w:pPr>
        <w:ind w:left="3600" w:hanging="720"/>
      </w:pPr>
      <w:rPr>
        <w:rFonts w:hint="default"/>
      </w:rPr>
    </w:lvl>
    <w:lvl w:ilvl="5">
      <w:start w:val="1"/>
      <w:numFmt w:val="decimal"/>
      <w:pStyle w:val="Outline6"/>
      <w:lvlText w:val="(%6)"/>
      <w:lvlJc w:val="left"/>
      <w:pPr>
        <w:ind w:left="4320" w:hanging="720"/>
      </w:pPr>
      <w:rPr>
        <w:rFonts w:hint="default"/>
      </w:rPr>
    </w:lvl>
    <w:lvl w:ilvl="6">
      <w:start w:val="1"/>
      <w:numFmt w:val="lowerRoman"/>
      <w:pStyle w:val="Outline7"/>
      <w:lvlText w:val="(%7)"/>
      <w:lvlJc w:val="left"/>
      <w:pPr>
        <w:ind w:left="5040" w:hanging="720"/>
      </w:pPr>
      <w:rPr>
        <w:rFonts w:hint="default"/>
      </w:rPr>
    </w:lvl>
    <w:lvl w:ilvl="7">
      <w:start w:val="1"/>
      <w:numFmt w:val="upperLetter"/>
      <w:pStyle w:val="Outline8"/>
      <w:lvlText w:val="(%8)"/>
      <w:lvlJc w:val="left"/>
      <w:pPr>
        <w:ind w:left="5760" w:hanging="720"/>
      </w:pPr>
      <w:rPr>
        <w:rFonts w:hint="default"/>
      </w:rPr>
    </w:lvl>
    <w:lvl w:ilvl="8">
      <w:start w:val="1"/>
      <w:numFmt w:val="upperRoman"/>
      <w:pStyle w:val="Outline9"/>
      <w:lvlText w:val="(%9)"/>
      <w:lvlJc w:val="left"/>
      <w:pPr>
        <w:ind w:left="6480" w:hanging="720"/>
      </w:pPr>
      <w:rPr>
        <w:rFonts w:hint="default"/>
      </w:rPr>
    </w:lvl>
  </w:abstractNum>
  <w:abstractNum w:abstractNumId="22" w15:restartNumberingAfterBreak="0">
    <w:nsid w:val="65327644"/>
    <w:multiLevelType w:val="multilevel"/>
    <w:tmpl w:val="646C0D2C"/>
    <w:lvl w:ilvl="0">
      <w:start w:val="1"/>
      <w:numFmt w:val="decimal"/>
      <w:pStyle w:val="Heading1"/>
      <w:suff w:val="nothing"/>
      <w:lvlText w:val="Article %1"/>
      <w:lvlJc w:val="left"/>
      <w:pPr>
        <w:ind w:left="0" w:firstLine="0"/>
      </w:pPr>
      <w:rPr>
        <w:rFonts w:cs="Times New Roman" w:hint="default"/>
        <w:vanish w:val="0"/>
        <w:u w:val="none"/>
      </w:rPr>
    </w:lvl>
    <w:lvl w:ilvl="1">
      <w:start w:val="1"/>
      <w:numFmt w:val="decimal"/>
      <w:pStyle w:val="Heading2"/>
      <w:lvlText w:val="Section %1.%2"/>
      <w:lvlJc w:val="left"/>
      <w:pPr>
        <w:tabs>
          <w:tab w:val="num" w:pos="1440"/>
        </w:tabs>
        <w:ind w:left="1440" w:hanging="1440"/>
      </w:pPr>
      <w:rPr>
        <w:rFonts w:cs="Times New Roman" w:hint="default"/>
        <w:b/>
        <w:bCs/>
        <w:vanish w:val="0"/>
        <w:sz w:val="21"/>
        <w:szCs w:val="21"/>
        <w:u w:val="none"/>
      </w:rPr>
    </w:lvl>
    <w:lvl w:ilvl="2">
      <w:start w:val="1"/>
      <w:numFmt w:val="decimal"/>
      <w:pStyle w:val="Heading3"/>
      <w:lvlText w:val="(%3)"/>
      <w:lvlJc w:val="left"/>
      <w:pPr>
        <w:tabs>
          <w:tab w:val="num" w:pos="720"/>
        </w:tabs>
        <w:ind w:left="720" w:hanging="720"/>
      </w:pPr>
      <w:rPr>
        <w:rFonts w:cs="Times New Roman" w:hint="default"/>
        <w:b w:val="0"/>
        <w:i w:val="0"/>
        <w:vanish w:val="0"/>
        <w:sz w:val="21"/>
        <w:szCs w:val="21"/>
        <w:u w:val="none"/>
      </w:rPr>
    </w:lvl>
    <w:lvl w:ilvl="3">
      <w:start w:val="1"/>
      <w:numFmt w:val="lowerLetter"/>
      <w:pStyle w:val="Heading4"/>
      <w:lvlText w:val="(%4)"/>
      <w:lvlJc w:val="left"/>
      <w:pPr>
        <w:tabs>
          <w:tab w:val="num" w:pos="1440"/>
        </w:tabs>
        <w:ind w:left="1440" w:hanging="720"/>
      </w:pPr>
      <w:rPr>
        <w:rFonts w:cs="Times New Roman" w:hint="default"/>
        <w:b w:val="0"/>
        <w:i w:val="0"/>
        <w:vanish w:val="0"/>
        <w:u w:val="none"/>
      </w:rPr>
    </w:lvl>
    <w:lvl w:ilvl="4">
      <w:start w:val="1"/>
      <w:numFmt w:val="lowerRoman"/>
      <w:pStyle w:val="Heading5"/>
      <w:lvlText w:val="(%5)"/>
      <w:lvlJc w:val="left"/>
      <w:pPr>
        <w:tabs>
          <w:tab w:val="num" w:pos="1440"/>
        </w:tabs>
        <w:ind w:left="2160" w:hanging="720"/>
      </w:pPr>
      <w:rPr>
        <w:rFonts w:cs="Times New Roman" w:hint="default"/>
        <w:vanish w:val="0"/>
        <w:u w:val="none"/>
      </w:rPr>
    </w:lvl>
    <w:lvl w:ilvl="5">
      <w:start w:val="1"/>
      <w:numFmt w:val="upperLetter"/>
      <w:lvlRestart w:val="0"/>
      <w:pStyle w:val="Heading6"/>
      <w:lvlText w:val="(%6)"/>
      <w:lvlJc w:val="left"/>
      <w:pPr>
        <w:tabs>
          <w:tab w:val="num" w:pos="2160"/>
        </w:tabs>
        <w:ind w:left="2880" w:hanging="720"/>
      </w:pPr>
      <w:rPr>
        <w:rFonts w:cs="Times New Roman" w:hint="default"/>
        <w:vanish w:val="0"/>
        <w:u w:val="none"/>
      </w:rPr>
    </w:lvl>
    <w:lvl w:ilvl="6">
      <w:start w:val="1"/>
      <w:numFmt w:val="lowerRoman"/>
      <w:pStyle w:val="Heading7"/>
      <w:lvlText w:val="(%7)"/>
      <w:lvlJc w:val="left"/>
      <w:pPr>
        <w:tabs>
          <w:tab w:val="num" w:pos="2880"/>
        </w:tabs>
        <w:ind w:left="3600" w:hanging="720"/>
      </w:pPr>
      <w:rPr>
        <w:rFonts w:ascii="Arial" w:hAnsi="Arial" w:hint="default"/>
        <w:caps w:val="0"/>
        <w:vanish w:val="0"/>
        <w:u w:val="none"/>
      </w:rPr>
    </w:lvl>
    <w:lvl w:ilvl="7">
      <w:start w:val="1"/>
      <w:numFmt w:val="none"/>
      <w:pStyle w:val="Heading8"/>
      <w:suff w:val="nothing"/>
      <w:lvlText w:val="%8"/>
      <w:lvlJc w:val="left"/>
      <w:pPr>
        <w:ind w:left="0" w:firstLine="0"/>
      </w:pPr>
      <w:rPr>
        <w:rFonts w:cs="Times New Roman" w:hint="default"/>
        <w:vanish w:val="0"/>
        <w:u w:val="none"/>
      </w:rPr>
    </w:lvl>
    <w:lvl w:ilvl="8">
      <w:start w:val="1"/>
      <w:numFmt w:val="none"/>
      <w:pStyle w:val="Heading9"/>
      <w:suff w:val="nothing"/>
      <w:lvlText w:val=""/>
      <w:lvlJc w:val="center"/>
      <w:pPr>
        <w:ind w:left="0" w:firstLine="288"/>
      </w:pPr>
      <w:rPr>
        <w:rFonts w:ascii="Arial Bold" w:hAnsi="Arial Bold" w:cs="Times New Roman" w:hint="default"/>
        <w:b/>
        <w:i w:val="0"/>
        <w:caps w:val="0"/>
        <w:strike w:val="0"/>
        <w:dstrike w:val="0"/>
        <w:vanish w:val="0"/>
        <w:sz w:val="21"/>
        <w:u w:val="none"/>
        <w:vertAlign w:val="baseline"/>
      </w:rPr>
    </w:lvl>
  </w:abstractNum>
  <w:abstractNum w:abstractNumId="23" w15:restartNumberingAfterBreak="0">
    <w:nsid w:val="76D76C5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C5E69A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7DA56C16"/>
    <w:multiLevelType w:val="hybridMultilevel"/>
    <w:tmpl w:val="D2327856"/>
    <w:name w:val="DocXtoolsCompanion_69"/>
    <w:lvl w:ilvl="0" w:tplc="562E9F1E">
      <w:start w:val="1"/>
      <w:numFmt w:val="decimal"/>
      <w:lvlText w:val="(%1)"/>
      <w:lvlJc w:val="left"/>
      <w:pPr>
        <w:ind w:left="119"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1" w:tplc="AA680A52">
      <w:numFmt w:val="bullet"/>
      <w:lvlText w:val="•"/>
      <w:lvlJc w:val="left"/>
      <w:pPr>
        <w:ind w:left="1070" w:hanging="721"/>
      </w:pPr>
      <w:rPr>
        <w:rFonts w:hint="default"/>
        <w:lang w:val="en-US" w:eastAsia="en-US" w:bidi="ar-SA"/>
      </w:rPr>
    </w:lvl>
    <w:lvl w:ilvl="2" w:tplc="309AF3D8">
      <w:numFmt w:val="bullet"/>
      <w:lvlText w:val="•"/>
      <w:lvlJc w:val="left"/>
      <w:pPr>
        <w:ind w:left="2020" w:hanging="721"/>
      </w:pPr>
      <w:rPr>
        <w:rFonts w:hint="default"/>
        <w:lang w:val="en-US" w:eastAsia="en-US" w:bidi="ar-SA"/>
      </w:rPr>
    </w:lvl>
    <w:lvl w:ilvl="3" w:tplc="4FACF96E">
      <w:numFmt w:val="bullet"/>
      <w:lvlText w:val="•"/>
      <w:lvlJc w:val="left"/>
      <w:pPr>
        <w:ind w:left="2970" w:hanging="721"/>
      </w:pPr>
      <w:rPr>
        <w:rFonts w:hint="default"/>
        <w:lang w:val="en-US" w:eastAsia="en-US" w:bidi="ar-SA"/>
      </w:rPr>
    </w:lvl>
    <w:lvl w:ilvl="4" w:tplc="BB8A52F6">
      <w:numFmt w:val="bullet"/>
      <w:lvlText w:val="•"/>
      <w:lvlJc w:val="left"/>
      <w:pPr>
        <w:ind w:left="3920" w:hanging="721"/>
      </w:pPr>
      <w:rPr>
        <w:rFonts w:hint="default"/>
        <w:lang w:val="en-US" w:eastAsia="en-US" w:bidi="ar-SA"/>
      </w:rPr>
    </w:lvl>
    <w:lvl w:ilvl="5" w:tplc="430CA880">
      <w:numFmt w:val="bullet"/>
      <w:lvlText w:val="•"/>
      <w:lvlJc w:val="left"/>
      <w:pPr>
        <w:ind w:left="4870" w:hanging="721"/>
      </w:pPr>
      <w:rPr>
        <w:rFonts w:hint="default"/>
        <w:lang w:val="en-US" w:eastAsia="en-US" w:bidi="ar-SA"/>
      </w:rPr>
    </w:lvl>
    <w:lvl w:ilvl="6" w:tplc="BE94E674">
      <w:numFmt w:val="bullet"/>
      <w:lvlText w:val="•"/>
      <w:lvlJc w:val="left"/>
      <w:pPr>
        <w:ind w:left="5820" w:hanging="721"/>
      </w:pPr>
      <w:rPr>
        <w:rFonts w:hint="default"/>
        <w:lang w:val="en-US" w:eastAsia="en-US" w:bidi="ar-SA"/>
      </w:rPr>
    </w:lvl>
    <w:lvl w:ilvl="7" w:tplc="8B388462">
      <w:numFmt w:val="bullet"/>
      <w:lvlText w:val="•"/>
      <w:lvlJc w:val="left"/>
      <w:pPr>
        <w:ind w:left="6770" w:hanging="721"/>
      </w:pPr>
      <w:rPr>
        <w:rFonts w:hint="default"/>
        <w:lang w:val="en-US" w:eastAsia="en-US" w:bidi="ar-SA"/>
      </w:rPr>
    </w:lvl>
    <w:lvl w:ilvl="8" w:tplc="1A66296E">
      <w:numFmt w:val="bullet"/>
      <w:lvlText w:val="•"/>
      <w:lvlJc w:val="left"/>
      <w:pPr>
        <w:ind w:left="7720" w:hanging="721"/>
      </w:pPr>
      <w:rPr>
        <w:rFonts w:hint="default"/>
        <w:lang w:val="en-US" w:eastAsia="en-US" w:bidi="ar-SA"/>
      </w:rPr>
    </w:lvl>
  </w:abstractNum>
  <w:num w:numId="1" w16cid:durableId="805196448">
    <w:abstractNumId w:val="9"/>
  </w:num>
  <w:num w:numId="2" w16cid:durableId="417747934">
    <w:abstractNumId w:val="7"/>
  </w:num>
  <w:num w:numId="3" w16cid:durableId="967123953">
    <w:abstractNumId w:val="6"/>
  </w:num>
  <w:num w:numId="4" w16cid:durableId="1550337171">
    <w:abstractNumId w:val="5"/>
  </w:num>
  <w:num w:numId="5" w16cid:durableId="362554577">
    <w:abstractNumId w:val="4"/>
  </w:num>
  <w:num w:numId="6" w16cid:durableId="768892979">
    <w:abstractNumId w:val="8"/>
  </w:num>
  <w:num w:numId="7" w16cid:durableId="823425050">
    <w:abstractNumId w:val="3"/>
  </w:num>
  <w:num w:numId="8" w16cid:durableId="1711761516">
    <w:abstractNumId w:val="2"/>
  </w:num>
  <w:num w:numId="9" w16cid:durableId="1972973673">
    <w:abstractNumId w:val="1"/>
  </w:num>
  <w:num w:numId="10" w16cid:durableId="1520852548">
    <w:abstractNumId w:val="0"/>
  </w:num>
  <w:num w:numId="11" w16cid:durableId="1023213569">
    <w:abstractNumId w:val="21"/>
  </w:num>
  <w:num w:numId="12" w16cid:durableId="1445342640">
    <w:abstractNumId w:val="13"/>
  </w:num>
  <w:num w:numId="13" w16cid:durableId="676732260">
    <w:abstractNumId w:val="20"/>
  </w:num>
  <w:num w:numId="14" w16cid:durableId="500895167">
    <w:abstractNumId w:val="22"/>
  </w:num>
  <w:num w:numId="15" w16cid:durableId="118384196">
    <w:abstractNumId w:val="23"/>
  </w:num>
  <w:num w:numId="16" w16cid:durableId="2086956411">
    <w:abstractNumId w:val="18"/>
  </w:num>
  <w:num w:numId="17" w16cid:durableId="398407146">
    <w:abstractNumId w:val="10"/>
  </w:num>
  <w:num w:numId="18" w16cid:durableId="1852334715">
    <w:abstractNumId w:val="15"/>
  </w:num>
  <w:num w:numId="19" w16cid:durableId="1442340157">
    <w:abstractNumId w:val="24"/>
  </w:num>
  <w:num w:numId="20" w16cid:durableId="8782005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079695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3518302">
    <w:abstractNumId w:val="17"/>
  </w:num>
  <w:num w:numId="23" w16cid:durableId="1205101761">
    <w:abstractNumId w:val="14"/>
  </w:num>
  <w:num w:numId="24" w16cid:durableId="863633773">
    <w:abstractNumId w:val="12"/>
  </w:num>
  <w:num w:numId="25" w16cid:durableId="204372276">
    <w:abstractNumId w:val="22"/>
  </w:num>
  <w:num w:numId="26" w16cid:durableId="1556742718">
    <w:abstractNumId w:val="22"/>
  </w:num>
  <w:num w:numId="27" w16cid:durableId="2057311246">
    <w:abstractNumId w:val="22"/>
  </w:num>
  <w:num w:numId="28" w16cid:durableId="1746761993">
    <w:abstractNumId w:val="22"/>
  </w:num>
  <w:num w:numId="29" w16cid:durableId="664675395">
    <w:abstractNumId w:val="22"/>
  </w:num>
  <w:num w:numId="30" w16cid:durableId="1697998608">
    <w:abstractNumId w:val="22"/>
  </w:num>
  <w:num w:numId="31" w16cid:durableId="1659528567">
    <w:abstractNumId w:val="22"/>
  </w:num>
  <w:num w:numId="32" w16cid:durableId="740638642">
    <w:abstractNumId w:val="22"/>
  </w:num>
  <w:num w:numId="33" w16cid:durableId="1567377347">
    <w:abstractNumId w:val="22"/>
  </w:num>
  <w:num w:numId="34" w16cid:durableId="1994942949">
    <w:abstractNumId w:val="22"/>
  </w:num>
  <w:num w:numId="35" w16cid:durableId="217205641">
    <w:abstractNumId w:val="22"/>
  </w:num>
  <w:num w:numId="36" w16cid:durableId="1429472265">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1324" w:allStyles="0" w:customStyles="0" w:latentStyles="1" w:stylesInUse="0" w:headingStyles="1" w:numberingStyles="0" w:tableStyles="0" w:directFormattingOnRuns="1" w:directFormattingOnParagraphs="1" w:directFormattingOnNumbering="0" w:directFormattingOnTables="0" w:clearFormatting="1" w:top3HeadingStyles="0" w:visibleStyles="0" w:alternateStyleNames="0"/>
  <w:stylePaneSortMethod w:val="0000"/>
  <w:documentProtection w:edit="readOnly"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B33"/>
    <w:rsid w:val="000010EC"/>
    <w:rsid w:val="00001F3A"/>
    <w:rsid w:val="00002171"/>
    <w:rsid w:val="000024B3"/>
    <w:rsid w:val="00005C9A"/>
    <w:rsid w:val="00011E46"/>
    <w:rsid w:val="00014DF2"/>
    <w:rsid w:val="000172C9"/>
    <w:rsid w:val="00024EB9"/>
    <w:rsid w:val="00030B20"/>
    <w:rsid w:val="00031BDE"/>
    <w:rsid w:val="000328F2"/>
    <w:rsid w:val="000337D4"/>
    <w:rsid w:val="0003466C"/>
    <w:rsid w:val="00040AE9"/>
    <w:rsid w:val="00041F88"/>
    <w:rsid w:val="000455D5"/>
    <w:rsid w:val="000466DB"/>
    <w:rsid w:val="00047D5F"/>
    <w:rsid w:val="00051CE6"/>
    <w:rsid w:val="00053D48"/>
    <w:rsid w:val="000554B5"/>
    <w:rsid w:val="00056162"/>
    <w:rsid w:val="00056458"/>
    <w:rsid w:val="00057D10"/>
    <w:rsid w:val="0007122A"/>
    <w:rsid w:val="00071B8D"/>
    <w:rsid w:val="0007389C"/>
    <w:rsid w:val="000766A6"/>
    <w:rsid w:val="00081F93"/>
    <w:rsid w:val="000837C7"/>
    <w:rsid w:val="00083ACE"/>
    <w:rsid w:val="00084DD2"/>
    <w:rsid w:val="000853C8"/>
    <w:rsid w:val="00087320"/>
    <w:rsid w:val="00090F51"/>
    <w:rsid w:val="000920CF"/>
    <w:rsid w:val="000961CD"/>
    <w:rsid w:val="00096D91"/>
    <w:rsid w:val="000A03B3"/>
    <w:rsid w:val="000A04E5"/>
    <w:rsid w:val="000A138A"/>
    <w:rsid w:val="000A319F"/>
    <w:rsid w:val="000A4268"/>
    <w:rsid w:val="000A4453"/>
    <w:rsid w:val="000B2C02"/>
    <w:rsid w:val="000B3561"/>
    <w:rsid w:val="000B3CD4"/>
    <w:rsid w:val="000B5373"/>
    <w:rsid w:val="000B7716"/>
    <w:rsid w:val="000C04A6"/>
    <w:rsid w:val="000C43E6"/>
    <w:rsid w:val="000C6C36"/>
    <w:rsid w:val="000D0197"/>
    <w:rsid w:val="000D30E5"/>
    <w:rsid w:val="000D414C"/>
    <w:rsid w:val="000D447A"/>
    <w:rsid w:val="000D5D17"/>
    <w:rsid w:val="000D6427"/>
    <w:rsid w:val="000E0BA7"/>
    <w:rsid w:val="000E2D2E"/>
    <w:rsid w:val="000E580D"/>
    <w:rsid w:val="000E79F1"/>
    <w:rsid w:val="000F2B48"/>
    <w:rsid w:val="000F4CE3"/>
    <w:rsid w:val="000F62A0"/>
    <w:rsid w:val="000F6FEE"/>
    <w:rsid w:val="000F78C6"/>
    <w:rsid w:val="00100E3A"/>
    <w:rsid w:val="0010285A"/>
    <w:rsid w:val="00104F79"/>
    <w:rsid w:val="00106F8C"/>
    <w:rsid w:val="001071A1"/>
    <w:rsid w:val="001072CE"/>
    <w:rsid w:val="001174F3"/>
    <w:rsid w:val="0011759D"/>
    <w:rsid w:val="001241CC"/>
    <w:rsid w:val="001274F4"/>
    <w:rsid w:val="00131C43"/>
    <w:rsid w:val="00133D46"/>
    <w:rsid w:val="00133FD9"/>
    <w:rsid w:val="0013540C"/>
    <w:rsid w:val="00136404"/>
    <w:rsid w:val="00136CC4"/>
    <w:rsid w:val="00140491"/>
    <w:rsid w:val="00141282"/>
    <w:rsid w:val="001462CE"/>
    <w:rsid w:val="0015274F"/>
    <w:rsid w:val="00156E1A"/>
    <w:rsid w:val="0016550F"/>
    <w:rsid w:val="00167E38"/>
    <w:rsid w:val="0017044C"/>
    <w:rsid w:val="00172116"/>
    <w:rsid w:val="001736B3"/>
    <w:rsid w:val="00177045"/>
    <w:rsid w:val="001801E1"/>
    <w:rsid w:val="00181A22"/>
    <w:rsid w:val="0018208F"/>
    <w:rsid w:val="00184F10"/>
    <w:rsid w:val="00184F5A"/>
    <w:rsid w:val="00185EDE"/>
    <w:rsid w:val="0018668B"/>
    <w:rsid w:val="0018734C"/>
    <w:rsid w:val="001915A8"/>
    <w:rsid w:val="00195E08"/>
    <w:rsid w:val="001A2DA0"/>
    <w:rsid w:val="001A3353"/>
    <w:rsid w:val="001B0422"/>
    <w:rsid w:val="001B1F77"/>
    <w:rsid w:val="001B2B29"/>
    <w:rsid w:val="001B3134"/>
    <w:rsid w:val="001B407E"/>
    <w:rsid w:val="001B4F83"/>
    <w:rsid w:val="001B69C2"/>
    <w:rsid w:val="001C39C4"/>
    <w:rsid w:val="001C6519"/>
    <w:rsid w:val="001D5BAC"/>
    <w:rsid w:val="001D5F28"/>
    <w:rsid w:val="001E5464"/>
    <w:rsid w:val="001E7263"/>
    <w:rsid w:val="001F23F3"/>
    <w:rsid w:val="001F28A1"/>
    <w:rsid w:val="001F6206"/>
    <w:rsid w:val="00202159"/>
    <w:rsid w:val="002021C2"/>
    <w:rsid w:val="002039DB"/>
    <w:rsid w:val="0020410F"/>
    <w:rsid w:val="002114ED"/>
    <w:rsid w:val="00213E7B"/>
    <w:rsid w:val="00214D13"/>
    <w:rsid w:val="00222834"/>
    <w:rsid w:val="00222CBC"/>
    <w:rsid w:val="00223747"/>
    <w:rsid w:val="00224084"/>
    <w:rsid w:val="00226545"/>
    <w:rsid w:val="00226D98"/>
    <w:rsid w:val="00227FCE"/>
    <w:rsid w:val="00231E52"/>
    <w:rsid w:val="002323E2"/>
    <w:rsid w:val="0023257A"/>
    <w:rsid w:val="00237427"/>
    <w:rsid w:val="00240182"/>
    <w:rsid w:val="00244AD9"/>
    <w:rsid w:val="0024552B"/>
    <w:rsid w:val="0024565D"/>
    <w:rsid w:val="00246C3E"/>
    <w:rsid w:val="00247C9A"/>
    <w:rsid w:val="0025142F"/>
    <w:rsid w:val="002529C4"/>
    <w:rsid w:val="00253D11"/>
    <w:rsid w:val="00255187"/>
    <w:rsid w:val="00256FF3"/>
    <w:rsid w:val="00257B33"/>
    <w:rsid w:val="00257B74"/>
    <w:rsid w:val="00260DD5"/>
    <w:rsid w:val="002624D1"/>
    <w:rsid w:val="00264E69"/>
    <w:rsid w:val="00266021"/>
    <w:rsid w:val="00266452"/>
    <w:rsid w:val="00271215"/>
    <w:rsid w:val="00273D7E"/>
    <w:rsid w:val="0027572A"/>
    <w:rsid w:val="00277DEC"/>
    <w:rsid w:val="00282984"/>
    <w:rsid w:val="002859C6"/>
    <w:rsid w:val="00286062"/>
    <w:rsid w:val="00286B56"/>
    <w:rsid w:val="0028784C"/>
    <w:rsid w:val="00291D5F"/>
    <w:rsid w:val="002920DB"/>
    <w:rsid w:val="002922D9"/>
    <w:rsid w:val="002954D8"/>
    <w:rsid w:val="00295A22"/>
    <w:rsid w:val="00295F06"/>
    <w:rsid w:val="002970CF"/>
    <w:rsid w:val="00297483"/>
    <w:rsid w:val="002A45EF"/>
    <w:rsid w:val="002A4B46"/>
    <w:rsid w:val="002B6F81"/>
    <w:rsid w:val="002B76F9"/>
    <w:rsid w:val="002C1E5B"/>
    <w:rsid w:val="002C22E0"/>
    <w:rsid w:val="002D02D7"/>
    <w:rsid w:val="002D1797"/>
    <w:rsid w:val="002D4446"/>
    <w:rsid w:val="002D5D49"/>
    <w:rsid w:val="002E0F47"/>
    <w:rsid w:val="002E1057"/>
    <w:rsid w:val="002E2CE5"/>
    <w:rsid w:val="002E55EA"/>
    <w:rsid w:val="002E612B"/>
    <w:rsid w:val="002E7817"/>
    <w:rsid w:val="002F118F"/>
    <w:rsid w:val="002F1713"/>
    <w:rsid w:val="002F2305"/>
    <w:rsid w:val="0030566A"/>
    <w:rsid w:val="00305875"/>
    <w:rsid w:val="00305CD0"/>
    <w:rsid w:val="00306155"/>
    <w:rsid w:val="00310772"/>
    <w:rsid w:val="00312373"/>
    <w:rsid w:val="003143EC"/>
    <w:rsid w:val="00316296"/>
    <w:rsid w:val="0031644C"/>
    <w:rsid w:val="0031767F"/>
    <w:rsid w:val="00322149"/>
    <w:rsid w:val="0032519E"/>
    <w:rsid w:val="00326A7E"/>
    <w:rsid w:val="00330986"/>
    <w:rsid w:val="003325A9"/>
    <w:rsid w:val="00333BF3"/>
    <w:rsid w:val="00334F99"/>
    <w:rsid w:val="00337106"/>
    <w:rsid w:val="00337261"/>
    <w:rsid w:val="00337A88"/>
    <w:rsid w:val="0034507C"/>
    <w:rsid w:val="00347034"/>
    <w:rsid w:val="0035219E"/>
    <w:rsid w:val="00352FD3"/>
    <w:rsid w:val="00354857"/>
    <w:rsid w:val="00354B35"/>
    <w:rsid w:val="0036159F"/>
    <w:rsid w:val="00361D84"/>
    <w:rsid w:val="00362F64"/>
    <w:rsid w:val="0036350E"/>
    <w:rsid w:val="0037217E"/>
    <w:rsid w:val="003724C3"/>
    <w:rsid w:val="00372996"/>
    <w:rsid w:val="003762EA"/>
    <w:rsid w:val="003770A3"/>
    <w:rsid w:val="00377992"/>
    <w:rsid w:val="00383FDE"/>
    <w:rsid w:val="003867FC"/>
    <w:rsid w:val="00386BA2"/>
    <w:rsid w:val="0039051F"/>
    <w:rsid w:val="00397874"/>
    <w:rsid w:val="003A03DC"/>
    <w:rsid w:val="003A228F"/>
    <w:rsid w:val="003A40F5"/>
    <w:rsid w:val="003A4AA9"/>
    <w:rsid w:val="003A4E3D"/>
    <w:rsid w:val="003A5547"/>
    <w:rsid w:val="003A58B9"/>
    <w:rsid w:val="003A6A1F"/>
    <w:rsid w:val="003A6A82"/>
    <w:rsid w:val="003B2C61"/>
    <w:rsid w:val="003B2CA1"/>
    <w:rsid w:val="003B2CFB"/>
    <w:rsid w:val="003B5B71"/>
    <w:rsid w:val="003C21E1"/>
    <w:rsid w:val="003C3E6B"/>
    <w:rsid w:val="003C6AD0"/>
    <w:rsid w:val="003D133D"/>
    <w:rsid w:val="003D2B44"/>
    <w:rsid w:val="003D3122"/>
    <w:rsid w:val="003D473B"/>
    <w:rsid w:val="003D49EB"/>
    <w:rsid w:val="003D72D2"/>
    <w:rsid w:val="003E060C"/>
    <w:rsid w:val="003E15E5"/>
    <w:rsid w:val="003E1AE8"/>
    <w:rsid w:val="003E2938"/>
    <w:rsid w:val="003E4B6E"/>
    <w:rsid w:val="003E78CA"/>
    <w:rsid w:val="003F11EB"/>
    <w:rsid w:val="003F1241"/>
    <w:rsid w:val="00400B8B"/>
    <w:rsid w:val="00403D55"/>
    <w:rsid w:val="004048A0"/>
    <w:rsid w:val="00405231"/>
    <w:rsid w:val="004118A7"/>
    <w:rsid w:val="00412097"/>
    <w:rsid w:val="004121C0"/>
    <w:rsid w:val="00413840"/>
    <w:rsid w:val="00414C98"/>
    <w:rsid w:val="00415F3F"/>
    <w:rsid w:val="0042267F"/>
    <w:rsid w:val="004241FC"/>
    <w:rsid w:val="0043123C"/>
    <w:rsid w:val="00432A82"/>
    <w:rsid w:val="00434AD6"/>
    <w:rsid w:val="0043609C"/>
    <w:rsid w:val="00441B91"/>
    <w:rsid w:val="00445B7C"/>
    <w:rsid w:val="00453074"/>
    <w:rsid w:val="0045477D"/>
    <w:rsid w:val="00455166"/>
    <w:rsid w:val="0045532B"/>
    <w:rsid w:val="00462843"/>
    <w:rsid w:val="00462D81"/>
    <w:rsid w:val="00462F9F"/>
    <w:rsid w:val="00465732"/>
    <w:rsid w:val="0047047C"/>
    <w:rsid w:val="00470496"/>
    <w:rsid w:val="00470DC1"/>
    <w:rsid w:val="00471AEB"/>
    <w:rsid w:val="00471B7A"/>
    <w:rsid w:val="00472E53"/>
    <w:rsid w:val="00477840"/>
    <w:rsid w:val="00480E09"/>
    <w:rsid w:val="00485C98"/>
    <w:rsid w:val="00496BB2"/>
    <w:rsid w:val="004A0665"/>
    <w:rsid w:val="004A58D5"/>
    <w:rsid w:val="004A61CA"/>
    <w:rsid w:val="004B1A79"/>
    <w:rsid w:val="004B1E45"/>
    <w:rsid w:val="004B4CAC"/>
    <w:rsid w:val="004B6574"/>
    <w:rsid w:val="004C12D8"/>
    <w:rsid w:val="004C1EEF"/>
    <w:rsid w:val="004C4979"/>
    <w:rsid w:val="004C6EF7"/>
    <w:rsid w:val="004C7ECE"/>
    <w:rsid w:val="004D0810"/>
    <w:rsid w:val="004D251B"/>
    <w:rsid w:val="004D2730"/>
    <w:rsid w:val="004D2913"/>
    <w:rsid w:val="004D74B0"/>
    <w:rsid w:val="004E15AB"/>
    <w:rsid w:val="004E24F5"/>
    <w:rsid w:val="004F0DB3"/>
    <w:rsid w:val="004F3463"/>
    <w:rsid w:val="004F4857"/>
    <w:rsid w:val="004F536F"/>
    <w:rsid w:val="004F57C9"/>
    <w:rsid w:val="004F6724"/>
    <w:rsid w:val="00503FA0"/>
    <w:rsid w:val="005042E3"/>
    <w:rsid w:val="00506451"/>
    <w:rsid w:val="00506FAA"/>
    <w:rsid w:val="0051048C"/>
    <w:rsid w:val="005107D5"/>
    <w:rsid w:val="00510F89"/>
    <w:rsid w:val="0051234A"/>
    <w:rsid w:val="00513D59"/>
    <w:rsid w:val="005150C7"/>
    <w:rsid w:val="00521365"/>
    <w:rsid w:val="00521D8E"/>
    <w:rsid w:val="00521FAC"/>
    <w:rsid w:val="00527333"/>
    <w:rsid w:val="0053075E"/>
    <w:rsid w:val="00531557"/>
    <w:rsid w:val="005340C3"/>
    <w:rsid w:val="00542414"/>
    <w:rsid w:val="00542B29"/>
    <w:rsid w:val="005447F7"/>
    <w:rsid w:val="00546F49"/>
    <w:rsid w:val="005540B3"/>
    <w:rsid w:val="00554A47"/>
    <w:rsid w:val="00554AEE"/>
    <w:rsid w:val="00560FF0"/>
    <w:rsid w:val="00565141"/>
    <w:rsid w:val="005704E8"/>
    <w:rsid w:val="00570893"/>
    <w:rsid w:val="00575C40"/>
    <w:rsid w:val="005817F3"/>
    <w:rsid w:val="005825B6"/>
    <w:rsid w:val="00582BEC"/>
    <w:rsid w:val="00586D68"/>
    <w:rsid w:val="00586DD9"/>
    <w:rsid w:val="0059422C"/>
    <w:rsid w:val="00594277"/>
    <w:rsid w:val="005948FA"/>
    <w:rsid w:val="005A00B2"/>
    <w:rsid w:val="005A3B05"/>
    <w:rsid w:val="005A563F"/>
    <w:rsid w:val="005B1BF0"/>
    <w:rsid w:val="005B2485"/>
    <w:rsid w:val="005B4894"/>
    <w:rsid w:val="005B4C19"/>
    <w:rsid w:val="005B4C48"/>
    <w:rsid w:val="005B64C9"/>
    <w:rsid w:val="005B69E6"/>
    <w:rsid w:val="005C1F26"/>
    <w:rsid w:val="005C270E"/>
    <w:rsid w:val="005C2CB7"/>
    <w:rsid w:val="005C31D9"/>
    <w:rsid w:val="005D553F"/>
    <w:rsid w:val="005D572F"/>
    <w:rsid w:val="005D65FA"/>
    <w:rsid w:val="005E0B4F"/>
    <w:rsid w:val="005E104C"/>
    <w:rsid w:val="005E1776"/>
    <w:rsid w:val="005E2261"/>
    <w:rsid w:val="005E3E3A"/>
    <w:rsid w:val="005E5916"/>
    <w:rsid w:val="005E7053"/>
    <w:rsid w:val="005F58B8"/>
    <w:rsid w:val="005F6BE9"/>
    <w:rsid w:val="006006A4"/>
    <w:rsid w:val="00600D44"/>
    <w:rsid w:val="00601149"/>
    <w:rsid w:val="006032BF"/>
    <w:rsid w:val="0060530E"/>
    <w:rsid w:val="00610067"/>
    <w:rsid w:val="0061109F"/>
    <w:rsid w:val="00612FC0"/>
    <w:rsid w:val="0061373E"/>
    <w:rsid w:val="006144E1"/>
    <w:rsid w:val="00614BE7"/>
    <w:rsid w:val="006177A3"/>
    <w:rsid w:val="006201FD"/>
    <w:rsid w:val="006208D9"/>
    <w:rsid w:val="00622B12"/>
    <w:rsid w:val="006253F7"/>
    <w:rsid w:val="00627311"/>
    <w:rsid w:val="00630C4F"/>
    <w:rsid w:val="00631942"/>
    <w:rsid w:val="0063475D"/>
    <w:rsid w:val="00634E15"/>
    <w:rsid w:val="00643C58"/>
    <w:rsid w:val="006446C9"/>
    <w:rsid w:val="00644D3C"/>
    <w:rsid w:val="00644F06"/>
    <w:rsid w:val="006468CE"/>
    <w:rsid w:val="0065029B"/>
    <w:rsid w:val="006503CC"/>
    <w:rsid w:val="00650FD7"/>
    <w:rsid w:val="00654AF0"/>
    <w:rsid w:val="00655819"/>
    <w:rsid w:val="00656081"/>
    <w:rsid w:val="00660A69"/>
    <w:rsid w:val="0066450E"/>
    <w:rsid w:val="006648DF"/>
    <w:rsid w:val="00666852"/>
    <w:rsid w:val="006709A2"/>
    <w:rsid w:val="00672514"/>
    <w:rsid w:val="00673A15"/>
    <w:rsid w:val="00676205"/>
    <w:rsid w:val="0067719D"/>
    <w:rsid w:val="006812BD"/>
    <w:rsid w:val="00685672"/>
    <w:rsid w:val="006859F6"/>
    <w:rsid w:val="0069147E"/>
    <w:rsid w:val="006936CF"/>
    <w:rsid w:val="00693B0E"/>
    <w:rsid w:val="00696248"/>
    <w:rsid w:val="00697C71"/>
    <w:rsid w:val="006A0B5C"/>
    <w:rsid w:val="006A2348"/>
    <w:rsid w:val="006A3A48"/>
    <w:rsid w:val="006A66BA"/>
    <w:rsid w:val="006B1215"/>
    <w:rsid w:val="006B322A"/>
    <w:rsid w:val="006B4188"/>
    <w:rsid w:val="006B6FA4"/>
    <w:rsid w:val="006B72FB"/>
    <w:rsid w:val="006C0518"/>
    <w:rsid w:val="006C142D"/>
    <w:rsid w:val="006C2750"/>
    <w:rsid w:val="006C41CE"/>
    <w:rsid w:val="006C502D"/>
    <w:rsid w:val="006C6DDF"/>
    <w:rsid w:val="006C723C"/>
    <w:rsid w:val="006C7434"/>
    <w:rsid w:val="006D04BB"/>
    <w:rsid w:val="006D41CC"/>
    <w:rsid w:val="006D424B"/>
    <w:rsid w:val="006E0B48"/>
    <w:rsid w:val="006E66AD"/>
    <w:rsid w:val="006F33ED"/>
    <w:rsid w:val="00700004"/>
    <w:rsid w:val="00703DA2"/>
    <w:rsid w:val="00703DBE"/>
    <w:rsid w:val="0070416D"/>
    <w:rsid w:val="0070580F"/>
    <w:rsid w:val="00705CC3"/>
    <w:rsid w:val="007130F3"/>
    <w:rsid w:val="007168A7"/>
    <w:rsid w:val="00724FF2"/>
    <w:rsid w:val="007303FD"/>
    <w:rsid w:val="007308BA"/>
    <w:rsid w:val="00731762"/>
    <w:rsid w:val="0073427E"/>
    <w:rsid w:val="007405F1"/>
    <w:rsid w:val="00741460"/>
    <w:rsid w:val="0074482F"/>
    <w:rsid w:val="00751C80"/>
    <w:rsid w:val="00752CE9"/>
    <w:rsid w:val="00752FCA"/>
    <w:rsid w:val="00761E73"/>
    <w:rsid w:val="00763DE9"/>
    <w:rsid w:val="007651E1"/>
    <w:rsid w:val="00772365"/>
    <w:rsid w:val="00772FC6"/>
    <w:rsid w:val="007730FF"/>
    <w:rsid w:val="00773C5D"/>
    <w:rsid w:val="00775B6B"/>
    <w:rsid w:val="007771DF"/>
    <w:rsid w:val="00780356"/>
    <w:rsid w:val="007839BF"/>
    <w:rsid w:val="00786126"/>
    <w:rsid w:val="00786746"/>
    <w:rsid w:val="007911FB"/>
    <w:rsid w:val="0079244E"/>
    <w:rsid w:val="00792571"/>
    <w:rsid w:val="0079326D"/>
    <w:rsid w:val="00793479"/>
    <w:rsid w:val="007937F6"/>
    <w:rsid w:val="00797D80"/>
    <w:rsid w:val="007A1266"/>
    <w:rsid w:val="007A1405"/>
    <w:rsid w:val="007A2183"/>
    <w:rsid w:val="007A4B06"/>
    <w:rsid w:val="007A54ED"/>
    <w:rsid w:val="007A6239"/>
    <w:rsid w:val="007B1177"/>
    <w:rsid w:val="007B2F46"/>
    <w:rsid w:val="007B4B81"/>
    <w:rsid w:val="007B4E88"/>
    <w:rsid w:val="007B5BAE"/>
    <w:rsid w:val="007C0D4C"/>
    <w:rsid w:val="007C1F19"/>
    <w:rsid w:val="007C35CC"/>
    <w:rsid w:val="007C54F8"/>
    <w:rsid w:val="007D037F"/>
    <w:rsid w:val="007D2184"/>
    <w:rsid w:val="007D2AF3"/>
    <w:rsid w:val="007D64BB"/>
    <w:rsid w:val="007D6D61"/>
    <w:rsid w:val="007D6E67"/>
    <w:rsid w:val="007E68E8"/>
    <w:rsid w:val="007F08F0"/>
    <w:rsid w:val="007F0D72"/>
    <w:rsid w:val="007F66ED"/>
    <w:rsid w:val="008013F5"/>
    <w:rsid w:val="00803022"/>
    <w:rsid w:val="008040C4"/>
    <w:rsid w:val="0080455D"/>
    <w:rsid w:val="00804932"/>
    <w:rsid w:val="00805105"/>
    <w:rsid w:val="00806BDB"/>
    <w:rsid w:val="00807DD7"/>
    <w:rsid w:val="0081081E"/>
    <w:rsid w:val="00810D96"/>
    <w:rsid w:val="00811F2B"/>
    <w:rsid w:val="0081568D"/>
    <w:rsid w:val="0081682D"/>
    <w:rsid w:val="00816B86"/>
    <w:rsid w:val="008209B7"/>
    <w:rsid w:val="008239F8"/>
    <w:rsid w:val="00824C2D"/>
    <w:rsid w:val="00824D50"/>
    <w:rsid w:val="0082527D"/>
    <w:rsid w:val="00826E94"/>
    <w:rsid w:val="00832E50"/>
    <w:rsid w:val="008345AE"/>
    <w:rsid w:val="0083695E"/>
    <w:rsid w:val="00837B4F"/>
    <w:rsid w:val="0084016E"/>
    <w:rsid w:val="00841A9F"/>
    <w:rsid w:val="00843E5A"/>
    <w:rsid w:val="00845F60"/>
    <w:rsid w:val="00846684"/>
    <w:rsid w:val="00847325"/>
    <w:rsid w:val="008502EB"/>
    <w:rsid w:val="00852E80"/>
    <w:rsid w:val="00854674"/>
    <w:rsid w:val="00855564"/>
    <w:rsid w:val="008558ED"/>
    <w:rsid w:val="00870C22"/>
    <w:rsid w:val="00871CF6"/>
    <w:rsid w:val="00872008"/>
    <w:rsid w:val="00880574"/>
    <w:rsid w:val="0088076D"/>
    <w:rsid w:val="0089564F"/>
    <w:rsid w:val="00896943"/>
    <w:rsid w:val="00896AF9"/>
    <w:rsid w:val="008A10DE"/>
    <w:rsid w:val="008A35D5"/>
    <w:rsid w:val="008A4265"/>
    <w:rsid w:val="008A4E84"/>
    <w:rsid w:val="008A56BA"/>
    <w:rsid w:val="008A5C09"/>
    <w:rsid w:val="008A60BE"/>
    <w:rsid w:val="008A6D32"/>
    <w:rsid w:val="008B0173"/>
    <w:rsid w:val="008B103E"/>
    <w:rsid w:val="008B1D3C"/>
    <w:rsid w:val="008B4A55"/>
    <w:rsid w:val="008C2749"/>
    <w:rsid w:val="008C5C05"/>
    <w:rsid w:val="008D15DE"/>
    <w:rsid w:val="008D295C"/>
    <w:rsid w:val="008E0006"/>
    <w:rsid w:val="008E0179"/>
    <w:rsid w:val="008E1B73"/>
    <w:rsid w:val="008E3F09"/>
    <w:rsid w:val="008E4B78"/>
    <w:rsid w:val="008E6063"/>
    <w:rsid w:val="008E651C"/>
    <w:rsid w:val="008F4C82"/>
    <w:rsid w:val="008F5835"/>
    <w:rsid w:val="008F7333"/>
    <w:rsid w:val="008F78EA"/>
    <w:rsid w:val="0090064F"/>
    <w:rsid w:val="009023DB"/>
    <w:rsid w:val="00904813"/>
    <w:rsid w:val="00907B2C"/>
    <w:rsid w:val="00912A83"/>
    <w:rsid w:val="00913092"/>
    <w:rsid w:val="009172E2"/>
    <w:rsid w:val="00917A19"/>
    <w:rsid w:val="00924B78"/>
    <w:rsid w:val="00927163"/>
    <w:rsid w:val="00927DC4"/>
    <w:rsid w:val="00930526"/>
    <w:rsid w:val="00932F39"/>
    <w:rsid w:val="009331FF"/>
    <w:rsid w:val="00935270"/>
    <w:rsid w:val="00935908"/>
    <w:rsid w:val="00935C18"/>
    <w:rsid w:val="00936429"/>
    <w:rsid w:val="00940B35"/>
    <w:rsid w:val="00943BAC"/>
    <w:rsid w:val="0094796D"/>
    <w:rsid w:val="00951CC7"/>
    <w:rsid w:val="009606C2"/>
    <w:rsid w:val="00960DBB"/>
    <w:rsid w:val="00962E19"/>
    <w:rsid w:val="009669D9"/>
    <w:rsid w:val="00967377"/>
    <w:rsid w:val="00971823"/>
    <w:rsid w:val="00973AAB"/>
    <w:rsid w:val="009745B3"/>
    <w:rsid w:val="009849A4"/>
    <w:rsid w:val="00985AE8"/>
    <w:rsid w:val="009938F6"/>
    <w:rsid w:val="009955C3"/>
    <w:rsid w:val="00996032"/>
    <w:rsid w:val="0099603C"/>
    <w:rsid w:val="009A2DCD"/>
    <w:rsid w:val="009A4439"/>
    <w:rsid w:val="009A47EA"/>
    <w:rsid w:val="009A6273"/>
    <w:rsid w:val="009B6419"/>
    <w:rsid w:val="009B6646"/>
    <w:rsid w:val="009C701B"/>
    <w:rsid w:val="009C70DC"/>
    <w:rsid w:val="009D05D0"/>
    <w:rsid w:val="009D0812"/>
    <w:rsid w:val="009D0A95"/>
    <w:rsid w:val="009D0D80"/>
    <w:rsid w:val="009E0904"/>
    <w:rsid w:val="009E192E"/>
    <w:rsid w:val="009E2172"/>
    <w:rsid w:val="009E3CC8"/>
    <w:rsid w:val="009E52C3"/>
    <w:rsid w:val="009E7CA4"/>
    <w:rsid w:val="009E7F6C"/>
    <w:rsid w:val="009F09B8"/>
    <w:rsid w:val="009F393E"/>
    <w:rsid w:val="009F3BB9"/>
    <w:rsid w:val="00A013BB"/>
    <w:rsid w:val="00A04A03"/>
    <w:rsid w:val="00A060DB"/>
    <w:rsid w:val="00A07BD5"/>
    <w:rsid w:val="00A10922"/>
    <w:rsid w:val="00A10E9A"/>
    <w:rsid w:val="00A10ED2"/>
    <w:rsid w:val="00A143CE"/>
    <w:rsid w:val="00A15601"/>
    <w:rsid w:val="00A17D49"/>
    <w:rsid w:val="00A21375"/>
    <w:rsid w:val="00A24E7E"/>
    <w:rsid w:val="00A258B6"/>
    <w:rsid w:val="00A2625C"/>
    <w:rsid w:val="00A268F2"/>
    <w:rsid w:val="00A27368"/>
    <w:rsid w:val="00A303A0"/>
    <w:rsid w:val="00A43082"/>
    <w:rsid w:val="00A43789"/>
    <w:rsid w:val="00A43F58"/>
    <w:rsid w:val="00A4451C"/>
    <w:rsid w:val="00A45501"/>
    <w:rsid w:val="00A467DC"/>
    <w:rsid w:val="00A50D63"/>
    <w:rsid w:val="00A517EB"/>
    <w:rsid w:val="00A52508"/>
    <w:rsid w:val="00A55070"/>
    <w:rsid w:val="00A56E00"/>
    <w:rsid w:val="00A5791A"/>
    <w:rsid w:val="00A61F8B"/>
    <w:rsid w:val="00A6222B"/>
    <w:rsid w:val="00A62ABA"/>
    <w:rsid w:val="00A65FCA"/>
    <w:rsid w:val="00A66F41"/>
    <w:rsid w:val="00A73121"/>
    <w:rsid w:val="00A743BF"/>
    <w:rsid w:val="00A8449C"/>
    <w:rsid w:val="00A873A8"/>
    <w:rsid w:val="00A92723"/>
    <w:rsid w:val="00A9402A"/>
    <w:rsid w:val="00A9683B"/>
    <w:rsid w:val="00A97BC3"/>
    <w:rsid w:val="00AA0AE5"/>
    <w:rsid w:val="00AA56F3"/>
    <w:rsid w:val="00AA67E2"/>
    <w:rsid w:val="00AA7585"/>
    <w:rsid w:val="00AA7921"/>
    <w:rsid w:val="00AB5C58"/>
    <w:rsid w:val="00AB73ED"/>
    <w:rsid w:val="00AB7951"/>
    <w:rsid w:val="00AD431E"/>
    <w:rsid w:val="00AD63A4"/>
    <w:rsid w:val="00AE2087"/>
    <w:rsid w:val="00AE6BB6"/>
    <w:rsid w:val="00B044B0"/>
    <w:rsid w:val="00B05364"/>
    <w:rsid w:val="00B06658"/>
    <w:rsid w:val="00B15729"/>
    <w:rsid w:val="00B17348"/>
    <w:rsid w:val="00B201EB"/>
    <w:rsid w:val="00B20D5E"/>
    <w:rsid w:val="00B22055"/>
    <w:rsid w:val="00B241E6"/>
    <w:rsid w:val="00B26FFA"/>
    <w:rsid w:val="00B31AA6"/>
    <w:rsid w:val="00B32295"/>
    <w:rsid w:val="00B360C4"/>
    <w:rsid w:val="00B51FC6"/>
    <w:rsid w:val="00B525DD"/>
    <w:rsid w:val="00B55740"/>
    <w:rsid w:val="00B570B7"/>
    <w:rsid w:val="00B60A93"/>
    <w:rsid w:val="00B61066"/>
    <w:rsid w:val="00B6680D"/>
    <w:rsid w:val="00B66C0A"/>
    <w:rsid w:val="00B66FA1"/>
    <w:rsid w:val="00B731AA"/>
    <w:rsid w:val="00B771E0"/>
    <w:rsid w:val="00B814BE"/>
    <w:rsid w:val="00B8403F"/>
    <w:rsid w:val="00B84B5E"/>
    <w:rsid w:val="00B8675F"/>
    <w:rsid w:val="00B877B7"/>
    <w:rsid w:val="00B924EE"/>
    <w:rsid w:val="00B9260C"/>
    <w:rsid w:val="00B934C0"/>
    <w:rsid w:val="00B93580"/>
    <w:rsid w:val="00B957F0"/>
    <w:rsid w:val="00B9613A"/>
    <w:rsid w:val="00BA02EB"/>
    <w:rsid w:val="00BA0F06"/>
    <w:rsid w:val="00BA6797"/>
    <w:rsid w:val="00BB2173"/>
    <w:rsid w:val="00BB252E"/>
    <w:rsid w:val="00BB5293"/>
    <w:rsid w:val="00BB538C"/>
    <w:rsid w:val="00BB75E3"/>
    <w:rsid w:val="00BB771D"/>
    <w:rsid w:val="00BC13AF"/>
    <w:rsid w:val="00BC2B85"/>
    <w:rsid w:val="00BC30A2"/>
    <w:rsid w:val="00BC4237"/>
    <w:rsid w:val="00BC48B8"/>
    <w:rsid w:val="00BC4E6B"/>
    <w:rsid w:val="00BD2FD8"/>
    <w:rsid w:val="00BD3384"/>
    <w:rsid w:val="00BD7C54"/>
    <w:rsid w:val="00BE15F2"/>
    <w:rsid w:val="00BE1934"/>
    <w:rsid w:val="00BE2DC8"/>
    <w:rsid w:val="00BE782D"/>
    <w:rsid w:val="00BF068E"/>
    <w:rsid w:val="00BF3896"/>
    <w:rsid w:val="00BF4250"/>
    <w:rsid w:val="00BF69F7"/>
    <w:rsid w:val="00C01853"/>
    <w:rsid w:val="00C06315"/>
    <w:rsid w:val="00C07142"/>
    <w:rsid w:val="00C074E5"/>
    <w:rsid w:val="00C10FD3"/>
    <w:rsid w:val="00C1368A"/>
    <w:rsid w:val="00C13715"/>
    <w:rsid w:val="00C138BF"/>
    <w:rsid w:val="00C14E1E"/>
    <w:rsid w:val="00C1717C"/>
    <w:rsid w:val="00C21706"/>
    <w:rsid w:val="00C22048"/>
    <w:rsid w:val="00C23795"/>
    <w:rsid w:val="00C2471B"/>
    <w:rsid w:val="00C26C7B"/>
    <w:rsid w:val="00C272C1"/>
    <w:rsid w:val="00C30F04"/>
    <w:rsid w:val="00C30F5A"/>
    <w:rsid w:val="00C31179"/>
    <w:rsid w:val="00C31BF3"/>
    <w:rsid w:val="00C3328F"/>
    <w:rsid w:val="00C3492B"/>
    <w:rsid w:val="00C35A1D"/>
    <w:rsid w:val="00C36362"/>
    <w:rsid w:val="00C40161"/>
    <w:rsid w:val="00C450CE"/>
    <w:rsid w:val="00C46FF8"/>
    <w:rsid w:val="00C511C3"/>
    <w:rsid w:val="00C55196"/>
    <w:rsid w:val="00C627C5"/>
    <w:rsid w:val="00C6467E"/>
    <w:rsid w:val="00C65F91"/>
    <w:rsid w:val="00C66475"/>
    <w:rsid w:val="00C718BB"/>
    <w:rsid w:val="00C75FEE"/>
    <w:rsid w:val="00C827E4"/>
    <w:rsid w:val="00C848CC"/>
    <w:rsid w:val="00C87C7F"/>
    <w:rsid w:val="00C94A0E"/>
    <w:rsid w:val="00C96223"/>
    <w:rsid w:val="00CA4C34"/>
    <w:rsid w:val="00CA504F"/>
    <w:rsid w:val="00CA7EE4"/>
    <w:rsid w:val="00CB713F"/>
    <w:rsid w:val="00CC4AB0"/>
    <w:rsid w:val="00CD0F41"/>
    <w:rsid w:val="00CD29C5"/>
    <w:rsid w:val="00CD7140"/>
    <w:rsid w:val="00CE14E5"/>
    <w:rsid w:val="00CE3A1E"/>
    <w:rsid w:val="00CF08C6"/>
    <w:rsid w:val="00CF3970"/>
    <w:rsid w:val="00CF73DA"/>
    <w:rsid w:val="00D00E6A"/>
    <w:rsid w:val="00D021C1"/>
    <w:rsid w:val="00D03156"/>
    <w:rsid w:val="00D03236"/>
    <w:rsid w:val="00D11368"/>
    <w:rsid w:val="00D11BDC"/>
    <w:rsid w:val="00D12C6C"/>
    <w:rsid w:val="00D13AA9"/>
    <w:rsid w:val="00D149D1"/>
    <w:rsid w:val="00D15403"/>
    <w:rsid w:val="00D17DA9"/>
    <w:rsid w:val="00D20D64"/>
    <w:rsid w:val="00D21D21"/>
    <w:rsid w:val="00D22E26"/>
    <w:rsid w:val="00D2409D"/>
    <w:rsid w:val="00D243D0"/>
    <w:rsid w:val="00D25F2A"/>
    <w:rsid w:val="00D301BD"/>
    <w:rsid w:val="00D32DA3"/>
    <w:rsid w:val="00D33257"/>
    <w:rsid w:val="00D347D3"/>
    <w:rsid w:val="00D3611B"/>
    <w:rsid w:val="00D37901"/>
    <w:rsid w:val="00D40EB7"/>
    <w:rsid w:val="00D41066"/>
    <w:rsid w:val="00D41B46"/>
    <w:rsid w:val="00D4408C"/>
    <w:rsid w:val="00D44A9A"/>
    <w:rsid w:val="00D45879"/>
    <w:rsid w:val="00D46472"/>
    <w:rsid w:val="00D508E9"/>
    <w:rsid w:val="00D52C92"/>
    <w:rsid w:val="00D5537B"/>
    <w:rsid w:val="00D5541C"/>
    <w:rsid w:val="00D63C88"/>
    <w:rsid w:val="00D64BB7"/>
    <w:rsid w:val="00D64F1B"/>
    <w:rsid w:val="00D6643F"/>
    <w:rsid w:val="00D66F4B"/>
    <w:rsid w:val="00D75EE4"/>
    <w:rsid w:val="00D77F2A"/>
    <w:rsid w:val="00D83153"/>
    <w:rsid w:val="00D875E9"/>
    <w:rsid w:val="00D90844"/>
    <w:rsid w:val="00D913E7"/>
    <w:rsid w:val="00D93BDC"/>
    <w:rsid w:val="00D9476D"/>
    <w:rsid w:val="00D96C66"/>
    <w:rsid w:val="00D9723B"/>
    <w:rsid w:val="00DA206A"/>
    <w:rsid w:val="00DA4915"/>
    <w:rsid w:val="00DA518C"/>
    <w:rsid w:val="00DA6A8E"/>
    <w:rsid w:val="00DA6C8B"/>
    <w:rsid w:val="00DA70F2"/>
    <w:rsid w:val="00DB0544"/>
    <w:rsid w:val="00DB46C7"/>
    <w:rsid w:val="00DB6B4E"/>
    <w:rsid w:val="00DC2EDE"/>
    <w:rsid w:val="00DC46E2"/>
    <w:rsid w:val="00DC6D8D"/>
    <w:rsid w:val="00DD5E6C"/>
    <w:rsid w:val="00DD6878"/>
    <w:rsid w:val="00DE27E1"/>
    <w:rsid w:val="00DE3097"/>
    <w:rsid w:val="00DE31E8"/>
    <w:rsid w:val="00DF2040"/>
    <w:rsid w:val="00DF31E3"/>
    <w:rsid w:val="00DF411F"/>
    <w:rsid w:val="00DF54D3"/>
    <w:rsid w:val="00DF6E4C"/>
    <w:rsid w:val="00DF7AE5"/>
    <w:rsid w:val="00E00E6F"/>
    <w:rsid w:val="00E03B87"/>
    <w:rsid w:val="00E10B97"/>
    <w:rsid w:val="00E11978"/>
    <w:rsid w:val="00E1427C"/>
    <w:rsid w:val="00E14763"/>
    <w:rsid w:val="00E14D41"/>
    <w:rsid w:val="00E14DBB"/>
    <w:rsid w:val="00E155EC"/>
    <w:rsid w:val="00E1583B"/>
    <w:rsid w:val="00E20582"/>
    <w:rsid w:val="00E21854"/>
    <w:rsid w:val="00E22926"/>
    <w:rsid w:val="00E25816"/>
    <w:rsid w:val="00E2701F"/>
    <w:rsid w:val="00E272A8"/>
    <w:rsid w:val="00E27E7C"/>
    <w:rsid w:val="00E3192B"/>
    <w:rsid w:val="00E328B4"/>
    <w:rsid w:val="00E3395F"/>
    <w:rsid w:val="00E34840"/>
    <w:rsid w:val="00E36CEF"/>
    <w:rsid w:val="00E373BA"/>
    <w:rsid w:val="00E37707"/>
    <w:rsid w:val="00E42E9C"/>
    <w:rsid w:val="00E440CB"/>
    <w:rsid w:val="00E443C6"/>
    <w:rsid w:val="00E46239"/>
    <w:rsid w:val="00E47771"/>
    <w:rsid w:val="00E50610"/>
    <w:rsid w:val="00E50E68"/>
    <w:rsid w:val="00E535CF"/>
    <w:rsid w:val="00E563CE"/>
    <w:rsid w:val="00E57043"/>
    <w:rsid w:val="00E607F1"/>
    <w:rsid w:val="00E61FFA"/>
    <w:rsid w:val="00E64A8F"/>
    <w:rsid w:val="00E64F3A"/>
    <w:rsid w:val="00E67893"/>
    <w:rsid w:val="00E70318"/>
    <w:rsid w:val="00E72EE5"/>
    <w:rsid w:val="00E73CFD"/>
    <w:rsid w:val="00E74BD9"/>
    <w:rsid w:val="00E752EA"/>
    <w:rsid w:val="00E7540B"/>
    <w:rsid w:val="00E7581E"/>
    <w:rsid w:val="00E8047B"/>
    <w:rsid w:val="00E84299"/>
    <w:rsid w:val="00E843A8"/>
    <w:rsid w:val="00E84EF6"/>
    <w:rsid w:val="00E8665B"/>
    <w:rsid w:val="00E86B09"/>
    <w:rsid w:val="00E962A1"/>
    <w:rsid w:val="00E9799B"/>
    <w:rsid w:val="00EA1746"/>
    <w:rsid w:val="00EB0D9D"/>
    <w:rsid w:val="00EB4A3E"/>
    <w:rsid w:val="00EB6F12"/>
    <w:rsid w:val="00EB7D06"/>
    <w:rsid w:val="00EC164D"/>
    <w:rsid w:val="00EC4C85"/>
    <w:rsid w:val="00EC5278"/>
    <w:rsid w:val="00EC5698"/>
    <w:rsid w:val="00EC7380"/>
    <w:rsid w:val="00EC7F30"/>
    <w:rsid w:val="00ED1CE5"/>
    <w:rsid w:val="00ED28A0"/>
    <w:rsid w:val="00ED335B"/>
    <w:rsid w:val="00ED497C"/>
    <w:rsid w:val="00ED512E"/>
    <w:rsid w:val="00ED75A1"/>
    <w:rsid w:val="00EE1C1A"/>
    <w:rsid w:val="00EE1DB7"/>
    <w:rsid w:val="00EE387E"/>
    <w:rsid w:val="00EF35DB"/>
    <w:rsid w:val="00EF74B4"/>
    <w:rsid w:val="00F00965"/>
    <w:rsid w:val="00F06732"/>
    <w:rsid w:val="00F073AC"/>
    <w:rsid w:val="00F11551"/>
    <w:rsid w:val="00F150A4"/>
    <w:rsid w:val="00F16930"/>
    <w:rsid w:val="00F20102"/>
    <w:rsid w:val="00F20C7B"/>
    <w:rsid w:val="00F27D0C"/>
    <w:rsid w:val="00F309DF"/>
    <w:rsid w:val="00F33A79"/>
    <w:rsid w:val="00F34908"/>
    <w:rsid w:val="00F37316"/>
    <w:rsid w:val="00F42BBC"/>
    <w:rsid w:val="00F465BF"/>
    <w:rsid w:val="00F5156E"/>
    <w:rsid w:val="00F52951"/>
    <w:rsid w:val="00F54D3A"/>
    <w:rsid w:val="00F608CD"/>
    <w:rsid w:val="00F6768D"/>
    <w:rsid w:val="00F72A3F"/>
    <w:rsid w:val="00F73A3C"/>
    <w:rsid w:val="00F75E5F"/>
    <w:rsid w:val="00F77D18"/>
    <w:rsid w:val="00F8112F"/>
    <w:rsid w:val="00F8179B"/>
    <w:rsid w:val="00F84F39"/>
    <w:rsid w:val="00F87F40"/>
    <w:rsid w:val="00F903BE"/>
    <w:rsid w:val="00F95B2B"/>
    <w:rsid w:val="00F976BD"/>
    <w:rsid w:val="00FA2601"/>
    <w:rsid w:val="00FA4222"/>
    <w:rsid w:val="00FA42C3"/>
    <w:rsid w:val="00FA4DE8"/>
    <w:rsid w:val="00FA50A4"/>
    <w:rsid w:val="00FA5CD5"/>
    <w:rsid w:val="00FA6994"/>
    <w:rsid w:val="00FA69EF"/>
    <w:rsid w:val="00FA7A24"/>
    <w:rsid w:val="00FA7BF5"/>
    <w:rsid w:val="00FA7DF5"/>
    <w:rsid w:val="00FB063B"/>
    <w:rsid w:val="00FB2E29"/>
    <w:rsid w:val="00FB30E1"/>
    <w:rsid w:val="00FB3CDE"/>
    <w:rsid w:val="00FB5D0C"/>
    <w:rsid w:val="00FC123E"/>
    <w:rsid w:val="00FC328B"/>
    <w:rsid w:val="00FC339C"/>
    <w:rsid w:val="00FC4965"/>
    <w:rsid w:val="00FD0ED2"/>
    <w:rsid w:val="00FD326A"/>
    <w:rsid w:val="00FD426F"/>
    <w:rsid w:val="00FD695C"/>
    <w:rsid w:val="00FE0D51"/>
    <w:rsid w:val="00FE1261"/>
    <w:rsid w:val="00FE1402"/>
    <w:rsid w:val="00FE20BF"/>
    <w:rsid w:val="00FE3BE7"/>
    <w:rsid w:val="00FE5663"/>
    <w:rsid w:val="00FF0796"/>
    <w:rsid w:val="00FF4A71"/>
    <w:rsid w:val="00FF62BD"/>
    <w:rsid w:val="00FF6736"/>
    <w:rsid w:val="00FF7C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4881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color w:val="000000" w:themeColor="text1"/>
        <w:lang w:val="en-CA" w:eastAsia="en-US" w:bidi="ar-SA"/>
      </w:rPr>
    </w:rPrDefault>
    <w:pPrDefault>
      <w:pPr>
        <w:spacing w:after="240"/>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iPriority="99"/>
    <w:lsdException w:name="Body Text 3" w:semiHidden="1" w:uiPriority="99"/>
    <w:lsdException w:name="Body Text Indent 2" w:semiHidden="1" w:unhideWhenUsed="1"/>
    <w:lsdException w:name="Body Text Indent 3" w:semiHidden="1" w:unhideWhenUsed="1"/>
    <w:lsdException w:name="Block Text" w:semiHidden="1" w:uiPriority="10" w:unhideWhenUsed="1"/>
    <w:lsdException w:name="Hyperlink" w:semiHidden="1" w:uiPriority="99" w:unhideWhenUsed="1"/>
    <w:lsdException w:name="FollowedHyperlink" w:semiHidden="1" w:uiPriority="99" w:unhideWhenUsed="1"/>
    <w:lsdException w:name="Strong" w:semiHidden="1" w:uiPriority="22" w:unhideWhenUsed="1" w:qFormat="1"/>
    <w:lsdException w:name="Emphasis" w:semiHidden="1" w:uiPriority="20" w:unhideWhenUsed="1" w:qFormat="1"/>
    <w:lsdException w:name="Document Map" w:semiHidden="1" w:uiPriority="99"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1"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uiPriority="99"/>
  </w:latentStyles>
  <w:style w:type="paragraph" w:default="1" w:styleId="Normal">
    <w:name w:val="Normal"/>
    <w:qFormat/>
    <w:rsid w:val="00257B33"/>
    <w:pPr>
      <w:jc w:val="both"/>
    </w:pPr>
    <w:rPr>
      <w:rFonts w:eastAsia="Times New Roman"/>
      <w:color w:val="auto"/>
      <w:sz w:val="21"/>
      <w:szCs w:val="21"/>
      <w:lang w:val="en-US"/>
    </w:rPr>
  </w:style>
  <w:style w:type="paragraph" w:styleId="Heading1">
    <w:name w:val="heading 1"/>
    <w:basedOn w:val="Normal"/>
    <w:next w:val="Heading2"/>
    <w:link w:val="Heading1Char"/>
    <w:qFormat/>
    <w:rsid w:val="00257B33"/>
    <w:pPr>
      <w:keepNext/>
      <w:numPr>
        <w:numId w:val="14"/>
      </w:numPr>
      <w:jc w:val="center"/>
      <w:outlineLvl w:val="0"/>
    </w:pPr>
    <w:rPr>
      <w:rFonts w:cs="Arial"/>
      <w:b/>
      <w:bCs/>
      <w:caps/>
    </w:rPr>
  </w:style>
  <w:style w:type="paragraph" w:styleId="Heading2">
    <w:name w:val="heading 2"/>
    <w:basedOn w:val="Normal"/>
    <w:next w:val="BodyText"/>
    <w:link w:val="Heading2Char"/>
    <w:qFormat/>
    <w:rsid w:val="00257B33"/>
    <w:pPr>
      <w:keepNext/>
      <w:numPr>
        <w:ilvl w:val="1"/>
        <w:numId w:val="14"/>
      </w:numPr>
      <w:outlineLvl w:val="1"/>
    </w:pPr>
    <w:rPr>
      <w:rFonts w:cs="Arial"/>
      <w:b/>
      <w:bCs/>
      <w:iCs/>
    </w:rPr>
  </w:style>
  <w:style w:type="paragraph" w:styleId="Heading3">
    <w:name w:val="heading 3"/>
    <w:basedOn w:val="Normal"/>
    <w:link w:val="Heading3Char"/>
    <w:qFormat/>
    <w:rsid w:val="00257B33"/>
    <w:pPr>
      <w:numPr>
        <w:ilvl w:val="2"/>
        <w:numId w:val="14"/>
      </w:numPr>
      <w:outlineLvl w:val="2"/>
    </w:pPr>
    <w:rPr>
      <w:rFonts w:cs="Arial"/>
      <w:bCs/>
    </w:rPr>
  </w:style>
  <w:style w:type="paragraph" w:styleId="Heading4">
    <w:name w:val="heading 4"/>
    <w:basedOn w:val="Normal"/>
    <w:link w:val="Heading4Char"/>
    <w:qFormat/>
    <w:rsid w:val="00257B33"/>
    <w:pPr>
      <w:numPr>
        <w:ilvl w:val="3"/>
        <w:numId w:val="14"/>
      </w:numPr>
      <w:outlineLvl w:val="3"/>
    </w:pPr>
    <w:rPr>
      <w:bCs/>
    </w:rPr>
  </w:style>
  <w:style w:type="paragraph" w:styleId="Heading5">
    <w:name w:val="heading 5"/>
    <w:basedOn w:val="Normal"/>
    <w:link w:val="Heading5Char"/>
    <w:qFormat/>
    <w:rsid w:val="00257B33"/>
    <w:pPr>
      <w:numPr>
        <w:ilvl w:val="4"/>
        <w:numId w:val="14"/>
      </w:numPr>
      <w:outlineLvl w:val="4"/>
    </w:pPr>
    <w:rPr>
      <w:bCs/>
      <w:iCs/>
    </w:rPr>
  </w:style>
  <w:style w:type="paragraph" w:styleId="Heading6">
    <w:name w:val="heading 6"/>
    <w:basedOn w:val="Normal"/>
    <w:link w:val="Heading6Char"/>
    <w:qFormat/>
    <w:rsid w:val="00257B33"/>
    <w:pPr>
      <w:numPr>
        <w:ilvl w:val="5"/>
        <w:numId w:val="14"/>
      </w:numPr>
      <w:outlineLvl w:val="5"/>
    </w:pPr>
    <w:rPr>
      <w:bCs/>
    </w:rPr>
  </w:style>
  <w:style w:type="paragraph" w:styleId="Heading7">
    <w:name w:val="heading 7"/>
    <w:basedOn w:val="Normal"/>
    <w:next w:val="Normal"/>
    <w:link w:val="Heading7Char"/>
    <w:qFormat/>
    <w:rsid w:val="00257B33"/>
    <w:pPr>
      <w:numPr>
        <w:ilvl w:val="6"/>
        <w:numId w:val="14"/>
      </w:numPr>
      <w:outlineLvl w:val="6"/>
    </w:pPr>
  </w:style>
  <w:style w:type="paragraph" w:styleId="Heading8">
    <w:name w:val="heading 8"/>
    <w:basedOn w:val="Normal"/>
    <w:next w:val="Normal"/>
    <w:link w:val="Heading8Char"/>
    <w:qFormat/>
    <w:rsid w:val="00257B33"/>
    <w:pPr>
      <w:numPr>
        <w:ilvl w:val="7"/>
        <w:numId w:val="14"/>
      </w:numPr>
      <w:outlineLvl w:val="7"/>
    </w:pPr>
    <w:rPr>
      <w:iCs/>
    </w:rPr>
  </w:style>
  <w:style w:type="paragraph" w:styleId="Heading9">
    <w:name w:val="heading 9"/>
    <w:basedOn w:val="Normal"/>
    <w:next w:val="Normal"/>
    <w:link w:val="Heading9Char"/>
    <w:uiPriority w:val="9"/>
    <w:qFormat/>
    <w:rsid w:val="00257B33"/>
    <w:pPr>
      <w:numPr>
        <w:ilvl w:val="8"/>
        <w:numId w:val="14"/>
      </w:numPr>
      <w:jc w:val="cente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257B33"/>
    <w:rPr>
      <w:lang w:val="fr-CA"/>
    </w:rPr>
  </w:style>
  <w:style w:type="character" w:customStyle="1" w:styleId="BodyTextChar">
    <w:name w:val="Body Text Char"/>
    <w:basedOn w:val="DefaultParagraphFont"/>
    <w:link w:val="BodyText"/>
    <w:uiPriority w:val="99"/>
    <w:rsid w:val="00257B33"/>
    <w:rPr>
      <w:rFonts w:eastAsia="Times New Roman"/>
      <w:color w:val="auto"/>
      <w:sz w:val="21"/>
      <w:szCs w:val="21"/>
      <w:lang w:val="fr-CA"/>
    </w:rPr>
  </w:style>
  <w:style w:type="paragraph" w:styleId="BodyTextFirstIndent">
    <w:name w:val="Body Text First Indent"/>
    <w:basedOn w:val="BodyText"/>
    <w:link w:val="BodyTextFirstIndentChar"/>
    <w:rsid w:val="00257B33"/>
    <w:pPr>
      <w:ind w:firstLine="720"/>
    </w:pPr>
  </w:style>
  <w:style w:type="character" w:customStyle="1" w:styleId="BodyTextFirstIndentChar">
    <w:name w:val="Body Text First Indent Char"/>
    <w:basedOn w:val="BodyTextChar"/>
    <w:link w:val="BodyTextFirstIndent"/>
    <w:rsid w:val="00257B33"/>
    <w:rPr>
      <w:rFonts w:eastAsia="Times New Roman"/>
      <w:color w:val="auto"/>
      <w:sz w:val="21"/>
      <w:szCs w:val="21"/>
      <w:lang w:val="fr-CA"/>
    </w:rPr>
  </w:style>
  <w:style w:type="paragraph" w:styleId="ListNumber2">
    <w:name w:val="List Number 2"/>
    <w:basedOn w:val="ListNumber"/>
    <w:uiPriority w:val="99"/>
    <w:rsid w:val="00257B33"/>
    <w:pPr>
      <w:numPr>
        <w:numId w:val="7"/>
      </w:numPr>
      <w:tabs>
        <w:tab w:val="clear" w:pos="720"/>
      </w:tabs>
      <w:ind w:left="0" w:firstLine="0"/>
    </w:pPr>
  </w:style>
  <w:style w:type="paragraph" w:styleId="BodyTextIndent">
    <w:name w:val="Body Text Indent"/>
    <w:basedOn w:val="Normal"/>
    <w:link w:val="BodyTextIndentChar"/>
    <w:semiHidden/>
    <w:unhideWhenUsed/>
    <w:rsid w:val="00257B33"/>
    <w:pPr>
      <w:ind w:left="720"/>
    </w:pPr>
    <w:rPr>
      <w:lang w:val="fr-CA"/>
    </w:rPr>
  </w:style>
  <w:style w:type="character" w:customStyle="1" w:styleId="BodyTextIndentChar">
    <w:name w:val="Body Text Indent Char"/>
    <w:basedOn w:val="DefaultParagraphFont"/>
    <w:link w:val="BodyTextIndent"/>
    <w:semiHidden/>
    <w:rsid w:val="00257B33"/>
    <w:rPr>
      <w:rFonts w:eastAsia="Times New Roman"/>
      <w:color w:val="auto"/>
      <w:sz w:val="21"/>
      <w:szCs w:val="21"/>
      <w:lang w:val="fr-CA"/>
    </w:rPr>
  </w:style>
  <w:style w:type="paragraph" w:styleId="BodyTextFirstIndent2">
    <w:name w:val="Body Text First Indent 2"/>
    <w:basedOn w:val="BodyTextIndent"/>
    <w:link w:val="BodyTextFirstIndent2Char"/>
    <w:unhideWhenUsed/>
    <w:rsid w:val="00257B33"/>
    <w:pPr>
      <w:spacing w:after="0"/>
      <w:ind w:firstLine="720"/>
    </w:pPr>
  </w:style>
  <w:style w:type="character" w:customStyle="1" w:styleId="BodyTextFirstIndent2Char">
    <w:name w:val="Body Text First Indent 2 Char"/>
    <w:basedOn w:val="BodyTextIndentChar"/>
    <w:link w:val="BodyTextFirstIndent2"/>
    <w:rsid w:val="00257B33"/>
    <w:rPr>
      <w:rFonts w:eastAsia="Times New Roman"/>
      <w:color w:val="auto"/>
      <w:sz w:val="21"/>
      <w:szCs w:val="21"/>
      <w:lang w:val="fr-CA"/>
    </w:rPr>
  </w:style>
  <w:style w:type="paragraph" w:styleId="TOC1">
    <w:name w:val="toc 1"/>
    <w:basedOn w:val="Normal"/>
    <w:next w:val="Normal"/>
    <w:autoRedefine/>
    <w:uiPriority w:val="39"/>
    <w:unhideWhenUsed/>
    <w:rsid w:val="00257B33"/>
    <w:pPr>
      <w:tabs>
        <w:tab w:val="right" w:leader="dot" w:pos="9360"/>
      </w:tabs>
      <w:spacing w:before="120" w:after="0"/>
      <w:jc w:val="center"/>
    </w:pPr>
    <w:rPr>
      <w:b/>
      <w:caps/>
      <w:color w:val="000000" w:themeColor="text1"/>
      <w:szCs w:val="20"/>
      <w:lang w:val="en-CA"/>
    </w:rPr>
  </w:style>
  <w:style w:type="paragraph" w:styleId="ListNumber">
    <w:name w:val="List Number"/>
    <w:basedOn w:val="Normal"/>
    <w:uiPriority w:val="99"/>
    <w:rsid w:val="00257B33"/>
    <w:pPr>
      <w:numPr>
        <w:numId w:val="6"/>
      </w:numPr>
      <w:tabs>
        <w:tab w:val="clear" w:pos="360"/>
      </w:tabs>
      <w:ind w:left="0" w:firstLine="0"/>
    </w:pPr>
  </w:style>
  <w:style w:type="character" w:customStyle="1" w:styleId="Heading1Char">
    <w:name w:val="Heading 1 Char"/>
    <w:basedOn w:val="DefaultParagraphFont"/>
    <w:link w:val="Heading1"/>
    <w:rsid w:val="00257B33"/>
    <w:rPr>
      <w:rFonts w:eastAsia="Times New Roman" w:cs="Arial"/>
      <w:b/>
      <w:bCs/>
      <w:caps/>
      <w:color w:val="auto"/>
      <w:sz w:val="21"/>
      <w:szCs w:val="21"/>
      <w:lang w:val="en-US"/>
    </w:rPr>
  </w:style>
  <w:style w:type="paragraph" w:styleId="NormalWeb">
    <w:name w:val="Normal (Web)"/>
    <w:basedOn w:val="Normal"/>
    <w:semiHidden/>
    <w:unhideWhenUsed/>
    <w:rsid w:val="00257B33"/>
    <w:rPr>
      <w:rFonts w:cs="Times New Roman"/>
      <w:sz w:val="20"/>
      <w:szCs w:val="24"/>
    </w:rPr>
  </w:style>
  <w:style w:type="character" w:styleId="PageNumber">
    <w:name w:val="page number"/>
    <w:basedOn w:val="DefaultParagraphFont"/>
    <w:uiPriority w:val="99"/>
    <w:rsid w:val="00257B33"/>
    <w:rPr>
      <w:rFonts w:ascii="Arial" w:hAnsi="Arial"/>
      <w:sz w:val="21"/>
    </w:rPr>
  </w:style>
  <w:style w:type="paragraph" w:styleId="TOC2">
    <w:name w:val="toc 2"/>
    <w:basedOn w:val="Normal"/>
    <w:autoRedefine/>
    <w:uiPriority w:val="39"/>
    <w:unhideWhenUsed/>
    <w:rsid w:val="00257B33"/>
    <w:pPr>
      <w:tabs>
        <w:tab w:val="left" w:pos="1440"/>
        <w:tab w:val="right" w:leader="dot" w:pos="9360"/>
      </w:tabs>
      <w:spacing w:before="20" w:after="20"/>
      <w:jc w:val="left"/>
    </w:pPr>
    <w:rPr>
      <w:color w:val="000000" w:themeColor="text1"/>
      <w:szCs w:val="20"/>
      <w:lang w:val="en-CA"/>
    </w:rPr>
  </w:style>
  <w:style w:type="paragraph" w:styleId="Title">
    <w:name w:val="Title"/>
    <w:basedOn w:val="Normal"/>
    <w:link w:val="TitleChar"/>
    <w:uiPriority w:val="10"/>
    <w:qFormat/>
    <w:rsid w:val="00257B33"/>
    <w:pPr>
      <w:jc w:val="center"/>
      <w:outlineLvl w:val="0"/>
    </w:pPr>
    <w:rPr>
      <w:b/>
    </w:rPr>
  </w:style>
  <w:style w:type="character" w:customStyle="1" w:styleId="TitleChar">
    <w:name w:val="Title Char"/>
    <w:basedOn w:val="DefaultParagraphFont"/>
    <w:link w:val="Title"/>
    <w:uiPriority w:val="10"/>
    <w:rsid w:val="00257B33"/>
    <w:rPr>
      <w:rFonts w:eastAsia="Times New Roman"/>
      <w:b/>
      <w:color w:val="auto"/>
      <w:sz w:val="21"/>
      <w:szCs w:val="21"/>
      <w:lang w:val="en-US"/>
    </w:rPr>
  </w:style>
  <w:style w:type="character" w:styleId="IntenseReference">
    <w:name w:val="Intense Reference"/>
    <w:basedOn w:val="DefaultParagraphFont"/>
    <w:uiPriority w:val="32"/>
    <w:qFormat/>
    <w:rsid w:val="00257B33"/>
    <w:rPr>
      <w:b/>
      <w:bCs/>
      <w:smallCaps/>
      <w:color w:val="866D4B" w:themeColor="accent1"/>
      <w:spacing w:val="5"/>
    </w:rPr>
  </w:style>
  <w:style w:type="paragraph" w:styleId="TOC5">
    <w:name w:val="toc 5"/>
    <w:basedOn w:val="Normal"/>
    <w:next w:val="Normal"/>
    <w:uiPriority w:val="39"/>
    <w:rsid w:val="00257B33"/>
    <w:pPr>
      <w:tabs>
        <w:tab w:val="right" w:leader="dot" w:pos="9360"/>
      </w:tabs>
      <w:spacing w:before="20" w:after="20"/>
      <w:jc w:val="left"/>
    </w:pPr>
    <w:rPr>
      <w:color w:val="000000" w:themeColor="text1"/>
      <w:szCs w:val="20"/>
      <w:lang w:val="en-CA"/>
    </w:rPr>
  </w:style>
  <w:style w:type="paragraph" w:styleId="TOCHeading">
    <w:name w:val="TOC Heading"/>
    <w:basedOn w:val="Normal"/>
    <w:next w:val="Normal"/>
    <w:uiPriority w:val="39"/>
    <w:semiHidden/>
    <w:unhideWhenUsed/>
    <w:qFormat/>
    <w:rsid w:val="00257B33"/>
    <w:pPr>
      <w:keepLines/>
    </w:pPr>
    <w:rPr>
      <w:rFonts w:eastAsiaTheme="majorEastAsia" w:cstheme="majorBidi"/>
      <w:bCs/>
      <w:szCs w:val="32"/>
    </w:rPr>
  </w:style>
  <w:style w:type="paragraph" w:styleId="FootnoteText">
    <w:name w:val="footnote text"/>
    <w:basedOn w:val="Normal"/>
    <w:link w:val="FootnoteTextChar"/>
    <w:uiPriority w:val="99"/>
    <w:rsid w:val="00257B33"/>
    <w:rPr>
      <w:sz w:val="16"/>
    </w:rPr>
  </w:style>
  <w:style w:type="character" w:customStyle="1" w:styleId="FootnoteTextChar">
    <w:name w:val="Footnote Text Char"/>
    <w:basedOn w:val="DefaultParagraphFont"/>
    <w:link w:val="FootnoteText"/>
    <w:uiPriority w:val="99"/>
    <w:rsid w:val="00257B33"/>
    <w:rPr>
      <w:rFonts w:eastAsia="Times New Roman"/>
      <w:color w:val="auto"/>
      <w:sz w:val="16"/>
      <w:szCs w:val="21"/>
      <w:lang w:val="en-US"/>
    </w:rPr>
  </w:style>
  <w:style w:type="paragraph" w:styleId="Quote">
    <w:name w:val="Quote"/>
    <w:basedOn w:val="Normal"/>
    <w:next w:val="Normal"/>
    <w:link w:val="QuoteChar"/>
    <w:uiPriority w:val="29"/>
    <w:rsid w:val="00257B33"/>
    <w:pPr>
      <w:ind w:left="720" w:right="720"/>
    </w:pPr>
    <w:rPr>
      <w:i/>
    </w:rPr>
  </w:style>
  <w:style w:type="character" w:customStyle="1" w:styleId="QuoteChar">
    <w:name w:val="Quote Char"/>
    <w:basedOn w:val="DefaultParagraphFont"/>
    <w:link w:val="Quote"/>
    <w:uiPriority w:val="29"/>
    <w:rsid w:val="00257B33"/>
    <w:rPr>
      <w:rFonts w:eastAsia="Times New Roman"/>
      <w:i/>
      <w:color w:val="auto"/>
      <w:sz w:val="21"/>
      <w:szCs w:val="21"/>
      <w:lang w:val="en-US"/>
    </w:rPr>
  </w:style>
  <w:style w:type="paragraph" w:styleId="TOC3">
    <w:name w:val="toc 3"/>
    <w:basedOn w:val="Normal"/>
    <w:autoRedefine/>
    <w:uiPriority w:val="39"/>
    <w:unhideWhenUsed/>
    <w:rsid w:val="00257B33"/>
    <w:pPr>
      <w:tabs>
        <w:tab w:val="right" w:leader="dot" w:pos="9360"/>
      </w:tabs>
      <w:spacing w:before="20" w:after="20"/>
      <w:ind w:left="720"/>
      <w:jc w:val="left"/>
    </w:pPr>
    <w:rPr>
      <w:color w:val="000000" w:themeColor="text1"/>
      <w:szCs w:val="20"/>
      <w:lang w:val="en-CA"/>
    </w:rPr>
  </w:style>
  <w:style w:type="paragraph" w:styleId="TOC4">
    <w:name w:val="toc 4"/>
    <w:basedOn w:val="Normal"/>
    <w:next w:val="Normal"/>
    <w:autoRedefine/>
    <w:uiPriority w:val="39"/>
    <w:unhideWhenUsed/>
    <w:rsid w:val="00257B33"/>
    <w:pPr>
      <w:tabs>
        <w:tab w:val="right" w:leader="hyphen" w:pos="9360"/>
      </w:tabs>
      <w:spacing w:before="20" w:after="20"/>
      <w:ind w:left="1440"/>
    </w:pPr>
    <w:rPr>
      <w:color w:val="000000" w:themeColor="text1"/>
      <w:szCs w:val="20"/>
      <w:lang w:val="en-CA"/>
    </w:rPr>
  </w:style>
  <w:style w:type="paragraph" w:styleId="TOC6">
    <w:name w:val="toc 6"/>
    <w:basedOn w:val="TOC5"/>
    <w:next w:val="Normal"/>
    <w:autoRedefine/>
    <w:uiPriority w:val="39"/>
    <w:rsid w:val="00257B33"/>
  </w:style>
  <w:style w:type="paragraph" w:styleId="TOC7">
    <w:name w:val="toc 7"/>
    <w:basedOn w:val="TOC6"/>
    <w:next w:val="Normal"/>
    <w:autoRedefine/>
    <w:uiPriority w:val="39"/>
    <w:rsid w:val="00257B33"/>
    <w:pPr>
      <w:ind w:left="2520"/>
    </w:pPr>
  </w:style>
  <w:style w:type="paragraph" w:styleId="TOC9">
    <w:name w:val="toc 9"/>
    <w:basedOn w:val="TOC8"/>
    <w:next w:val="Normal"/>
    <w:autoRedefine/>
    <w:uiPriority w:val="39"/>
    <w:rsid w:val="00257B33"/>
    <w:pPr>
      <w:ind w:left="3240"/>
    </w:pPr>
  </w:style>
  <w:style w:type="paragraph" w:styleId="TOAHeading">
    <w:name w:val="toa heading"/>
    <w:basedOn w:val="Normal"/>
    <w:next w:val="Normal"/>
    <w:uiPriority w:val="99"/>
    <w:semiHidden/>
    <w:rsid w:val="00257B33"/>
    <w:pPr>
      <w:spacing w:before="120"/>
    </w:pPr>
    <w:rPr>
      <w:b/>
    </w:rPr>
  </w:style>
  <w:style w:type="character" w:styleId="IntenseEmphasis">
    <w:name w:val="Intense Emphasis"/>
    <w:basedOn w:val="DefaultParagraphFont"/>
    <w:uiPriority w:val="21"/>
    <w:qFormat/>
    <w:rsid w:val="00257B33"/>
    <w:rPr>
      <w:rFonts w:ascii="Arial" w:hAnsi="Arial"/>
      <w:i/>
      <w:iCs/>
      <w:color w:val="866D4B" w:themeColor="accent1"/>
    </w:rPr>
  </w:style>
  <w:style w:type="paragraph" w:styleId="IntenseQuote">
    <w:name w:val="Intense Quote"/>
    <w:basedOn w:val="Normal"/>
    <w:next w:val="Normal"/>
    <w:link w:val="IntenseQuoteChar"/>
    <w:uiPriority w:val="30"/>
    <w:qFormat/>
    <w:rsid w:val="00257B33"/>
    <w:pPr>
      <w:pBdr>
        <w:top w:val="single" w:sz="4" w:space="10" w:color="866D4B" w:themeColor="accent1"/>
        <w:bottom w:val="single" w:sz="4" w:space="10" w:color="866D4B" w:themeColor="accent1"/>
      </w:pBdr>
      <w:spacing w:before="360" w:after="360"/>
      <w:ind w:left="864" w:right="864"/>
      <w:jc w:val="center"/>
    </w:pPr>
    <w:rPr>
      <w:i/>
      <w:iCs/>
      <w:color w:val="866D4B" w:themeColor="accent1"/>
    </w:rPr>
  </w:style>
  <w:style w:type="character" w:customStyle="1" w:styleId="IntenseQuoteChar">
    <w:name w:val="Intense Quote Char"/>
    <w:basedOn w:val="DefaultParagraphFont"/>
    <w:link w:val="IntenseQuote"/>
    <w:uiPriority w:val="30"/>
    <w:rsid w:val="00257B33"/>
    <w:rPr>
      <w:rFonts w:eastAsia="Times New Roman"/>
      <w:i/>
      <w:iCs/>
      <w:color w:val="866D4B" w:themeColor="accent1"/>
      <w:sz w:val="21"/>
      <w:szCs w:val="21"/>
      <w:lang w:val="en-US"/>
    </w:rPr>
  </w:style>
  <w:style w:type="paragraph" w:styleId="ListNumber3">
    <w:name w:val="List Number 3"/>
    <w:basedOn w:val="ListNumber"/>
    <w:uiPriority w:val="99"/>
    <w:rsid w:val="00257B33"/>
    <w:pPr>
      <w:numPr>
        <w:numId w:val="8"/>
      </w:numPr>
      <w:tabs>
        <w:tab w:val="clear" w:pos="1080"/>
        <w:tab w:val="num" w:pos="360"/>
      </w:tabs>
      <w:ind w:left="0" w:firstLine="0"/>
    </w:pPr>
  </w:style>
  <w:style w:type="paragraph" w:styleId="ListNumber4">
    <w:name w:val="List Number 4"/>
    <w:basedOn w:val="ListNumber"/>
    <w:uiPriority w:val="99"/>
    <w:rsid w:val="00257B33"/>
    <w:pPr>
      <w:numPr>
        <w:numId w:val="9"/>
      </w:numPr>
      <w:tabs>
        <w:tab w:val="clear" w:pos="1440"/>
        <w:tab w:val="num" w:pos="360"/>
      </w:tabs>
      <w:ind w:left="0" w:firstLine="0"/>
    </w:pPr>
  </w:style>
  <w:style w:type="paragraph" w:styleId="ListNumber5">
    <w:name w:val="List Number 5"/>
    <w:basedOn w:val="ListNumber"/>
    <w:uiPriority w:val="99"/>
    <w:rsid w:val="00257B33"/>
    <w:pPr>
      <w:numPr>
        <w:numId w:val="10"/>
      </w:numPr>
      <w:tabs>
        <w:tab w:val="clear" w:pos="1800"/>
        <w:tab w:val="num" w:pos="360"/>
      </w:tabs>
      <w:ind w:left="0" w:firstLine="0"/>
    </w:pPr>
  </w:style>
  <w:style w:type="paragraph" w:styleId="ListBullet">
    <w:name w:val="List Bullet"/>
    <w:basedOn w:val="Normal"/>
    <w:autoRedefine/>
    <w:uiPriority w:val="99"/>
    <w:rsid w:val="00257B33"/>
    <w:pPr>
      <w:numPr>
        <w:numId w:val="1"/>
      </w:numPr>
      <w:tabs>
        <w:tab w:val="clear" w:pos="360"/>
        <w:tab w:val="num" w:pos="1080"/>
      </w:tabs>
      <w:ind w:left="1080"/>
    </w:pPr>
  </w:style>
  <w:style w:type="paragraph" w:styleId="ListBullet2">
    <w:name w:val="List Bullet 2"/>
    <w:basedOn w:val="Normal"/>
    <w:autoRedefine/>
    <w:uiPriority w:val="99"/>
    <w:rsid w:val="00257B33"/>
    <w:pPr>
      <w:numPr>
        <w:numId w:val="2"/>
      </w:numPr>
      <w:tabs>
        <w:tab w:val="clear" w:pos="720"/>
        <w:tab w:val="num" w:pos="1800"/>
      </w:tabs>
      <w:ind w:left="1800"/>
    </w:pPr>
  </w:style>
  <w:style w:type="paragraph" w:styleId="ListBullet3">
    <w:name w:val="List Bullet 3"/>
    <w:basedOn w:val="Normal"/>
    <w:autoRedefine/>
    <w:uiPriority w:val="99"/>
    <w:rsid w:val="00257B33"/>
    <w:pPr>
      <w:numPr>
        <w:numId w:val="3"/>
      </w:numPr>
      <w:tabs>
        <w:tab w:val="clear" w:pos="1080"/>
        <w:tab w:val="num" w:pos="1800"/>
      </w:tabs>
      <w:ind w:left="0" w:firstLine="0"/>
    </w:pPr>
  </w:style>
  <w:style w:type="paragraph" w:styleId="ListBullet4">
    <w:name w:val="List Bullet 4"/>
    <w:basedOn w:val="Normal"/>
    <w:autoRedefine/>
    <w:uiPriority w:val="99"/>
    <w:rsid w:val="00257B33"/>
    <w:pPr>
      <w:numPr>
        <w:numId w:val="4"/>
      </w:numPr>
      <w:tabs>
        <w:tab w:val="clear" w:pos="1440"/>
        <w:tab w:val="num" w:pos="720"/>
      </w:tabs>
      <w:ind w:left="720" w:hanging="720"/>
    </w:pPr>
  </w:style>
  <w:style w:type="paragraph" w:styleId="ListBullet5">
    <w:name w:val="List Bullet 5"/>
    <w:basedOn w:val="Normal"/>
    <w:autoRedefine/>
    <w:uiPriority w:val="99"/>
    <w:rsid w:val="00257B33"/>
    <w:pPr>
      <w:numPr>
        <w:numId w:val="5"/>
      </w:numPr>
      <w:tabs>
        <w:tab w:val="clear" w:pos="1800"/>
        <w:tab w:val="num" w:pos="720"/>
      </w:tabs>
      <w:ind w:left="720" w:hanging="720"/>
    </w:pPr>
  </w:style>
  <w:style w:type="paragraph" w:styleId="List2">
    <w:name w:val="List 2"/>
    <w:basedOn w:val="List1"/>
    <w:uiPriority w:val="99"/>
    <w:rsid w:val="00257B33"/>
    <w:pPr>
      <w:ind w:left="1440"/>
    </w:pPr>
  </w:style>
  <w:style w:type="paragraph" w:styleId="List">
    <w:name w:val="List"/>
    <w:basedOn w:val="Normal"/>
    <w:uiPriority w:val="99"/>
    <w:rsid w:val="00257B33"/>
  </w:style>
  <w:style w:type="character" w:customStyle="1" w:styleId="Heading2Char">
    <w:name w:val="Heading 2 Char"/>
    <w:basedOn w:val="DefaultParagraphFont"/>
    <w:link w:val="Heading2"/>
    <w:rsid w:val="00257B33"/>
    <w:rPr>
      <w:rFonts w:eastAsia="Times New Roman" w:cs="Arial"/>
      <w:b/>
      <w:bCs/>
      <w:iCs/>
      <w:color w:val="auto"/>
      <w:sz w:val="21"/>
      <w:szCs w:val="21"/>
      <w:lang w:val="en-US"/>
    </w:rPr>
  </w:style>
  <w:style w:type="character" w:customStyle="1" w:styleId="Heading3Char">
    <w:name w:val="Heading 3 Char"/>
    <w:basedOn w:val="DefaultParagraphFont"/>
    <w:link w:val="Heading3"/>
    <w:uiPriority w:val="9"/>
    <w:rsid w:val="00257B33"/>
    <w:rPr>
      <w:rFonts w:eastAsia="Times New Roman" w:cs="Arial"/>
      <w:bCs/>
      <w:color w:val="auto"/>
      <w:sz w:val="21"/>
      <w:szCs w:val="21"/>
      <w:lang w:val="en-US"/>
    </w:rPr>
  </w:style>
  <w:style w:type="character" w:customStyle="1" w:styleId="Heading4Char">
    <w:name w:val="Heading 4 Char"/>
    <w:basedOn w:val="DefaultParagraphFont"/>
    <w:link w:val="Heading4"/>
    <w:rsid w:val="00257B33"/>
    <w:rPr>
      <w:rFonts w:eastAsia="Times New Roman"/>
      <w:bCs/>
      <w:color w:val="auto"/>
      <w:sz w:val="21"/>
      <w:szCs w:val="21"/>
      <w:lang w:val="en-US"/>
    </w:rPr>
  </w:style>
  <w:style w:type="character" w:customStyle="1" w:styleId="Heading5Char">
    <w:name w:val="Heading 5 Char"/>
    <w:basedOn w:val="DefaultParagraphFont"/>
    <w:link w:val="Heading5"/>
    <w:rsid w:val="00257B33"/>
    <w:rPr>
      <w:rFonts w:eastAsia="Times New Roman"/>
      <w:bCs/>
      <w:iCs/>
      <w:color w:val="auto"/>
      <w:sz w:val="21"/>
      <w:szCs w:val="21"/>
      <w:lang w:val="en-US"/>
    </w:rPr>
  </w:style>
  <w:style w:type="character" w:customStyle="1" w:styleId="Heading6Char">
    <w:name w:val="Heading 6 Char"/>
    <w:basedOn w:val="DefaultParagraphFont"/>
    <w:link w:val="Heading6"/>
    <w:rsid w:val="00257B33"/>
    <w:rPr>
      <w:rFonts w:eastAsia="Times New Roman"/>
      <w:bCs/>
      <w:color w:val="auto"/>
      <w:sz w:val="21"/>
      <w:szCs w:val="21"/>
      <w:lang w:val="en-US"/>
    </w:rPr>
  </w:style>
  <w:style w:type="character" w:customStyle="1" w:styleId="Heading7Char">
    <w:name w:val="Heading 7 Char"/>
    <w:basedOn w:val="DefaultParagraphFont"/>
    <w:link w:val="Heading7"/>
    <w:rsid w:val="00257B33"/>
    <w:rPr>
      <w:rFonts w:eastAsia="Times New Roman"/>
      <w:color w:val="auto"/>
      <w:sz w:val="21"/>
      <w:szCs w:val="21"/>
      <w:lang w:val="en-US"/>
    </w:rPr>
  </w:style>
  <w:style w:type="character" w:customStyle="1" w:styleId="Heading8Char">
    <w:name w:val="Heading 8 Char"/>
    <w:basedOn w:val="DefaultParagraphFont"/>
    <w:link w:val="Heading8"/>
    <w:rsid w:val="00257B33"/>
    <w:rPr>
      <w:rFonts w:eastAsia="Times New Roman"/>
      <w:iCs/>
      <w:color w:val="auto"/>
      <w:sz w:val="21"/>
      <w:szCs w:val="21"/>
      <w:lang w:val="en-US"/>
    </w:rPr>
  </w:style>
  <w:style w:type="paragraph" w:styleId="BlockText">
    <w:name w:val="Block Text"/>
    <w:basedOn w:val="Normal"/>
    <w:uiPriority w:val="10"/>
    <w:unhideWhenUsed/>
    <w:rsid w:val="00257B33"/>
    <w:pPr>
      <w:pBdr>
        <w:top w:val="single" w:sz="2" w:space="10" w:color="866D4B" w:themeColor="accent1" w:frame="1"/>
        <w:left w:val="single" w:sz="2" w:space="10" w:color="866D4B" w:themeColor="accent1" w:frame="1"/>
        <w:bottom w:val="single" w:sz="2" w:space="10" w:color="866D4B" w:themeColor="accent1" w:frame="1"/>
        <w:right w:val="single" w:sz="2" w:space="10" w:color="866D4B" w:themeColor="accent1" w:frame="1"/>
      </w:pBdr>
      <w:ind w:left="1152" w:right="1152"/>
    </w:pPr>
    <w:rPr>
      <w:rFonts w:asciiTheme="minorHAnsi" w:eastAsiaTheme="minorEastAsia" w:hAnsiTheme="minorHAnsi"/>
      <w:i/>
      <w:iCs/>
      <w:color w:val="866D4B" w:themeColor="accent1"/>
    </w:rPr>
  </w:style>
  <w:style w:type="character" w:styleId="FollowedHyperlink">
    <w:name w:val="FollowedHyperlink"/>
    <w:basedOn w:val="DefaultParagraphFont"/>
    <w:uiPriority w:val="99"/>
    <w:rsid w:val="00257B33"/>
    <w:rPr>
      <w:rFonts w:cs="Times New Roman"/>
      <w:color w:val="auto"/>
      <w:sz w:val="21"/>
      <w:u w:val="single"/>
    </w:rPr>
  </w:style>
  <w:style w:type="paragraph" w:styleId="TableofAuthorities">
    <w:name w:val="table of authorities"/>
    <w:basedOn w:val="Normal"/>
    <w:next w:val="Normal"/>
    <w:uiPriority w:val="99"/>
    <w:semiHidden/>
    <w:rsid w:val="00257B33"/>
    <w:pPr>
      <w:ind w:left="240" w:hanging="240"/>
    </w:pPr>
  </w:style>
  <w:style w:type="paragraph" w:styleId="EnvelopeReturn">
    <w:name w:val="envelope return"/>
    <w:basedOn w:val="Normal"/>
    <w:rsid w:val="00257B33"/>
    <w:pPr>
      <w:spacing w:after="0"/>
      <w:jc w:val="left"/>
    </w:pPr>
    <w:rPr>
      <w:rFonts w:cs="Times New Roman"/>
      <w:sz w:val="20"/>
      <w:szCs w:val="20"/>
    </w:rPr>
  </w:style>
  <w:style w:type="paragraph" w:styleId="BalloonText">
    <w:name w:val="Balloon Text"/>
    <w:basedOn w:val="Normal"/>
    <w:link w:val="BalloonTextChar"/>
    <w:rsid w:val="00257B33"/>
    <w:pPr>
      <w:spacing w:after="0"/>
      <w:jc w:val="left"/>
    </w:pPr>
    <w:rPr>
      <w:rFonts w:ascii="Tahoma" w:hAnsi="Tahoma" w:cs="Tahoma"/>
      <w:sz w:val="16"/>
      <w:szCs w:val="16"/>
    </w:rPr>
  </w:style>
  <w:style w:type="character" w:customStyle="1" w:styleId="BalloonTextChar">
    <w:name w:val="Balloon Text Char"/>
    <w:basedOn w:val="DefaultParagraphFont"/>
    <w:link w:val="BalloonText"/>
    <w:rsid w:val="00257B33"/>
    <w:rPr>
      <w:rFonts w:ascii="Tahoma" w:eastAsia="Times New Roman" w:hAnsi="Tahoma" w:cs="Tahoma"/>
      <w:color w:val="auto"/>
      <w:sz w:val="16"/>
      <w:szCs w:val="16"/>
      <w:lang w:val="en-US"/>
    </w:rPr>
  </w:style>
  <w:style w:type="paragraph" w:styleId="BodyText2">
    <w:name w:val="Body Text 2"/>
    <w:basedOn w:val="BodyText"/>
    <w:link w:val="BodyText2Char"/>
    <w:uiPriority w:val="99"/>
    <w:rsid w:val="00257B33"/>
    <w:pPr>
      <w:ind w:left="720"/>
    </w:pPr>
  </w:style>
  <w:style w:type="character" w:customStyle="1" w:styleId="BodyText2Char">
    <w:name w:val="Body Text 2 Char"/>
    <w:basedOn w:val="DefaultParagraphFont"/>
    <w:link w:val="BodyText2"/>
    <w:uiPriority w:val="99"/>
    <w:rsid w:val="00257B33"/>
    <w:rPr>
      <w:rFonts w:eastAsia="Times New Roman"/>
      <w:color w:val="auto"/>
      <w:sz w:val="21"/>
      <w:szCs w:val="21"/>
      <w:lang w:val="fr-CA"/>
    </w:rPr>
  </w:style>
  <w:style w:type="paragraph" w:styleId="BodyText3">
    <w:name w:val="Body Text 3"/>
    <w:basedOn w:val="BodyText"/>
    <w:link w:val="BodyText3Char"/>
    <w:uiPriority w:val="99"/>
    <w:rsid w:val="00257B33"/>
    <w:pPr>
      <w:ind w:left="1440"/>
    </w:pPr>
  </w:style>
  <w:style w:type="character" w:customStyle="1" w:styleId="BodyText3Char">
    <w:name w:val="Body Text 3 Char"/>
    <w:basedOn w:val="DefaultParagraphFont"/>
    <w:link w:val="BodyText3"/>
    <w:uiPriority w:val="99"/>
    <w:rsid w:val="00257B33"/>
    <w:rPr>
      <w:rFonts w:eastAsia="Times New Roman"/>
      <w:color w:val="auto"/>
      <w:sz w:val="21"/>
      <w:szCs w:val="21"/>
      <w:lang w:val="fr-CA"/>
    </w:rPr>
  </w:style>
  <w:style w:type="paragraph" w:styleId="BodyTextIndent2">
    <w:name w:val="Body Text Indent 2"/>
    <w:basedOn w:val="Normal"/>
    <w:link w:val="BodyTextIndent2Char"/>
    <w:unhideWhenUsed/>
    <w:rsid w:val="00257B33"/>
    <w:pPr>
      <w:ind w:left="1440"/>
    </w:pPr>
    <w:rPr>
      <w:lang w:val="fr-CA"/>
    </w:rPr>
  </w:style>
  <w:style w:type="character" w:customStyle="1" w:styleId="BodyTextIndent2Char">
    <w:name w:val="Body Text Indent 2 Char"/>
    <w:basedOn w:val="DefaultParagraphFont"/>
    <w:link w:val="BodyTextIndent2"/>
    <w:rsid w:val="00257B33"/>
    <w:rPr>
      <w:rFonts w:eastAsia="Times New Roman"/>
      <w:color w:val="auto"/>
      <w:sz w:val="21"/>
      <w:szCs w:val="21"/>
      <w:lang w:val="fr-CA"/>
    </w:rPr>
  </w:style>
  <w:style w:type="paragraph" w:styleId="BodyTextIndent3">
    <w:name w:val="Body Text Indent 3"/>
    <w:basedOn w:val="Normal"/>
    <w:link w:val="BodyTextIndent3Char"/>
    <w:semiHidden/>
    <w:unhideWhenUsed/>
    <w:rsid w:val="00257B33"/>
    <w:pPr>
      <w:ind w:left="2160"/>
    </w:pPr>
    <w:rPr>
      <w:szCs w:val="16"/>
      <w:lang w:val="fr-CA"/>
    </w:rPr>
  </w:style>
  <w:style w:type="character" w:customStyle="1" w:styleId="BodyTextIndent3Char">
    <w:name w:val="Body Text Indent 3 Char"/>
    <w:basedOn w:val="DefaultParagraphFont"/>
    <w:link w:val="BodyTextIndent3"/>
    <w:semiHidden/>
    <w:rsid w:val="00257B33"/>
    <w:rPr>
      <w:rFonts w:eastAsia="Times New Roman"/>
      <w:color w:val="auto"/>
      <w:sz w:val="21"/>
      <w:szCs w:val="16"/>
      <w:lang w:val="fr-CA"/>
    </w:rPr>
  </w:style>
  <w:style w:type="character" w:styleId="BookTitle">
    <w:name w:val="Book Title"/>
    <w:basedOn w:val="DefaultParagraphFont"/>
    <w:uiPriority w:val="33"/>
    <w:qFormat/>
    <w:rsid w:val="00257B33"/>
    <w:rPr>
      <w:rFonts w:ascii="Arial" w:hAnsi="Arial"/>
      <w:b/>
      <w:bCs/>
      <w:i/>
      <w:iCs/>
      <w:spacing w:val="5"/>
      <w:sz w:val="21"/>
    </w:rPr>
  </w:style>
  <w:style w:type="paragraph" w:styleId="Caption">
    <w:name w:val="caption"/>
    <w:basedOn w:val="Normal"/>
    <w:next w:val="Normal"/>
    <w:uiPriority w:val="35"/>
    <w:qFormat/>
    <w:rsid w:val="00257B33"/>
    <w:rPr>
      <w:b/>
    </w:rPr>
  </w:style>
  <w:style w:type="paragraph" w:styleId="Closing">
    <w:name w:val="Closing"/>
    <w:basedOn w:val="Normal"/>
    <w:link w:val="ClosingChar"/>
    <w:rsid w:val="00257B33"/>
    <w:pPr>
      <w:keepNext/>
      <w:spacing w:after="0"/>
      <w:jc w:val="left"/>
    </w:pPr>
    <w:rPr>
      <w:rFonts w:cs="Times New Roman"/>
      <w:sz w:val="20"/>
      <w:szCs w:val="20"/>
    </w:rPr>
  </w:style>
  <w:style w:type="character" w:customStyle="1" w:styleId="ClosingChar">
    <w:name w:val="Closing Char"/>
    <w:basedOn w:val="DefaultParagraphFont"/>
    <w:link w:val="Closing"/>
    <w:rsid w:val="00257B33"/>
    <w:rPr>
      <w:rFonts w:eastAsia="Times New Roman" w:cs="Times New Roman"/>
      <w:color w:val="auto"/>
      <w:lang w:val="en-US"/>
    </w:rPr>
  </w:style>
  <w:style w:type="paragraph" w:styleId="DocumentMap">
    <w:name w:val="Document Map"/>
    <w:basedOn w:val="Normal"/>
    <w:link w:val="DocumentMapChar"/>
    <w:uiPriority w:val="99"/>
    <w:semiHidden/>
    <w:rsid w:val="00257B33"/>
    <w:rPr>
      <w:rFonts w:ascii="Tahoma" w:hAnsi="Tahoma"/>
    </w:rPr>
  </w:style>
  <w:style w:type="character" w:customStyle="1" w:styleId="DocumentMapChar">
    <w:name w:val="Document Map Char"/>
    <w:basedOn w:val="DefaultParagraphFont"/>
    <w:link w:val="DocumentMap"/>
    <w:uiPriority w:val="99"/>
    <w:semiHidden/>
    <w:rsid w:val="00257B33"/>
    <w:rPr>
      <w:rFonts w:ascii="Tahoma" w:eastAsia="Times New Roman" w:hAnsi="Tahoma"/>
      <w:color w:val="auto"/>
      <w:sz w:val="21"/>
      <w:szCs w:val="21"/>
      <w:lang w:val="en-US"/>
    </w:rPr>
  </w:style>
  <w:style w:type="paragraph" w:styleId="EnvelopeAddress">
    <w:name w:val="envelope address"/>
    <w:basedOn w:val="Normal"/>
    <w:rsid w:val="00257B33"/>
    <w:pPr>
      <w:framePr w:w="7920" w:h="1980" w:hRule="exact" w:hSpace="180" w:wrap="auto" w:hAnchor="page" w:xAlign="center" w:yAlign="bottom"/>
      <w:spacing w:after="0"/>
      <w:ind w:left="2880"/>
      <w:jc w:val="left"/>
    </w:pPr>
    <w:rPr>
      <w:rFonts w:cs="Times New Roman"/>
      <w:sz w:val="20"/>
      <w:szCs w:val="20"/>
    </w:rPr>
  </w:style>
  <w:style w:type="paragraph" w:styleId="EndnoteText">
    <w:name w:val="endnote text"/>
    <w:basedOn w:val="Normal"/>
    <w:link w:val="EndnoteTextChar"/>
    <w:uiPriority w:val="99"/>
    <w:semiHidden/>
    <w:rsid w:val="00257B33"/>
    <w:rPr>
      <w:sz w:val="20"/>
    </w:rPr>
  </w:style>
  <w:style w:type="character" w:customStyle="1" w:styleId="EndnoteTextChar">
    <w:name w:val="Endnote Text Char"/>
    <w:basedOn w:val="DefaultParagraphFont"/>
    <w:link w:val="EndnoteText"/>
    <w:uiPriority w:val="99"/>
    <w:semiHidden/>
    <w:rsid w:val="00257B33"/>
    <w:rPr>
      <w:rFonts w:eastAsia="Times New Roman"/>
      <w:color w:val="auto"/>
      <w:szCs w:val="21"/>
      <w:lang w:val="en-US"/>
    </w:rPr>
  </w:style>
  <w:style w:type="paragraph" w:styleId="Footer">
    <w:name w:val="footer"/>
    <w:basedOn w:val="Normal"/>
    <w:link w:val="FooterChar"/>
    <w:unhideWhenUsed/>
    <w:rsid w:val="00257B33"/>
    <w:pPr>
      <w:tabs>
        <w:tab w:val="center" w:pos="4680"/>
        <w:tab w:val="right" w:pos="9360"/>
      </w:tabs>
      <w:jc w:val="left"/>
    </w:pPr>
    <w:rPr>
      <w:sz w:val="18"/>
      <w:szCs w:val="20"/>
      <w:lang w:val="en-CA"/>
    </w:rPr>
  </w:style>
  <w:style w:type="character" w:customStyle="1" w:styleId="FooterChar">
    <w:name w:val="Footer Char"/>
    <w:basedOn w:val="DefaultParagraphFont"/>
    <w:link w:val="Footer"/>
    <w:rsid w:val="00257B33"/>
    <w:rPr>
      <w:rFonts w:eastAsia="Times New Roman"/>
      <w:color w:val="auto"/>
      <w:sz w:val="18"/>
    </w:rPr>
  </w:style>
  <w:style w:type="paragraph" w:styleId="Header">
    <w:name w:val="header"/>
    <w:basedOn w:val="Normal"/>
    <w:link w:val="HeaderChar"/>
    <w:rsid w:val="00257B33"/>
    <w:pPr>
      <w:tabs>
        <w:tab w:val="center" w:pos="4680"/>
        <w:tab w:val="right" w:pos="9360"/>
      </w:tabs>
    </w:pPr>
    <w:rPr>
      <w:noProof/>
    </w:rPr>
  </w:style>
  <w:style w:type="character" w:customStyle="1" w:styleId="HeaderChar">
    <w:name w:val="Header Char"/>
    <w:basedOn w:val="DefaultParagraphFont"/>
    <w:link w:val="Header"/>
    <w:rsid w:val="00257B33"/>
    <w:rPr>
      <w:rFonts w:eastAsia="Times New Roman"/>
      <w:noProof/>
      <w:color w:val="auto"/>
      <w:sz w:val="21"/>
      <w:szCs w:val="21"/>
      <w:lang w:val="en-US"/>
    </w:rPr>
  </w:style>
  <w:style w:type="paragraph" w:styleId="Salutation">
    <w:name w:val="Salutation"/>
    <w:basedOn w:val="Normal"/>
    <w:next w:val="Normal"/>
    <w:link w:val="SalutationChar"/>
    <w:rsid w:val="00257B33"/>
    <w:pPr>
      <w:jc w:val="left"/>
    </w:pPr>
    <w:rPr>
      <w:rFonts w:cs="Times New Roman"/>
      <w:sz w:val="20"/>
      <w:szCs w:val="20"/>
    </w:rPr>
  </w:style>
  <w:style w:type="character" w:customStyle="1" w:styleId="SalutationChar">
    <w:name w:val="Salutation Char"/>
    <w:basedOn w:val="DefaultParagraphFont"/>
    <w:link w:val="Salutation"/>
    <w:rsid w:val="00257B33"/>
    <w:rPr>
      <w:rFonts w:eastAsia="Times New Roman" w:cs="Times New Roman"/>
      <w:color w:val="auto"/>
      <w:lang w:val="en-US"/>
    </w:rPr>
  </w:style>
  <w:style w:type="paragraph" w:styleId="Signature">
    <w:name w:val="Signature"/>
    <w:basedOn w:val="Closing"/>
    <w:link w:val="SignatureChar"/>
    <w:rsid w:val="00257B33"/>
  </w:style>
  <w:style w:type="character" w:customStyle="1" w:styleId="SignatureChar">
    <w:name w:val="Signature Char"/>
    <w:basedOn w:val="DefaultParagraphFont"/>
    <w:link w:val="Signature"/>
    <w:rsid w:val="00257B33"/>
    <w:rPr>
      <w:rFonts w:eastAsia="Times New Roman" w:cs="Times New Roman"/>
      <w:color w:val="auto"/>
      <w:lang w:val="en-US"/>
    </w:rPr>
  </w:style>
  <w:style w:type="paragraph" w:styleId="CommentText">
    <w:name w:val="annotation text"/>
    <w:basedOn w:val="Normal"/>
    <w:link w:val="CommentTextChar"/>
    <w:uiPriority w:val="99"/>
    <w:semiHidden/>
    <w:rsid w:val="00257B33"/>
  </w:style>
  <w:style w:type="character" w:customStyle="1" w:styleId="CommentTextChar">
    <w:name w:val="Comment Text Char"/>
    <w:basedOn w:val="DefaultParagraphFont"/>
    <w:link w:val="CommentText"/>
    <w:uiPriority w:val="99"/>
    <w:semiHidden/>
    <w:rsid w:val="00257B33"/>
    <w:rPr>
      <w:rFonts w:eastAsia="Times New Roman"/>
      <w:color w:val="auto"/>
      <w:sz w:val="21"/>
      <w:szCs w:val="21"/>
      <w:lang w:val="en-US"/>
    </w:rPr>
  </w:style>
  <w:style w:type="paragraph" w:styleId="Index6">
    <w:name w:val="index 6"/>
    <w:basedOn w:val="Index5"/>
    <w:next w:val="Normal"/>
    <w:autoRedefine/>
    <w:uiPriority w:val="99"/>
    <w:rsid w:val="00257B33"/>
    <w:pPr>
      <w:ind w:left="1800"/>
    </w:pPr>
  </w:style>
  <w:style w:type="paragraph" w:styleId="MessageHeader">
    <w:name w:val="Message Header"/>
    <w:basedOn w:val="Normal"/>
    <w:link w:val="MessageHeaderChar"/>
    <w:semiHidden/>
    <w:unhideWhenUsed/>
    <w:rsid w:val="00257B3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57B33"/>
    <w:rPr>
      <w:rFonts w:asciiTheme="majorHAnsi" w:eastAsiaTheme="majorEastAsia" w:hAnsiTheme="majorHAnsi" w:cstheme="majorBidi"/>
      <w:color w:val="auto"/>
      <w:sz w:val="21"/>
      <w:szCs w:val="24"/>
      <w:shd w:val="pct20" w:color="auto" w:fill="auto"/>
      <w:lang w:val="en-US"/>
    </w:rPr>
  </w:style>
  <w:style w:type="paragraph" w:styleId="PlainText">
    <w:name w:val="Plain Text"/>
    <w:basedOn w:val="Normal"/>
    <w:link w:val="PlainTextChar"/>
    <w:uiPriority w:val="99"/>
    <w:rsid w:val="00257B33"/>
    <w:rPr>
      <w:rFonts w:ascii="Courier New" w:hAnsi="Courier New"/>
      <w:sz w:val="20"/>
    </w:rPr>
  </w:style>
  <w:style w:type="character" w:customStyle="1" w:styleId="PlainTextChar">
    <w:name w:val="Plain Text Char"/>
    <w:basedOn w:val="DefaultParagraphFont"/>
    <w:link w:val="PlainText"/>
    <w:uiPriority w:val="99"/>
    <w:rsid w:val="00257B33"/>
    <w:rPr>
      <w:rFonts w:ascii="Courier New" w:eastAsia="Times New Roman" w:hAnsi="Courier New"/>
      <w:color w:val="auto"/>
      <w:szCs w:val="21"/>
      <w:lang w:val="en-US"/>
    </w:rPr>
  </w:style>
  <w:style w:type="paragraph" w:styleId="Subtitle">
    <w:name w:val="Subtitle"/>
    <w:basedOn w:val="Normal"/>
    <w:next w:val="Normal"/>
    <w:link w:val="SubtitleChar"/>
    <w:uiPriority w:val="11"/>
    <w:qFormat/>
    <w:rsid w:val="00257B33"/>
    <w:pPr>
      <w:outlineLvl w:val="1"/>
    </w:pPr>
  </w:style>
  <w:style w:type="character" w:customStyle="1" w:styleId="SubtitleChar">
    <w:name w:val="Subtitle Char"/>
    <w:basedOn w:val="DefaultParagraphFont"/>
    <w:link w:val="Subtitle"/>
    <w:uiPriority w:val="11"/>
    <w:rsid w:val="00257B33"/>
    <w:rPr>
      <w:rFonts w:eastAsia="Times New Roman"/>
      <w:color w:val="auto"/>
      <w:sz w:val="21"/>
      <w:szCs w:val="21"/>
      <w:lang w:val="en-US"/>
    </w:rPr>
  </w:style>
  <w:style w:type="paragraph" w:styleId="Date">
    <w:name w:val="Date"/>
    <w:basedOn w:val="Normal"/>
    <w:next w:val="Confidentiality"/>
    <w:link w:val="DateChar"/>
    <w:rsid w:val="00257B33"/>
    <w:pPr>
      <w:spacing w:after="120"/>
      <w:jc w:val="left"/>
    </w:pPr>
    <w:rPr>
      <w:rFonts w:cs="Times New Roman"/>
      <w:noProof/>
      <w:sz w:val="20"/>
      <w:szCs w:val="20"/>
    </w:rPr>
  </w:style>
  <w:style w:type="character" w:customStyle="1" w:styleId="DateChar">
    <w:name w:val="Date Char"/>
    <w:basedOn w:val="DefaultParagraphFont"/>
    <w:link w:val="Date"/>
    <w:rsid w:val="00257B33"/>
    <w:rPr>
      <w:rFonts w:eastAsia="Times New Roman" w:cs="Times New Roman"/>
      <w:noProof/>
      <w:color w:val="auto"/>
      <w:lang w:val="en-US"/>
    </w:rPr>
  </w:style>
  <w:style w:type="paragraph" w:customStyle="1" w:styleId="Outline1">
    <w:name w:val="Outline1"/>
    <w:basedOn w:val="Normal"/>
    <w:qFormat/>
    <w:rsid w:val="00257B33"/>
    <w:pPr>
      <w:numPr>
        <w:numId w:val="11"/>
      </w:numPr>
      <w:outlineLvl w:val="0"/>
    </w:pPr>
    <w:rPr>
      <w:rFonts w:cs="Times New Roman"/>
      <w:szCs w:val="22"/>
    </w:rPr>
  </w:style>
  <w:style w:type="paragraph" w:styleId="ListParagraph">
    <w:name w:val="List Paragraph"/>
    <w:basedOn w:val="Normal"/>
    <w:link w:val="ListParagraphChar"/>
    <w:uiPriority w:val="1"/>
    <w:qFormat/>
    <w:rsid w:val="00257B33"/>
    <w:pPr>
      <w:ind w:left="720"/>
    </w:pPr>
  </w:style>
  <w:style w:type="paragraph" w:customStyle="1" w:styleId="Outline2">
    <w:name w:val="Outline2"/>
    <w:basedOn w:val="Normal"/>
    <w:qFormat/>
    <w:rsid w:val="00257B33"/>
    <w:pPr>
      <w:numPr>
        <w:ilvl w:val="1"/>
        <w:numId w:val="11"/>
      </w:numPr>
      <w:outlineLvl w:val="1"/>
    </w:pPr>
    <w:rPr>
      <w:rFonts w:cs="Times New Roman"/>
      <w:szCs w:val="22"/>
    </w:rPr>
  </w:style>
  <w:style w:type="paragraph" w:customStyle="1" w:styleId="Outline3">
    <w:name w:val="Outline3"/>
    <w:basedOn w:val="Normal"/>
    <w:qFormat/>
    <w:rsid w:val="00257B33"/>
    <w:pPr>
      <w:numPr>
        <w:ilvl w:val="2"/>
        <w:numId w:val="11"/>
      </w:numPr>
      <w:outlineLvl w:val="2"/>
    </w:pPr>
    <w:rPr>
      <w:rFonts w:cs="Times New Roman"/>
      <w:szCs w:val="22"/>
    </w:rPr>
  </w:style>
  <w:style w:type="paragraph" w:styleId="List3">
    <w:name w:val="List 3"/>
    <w:basedOn w:val="List2"/>
    <w:uiPriority w:val="99"/>
    <w:rsid w:val="00257B33"/>
    <w:pPr>
      <w:ind w:left="2160"/>
    </w:pPr>
  </w:style>
  <w:style w:type="paragraph" w:customStyle="1" w:styleId="Outline4">
    <w:name w:val="Outline4"/>
    <w:basedOn w:val="Normal"/>
    <w:qFormat/>
    <w:rsid w:val="00257B33"/>
    <w:pPr>
      <w:numPr>
        <w:ilvl w:val="3"/>
        <w:numId w:val="11"/>
      </w:numPr>
      <w:outlineLvl w:val="3"/>
    </w:pPr>
    <w:rPr>
      <w:rFonts w:cs="Times New Roman"/>
      <w:szCs w:val="22"/>
    </w:rPr>
  </w:style>
  <w:style w:type="paragraph" w:styleId="List4">
    <w:name w:val="List 4"/>
    <w:basedOn w:val="List3"/>
    <w:uiPriority w:val="99"/>
    <w:rsid w:val="00257B33"/>
    <w:pPr>
      <w:ind w:left="2880"/>
    </w:pPr>
  </w:style>
  <w:style w:type="paragraph" w:customStyle="1" w:styleId="Outline5">
    <w:name w:val="Outline5"/>
    <w:basedOn w:val="Normal"/>
    <w:qFormat/>
    <w:rsid w:val="00257B33"/>
    <w:pPr>
      <w:numPr>
        <w:ilvl w:val="4"/>
        <w:numId w:val="11"/>
      </w:numPr>
      <w:outlineLvl w:val="4"/>
    </w:pPr>
    <w:rPr>
      <w:rFonts w:cs="Times New Roman"/>
      <w:szCs w:val="22"/>
    </w:rPr>
  </w:style>
  <w:style w:type="paragraph" w:styleId="List5">
    <w:name w:val="List 5"/>
    <w:basedOn w:val="List4"/>
    <w:uiPriority w:val="99"/>
    <w:rsid w:val="00257B33"/>
    <w:pPr>
      <w:ind w:left="3600"/>
    </w:pPr>
  </w:style>
  <w:style w:type="character" w:customStyle="1" w:styleId="Prompt">
    <w:name w:val="Prompt"/>
    <w:aliases w:val="PR,Pr,pt"/>
    <w:qFormat/>
    <w:rsid w:val="00257B33"/>
    <w:rPr>
      <w:color w:val="auto"/>
    </w:rPr>
  </w:style>
  <w:style w:type="paragraph" w:customStyle="1" w:styleId="Outline6">
    <w:name w:val="Outline6"/>
    <w:basedOn w:val="Normal"/>
    <w:qFormat/>
    <w:rsid w:val="00257B33"/>
    <w:pPr>
      <w:numPr>
        <w:ilvl w:val="5"/>
        <w:numId w:val="11"/>
      </w:numPr>
      <w:outlineLvl w:val="5"/>
    </w:pPr>
  </w:style>
  <w:style w:type="paragraph" w:customStyle="1" w:styleId="Outline7">
    <w:name w:val="Outline7"/>
    <w:basedOn w:val="Normal"/>
    <w:qFormat/>
    <w:rsid w:val="00257B33"/>
    <w:pPr>
      <w:numPr>
        <w:ilvl w:val="6"/>
        <w:numId w:val="11"/>
      </w:numPr>
      <w:outlineLvl w:val="6"/>
    </w:pPr>
  </w:style>
  <w:style w:type="paragraph" w:customStyle="1" w:styleId="Outline8">
    <w:name w:val="Outline8"/>
    <w:basedOn w:val="Normal"/>
    <w:qFormat/>
    <w:rsid w:val="00257B33"/>
    <w:pPr>
      <w:numPr>
        <w:ilvl w:val="7"/>
        <w:numId w:val="11"/>
      </w:numPr>
    </w:pPr>
  </w:style>
  <w:style w:type="paragraph" w:customStyle="1" w:styleId="Outline9">
    <w:name w:val="Outline9"/>
    <w:basedOn w:val="Normal"/>
    <w:rsid w:val="00257B33"/>
    <w:pPr>
      <w:numPr>
        <w:ilvl w:val="8"/>
        <w:numId w:val="11"/>
      </w:numPr>
      <w:outlineLvl w:val="8"/>
    </w:pPr>
  </w:style>
  <w:style w:type="paragraph" w:styleId="CommentSubject">
    <w:name w:val="annotation subject"/>
    <w:basedOn w:val="CommentText"/>
    <w:next w:val="CommentText"/>
    <w:link w:val="CommentSubjectChar"/>
    <w:semiHidden/>
    <w:unhideWhenUsed/>
    <w:rsid w:val="00257B33"/>
    <w:rPr>
      <w:b/>
      <w:bCs/>
    </w:rPr>
  </w:style>
  <w:style w:type="character" w:customStyle="1" w:styleId="CommentSubjectChar">
    <w:name w:val="Comment Subject Char"/>
    <w:basedOn w:val="CommentTextChar"/>
    <w:link w:val="CommentSubject"/>
    <w:semiHidden/>
    <w:rsid w:val="00257B33"/>
    <w:rPr>
      <w:rFonts w:eastAsia="Times New Roman"/>
      <w:b/>
      <w:bCs/>
      <w:color w:val="auto"/>
      <w:sz w:val="21"/>
      <w:szCs w:val="21"/>
      <w:lang w:val="en-US"/>
    </w:rPr>
  </w:style>
  <w:style w:type="character" w:customStyle="1" w:styleId="Heading9Char">
    <w:name w:val="Heading 9 Char"/>
    <w:basedOn w:val="DefaultParagraphFont"/>
    <w:link w:val="Heading9"/>
    <w:uiPriority w:val="9"/>
    <w:rsid w:val="00257B33"/>
    <w:rPr>
      <w:rFonts w:eastAsia="Times New Roman"/>
      <w:b/>
      <w:color w:val="auto"/>
      <w:sz w:val="21"/>
      <w:szCs w:val="21"/>
      <w:lang w:val="en-US"/>
    </w:rPr>
  </w:style>
  <w:style w:type="paragraph" w:customStyle="1" w:styleId="TitleExhibit">
    <w:name w:val="Title Exhibit"/>
    <w:basedOn w:val="Normal"/>
    <w:next w:val="BodyText"/>
    <w:link w:val="TitleExhibitChar"/>
    <w:qFormat/>
    <w:rsid w:val="00257B33"/>
    <w:pPr>
      <w:jc w:val="center"/>
    </w:pPr>
    <w:rPr>
      <w:b/>
    </w:rPr>
  </w:style>
  <w:style w:type="character" w:customStyle="1" w:styleId="TitleExhibitChar">
    <w:name w:val="Title Exhibit Char"/>
    <w:basedOn w:val="DefaultParagraphFont"/>
    <w:link w:val="TitleExhibit"/>
    <w:rsid w:val="00257B33"/>
    <w:rPr>
      <w:rFonts w:eastAsia="Times New Roman"/>
      <w:b/>
      <w:color w:val="auto"/>
      <w:sz w:val="21"/>
      <w:szCs w:val="21"/>
      <w:lang w:val="en-US"/>
    </w:rPr>
  </w:style>
  <w:style w:type="paragraph" w:customStyle="1" w:styleId="Company">
    <w:name w:val="Company"/>
    <w:basedOn w:val="Normal"/>
    <w:qFormat/>
    <w:rsid w:val="00FC328B"/>
    <w:pPr>
      <w:spacing w:after="0"/>
      <w:ind w:left="720" w:right="144"/>
      <w:contextualSpacing/>
    </w:pPr>
  </w:style>
  <w:style w:type="paragraph" w:customStyle="1" w:styleId="Address">
    <w:name w:val="Address"/>
    <w:basedOn w:val="Normal"/>
    <w:next w:val="Normal"/>
    <w:rsid w:val="00257B33"/>
    <w:pPr>
      <w:spacing w:after="0"/>
      <w:jc w:val="left"/>
    </w:pPr>
    <w:rPr>
      <w:rFonts w:cs="Times New Roman"/>
      <w:szCs w:val="20"/>
    </w:rPr>
  </w:style>
  <w:style w:type="paragraph" w:customStyle="1" w:styleId="JobTitle">
    <w:name w:val="Job Title"/>
    <w:basedOn w:val="Normal"/>
    <w:qFormat/>
    <w:rsid w:val="00C2471B"/>
    <w:pPr>
      <w:spacing w:after="0"/>
      <w:ind w:left="720" w:right="144"/>
      <w:contextualSpacing/>
    </w:pPr>
    <w:rPr>
      <w:sz w:val="20"/>
    </w:rPr>
  </w:style>
  <w:style w:type="table" w:customStyle="1" w:styleId="SE2Elegant">
    <w:name w:val="SE2 Elegant"/>
    <w:basedOn w:val="TableGrid"/>
    <w:uiPriority w:val="99"/>
    <w:rsid w:val="00E607F1"/>
    <w:pPr>
      <w:spacing w:before="100" w:beforeAutospacing="1" w:after="100" w:afterAutospacing="1"/>
    </w:pPr>
    <w:rPr>
      <w:rFonts w:asciiTheme="minorHAnsi" w:eastAsiaTheme="minorEastAsia" w:hAnsiTheme="minorHAnsi" w:cs="Times New Roman"/>
      <w:color w:val="000000"/>
      <w:sz w:val="18"/>
      <w:szCs w:val="22"/>
      <w:lang w:eastAsia="zh-CN"/>
    </w:rPr>
    <w:tblPr>
      <w:tblInd w:w="144" w:type="dxa"/>
      <w:tblBorders>
        <w:top w:val="single" w:sz="8" w:space="0" w:color="D9D4D0"/>
        <w:left w:val="none" w:sz="0" w:space="0" w:color="auto"/>
        <w:bottom w:val="single" w:sz="8" w:space="0" w:color="D9D4D0"/>
        <w:right w:val="none" w:sz="0" w:space="0" w:color="auto"/>
        <w:insideH w:val="single" w:sz="8" w:space="0" w:color="D9D4D0"/>
        <w:insideV w:val="none" w:sz="0" w:space="0" w:color="auto"/>
      </w:tblBorders>
      <w:tblCellMar>
        <w:top w:w="130" w:type="dxa"/>
        <w:left w:w="115" w:type="dxa"/>
        <w:bottom w:w="130" w:type="dxa"/>
        <w:right w:w="115" w:type="dxa"/>
      </w:tblCellMar>
    </w:tblPr>
    <w:tblStylePr w:type="firstRow">
      <w:pPr>
        <w:spacing w:beforeLines="0" w:before="100" w:beforeAutospacing="1" w:afterLines="0" w:after="100" w:afterAutospacing="1"/>
      </w:pPr>
      <w:rPr>
        <w:rFonts w:ascii="Arial" w:hAnsi="Arial" w:cs="Times New Roman"/>
        <w:b/>
        <w:i w:val="0"/>
        <w:color w:val="6F263D"/>
        <w:sz w:val="18"/>
      </w:rPr>
      <w:tblPr/>
      <w:tcPr>
        <w:shd w:val="clear" w:color="auto" w:fill="EDEBE9"/>
      </w:tcPr>
    </w:tblStylePr>
    <w:tblStylePr w:type="lastRow">
      <w:rPr>
        <w:rFonts w:cs="Times New Roman"/>
      </w:rPr>
      <w:tblPr/>
      <w:tcPr>
        <w:tcBorders>
          <w:top w:val="single" w:sz="8" w:space="0" w:color="6F263D"/>
          <w:left w:val="nil"/>
          <w:bottom w:val="nil"/>
          <w:right w:val="nil"/>
          <w:insideH w:val="nil"/>
          <w:insideV w:val="nil"/>
          <w:tl2br w:val="nil"/>
          <w:tr2bl w:val="nil"/>
        </w:tcBorders>
      </w:tcPr>
    </w:tblStylePr>
    <w:tblStylePr w:type="lastCol">
      <w:rPr>
        <w:rFonts w:cs="Times New Roman"/>
      </w:rPr>
      <w:tblPr/>
      <w:tcPr>
        <w:tcBorders>
          <w:top w:val="nil"/>
          <w:left w:val="single" w:sz="8" w:space="0" w:color="6F263D"/>
          <w:bottom w:val="nil"/>
          <w:right w:val="nil"/>
          <w:insideH w:val="nil"/>
          <w:insideV w:val="nil"/>
          <w:tl2br w:val="nil"/>
          <w:tr2bl w:val="nil"/>
        </w:tcBorders>
      </w:tcPr>
    </w:tblStylePr>
  </w:style>
  <w:style w:type="table" w:customStyle="1" w:styleId="SE1Standard">
    <w:name w:val="SE1 Standard"/>
    <w:basedOn w:val="TableNormal"/>
    <w:uiPriority w:val="99"/>
    <w:rsid w:val="00E607F1"/>
    <w:pPr>
      <w:spacing w:before="100" w:beforeAutospacing="1" w:after="100" w:afterAutospacing="1"/>
    </w:pPr>
    <w:rPr>
      <w:rFonts w:asciiTheme="minorHAnsi" w:eastAsiaTheme="minorEastAsia" w:hAnsiTheme="minorHAnsi" w:cs="Times New Roman"/>
      <w:color w:val="auto"/>
      <w:sz w:val="18"/>
      <w:lang w:val="en-US"/>
    </w:rPr>
    <w:tblPr>
      <w:tblStyleRowBandSize w:val="1"/>
      <w:tblStyleColBandSize w:val="1"/>
      <w:tblInd w:w="144"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top w:w="130" w:type="dxa"/>
        <w:left w:w="115" w:type="dxa"/>
        <w:bottom w:w="130" w:type="dxa"/>
        <w:right w:w="115" w:type="dxa"/>
      </w:tblCellMar>
    </w:tblPr>
    <w:tcPr>
      <w:shd w:val="clear" w:color="auto" w:fill="EDEBE9"/>
    </w:tcPr>
    <w:tblStylePr w:type="firstRow">
      <w:pPr>
        <w:keepNext/>
        <w:spacing w:beforeLines="0" w:before="100" w:beforeAutospacing="1" w:afterLines="0" w:after="100" w:afterAutospacing="1"/>
        <w:jc w:val="left"/>
      </w:pPr>
      <w:rPr>
        <w:rFonts w:asciiTheme="minorHAnsi" w:hAnsiTheme="minorHAnsi" w:cs="Times New Roman"/>
        <w:b/>
        <w:color w:val="FFFFFF" w:themeColor="background1"/>
        <w:sz w:val="18"/>
        <w:szCs w:val="18"/>
      </w:rPr>
      <w:tblPr/>
      <w:tcPr>
        <w:shd w:val="clear" w:color="auto" w:fill="866D4B"/>
      </w:tcPr>
    </w:tblStylePr>
    <w:tblStylePr w:type="lastRow">
      <w:rPr>
        <w:rFonts w:asciiTheme="minorHAnsi" w:hAnsiTheme="minorHAnsi" w:cs="Times New Roman"/>
        <w:b/>
        <w:i w:val="0"/>
        <w:color w:val="000000" w:themeColor="text1"/>
      </w:rPr>
      <w:tblPr/>
      <w:tcPr>
        <w:tcBorders>
          <w:top w:val="single" w:sz="18" w:space="0" w:color="6F263D"/>
          <w:left w:val="nil"/>
          <w:bottom w:val="nil"/>
          <w:right w:val="nil"/>
          <w:insideH w:val="nil"/>
          <w:insideV w:val="single" w:sz="8" w:space="0" w:color="FFFFFF" w:themeColor="background1"/>
          <w:tl2br w:val="nil"/>
          <w:tr2bl w:val="nil"/>
        </w:tcBorders>
      </w:tcPr>
    </w:tblStylePr>
    <w:tblStylePr w:type="firstCol">
      <w:rPr>
        <w:rFonts w:asciiTheme="minorHAnsi" w:hAnsiTheme="minorHAnsi" w:cs="Times New Roman"/>
        <w:b/>
        <w:i w:val="0"/>
        <w:color w:val="FFFFFF" w:themeColor="background1"/>
      </w:rPr>
      <w:tblPr/>
      <w:tcPr>
        <w:shd w:val="clear" w:color="auto" w:fill="866D4B"/>
      </w:tcPr>
    </w:tblStylePr>
    <w:tblStylePr w:type="lastCol">
      <w:rPr>
        <w:rFonts w:asciiTheme="minorHAnsi" w:hAnsiTheme="minorHAnsi" w:cs="Times New Roman"/>
        <w:b/>
        <w:i w:val="0"/>
        <w:color w:val="244C5A"/>
      </w:rPr>
      <w:tblPr/>
      <w:tcPr>
        <w:tcBorders>
          <w:top w:val="single" w:sz="8" w:space="0" w:color="FFFFFF" w:themeColor="background1"/>
          <w:left w:val="single" w:sz="18" w:space="0" w:color="6F263D"/>
          <w:bottom w:val="single" w:sz="8" w:space="0" w:color="FFFFFF" w:themeColor="background1"/>
          <w:right w:val="nil"/>
          <w:insideH w:val="nil"/>
          <w:insideV w:val="nil"/>
          <w:tl2br w:val="nil"/>
          <w:tr2bl w:val="nil"/>
        </w:tcBorders>
      </w:tcPr>
    </w:tblStylePr>
    <w:tblStylePr w:type="band1Vert">
      <w:rPr>
        <w:rFonts w:cs="Times New Roman"/>
      </w:rPr>
      <w:tblPr/>
      <w:tcPr>
        <w:shd w:val="clear" w:color="auto" w:fill="D9D4D0"/>
      </w:tcPr>
    </w:tblStylePr>
    <w:tblStylePr w:type="band2Vert">
      <w:rPr>
        <w:rFonts w:cs="Times New Roman"/>
      </w:rPr>
      <w:tblPr/>
      <w:tcPr>
        <w:shd w:val="clear" w:color="auto" w:fill="E7E8E9"/>
      </w:tcPr>
    </w:tblStylePr>
    <w:tblStylePr w:type="band1Horz">
      <w:rPr>
        <w:rFonts w:cs="Times New Roman"/>
      </w:rPr>
      <w:tblPr/>
      <w:tcPr>
        <w:shd w:val="clear" w:color="auto" w:fill="D9D4D0"/>
      </w:tcPr>
    </w:tblStylePr>
    <w:tblStylePr w:type="band2Horz">
      <w:rPr>
        <w:rFonts w:cs="Times New Roman"/>
      </w:rPr>
      <w:tblPr/>
      <w:tcPr>
        <w:shd w:val="clear" w:color="auto" w:fill="EDEBE9"/>
      </w:tcPr>
    </w:tblStylePr>
  </w:style>
  <w:style w:type="table" w:customStyle="1" w:styleId="SELegal1">
    <w:name w:val="SE Legal 1"/>
    <w:basedOn w:val="TableNormal"/>
    <w:uiPriority w:val="99"/>
    <w:rsid w:val="00E607F1"/>
    <w:pPr>
      <w:spacing w:before="100" w:beforeAutospacing="1" w:after="100" w:afterAutospacing="1"/>
      <w:textboxTightWrap w:val="allLines"/>
    </w:pPr>
    <w:rPr>
      <w:rFonts w:eastAsiaTheme="minorEastAsia" w:cs="Times New Roman"/>
      <w:color w:val="auto"/>
      <w:lang w:val="en-US"/>
    </w:rPr>
    <w:tblPr>
      <w:tblInd w:w="14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30" w:type="dxa"/>
        <w:left w:w="115" w:type="dxa"/>
        <w:bottom w:w="130" w:type="dxa"/>
        <w:right w:w="115" w:type="dxa"/>
      </w:tblCellMar>
    </w:tblPr>
    <w:tblStylePr w:type="firstRow">
      <w:pPr>
        <w:keepNext/>
        <w:jc w:val="left"/>
      </w:pPr>
      <w:rPr>
        <w:rFonts w:asciiTheme="minorHAnsi" w:hAnsiTheme="minorHAnsi" w:cs="Times New Roman"/>
        <w:b/>
        <w:sz w:val="20"/>
      </w:rPr>
      <w:tblPr/>
      <w:trPr>
        <w:cantSplit/>
        <w:tblHeader/>
      </w:trPr>
      <w:tcPr>
        <w:tcBorders>
          <w:bottom w:val="single" w:sz="12" w:space="0" w:color="000000" w:themeColor="text1"/>
        </w:tcBorders>
        <w:shd w:val="clear" w:color="auto" w:fill="FFFFFF" w:themeFill="background1"/>
      </w:tcPr>
    </w:tblStylePr>
    <w:tblStylePr w:type="lastRow">
      <w:rPr>
        <w:rFonts w:cs="Times New Roman"/>
        <w:b/>
      </w:rPr>
      <w:tblPr/>
      <w:tcPr>
        <w:tcBorders>
          <w:top w:val="single" w:sz="12" w:space="0" w:color="000000" w:themeColor="text1"/>
          <w:bottom w:val="nil"/>
        </w:tcBorders>
      </w:tcPr>
    </w:tblStylePr>
    <w:tblStylePr w:type="firstCol">
      <w:pPr>
        <w:jc w:val="left"/>
      </w:pPr>
      <w:rPr>
        <w:rFonts w:cs="Times New Roman"/>
        <w:b/>
      </w:rPr>
      <w:tblPr/>
      <w:tcPr>
        <w:tcBorders>
          <w:right w:val="nil"/>
        </w:tcBorders>
      </w:tcPr>
    </w:tblStylePr>
    <w:tblStylePr w:type="lastCol">
      <w:rPr>
        <w:rFonts w:cs="Times New Roman"/>
        <w:b/>
      </w:rPr>
      <w:tblPr/>
      <w:tcPr>
        <w:tcBorders>
          <w:left w:val="single" w:sz="12" w:space="0" w:color="000000" w:themeColor="text1"/>
        </w:tcBorders>
      </w:tcPr>
    </w:tblStylePr>
  </w:style>
  <w:style w:type="table" w:customStyle="1" w:styleId="SELegal2">
    <w:name w:val="SE Legal 2"/>
    <w:basedOn w:val="TableNormal"/>
    <w:uiPriority w:val="99"/>
    <w:rsid w:val="00E607F1"/>
    <w:pPr>
      <w:spacing w:before="100" w:beforeAutospacing="1" w:after="100" w:afterAutospacing="1"/>
    </w:pPr>
    <w:rPr>
      <w:rFonts w:eastAsiaTheme="minorEastAsia" w:cs="Times New Roman"/>
      <w:color w:val="auto"/>
      <w:lang w:val="en-US"/>
    </w:rPr>
    <w:tblPr>
      <w:tblStyleRowBandSize w:val="1"/>
      <w:tblStyleColBandSize w:val="1"/>
      <w:tblInd w:w="14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30" w:type="dxa"/>
        <w:left w:w="115" w:type="dxa"/>
        <w:bottom w:w="130" w:type="dxa"/>
        <w:right w:w="115" w:type="dxa"/>
      </w:tblCellMar>
    </w:tblPr>
    <w:tblStylePr w:type="firstRow">
      <w:pPr>
        <w:keepNext/>
        <w:jc w:val="left"/>
      </w:pPr>
      <w:rPr>
        <w:rFonts w:asciiTheme="minorHAnsi" w:hAnsiTheme="minorHAnsi" w:cs="Times New Roman"/>
        <w:b/>
        <w:sz w:val="20"/>
      </w:rPr>
      <w:tblPr/>
      <w:trPr>
        <w:cantSplit/>
        <w:tblHeader/>
      </w:trPr>
      <w:tcPr>
        <w:tcBorders>
          <w:bottom w:val="nil"/>
        </w:tcBorders>
        <w:shd w:val="clear" w:color="auto" w:fill="D9D9D9" w:themeFill="background1" w:themeFillShade="D9"/>
      </w:tcPr>
    </w:tblStylePr>
    <w:tblStylePr w:type="lastRow">
      <w:rPr>
        <w:rFonts w:cs="Times New Roman"/>
        <w:b/>
      </w:rPr>
      <w:tblPr/>
      <w:tcPr>
        <w:tcBorders>
          <w:top w:val="single" w:sz="12" w:space="0" w:color="000000" w:themeColor="text1"/>
        </w:tcBorders>
        <w:shd w:val="clear" w:color="auto" w:fill="F2F2F2" w:themeFill="background1" w:themeFillShade="F2"/>
      </w:tcPr>
    </w:tblStylePr>
    <w:tblStylePr w:type="firstCol">
      <w:pPr>
        <w:jc w:val="left"/>
      </w:pPr>
      <w:rPr>
        <w:rFonts w:cs="Times New Roman"/>
        <w:b/>
      </w:rPr>
      <w:tblPr/>
      <w:tcPr>
        <w:shd w:val="clear" w:color="auto" w:fill="F2F2F2" w:themeFill="background1" w:themeFillShade="F2"/>
      </w:tcPr>
    </w:tblStylePr>
    <w:tblStylePr w:type="lastCol">
      <w:rPr>
        <w:rFonts w:cs="Times New Roman"/>
        <w:b/>
      </w:rPr>
      <w:tblPr/>
      <w:tcPr>
        <w:tcBorders>
          <w:left w:val="single" w:sz="12" w:space="0" w:color="000000" w:themeColor="text1"/>
        </w:tcBorders>
        <w:shd w:val="clear" w:color="auto" w:fill="F2F2F2" w:themeFill="background1" w:themeFillShade="F2"/>
      </w:tcPr>
    </w:tblStylePr>
    <w:tblStylePr w:type="band2Vert">
      <w:rPr>
        <w:rFonts w:cs="Times New Roman"/>
      </w:rPr>
      <w:tblPr/>
      <w:tcPr>
        <w:shd w:val="clear" w:color="auto" w:fill="F2F2F2" w:themeFill="background1" w:themeFillShade="F2"/>
      </w:tcPr>
    </w:tblStylePr>
  </w:style>
  <w:style w:type="table" w:styleId="TableGrid">
    <w:name w:val="Table Grid"/>
    <w:basedOn w:val="TableNormal"/>
    <w:uiPriority w:val="59"/>
    <w:rsid w:val="00257B33"/>
    <w:pPr>
      <w:spacing w:after="0"/>
    </w:pPr>
    <w:rPr>
      <w:rFonts w:eastAsia="Times New Roman"/>
      <w:color w:val="auto"/>
      <w:sz w:val="21"/>
      <w:szCs w:val="21"/>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lendarTitle">
    <w:name w:val="Calendar Title"/>
    <w:basedOn w:val="Normal"/>
    <w:rsid w:val="001B69C2"/>
    <w:pPr>
      <w:framePr w:hSpace="180" w:wrap="around" w:vAnchor="text" w:hAnchor="text" w:y="1"/>
      <w:spacing w:after="0"/>
      <w:jc w:val="center"/>
    </w:pPr>
    <w:rPr>
      <w:rFonts w:cs="Arial"/>
      <w:sz w:val="16"/>
      <w:szCs w:val="32"/>
    </w:rPr>
  </w:style>
  <w:style w:type="paragraph" w:customStyle="1" w:styleId="DayName">
    <w:name w:val="Day Name"/>
    <w:basedOn w:val="Normal"/>
    <w:rsid w:val="00471AEB"/>
    <w:pPr>
      <w:keepLines/>
      <w:spacing w:after="0"/>
      <w:ind w:left="144" w:hanging="144"/>
      <w:jc w:val="center"/>
    </w:pPr>
    <w:rPr>
      <w:rFonts w:cs="Times New Roman"/>
      <w:sz w:val="16"/>
    </w:rPr>
  </w:style>
  <w:style w:type="paragraph" w:customStyle="1" w:styleId="DayNumber">
    <w:name w:val="Day Number"/>
    <w:basedOn w:val="Normal"/>
    <w:rsid w:val="00471AEB"/>
    <w:pPr>
      <w:spacing w:after="0"/>
    </w:pPr>
    <w:rPr>
      <w:rFonts w:cs="Times New Roman"/>
      <w:sz w:val="12"/>
    </w:rPr>
  </w:style>
  <w:style w:type="paragraph" w:customStyle="1" w:styleId="DayText">
    <w:name w:val="Day Text"/>
    <w:basedOn w:val="Normal"/>
    <w:rsid w:val="00471AEB"/>
    <w:pPr>
      <w:spacing w:after="0"/>
    </w:pPr>
    <w:rPr>
      <w:rFonts w:cs="Times New Roman"/>
      <w:sz w:val="12"/>
    </w:rPr>
  </w:style>
  <w:style w:type="paragraph" w:customStyle="1" w:styleId="FolderName">
    <w:name w:val="Folder Name"/>
    <w:basedOn w:val="DayName"/>
    <w:rsid w:val="00471AEB"/>
    <w:pPr>
      <w:keepNext/>
      <w:jc w:val="left"/>
    </w:pPr>
    <w:rPr>
      <w:sz w:val="12"/>
    </w:rPr>
  </w:style>
  <w:style w:type="paragraph" w:customStyle="1" w:styleId="Definitions">
    <w:name w:val="Definitions"/>
    <w:basedOn w:val="Normal"/>
    <w:rsid w:val="00257B33"/>
    <w:pPr>
      <w:ind w:left="720"/>
    </w:pPr>
  </w:style>
  <w:style w:type="paragraph" w:customStyle="1" w:styleId="Heading">
    <w:name w:val="Heading"/>
    <w:basedOn w:val="Normal"/>
    <w:rsid w:val="00257B33"/>
    <w:pPr>
      <w:keepNext/>
      <w:spacing w:before="240" w:after="60"/>
    </w:pPr>
    <w:rPr>
      <w:kern w:val="24"/>
      <w:szCs w:val="24"/>
    </w:rPr>
  </w:style>
  <w:style w:type="character" w:styleId="Hyperlink">
    <w:name w:val="Hyperlink"/>
    <w:basedOn w:val="DefaultParagraphFont"/>
    <w:uiPriority w:val="99"/>
    <w:rsid w:val="00257B33"/>
    <w:rPr>
      <w:rFonts w:cs="Times New Roman"/>
      <w:color w:val="0000FF"/>
      <w:u w:val="single"/>
    </w:rPr>
  </w:style>
  <w:style w:type="paragraph" w:customStyle="1" w:styleId="TitleTOC">
    <w:name w:val="Title TOC"/>
    <w:basedOn w:val="Normal"/>
    <w:rsid w:val="00257B33"/>
    <w:pPr>
      <w:jc w:val="center"/>
    </w:pPr>
    <w:rPr>
      <w:b/>
    </w:rPr>
  </w:style>
  <w:style w:type="paragraph" w:customStyle="1" w:styleId="TitleTOCPage">
    <w:name w:val="Title TOC Page"/>
    <w:basedOn w:val="Normal"/>
    <w:rsid w:val="00257B33"/>
    <w:pPr>
      <w:jc w:val="right"/>
    </w:pPr>
  </w:style>
  <w:style w:type="character" w:styleId="CommentReference">
    <w:name w:val="annotation reference"/>
    <w:basedOn w:val="DefaultParagraphFont"/>
    <w:uiPriority w:val="99"/>
    <w:semiHidden/>
    <w:rsid w:val="00257B33"/>
    <w:rPr>
      <w:rFonts w:ascii="Arial" w:hAnsi="Arial" w:cs="Times New Roman"/>
      <w:color w:val="FF0000"/>
      <w:sz w:val="16"/>
    </w:rPr>
  </w:style>
  <w:style w:type="character" w:styleId="Emphasis">
    <w:name w:val="Emphasis"/>
    <w:basedOn w:val="DefaultParagraphFont"/>
    <w:uiPriority w:val="20"/>
    <w:qFormat/>
    <w:rsid w:val="00257B33"/>
    <w:rPr>
      <w:rFonts w:cs="Times New Roman"/>
      <w:i/>
    </w:rPr>
  </w:style>
  <w:style w:type="character" w:styleId="EndnoteReference">
    <w:name w:val="endnote reference"/>
    <w:basedOn w:val="DefaultParagraphFont"/>
    <w:uiPriority w:val="99"/>
    <w:semiHidden/>
    <w:rsid w:val="00257B33"/>
    <w:rPr>
      <w:rFonts w:cs="Times New Roman"/>
      <w:vertAlign w:val="superscript"/>
    </w:rPr>
  </w:style>
  <w:style w:type="paragraph" w:customStyle="1" w:styleId="FooterLandscape">
    <w:name w:val="Footer Landscape"/>
    <w:basedOn w:val="Normal"/>
    <w:rsid w:val="00257B33"/>
    <w:pPr>
      <w:tabs>
        <w:tab w:val="center" w:pos="6480"/>
        <w:tab w:val="right" w:pos="12960"/>
      </w:tabs>
    </w:pPr>
  </w:style>
  <w:style w:type="character" w:styleId="FootnoteReference">
    <w:name w:val="footnote reference"/>
    <w:basedOn w:val="DefaultParagraphFont"/>
    <w:uiPriority w:val="99"/>
    <w:semiHidden/>
    <w:rsid w:val="00257B33"/>
    <w:rPr>
      <w:rFonts w:ascii="Arial" w:hAnsi="Arial" w:cs="Times New Roman"/>
      <w:caps w:val="0"/>
      <w:smallCaps w:val="0"/>
      <w:strike w:val="0"/>
      <w:dstrike w:val="0"/>
      <w:vanish w:val="0"/>
      <w:color w:val="auto"/>
      <w:position w:val="6"/>
      <w:sz w:val="16"/>
      <w:vertAlign w:val="superscript"/>
    </w:rPr>
  </w:style>
  <w:style w:type="paragraph" w:customStyle="1" w:styleId="HeaderLandscape">
    <w:name w:val="Header Landscape"/>
    <w:basedOn w:val="Normal"/>
    <w:rsid w:val="00257B33"/>
    <w:pPr>
      <w:tabs>
        <w:tab w:val="center" w:pos="6480"/>
        <w:tab w:val="right" w:pos="12960"/>
      </w:tabs>
    </w:pPr>
  </w:style>
  <w:style w:type="paragraph" w:customStyle="1" w:styleId="Index">
    <w:name w:val="Index"/>
    <w:basedOn w:val="Normal"/>
    <w:rsid w:val="00257B33"/>
  </w:style>
  <w:style w:type="paragraph" w:styleId="Index1">
    <w:name w:val="index 1"/>
    <w:basedOn w:val="Index"/>
    <w:next w:val="Normal"/>
    <w:autoRedefine/>
    <w:uiPriority w:val="99"/>
    <w:semiHidden/>
    <w:rsid w:val="00257B33"/>
  </w:style>
  <w:style w:type="paragraph" w:styleId="Index2">
    <w:name w:val="index 2"/>
    <w:basedOn w:val="Index1"/>
    <w:next w:val="Normal"/>
    <w:autoRedefine/>
    <w:uiPriority w:val="99"/>
    <w:semiHidden/>
    <w:rsid w:val="00257B33"/>
    <w:pPr>
      <w:ind w:left="360"/>
    </w:pPr>
  </w:style>
  <w:style w:type="paragraph" w:styleId="Index3">
    <w:name w:val="index 3"/>
    <w:basedOn w:val="Index2"/>
    <w:next w:val="Normal"/>
    <w:autoRedefine/>
    <w:uiPriority w:val="99"/>
    <w:semiHidden/>
    <w:rsid w:val="00257B33"/>
    <w:pPr>
      <w:ind w:left="720"/>
    </w:pPr>
  </w:style>
  <w:style w:type="paragraph" w:styleId="Index4">
    <w:name w:val="index 4"/>
    <w:basedOn w:val="Index3"/>
    <w:next w:val="Normal"/>
    <w:autoRedefine/>
    <w:uiPriority w:val="99"/>
    <w:semiHidden/>
    <w:rsid w:val="00257B33"/>
    <w:pPr>
      <w:ind w:left="1080"/>
    </w:pPr>
  </w:style>
  <w:style w:type="paragraph" w:styleId="Index5">
    <w:name w:val="index 5"/>
    <w:basedOn w:val="Index4"/>
    <w:next w:val="Normal"/>
    <w:autoRedefine/>
    <w:uiPriority w:val="99"/>
    <w:semiHidden/>
    <w:rsid w:val="00257B33"/>
    <w:pPr>
      <w:ind w:left="1440"/>
    </w:pPr>
  </w:style>
  <w:style w:type="paragraph" w:styleId="Index7">
    <w:name w:val="index 7"/>
    <w:basedOn w:val="Index6"/>
    <w:next w:val="Normal"/>
    <w:autoRedefine/>
    <w:uiPriority w:val="99"/>
    <w:semiHidden/>
    <w:rsid w:val="00257B33"/>
    <w:pPr>
      <w:ind w:left="2160"/>
    </w:pPr>
  </w:style>
  <w:style w:type="paragraph" w:styleId="Index8">
    <w:name w:val="index 8"/>
    <w:basedOn w:val="Index7"/>
    <w:next w:val="Normal"/>
    <w:autoRedefine/>
    <w:uiPriority w:val="99"/>
    <w:semiHidden/>
    <w:rsid w:val="00257B33"/>
    <w:pPr>
      <w:ind w:left="2520"/>
    </w:pPr>
  </w:style>
  <w:style w:type="paragraph" w:styleId="Index9">
    <w:name w:val="index 9"/>
    <w:basedOn w:val="Index8"/>
    <w:next w:val="Normal"/>
    <w:autoRedefine/>
    <w:uiPriority w:val="99"/>
    <w:semiHidden/>
    <w:rsid w:val="00257B33"/>
    <w:pPr>
      <w:ind w:left="2880"/>
    </w:pPr>
  </w:style>
  <w:style w:type="paragraph" w:styleId="IndexHeading">
    <w:name w:val="index heading"/>
    <w:basedOn w:val="Normal"/>
    <w:next w:val="Index1"/>
    <w:uiPriority w:val="99"/>
    <w:semiHidden/>
    <w:rsid w:val="00257B33"/>
  </w:style>
  <w:style w:type="character" w:styleId="LineNumber">
    <w:name w:val="line number"/>
    <w:basedOn w:val="DefaultParagraphFont"/>
    <w:uiPriority w:val="99"/>
    <w:rsid w:val="00257B33"/>
    <w:rPr>
      <w:rFonts w:cs="Times New Roman"/>
    </w:rPr>
  </w:style>
  <w:style w:type="paragraph" w:customStyle="1" w:styleId="List1">
    <w:name w:val="List 1"/>
    <w:basedOn w:val="List"/>
    <w:rsid w:val="00257B33"/>
    <w:pPr>
      <w:ind w:left="720" w:hanging="720"/>
    </w:pPr>
  </w:style>
  <w:style w:type="paragraph" w:customStyle="1" w:styleId="List1d">
    <w:name w:val="List 1.d"/>
    <w:basedOn w:val="List1"/>
    <w:rsid w:val="00257B33"/>
    <w:pPr>
      <w:tabs>
        <w:tab w:val="decimal" w:pos="1080"/>
      </w:tabs>
      <w:ind w:left="1440" w:hanging="1440"/>
    </w:pPr>
  </w:style>
  <w:style w:type="paragraph" w:customStyle="1" w:styleId="List2d">
    <w:name w:val="List 2.d"/>
    <w:basedOn w:val="List2"/>
    <w:rsid w:val="00257B33"/>
    <w:pPr>
      <w:tabs>
        <w:tab w:val="decimal" w:pos="1800"/>
      </w:tabs>
      <w:ind w:left="2160" w:hanging="1440"/>
    </w:pPr>
  </w:style>
  <w:style w:type="paragraph" w:customStyle="1" w:styleId="List3d">
    <w:name w:val="List 3.d"/>
    <w:basedOn w:val="List3"/>
    <w:rsid w:val="00257B33"/>
    <w:pPr>
      <w:tabs>
        <w:tab w:val="decimal" w:pos="2520"/>
      </w:tabs>
      <w:ind w:left="2880" w:hanging="1440"/>
    </w:pPr>
  </w:style>
  <w:style w:type="paragraph" w:customStyle="1" w:styleId="List4d">
    <w:name w:val="List 4.d"/>
    <w:basedOn w:val="List4"/>
    <w:rsid w:val="00257B33"/>
    <w:pPr>
      <w:tabs>
        <w:tab w:val="decimal" w:pos="3240"/>
      </w:tabs>
      <w:ind w:left="3600" w:hanging="1440"/>
    </w:pPr>
  </w:style>
  <w:style w:type="paragraph" w:customStyle="1" w:styleId="List5d">
    <w:name w:val="List 5.d"/>
    <w:basedOn w:val="List5"/>
    <w:rsid w:val="00257B33"/>
    <w:pPr>
      <w:tabs>
        <w:tab w:val="decimal" w:pos="3960"/>
      </w:tabs>
      <w:ind w:left="4320" w:hanging="1440"/>
    </w:pPr>
  </w:style>
  <w:style w:type="paragraph" w:customStyle="1" w:styleId="ListBullet1">
    <w:name w:val="List Bullet 1"/>
    <w:basedOn w:val="Normal"/>
    <w:autoRedefine/>
    <w:rsid w:val="00257B33"/>
    <w:pPr>
      <w:numPr>
        <w:numId w:val="12"/>
      </w:numPr>
      <w:tabs>
        <w:tab w:val="clear" w:pos="360"/>
        <w:tab w:val="num" w:pos="1440"/>
      </w:tabs>
      <w:ind w:left="1440"/>
    </w:pPr>
  </w:style>
  <w:style w:type="paragraph" w:styleId="ListContinue">
    <w:name w:val="List Continue"/>
    <w:basedOn w:val="Normal"/>
    <w:uiPriority w:val="99"/>
    <w:rsid w:val="00257B33"/>
    <w:pPr>
      <w:spacing w:before="240"/>
    </w:pPr>
  </w:style>
  <w:style w:type="paragraph" w:styleId="ListContinue2">
    <w:name w:val="List Continue 2"/>
    <w:basedOn w:val="ListContinue"/>
    <w:uiPriority w:val="99"/>
    <w:rsid w:val="00257B33"/>
    <w:pPr>
      <w:ind w:left="720"/>
    </w:pPr>
  </w:style>
  <w:style w:type="paragraph" w:styleId="ListContinue3">
    <w:name w:val="List Continue 3"/>
    <w:basedOn w:val="ListContinue"/>
    <w:uiPriority w:val="99"/>
    <w:rsid w:val="00257B33"/>
    <w:pPr>
      <w:ind w:left="1440"/>
    </w:pPr>
  </w:style>
  <w:style w:type="paragraph" w:styleId="ListContinue4">
    <w:name w:val="List Continue 4"/>
    <w:basedOn w:val="ListContinue"/>
    <w:uiPriority w:val="99"/>
    <w:rsid w:val="00257B33"/>
    <w:pPr>
      <w:ind w:left="2160"/>
    </w:pPr>
  </w:style>
  <w:style w:type="paragraph" w:styleId="ListContinue5">
    <w:name w:val="List Continue 5"/>
    <w:basedOn w:val="ListContinue"/>
    <w:uiPriority w:val="99"/>
    <w:rsid w:val="00257B33"/>
    <w:pPr>
      <w:ind w:left="2880"/>
    </w:pPr>
  </w:style>
  <w:style w:type="paragraph" w:customStyle="1" w:styleId="ListNumber1">
    <w:name w:val="List Number 1"/>
    <w:basedOn w:val="ListNumber"/>
    <w:rsid w:val="00257B33"/>
    <w:pPr>
      <w:numPr>
        <w:numId w:val="13"/>
      </w:numPr>
    </w:pPr>
  </w:style>
  <w:style w:type="paragraph" w:styleId="MacroText">
    <w:name w:val="macro"/>
    <w:link w:val="MacroTextChar"/>
    <w:uiPriority w:val="99"/>
    <w:semiHidden/>
    <w:rsid w:val="00257B33"/>
    <w:pPr>
      <w:tabs>
        <w:tab w:val="left" w:pos="480"/>
        <w:tab w:val="left" w:pos="960"/>
        <w:tab w:val="left" w:pos="1440"/>
        <w:tab w:val="left" w:pos="1920"/>
        <w:tab w:val="left" w:pos="2400"/>
        <w:tab w:val="left" w:pos="2880"/>
        <w:tab w:val="left" w:pos="3360"/>
        <w:tab w:val="left" w:pos="3840"/>
        <w:tab w:val="left" w:pos="4320"/>
      </w:tabs>
      <w:spacing w:after="0"/>
    </w:pPr>
    <w:rPr>
      <w:rFonts w:ascii="Courier New" w:eastAsia="Times New Roman" w:hAnsi="Courier New"/>
      <w:color w:val="auto"/>
      <w:sz w:val="21"/>
      <w:szCs w:val="21"/>
      <w:lang w:val="en-US"/>
    </w:rPr>
  </w:style>
  <w:style w:type="character" w:customStyle="1" w:styleId="MacroTextChar">
    <w:name w:val="Macro Text Char"/>
    <w:basedOn w:val="DefaultParagraphFont"/>
    <w:link w:val="MacroText"/>
    <w:uiPriority w:val="99"/>
    <w:semiHidden/>
    <w:rsid w:val="00257B33"/>
    <w:rPr>
      <w:rFonts w:ascii="Courier New" w:eastAsia="Times New Roman" w:hAnsi="Courier New"/>
      <w:color w:val="auto"/>
      <w:sz w:val="21"/>
      <w:szCs w:val="21"/>
      <w:lang w:val="en-US"/>
    </w:rPr>
  </w:style>
  <w:style w:type="paragraph" w:styleId="NormalIndent">
    <w:name w:val="Normal Indent"/>
    <w:basedOn w:val="Normal"/>
    <w:uiPriority w:val="99"/>
    <w:rsid w:val="00257B33"/>
    <w:pPr>
      <w:ind w:left="720"/>
    </w:pPr>
  </w:style>
  <w:style w:type="paragraph" w:styleId="NoteHeading">
    <w:name w:val="Note Heading"/>
    <w:basedOn w:val="Normal"/>
    <w:next w:val="Normal"/>
    <w:link w:val="NoteHeadingChar"/>
    <w:uiPriority w:val="99"/>
    <w:rsid w:val="00257B33"/>
  </w:style>
  <w:style w:type="character" w:customStyle="1" w:styleId="NoteHeadingChar">
    <w:name w:val="Note Heading Char"/>
    <w:basedOn w:val="DefaultParagraphFont"/>
    <w:link w:val="NoteHeading"/>
    <w:uiPriority w:val="99"/>
    <w:rsid w:val="00257B33"/>
    <w:rPr>
      <w:rFonts w:eastAsia="Times New Roman"/>
      <w:color w:val="auto"/>
      <w:sz w:val="21"/>
      <w:szCs w:val="21"/>
      <w:lang w:val="en-US"/>
    </w:rPr>
  </w:style>
  <w:style w:type="character" w:customStyle="1" w:styleId="ParaNum">
    <w:name w:val="ParaNum"/>
    <w:basedOn w:val="DefaultParagraphFont"/>
    <w:rsid w:val="00257B33"/>
    <w:rPr>
      <w:rFonts w:ascii="Arial" w:hAnsi="Arial" w:cs="Times New Roman"/>
      <w:sz w:val="21"/>
    </w:rPr>
  </w:style>
  <w:style w:type="paragraph" w:customStyle="1" w:styleId="QuoteDoubleSpace">
    <w:name w:val="Quote DoubleSpace"/>
    <w:basedOn w:val="Quote"/>
    <w:next w:val="Normal"/>
    <w:rsid w:val="00257B33"/>
    <w:pPr>
      <w:spacing w:line="480" w:lineRule="auto"/>
    </w:pPr>
  </w:style>
  <w:style w:type="character" w:styleId="Strong">
    <w:name w:val="Strong"/>
    <w:basedOn w:val="DefaultParagraphFont"/>
    <w:uiPriority w:val="22"/>
    <w:qFormat/>
    <w:rsid w:val="00257B33"/>
    <w:rPr>
      <w:rFonts w:ascii="Arial" w:hAnsi="Arial" w:cs="Times New Roman"/>
      <w:b/>
      <w:sz w:val="21"/>
    </w:rPr>
  </w:style>
  <w:style w:type="paragraph" w:styleId="TableofFigures">
    <w:name w:val="table of figures"/>
    <w:basedOn w:val="Normal"/>
    <w:next w:val="Normal"/>
    <w:uiPriority w:val="99"/>
    <w:semiHidden/>
    <w:rsid w:val="00257B33"/>
    <w:pPr>
      <w:ind w:left="480" w:hanging="480"/>
    </w:pPr>
  </w:style>
  <w:style w:type="paragraph" w:styleId="TOC8">
    <w:name w:val="toc 8"/>
    <w:basedOn w:val="TOC7"/>
    <w:next w:val="Normal"/>
    <w:autoRedefine/>
    <w:uiPriority w:val="39"/>
    <w:rsid w:val="00257B33"/>
    <w:pPr>
      <w:ind w:left="2880"/>
    </w:pPr>
  </w:style>
  <w:style w:type="numbering" w:styleId="111111">
    <w:name w:val="Outline List 2"/>
    <w:basedOn w:val="NoList"/>
    <w:semiHidden/>
    <w:unhideWhenUsed/>
    <w:rsid w:val="00257B33"/>
    <w:pPr>
      <w:numPr>
        <w:numId w:val="15"/>
      </w:numPr>
    </w:pPr>
  </w:style>
  <w:style w:type="numbering" w:styleId="1ai">
    <w:name w:val="Outline List 1"/>
    <w:basedOn w:val="NoList"/>
    <w:semiHidden/>
    <w:unhideWhenUsed/>
    <w:rsid w:val="00257B33"/>
    <w:pPr>
      <w:numPr>
        <w:numId w:val="16"/>
      </w:numPr>
    </w:pPr>
  </w:style>
  <w:style w:type="numbering" w:styleId="ArticleSection">
    <w:name w:val="Outline List 3"/>
    <w:basedOn w:val="NoList"/>
    <w:rsid w:val="00257B33"/>
    <w:pPr>
      <w:numPr>
        <w:numId w:val="19"/>
      </w:numPr>
    </w:pPr>
  </w:style>
  <w:style w:type="paragraph" w:styleId="Bibliography">
    <w:name w:val="Bibliography"/>
    <w:basedOn w:val="Normal"/>
    <w:next w:val="Normal"/>
    <w:uiPriority w:val="37"/>
    <w:semiHidden/>
    <w:unhideWhenUsed/>
    <w:rsid w:val="00257B33"/>
  </w:style>
  <w:style w:type="character" w:customStyle="1" w:styleId="BodyTextChar1">
    <w:name w:val="Body Text Char1"/>
    <w:basedOn w:val="DefaultParagraphFont"/>
    <w:uiPriority w:val="99"/>
    <w:rsid w:val="00257B33"/>
    <w:rPr>
      <w:sz w:val="24"/>
    </w:rPr>
  </w:style>
  <w:style w:type="table" w:styleId="ColorfulGrid">
    <w:name w:val="Colorful Grid"/>
    <w:basedOn w:val="TableNormal"/>
    <w:uiPriority w:val="73"/>
    <w:semiHidden/>
    <w:unhideWhenUsed/>
    <w:rsid w:val="00257B33"/>
    <w:pPr>
      <w:spacing w:after="0"/>
    </w:pPr>
    <w:rPr>
      <w:rFonts w:eastAsia="Times New Roman"/>
      <w:sz w:val="21"/>
      <w:szCs w:val="2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57B33"/>
    <w:pPr>
      <w:spacing w:after="0"/>
    </w:pPr>
    <w:rPr>
      <w:rFonts w:eastAsia="Times New Roman"/>
      <w:sz w:val="21"/>
      <w:szCs w:val="21"/>
      <w:lang w:val="en-US"/>
    </w:rPr>
    <w:tblPr>
      <w:tblStyleRowBandSize w:val="1"/>
      <w:tblStyleColBandSize w:val="1"/>
      <w:tblBorders>
        <w:insideH w:val="single" w:sz="4" w:space="0" w:color="FFFFFF" w:themeColor="background1"/>
      </w:tblBorders>
    </w:tblPr>
    <w:tcPr>
      <w:shd w:val="clear" w:color="auto" w:fill="E9E2D8" w:themeFill="accent1" w:themeFillTint="33"/>
    </w:tcPr>
    <w:tblStylePr w:type="firstRow">
      <w:rPr>
        <w:b/>
        <w:bCs/>
      </w:rPr>
      <w:tblPr/>
      <w:tcPr>
        <w:shd w:val="clear" w:color="auto" w:fill="D3C5B1" w:themeFill="accent1" w:themeFillTint="66"/>
      </w:tcPr>
    </w:tblStylePr>
    <w:tblStylePr w:type="lastRow">
      <w:rPr>
        <w:b/>
        <w:bCs/>
        <w:color w:val="000000" w:themeColor="text1"/>
      </w:rPr>
      <w:tblPr/>
      <w:tcPr>
        <w:shd w:val="clear" w:color="auto" w:fill="D3C5B1" w:themeFill="accent1" w:themeFillTint="66"/>
      </w:tcPr>
    </w:tblStylePr>
    <w:tblStylePr w:type="firstCol">
      <w:rPr>
        <w:color w:val="FFFFFF" w:themeColor="background1"/>
      </w:rPr>
      <w:tblPr/>
      <w:tcPr>
        <w:shd w:val="clear" w:color="auto" w:fill="645138" w:themeFill="accent1" w:themeFillShade="BF"/>
      </w:tcPr>
    </w:tblStylePr>
    <w:tblStylePr w:type="lastCol">
      <w:rPr>
        <w:color w:val="FFFFFF" w:themeColor="background1"/>
      </w:rPr>
      <w:tblPr/>
      <w:tcPr>
        <w:shd w:val="clear" w:color="auto" w:fill="645138" w:themeFill="accent1" w:themeFillShade="BF"/>
      </w:tcPr>
    </w:tblStylePr>
    <w:tblStylePr w:type="band1Vert">
      <w:tblPr/>
      <w:tcPr>
        <w:shd w:val="clear" w:color="auto" w:fill="C9B79E" w:themeFill="accent1" w:themeFillTint="7F"/>
      </w:tcPr>
    </w:tblStylePr>
    <w:tblStylePr w:type="band1Horz">
      <w:tblPr/>
      <w:tcPr>
        <w:shd w:val="clear" w:color="auto" w:fill="C9B79E" w:themeFill="accent1" w:themeFillTint="7F"/>
      </w:tcPr>
    </w:tblStylePr>
  </w:style>
  <w:style w:type="table" w:styleId="ColorfulGrid-Accent2">
    <w:name w:val="Colorful Grid Accent 2"/>
    <w:basedOn w:val="TableNormal"/>
    <w:uiPriority w:val="73"/>
    <w:semiHidden/>
    <w:unhideWhenUsed/>
    <w:rsid w:val="00257B33"/>
    <w:pPr>
      <w:spacing w:after="0"/>
    </w:pPr>
    <w:rPr>
      <w:rFonts w:eastAsia="Times New Roman"/>
      <w:sz w:val="21"/>
      <w:szCs w:val="21"/>
      <w:lang w:val="en-US"/>
    </w:rPr>
    <w:tblPr>
      <w:tblStyleRowBandSize w:val="1"/>
      <w:tblStyleColBandSize w:val="1"/>
      <w:tblBorders>
        <w:insideH w:val="single" w:sz="4" w:space="0" w:color="FFFFFF" w:themeColor="background1"/>
      </w:tblBorders>
    </w:tblPr>
    <w:tcPr>
      <w:shd w:val="clear" w:color="auto" w:fill="EBF5F4" w:themeFill="accent2" w:themeFillTint="33"/>
    </w:tcPr>
    <w:tblStylePr w:type="firstRow">
      <w:rPr>
        <w:b/>
        <w:bCs/>
      </w:rPr>
      <w:tblPr/>
      <w:tcPr>
        <w:shd w:val="clear" w:color="auto" w:fill="D8ECE9" w:themeFill="accent2" w:themeFillTint="66"/>
      </w:tcPr>
    </w:tblStylePr>
    <w:tblStylePr w:type="lastRow">
      <w:rPr>
        <w:b/>
        <w:bCs/>
        <w:color w:val="000000" w:themeColor="text1"/>
      </w:rPr>
      <w:tblPr/>
      <w:tcPr>
        <w:shd w:val="clear" w:color="auto" w:fill="D8ECE9" w:themeFill="accent2" w:themeFillTint="66"/>
      </w:tcPr>
    </w:tblStylePr>
    <w:tblStylePr w:type="firstCol">
      <w:rPr>
        <w:color w:val="FFFFFF" w:themeColor="background1"/>
      </w:rPr>
      <w:tblPr/>
      <w:tcPr>
        <w:shd w:val="clear" w:color="auto" w:fill="61B2A7" w:themeFill="accent2" w:themeFillShade="BF"/>
      </w:tcPr>
    </w:tblStylePr>
    <w:tblStylePr w:type="lastCol">
      <w:rPr>
        <w:color w:val="FFFFFF" w:themeColor="background1"/>
      </w:rPr>
      <w:tblPr/>
      <w:tcPr>
        <w:shd w:val="clear" w:color="auto" w:fill="61B2A7" w:themeFill="accent2" w:themeFillShade="BF"/>
      </w:tcPr>
    </w:tblStylePr>
    <w:tblStylePr w:type="band1Vert">
      <w:tblPr/>
      <w:tcPr>
        <w:shd w:val="clear" w:color="auto" w:fill="CFE8E4" w:themeFill="accent2" w:themeFillTint="7F"/>
      </w:tcPr>
    </w:tblStylePr>
    <w:tblStylePr w:type="band1Horz">
      <w:tblPr/>
      <w:tcPr>
        <w:shd w:val="clear" w:color="auto" w:fill="CFE8E4" w:themeFill="accent2" w:themeFillTint="7F"/>
      </w:tcPr>
    </w:tblStylePr>
  </w:style>
  <w:style w:type="table" w:styleId="ColorfulGrid-Accent3">
    <w:name w:val="Colorful Grid Accent 3"/>
    <w:basedOn w:val="TableNormal"/>
    <w:uiPriority w:val="73"/>
    <w:semiHidden/>
    <w:unhideWhenUsed/>
    <w:rsid w:val="00257B33"/>
    <w:pPr>
      <w:spacing w:after="0"/>
    </w:pPr>
    <w:rPr>
      <w:rFonts w:eastAsia="Times New Roman"/>
      <w:sz w:val="21"/>
      <w:szCs w:val="21"/>
      <w:lang w:val="en-US"/>
    </w:rPr>
    <w:tblPr>
      <w:tblStyleRowBandSize w:val="1"/>
      <w:tblStyleColBandSize w:val="1"/>
      <w:tblBorders>
        <w:insideH w:val="single" w:sz="4" w:space="0" w:color="FFFFFF" w:themeColor="background1"/>
      </w:tblBorders>
    </w:tblPr>
    <w:tcPr>
      <w:shd w:val="clear" w:color="auto" w:fill="E4D5DF" w:themeFill="accent3" w:themeFillTint="33"/>
    </w:tcPr>
    <w:tblStylePr w:type="firstRow">
      <w:rPr>
        <w:b/>
        <w:bCs/>
      </w:rPr>
      <w:tblPr/>
      <w:tcPr>
        <w:shd w:val="clear" w:color="auto" w:fill="C8ACBF" w:themeFill="accent3" w:themeFillTint="66"/>
      </w:tcPr>
    </w:tblStylePr>
    <w:tblStylePr w:type="lastRow">
      <w:rPr>
        <w:b/>
        <w:bCs/>
        <w:color w:val="000000" w:themeColor="text1"/>
      </w:rPr>
      <w:tblPr/>
      <w:tcPr>
        <w:shd w:val="clear" w:color="auto" w:fill="C8ACBF" w:themeFill="accent3" w:themeFillTint="66"/>
      </w:tcPr>
    </w:tblStylePr>
    <w:tblStylePr w:type="firstCol">
      <w:rPr>
        <w:color w:val="FFFFFF" w:themeColor="background1"/>
      </w:rPr>
      <w:tblPr/>
      <w:tcPr>
        <w:shd w:val="clear" w:color="auto" w:fill="4C3243" w:themeFill="accent3" w:themeFillShade="BF"/>
      </w:tcPr>
    </w:tblStylePr>
    <w:tblStylePr w:type="lastCol">
      <w:rPr>
        <w:color w:val="FFFFFF" w:themeColor="background1"/>
      </w:rPr>
      <w:tblPr/>
      <w:tcPr>
        <w:shd w:val="clear" w:color="auto" w:fill="4C3243" w:themeFill="accent3" w:themeFillShade="BF"/>
      </w:tcPr>
    </w:tblStylePr>
    <w:tblStylePr w:type="band1Vert">
      <w:tblPr/>
      <w:tcPr>
        <w:shd w:val="clear" w:color="auto" w:fill="BB98AF" w:themeFill="accent3" w:themeFillTint="7F"/>
      </w:tcPr>
    </w:tblStylePr>
    <w:tblStylePr w:type="band1Horz">
      <w:tblPr/>
      <w:tcPr>
        <w:shd w:val="clear" w:color="auto" w:fill="BB98AF" w:themeFill="accent3" w:themeFillTint="7F"/>
      </w:tcPr>
    </w:tblStylePr>
  </w:style>
  <w:style w:type="table" w:styleId="ColorfulGrid-Accent4">
    <w:name w:val="Colorful Grid Accent 4"/>
    <w:basedOn w:val="TableNormal"/>
    <w:uiPriority w:val="73"/>
    <w:semiHidden/>
    <w:unhideWhenUsed/>
    <w:rsid w:val="00257B33"/>
    <w:pPr>
      <w:spacing w:after="0"/>
    </w:pPr>
    <w:rPr>
      <w:rFonts w:eastAsia="Times New Roman"/>
      <w:sz w:val="21"/>
      <w:szCs w:val="21"/>
      <w:lang w:val="en-US"/>
    </w:rPr>
    <w:tblPr>
      <w:tblStyleRowBandSize w:val="1"/>
      <w:tblStyleColBandSize w:val="1"/>
      <w:tblBorders>
        <w:insideH w:val="single" w:sz="4" w:space="0" w:color="FFFFFF" w:themeColor="background1"/>
      </w:tblBorders>
    </w:tblPr>
    <w:tcPr>
      <w:shd w:val="clear" w:color="auto" w:fill="F3F0E5" w:themeFill="accent4" w:themeFillTint="33"/>
    </w:tcPr>
    <w:tblStylePr w:type="firstRow">
      <w:rPr>
        <w:b/>
        <w:bCs/>
      </w:rPr>
      <w:tblPr/>
      <w:tcPr>
        <w:shd w:val="clear" w:color="auto" w:fill="E8E1CC" w:themeFill="accent4" w:themeFillTint="66"/>
      </w:tcPr>
    </w:tblStylePr>
    <w:tblStylePr w:type="lastRow">
      <w:rPr>
        <w:b/>
        <w:bCs/>
        <w:color w:val="000000" w:themeColor="text1"/>
      </w:rPr>
      <w:tblPr/>
      <w:tcPr>
        <w:shd w:val="clear" w:color="auto" w:fill="E8E1CC" w:themeFill="accent4" w:themeFillTint="66"/>
      </w:tcPr>
    </w:tblStylePr>
    <w:tblStylePr w:type="firstCol">
      <w:rPr>
        <w:color w:val="FFFFFF" w:themeColor="background1"/>
      </w:rPr>
      <w:tblPr/>
      <w:tcPr>
        <w:shd w:val="clear" w:color="auto" w:fill="AA914C" w:themeFill="accent4" w:themeFillShade="BF"/>
      </w:tcPr>
    </w:tblStylePr>
    <w:tblStylePr w:type="lastCol">
      <w:rPr>
        <w:color w:val="FFFFFF" w:themeColor="background1"/>
      </w:rPr>
      <w:tblPr/>
      <w:tcPr>
        <w:shd w:val="clear" w:color="auto" w:fill="AA914C" w:themeFill="accent4" w:themeFillShade="BF"/>
      </w:tcPr>
    </w:tblStylePr>
    <w:tblStylePr w:type="band1Vert">
      <w:tblPr/>
      <w:tcPr>
        <w:shd w:val="clear" w:color="auto" w:fill="E3DAC0" w:themeFill="accent4" w:themeFillTint="7F"/>
      </w:tcPr>
    </w:tblStylePr>
    <w:tblStylePr w:type="band1Horz">
      <w:tblPr/>
      <w:tcPr>
        <w:shd w:val="clear" w:color="auto" w:fill="E3DAC0" w:themeFill="accent4" w:themeFillTint="7F"/>
      </w:tcPr>
    </w:tblStylePr>
  </w:style>
  <w:style w:type="table" w:styleId="ColorfulGrid-Accent5">
    <w:name w:val="Colorful Grid Accent 5"/>
    <w:basedOn w:val="TableNormal"/>
    <w:uiPriority w:val="73"/>
    <w:semiHidden/>
    <w:unhideWhenUsed/>
    <w:rsid w:val="00257B33"/>
    <w:pPr>
      <w:spacing w:after="0"/>
    </w:pPr>
    <w:rPr>
      <w:rFonts w:eastAsia="Times New Roman"/>
      <w:sz w:val="21"/>
      <w:szCs w:val="21"/>
      <w:lang w:val="en-US"/>
    </w:rPr>
    <w:tblPr>
      <w:tblStyleRowBandSize w:val="1"/>
      <w:tblStyleColBandSize w:val="1"/>
      <w:tblBorders>
        <w:insideH w:val="single" w:sz="4" w:space="0" w:color="FFFFFF" w:themeColor="background1"/>
      </w:tblBorders>
    </w:tblPr>
    <w:tcPr>
      <w:shd w:val="clear" w:color="auto" w:fill="E1E8EB" w:themeFill="accent5" w:themeFillTint="33"/>
    </w:tcPr>
    <w:tblStylePr w:type="firstRow">
      <w:rPr>
        <w:b/>
        <w:bCs/>
      </w:rPr>
      <w:tblPr/>
      <w:tcPr>
        <w:shd w:val="clear" w:color="auto" w:fill="C3D2D7" w:themeFill="accent5" w:themeFillTint="66"/>
      </w:tcPr>
    </w:tblStylePr>
    <w:tblStylePr w:type="lastRow">
      <w:rPr>
        <w:b/>
        <w:bCs/>
        <w:color w:val="000000" w:themeColor="text1"/>
      </w:rPr>
      <w:tblPr/>
      <w:tcPr>
        <w:shd w:val="clear" w:color="auto" w:fill="C3D2D7" w:themeFill="accent5" w:themeFillTint="66"/>
      </w:tcPr>
    </w:tblStylePr>
    <w:tblStylePr w:type="firstCol">
      <w:rPr>
        <w:color w:val="FFFFFF" w:themeColor="background1"/>
      </w:rPr>
      <w:tblPr/>
      <w:tcPr>
        <w:shd w:val="clear" w:color="auto" w:fill="4F6B75" w:themeFill="accent5" w:themeFillShade="BF"/>
      </w:tcPr>
    </w:tblStylePr>
    <w:tblStylePr w:type="lastCol">
      <w:rPr>
        <w:color w:val="FFFFFF" w:themeColor="background1"/>
      </w:rPr>
      <w:tblPr/>
      <w:tcPr>
        <w:shd w:val="clear" w:color="auto" w:fill="4F6B75" w:themeFill="accent5" w:themeFillShade="BF"/>
      </w:tcPr>
    </w:tblStylePr>
    <w:tblStylePr w:type="band1Vert">
      <w:tblPr/>
      <w:tcPr>
        <w:shd w:val="clear" w:color="auto" w:fill="B5C7CD" w:themeFill="accent5" w:themeFillTint="7F"/>
      </w:tcPr>
    </w:tblStylePr>
    <w:tblStylePr w:type="band1Horz">
      <w:tblPr/>
      <w:tcPr>
        <w:shd w:val="clear" w:color="auto" w:fill="B5C7CD" w:themeFill="accent5" w:themeFillTint="7F"/>
      </w:tcPr>
    </w:tblStylePr>
  </w:style>
  <w:style w:type="table" w:styleId="ColorfulGrid-Accent6">
    <w:name w:val="Colorful Grid Accent 6"/>
    <w:basedOn w:val="TableNormal"/>
    <w:uiPriority w:val="73"/>
    <w:semiHidden/>
    <w:unhideWhenUsed/>
    <w:rsid w:val="00257B33"/>
    <w:pPr>
      <w:spacing w:after="0"/>
    </w:pPr>
    <w:rPr>
      <w:rFonts w:eastAsia="Times New Roman"/>
      <w:sz w:val="21"/>
      <w:szCs w:val="21"/>
      <w:lang w:val="en-US"/>
    </w:rPr>
    <w:tblPr>
      <w:tblStyleRowBandSize w:val="1"/>
      <w:tblStyleColBandSize w:val="1"/>
      <w:tblBorders>
        <w:insideH w:val="single" w:sz="4" w:space="0" w:color="FFFFFF" w:themeColor="background1"/>
      </w:tblBorders>
    </w:tblPr>
    <w:tcPr>
      <w:shd w:val="clear" w:color="auto" w:fill="EBEDF0" w:themeFill="accent6" w:themeFillTint="33"/>
    </w:tcPr>
    <w:tblStylePr w:type="firstRow">
      <w:rPr>
        <w:b/>
        <w:bCs/>
      </w:rPr>
      <w:tblPr/>
      <w:tcPr>
        <w:shd w:val="clear" w:color="auto" w:fill="D8DBE1" w:themeFill="accent6" w:themeFillTint="66"/>
      </w:tcPr>
    </w:tblStylePr>
    <w:tblStylePr w:type="lastRow">
      <w:rPr>
        <w:b/>
        <w:bCs/>
        <w:color w:val="000000" w:themeColor="text1"/>
      </w:rPr>
      <w:tblPr/>
      <w:tcPr>
        <w:shd w:val="clear" w:color="auto" w:fill="D8DBE1" w:themeFill="accent6" w:themeFillTint="66"/>
      </w:tcPr>
    </w:tblStylePr>
    <w:tblStylePr w:type="firstCol">
      <w:rPr>
        <w:color w:val="FFFFFF" w:themeColor="background1"/>
      </w:rPr>
      <w:tblPr/>
      <w:tcPr>
        <w:shd w:val="clear" w:color="auto" w:fill="6E7A8E" w:themeFill="accent6" w:themeFillShade="BF"/>
      </w:tcPr>
    </w:tblStylePr>
    <w:tblStylePr w:type="lastCol">
      <w:rPr>
        <w:color w:val="FFFFFF" w:themeColor="background1"/>
      </w:rPr>
      <w:tblPr/>
      <w:tcPr>
        <w:shd w:val="clear" w:color="auto" w:fill="6E7A8E" w:themeFill="accent6" w:themeFillShade="BF"/>
      </w:tcPr>
    </w:tblStylePr>
    <w:tblStylePr w:type="band1Vert">
      <w:tblPr/>
      <w:tcPr>
        <w:shd w:val="clear" w:color="auto" w:fill="CED2D9" w:themeFill="accent6" w:themeFillTint="7F"/>
      </w:tcPr>
    </w:tblStylePr>
    <w:tblStylePr w:type="band1Horz">
      <w:tblPr/>
      <w:tcPr>
        <w:shd w:val="clear" w:color="auto" w:fill="CED2D9" w:themeFill="accent6" w:themeFillTint="7F"/>
      </w:tcPr>
    </w:tblStylePr>
  </w:style>
  <w:style w:type="table" w:styleId="ColorfulList">
    <w:name w:val="Colorful List"/>
    <w:basedOn w:val="TableNormal"/>
    <w:uiPriority w:val="72"/>
    <w:semiHidden/>
    <w:unhideWhenUsed/>
    <w:rsid w:val="00257B33"/>
    <w:pPr>
      <w:spacing w:after="0"/>
    </w:pPr>
    <w:rPr>
      <w:rFonts w:eastAsia="Times New Roman"/>
      <w:sz w:val="21"/>
      <w:szCs w:val="2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EB8AD" w:themeFill="accent2" w:themeFillShade="CC"/>
      </w:tcPr>
    </w:tblStylePr>
    <w:tblStylePr w:type="lastRow">
      <w:rPr>
        <w:b/>
        <w:bCs/>
        <w:color w:val="6EB8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57B33"/>
    <w:pPr>
      <w:spacing w:after="0"/>
    </w:pPr>
    <w:rPr>
      <w:rFonts w:eastAsia="Times New Roman"/>
      <w:sz w:val="21"/>
      <w:szCs w:val="21"/>
      <w:lang w:val="en-US"/>
    </w:rPr>
    <w:tblPr>
      <w:tblStyleRowBandSize w:val="1"/>
      <w:tblStyleColBandSize w:val="1"/>
    </w:tblPr>
    <w:tcPr>
      <w:shd w:val="clear" w:color="auto" w:fill="F4F0EB" w:themeFill="accent1" w:themeFillTint="19"/>
    </w:tcPr>
    <w:tblStylePr w:type="firstRow">
      <w:rPr>
        <w:b/>
        <w:bCs/>
        <w:color w:val="FFFFFF" w:themeColor="background1"/>
      </w:rPr>
      <w:tblPr/>
      <w:tcPr>
        <w:tcBorders>
          <w:bottom w:val="single" w:sz="12" w:space="0" w:color="FFFFFF" w:themeColor="background1"/>
        </w:tcBorders>
        <w:shd w:val="clear" w:color="auto" w:fill="6EB8AD" w:themeFill="accent2" w:themeFillShade="CC"/>
      </w:tcPr>
    </w:tblStylePr>
    <w:tblStylePr w:type="lastRow">
      <w:rPr>
        <w:b/>
        <w:bCs/>
        <w:color w:val="6EB8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DBCF" w:themeFill="accent1" w:themeFillTint="3F"/>
      </w:tcPr>
    </w:tblStylePr>
    <w:tblStylePr w:type="band1Horz">
      <w:tblPr/>
      <w:tcPr>
        <w:shd w:val="clear" w:color="auto" w:fill="E9E2D8" w:themeFill="accent1" w:themeFillTint="33"/>
      </w:tcPr>
    </w:tblStylePr>
  </w:style>
  <w:style w:type="table" w:styleId="ColorfulList-Accent2">
    <w:name w:val="Colorful List Accent 2"/>
    <w:basedOn w:val="TableNormal"/>
    <w:uiPriority w:val="72"/>
    <w:semiHidden/>
    <w:unhideWhenUsed/>
    <w:rsid w:val="00257B33"/>
    <w:pPr>
      <w:spacing w:after="0"/>
    </w:pPr>
    <w:rPr>
      <w:rFonts w:eastAsia="Times New Roman"/>
      <w:sz w:val="21"/>
      <w:szCs w:val="21"/>
      <w:lang w:val="en-US"/>
    </w:rPr>
    <w:tblPr>
      <w:tblStyleRowBandSize w:val="1"/>
      <w:tblStyleColBandSize w:val="1"/>
    </w:tblPr>
    <w:tcPr>
      <w:shd w:val="clear" w:color="auto" w:fill="F5FAF9" w:themeFill="accent2" w:themeFillTint="19"/>
    </w:tcPr>
    <w:tblStylePr w:type="firstRow">
      <w:rPr>
        <w:b/>
        <w:bCs/>
        <w:color w:val="FFFFFF" w:themeColor="background1"/>
      </w:rPr>
      <w:tblPr/>
      <w:tcPr>
        <w:tcBorders>
          <w:bottom w:val="single" w:sz="12" w:space="0" w:color="FFFFFF" w:themeColor="background1"/>
        </w:tcBorders>
        <w:shd w:val="clear" w:color="auto" w:fill="6EB8AD" w:themeFill="accent2" w:themeFillShade="CC"/>
      </w:tcPr>
    </w:tblStylePr>
    <w:tblStylePr w:type="lastRow">
      <w:rPr>
        <w:b/>
        <w:bCs/>
        <w:color w:val="6EB8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F3F1" w:themeFill="accent2" w:themeFillTint="3F"/>
      </w:tcPr>
    </w:tblStylePr>
    <w:tblStylePr w:type="band1Horz">
      <w:tblPr/>
      <w:tcPr>
        <w:shd w:val="clear" w:color="auto" w:fill="EBF5F4" w:themeFill="accent2" w:themeFillTint="33"/>
      </w:tcPr>
    </w:tblStylePr>
  </w:style>
  <w:style w:type="table" w:styleId="ColorfulList-Accent3">
    <w:name w:val="Colorful List Accent 3"/>
    <w:basedOn w:val="TableNormal"/>
    <w:uiPriority w:val="72"/>
    <w:semiHidden/>
    <w:unhideWhenUsed/>
    <w:rsid w:val="00257B33"/>
    <w:pPr>
      <w:spacing w:after="0"/>
    </w:pPr>
    <w:rPr>
      <w:rFonts w:eastAsia="Times New Roman"/>
      <w:sz w:val="21"/>
      <w:szCs w:val="21"/>
      <w:lang w:val="en-US"/>
    </w:rPr>
    <w:tblPr>
      <w:tblStyleRowBandSize w:val="1"/>
      <w:tblStyleColBandSize w:val="1"/>
    </w:tblPr>
    <w:tcPr>
      <w:shd w:val="clear" w:color="auto" w:fill="F1EAEF" w:themeFill="accent3" w:themeFillTint="19"/>
    </w:tcPr>
    <w:tblStylePr w:type="firstRow">
      <w:rPr>
        <w:b/>
        <w:bCs/>
        <w:color w:val="FFFFFF" w:themeColor="background1"/>
      </w:rPr>
      <w:tblPr/>
      <w:tcPr>
        <w:tcBorders>
          <w:bottom w:val="single" w:sz="12" w:space="0" w:color="FFFFFF" w:themeColor="background1"/>
        </w:tcBorders>
        <w:shd w:val="clear" w:color="auto" w:fill="B29954" w:themeFill="accent4" w:themeFillShade="CC"/>
      </w:tcPr>
    </w:tblStylePr>
    <w:tblStylePr w:type="lastRow">
      <w:rPr>
        <w:b/>
        <w:bCs/>
        <w:color w:val="B2995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CCD7" w:themeFill="accent3" w:themeFillTint="3F"/>
      </w:tcPr>
    </w:tblStylePr>
    <w:tblStylePr w:type="band1Horz">
      <w:tblPr/>
      <w:tcPr>
        <w:shd w:val="clear" w:color="auto" w:fill="E4D5DF" w:themeFill="accent3" w:themeFillTint="33"/>
      </w:tcPr>
    </w:tblStylePr>
  </w:style>
  <w:style w:type="table" w:styleId="ColorfulList-Accent4">
    <w:name w:val="Colorful List Accent 4"/>
    <w:basedOn w:val="TableNormal"/>
    <w:uiPriority w:val="72"/>
    <w:semiHidden/>
    <w:unhideWhenUsed/>
    <w:rsid w:val="00257B33"/>
    <w:pPr>
      <w:spacing w:after="0"/>
    </w:pPr>
    <w:rPr>
      <w:rFonts w:eastAsia="Times New Roman"/>
      <w:sz w:val="21"/>
      <w:szCs w:val="21"/>
      <w:lang w:val="en-US"/>
    </w:rPr>
    <w:tblPr>
      <w:tblStyleRowBandSize w:val="1"/>
      <w:tblStyleColBandSize w:val="1"/>
    </w:tblPr>
    <w:tcPr>
      <w:shd w:val="clear" w:color="auto" w:fill="F9F7F2" w:themeFill="accent4" w:themeFillTint="19"/>
    </w:tcPr>
    <w:tblStylePr w:type="firstRow">
      <w:rPr>
        <w:b/>
        <w:bCs/>
        <w:color w:val="FFFFFF" w:themeColor="background1"/>
      </w:rPr>
      <w:tblPr/>
      <w:tcPr>
        <w:tcBorders>
          <w:bottom w:val="single" w:sz="12" w:space="0" w:color="FFFFFF" w:themeColor="background1"/>
        </w:tcBorders>
        <w:shd w:val="clear" w:color="auto" w:fill="513547" w:themeFill="accent3" w:themeFillShade="CC"/>
      </w:tcPr>
    </w:tblStylePr>
    <w:tblStylePr w:type="lastRow">
      <w:rPr>
        <w:b/>
        <w:bCs/>
        <w:color w:val="5135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CDF" w:themeFill="accent4" w:themeFillTint="3F"/>
      </w:tcPr>
    </w:tblStylePr>
    <w:tblStylePr w:type="band1Horz">
      <w:tblPr/>
      <w:tcPr>
        <w:shd w:val="clear" w:color="auto" w:fill="F3F0E5" w:themeFill="accent4" w:themeFillTint="33"/>
      </w:tcPr>
    </w:tblStylePr>
  </w:style>
  <w:style w:type="table" w:styleId="ColorfulList-Accent5">
    <w:name w:val="Colorful List Accent 5"/>
    <w:basedOn w:val="TableNormal"/>
    <w:uiPriority w:val="72"/>
    <w:semiHidden/>
    <w:unhideWhenUsed/>
    <w:rsid w:val="00257B33"/>
    <w:pPr>
      <w:spacing w:after="0"/>
    </w:pPr>
    <w:rPr>
      <w:rFonts w:eastAsia="Times New Roman"/>
      <w:sz w:val="21"/>
      <w:szCs w:val="21"/>
      <w:lang w:val="en-US"/>
    </w:rPr>
    <w:tblPr>
      <w:tblStyleRowBandSize w:val="1"/>
      <w:tblStyleColBandSize w:val="1"/>
    </w:tblPr>
    <w:tcPr>
      <w:shd w:val="clear" w:color="auto" w:fill="F0F4F5" w:themeFill="accent5" w:themeFillTint="19"/>
    </w:tcPr>
    <w:tblStylePr w:type="firstRow">
      <w:rPr>
        <w:b/>
        <w:bCs/>
        <w:color w:val="FFFFFF" w:themeColor="background1"/>
      </w:rPr>
      <w:tblPr/>
      <w:tcPr>
        <w:tcBorders>
          <w:bottom w:val="single" w:sz="12" w:space="0" w:color="FFFFFF" w:themeColor="background1"/>
        </w:tcBorders>
        <w:shd w:val="clear" w:color="auto" w:fill="778296" w:themeFill="accent6" w:themeFillShade="CC"/>
      </w:tcPr>
    </w:tblStylePr>
    <w:tblStylePr w:type="lastRow">
      <w:rPr>
        <w:b/>
        <w:bCs/>
        <w:color w:val="77829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3E6" w:themeFill="accent5" w:themeFillTint="3F"/>
      </w:tcPr>
    </w:tblStylePr>
    <w:tblStylePr w:type="band1Horz">
      <w:tblPr/>
      <w:tcPr>
        <w:shd w:val="clear" w:color="auto" w:fill="E1E8EB" w:themeFill="accent5" w:themeFillTint="33"/>
      </w:tcPr>
    </w:tblStylePr>
  </w:style>
  <w:style w:type="table" w:styleId="ColorfulList-Accent6">
    <w:name w:val="Colorful List Accent 6"/>
    <w:basedOn w:val="TableNormal"/>
    <w:uiPriority w:val="72"/>
    <w:semiHidden/>
    <w:unhideWhenUsed/>
    <w:rsid w:val="00257B33"/>
    <w:pPr>
      <w:spacing w:after="0"/>
    </w:pPr>
    <w:rPr>
      <w:rFonts w:eastAsia="Times New Roman"/>
      <w:sz w:val="21"/>
      <w:szCs w:val="21"/>
      <w:lang w:val="en-US"/>
    </w:rPr>
    <w:tblPr>
      <w:tblStyleRowBandSize w:val="1"/>
      <w:tblStyleColBandSize w:val="1"/>
    </w:tblPr>
    <w:tcPr>
      <w:shd w:val="clear" w:color="auto" w:fill="F5F6F7" w:themeFill="accent6" w:themeFillTint="19"/>
    </w:tcPr>
    <w:tblStylePr w:type="firstRow">
      <w:rPr>
        <w:b/>
        <w:bCs/>
        <w:color w:val="FFFFFF" w:themeColor="background1"/>
      </w:rPr>
      <w:tblPr/>
      <w:tcPr>
        <w:tcBorders>
          <w:bottom w:val="single" w:sz="12" w:space="0" w:color="FFFFFF" w:themeColor="background1"/>
        </w:tcBorders>
        <w:shd w:val="clear" w:color="auto" w:fill="54727D" w:themeFill="accent5" w:themeFillShade="CC"/>
      </w:tcPr>
    </w:tblStylePr>
    <w:tblStylePr w:type="lastRow">
      <w:rPr>
        <w:b/>
        <w:bCs/>
        <w:color w:val="54727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8EC" w:themeFill="accent6" w:themeFillTint="3F"/>
      </w:tcPr>
    </w:tblStylePr>
    <w:tblStylePr w:type="band1Horz">
      <w:tblPr/>
      <w:tcPr>
        <w:shd w:val="clear" w:color="auto" w:fill="EBEDF0" w:themeFill="accent6" w:themeFillTint="33"/>
      </w:tcPr>
    </w:tblStylePr>
  </w:style>
  <w:style w:type="table" w:styleId="ColorfulShading">
    <w:name w:val="Colorful Shading"/>
    <w:basedOn w:val="TableNormal"/>
    <w:uiPriority w:val="71"/>
    <w:semiHidden/>
    <w:unhideWhenUsed/>
    <w:rsid w:val="00257B33"/>
    <w:pPr>
      <w:spacing w:after="0"/>
    </w:pPr>
    <w:rPr>
      <w:rFonts w:eastAsia="Times New Roman"/>
      <w:sz w:val="21"/>
      <w:szCs w:val="21"/>
      <w:lang w:val="en-US"/>
    </w:rPr>
    <w:tblPr>
      <w:tblStyleRowBandSize w:val="1"/>
      <w:tblStyleColBandSize w:val="1"/>
      <w:tblBorders>
        <w:top w:val="single" w:sz="24" w:space="0" w:color="A0D1C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0D1C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57B33"/>
    <w:pPr>
      <w:spacing w:after="0"/>
    </w:pPr>
    <w:rPr>
      <w:rFonts w:eastAsia="Times New Roman"/>
      <w:sz w:val="21"/>
      <w:szCs w:val="21"/>
      <w:lang w:val="en-US"/>
    </w:rPr>
    <w:tblPr>
      <w:tblStyleRowBandSize w:val="1"/>
      <w:tblStyleColBandSize w:val="1"/>
      <w:tblBorders>
        <w:top w:val="single" w:sz="24" w:space="0" w:color="A0D1CA" w:themeColor="accent2"/>
        <w:left w:val="single" w:sz="4" w:space="0" w:color="866D4B" w:themeColor="accent1"/>
        <w:bottom w:val="single" w:sz="4" w:space="0" w:color="866D4B" w:themeColor="accent1"/>
        <w:right w:val="single" w:sz="4" w:space="0" w:color="866D4B" w:themeColor="accent1"/>
        <w:insideH w:val="single" w:sz="4" w:space="0" w:color="FFFFFF" w:themeColor="background1"/>
        <w:insideV w:val="single" w:sz="4" w:space="0" w:color="FFFFFF" w:themeColor="background1"/>
      </w:tblBorders>
    </w:tblPr>
    <w:tcPr>
      <w:shd w:val="clear" w:color="auto" w:fill="F4F0EB" w:themeFill="accent1" w:themeFillTint="19"/>
    </w:tcPr>
    <w:tblStylePr w:type="firstRow">
      <w:rPr>
        <w:b/>
        <w:bCs/>
      </w:rPr>
      <w:tblPr/>
      <w:tcPr>
        <w:tcBorders>
          <w:top w:val="nil"/>
          <w:left w:val="nil"/>
          <w:bottom w:val="single" w:sz="24" w:space="0" w:color="A0D1C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412D" w:themeFill="accent1" w:themeFillShade="99"/>
      </w:tcPr>
    </w:tblStylePr>
    <w:tblStylePr w:type="firstCol">
      <w:rPr>
        <w:color w:val="FFFFFF" w:themeColor="background1"/>
      </w:rPr>
      <w:tblPr/>
      <w:tcPr>
        <w:tcBorders>
          <w:top w:val="nil"/>
          <w:left w:val="nil"/>
          <w:bottom w:val="nil"/>
          <w:right w:val="nil"/>
          <w:insideH w:val="single" w:sz="4" w:space="0" w:color="50412D" w:themeColor="accent1" w:themeShade="99"/>
          <w:insideV w:val="nil"/>
        </w:tcBorders>
        <w:shd w:val="clear" w:color="auto" w:fill="5041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0412D" w:themeFill="accent1" w:themeFillShade="99"/>
      </w:tcPr>
    </w:tblStylePr>
    <w:tblStylePr w:type="band1Vert">
      <w:tblPr/>
      <w:tcPr>
        <w:shd w:val="clear" w:color="auto" w:fill="D3C5B1" w:themeFill="accent1" w:themeFillTint="66"/>
      </w:tcPr>
    </w:tblStylePr>
    <w:tblStylePr w:type="band1Horz">
      <w:tblPr/>
      <w:tcPr>
        <w:shd w:val="clear" w:color="auto" w:fill="C9B79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57B33"/>
    <w:pPr>
      <w:spacing w:after="0"/>
    </w:pPr>
    <w:rPr>
      <w:rFonts w:eastAsia="Times New Roman"/>
      <w:sz w:val="21"/>
      <w:szCs w:val="21"/>
      <w:lang w:val="en-US"/>
    </w:rPr>
    <w:tblPr>
      <w:tblStyleRowBandSize w:val="1"/>
      <w:tblStyleColBandSize w:val="1"/>
      <w:tblBorders>
        <w:top w:val="single" w:sz="24" w:space="0" w:color="A0D1CA" w:themeColor="accent2"/>
        <w:left w:val="single" w:sz="4" w:space="0" w:color="A0D1CA" w:themeColor="accent2"/>
        <w:bottom w:val="single" w:sz="4" w:space="0" w:color="A0D1CA" w:themeColor="accent2"/>
        <w:right w:val="single" w:sz="4" w:space="0" w:color="A0D1CA" w:themeColor="accent2"/>
        <w:insideH w:val="single" w:sz="4" w:space="0" w:color="FFFFFF" w:themeColor="background1"/>
        <w:insideV w:val="single" w:sz="4" w:space="0" w:color="FFFFFF" w:themeColor="background1"/>
      </w:tblBorders>
    </w:tblPr>
    <w:tcPr>
      <w:shd w:val="clear" w:color="auto" w:fill="F5FAF9" w:themeFill="accent2" w:themeFillTint="19"/>
    </w:tcPr>
    <w:tblStylePr w:type="firstRow">
      <w:rPr>
        <w:b/>
        <w:bCs/>
      </w:rPr>
      <w:tblPr/>
      <w:tcPr>
        <w:tcBorders>
          <w:top w:val="nil"/>
          <w:left w:val="nil"/>
          <w:bottom w:val="single" w:sz="24" w:space="0" w:color="A0D1C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89589" w:themeFill="accent2" w:themeFillShade="99"/>
      </w:tcPr>
    </w:tblStylePr>
    <w:tblStylePr w:type="firstCol">
      <w:rPr>
        <w:color w:val="FFFFFF" w:themeColor="background1"/>
      </w:rPr>
      <w:tblPr/>
      <w:tcPr>
        <w:tcBorders>
          <w:top w:val="nil"/>
          <w:left w:val="nil"/>
          <w:bottom w:val="nil"/>
          <w:right w:val="nil"/>
          <w:insideH w:val="single" w:sz="4" w:space="0" w:color="489589" w:themeColor="accent2" w:themeShade="99"/>
          <w:insideV w:val="nil"/>
        </w:tcBorders>
        <w:shd w:val="clear" w:color="auto" w:fill="48958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89589" w:themeFill="accent2" w:themeFillShade="99"/>
      </w:tcPr>
    </w:tblStylePr>
    <w:tblStylePr w:type="band1Vert">
      <w:tblPr/>
      <w:tcPr>
        <w:shd w:val="clear" w:color="auto" w:fill="D8ECE9" w:themeFill="accent2" w:themeFillTint="66"/>
      </w:tcPr>
    </w:tblStylePr>
    <w:tblStylePr w:type="band1Horz">
      <w:tblPr/>
      <w:tcPr>
        <w:shd w:val="clear" w:color="auto" w:fill="CFE8E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57B33"/>
    <w:pPr>
      <w:spacing w:after="0"/>
    </w:pPr>
    <w:rPr>
      <w:rFonts w:eastAsia="Times New Roman"/>
      <w:sz w:val="21"/>
      <w:szCs w:val="21"/>
      <w:lang w:val="en-US"/>
    </w:rPr>
    <w:tblPr>
      <w:tblStyleRowBandSize w:val="1"/>
      <w:tblStyleColBandSize w:val="1"/>
      <w:tblBorders>
        <w:top w:val="single" w:sz="24" w:space="0" w:color="C7B582" w:themeColor="accent4"/>
        <w:left w:val="single" w:sz="4" w:space="0" w:color="66435A" w:themeColor="accent3"/>
        <w:bottom w:val="single" w:sz="4" w:space="0" w:color="66435A" w:themeColor="accent3"/>
        <w:right w:val="single" w:sz="4" w:space="0" w:color="66435A" w:themeColor="accent3"/>
        <w:insideH w:val="single" w:sz="4" w:space="0" w:color="FFFFFF" w:themeColor="background1"/>
        <w:insideV w:val="single" w:sz="4" w:space="0" w:color="FFFFFF" w:themeColor="background1"/>
      </w:tblBorders>
    </w:tblPr>
    <w:tcPr>
      <w:shd w:val="clear" w:color="auto" w:fill="F1EAEF" w:themeFill="accent3" w:themeFillTint="19"/>
    </w:tcPr>
    <w:tblStylePr w:type="firstRow">
      <w:rPr>
        <w:b/>
        <w:bCs/>
      </w:rPr>
      <w:tblPr/>
      <w:tcPr>
        <w:tcBorders>
          <w:top w:val="nil"/>
          <w:left w:val="nil"/>
          <w:bottom w:val="single" w:sz="24" w:space="0" w:color="C7B58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2835" w:themeFill="accent3" w:themeFillShade="99"/>
      </w:tcPr>
    </w:tblStylePr>
    <w:tblStylePr w:type="firstCol">
      <w:rPr>
        <w:color w:val="FFFFFF" w:themeColor="background1"/>
      </w:rPr>
      <w:tblPr/>
      <w:tcPr>
        <w:tcBorders>
          <w:top w:val="nil"/>
          <w:left w:val="nil"/>
          <w:bottom w:val="nil"/>
          <w:right w:val="nil"/>
          <w:insideH w:val="single" w:sz="4" w:space="0" w:color="3D2835" w:themeColor="accent3" w:themeShade="99"/>
          <w:insideV w:val="nil"/>
        </w:tcBorders>
        <w:shd w:val="clear" w:color="auto" w:fill="3D28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D2835" w:themeFill="accent3" w:themeFillShade="99"/>
      </w:tcPr>
    </w:tblStylePr>
    <w:tblStylePr w:type="band1Vert">
      <w:tblPr/>
      <w:tcPr>
        <w:shd w:val="clear" w:color="auto" w:fill="C8ACBF" w:themeFill="accent3" w:themeFillTint="66"/>
      </w:tcPr>
    </w:tblStylePr>
    <w:tblStylePr w:type="band1Horz">
      <w:tblPr/>
      <w:tcPr>
        <w:shd w:val="clear" w:color="auto" w:fill="BB98AF" w:themeFill="accent3" w:themeFillTint="7F"/>
      </w:tcPr>
    </w:tblStylePr>
  </w:style>
  <w:style w:type="table" w:styleId="ColorfulShading-Accent4">
    <w:name w:val="Colorful Shading Accent 4"/>
    <w:basedOn w:val="TableNormal"/>
    <w:uiPriority w:val="71"/>
    <w:semiHidden/>
    <w:unhideWhenUsed/>
    <w:rsid w:val="00257B33"/>
    <w:pPr>
      <w:spacing w:after="0"/>
    </w:pPr>
    <w:rPr>
      <w:rFonts w:eastAsia="Times New Roman"/>
      <w:sz w:val="21"/>
      <w:szCs w:val="21"/>
      <w:lang w:val="en-US"/>
    </w:rPr>
    <w:tblPr>
      <w:tblStyleRowBandSize w:val="1"/>
      <w:tblStyleColBandSize w:val="1"/>
      <w:tblBorders>
        <w:top w:val="single" w:sz="24" w:space="0" w:color="66435A" w:themeColor="accent3"/>
        <w:left w:val="single" w:sz="4" w:space="0" w:color="C7B582" w:themeColor="accent4"/>
        <w:bottom w:val="single" w:sz="4" w:space="0" w:color="C7B582" w:themeColor="accent4"/>
        <w:right w:val="single" w:sz="4" w:space="0" w:color="C7B582" w:themeColor="accent4"/>
        <w:insideH w:val="single" w:sz="4" w:space="0" w:color="FFFFFF" w:themeColor="background1"/>
        <w:insideV w:val="single" w:sz="4" w:space="0" w:color="FFFFFF" w:themeColor="background1"/>
      </w:tblBorders>
    </w:tblPr>
    <w:tcPr>
      <w:shd w:val="clear" w:color="auto" w:fill="F9F7F2" w:themeFill="accent4" w:themeFillTint="19"/>
    </w:tcPr>
    <w:tblStylePr w:type="firstRow">
      <w:rPr>
        <w:b/>
        <w:bCs/>
      </w:rPr>
      <w:tblPr/>
      <w:tcPr>
        <w:tcBorders>
          <w:top w:val="nil"/>
          <w:left w:val="nil"/>
          <w:bottom w:val="single" w:sz="24" w:space="0" w:color="66435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743D" w:themeFill="accent4" w:themeFillShade="99"/>
      </w:tcPr>
    </w:tblStylePr>
    <w:tblStylePr w:type="firstCol">
      <w:rPr>
        <w:color w:val="FFFFFF" w:themeColor="background1"/>
      </w:rPr>
      <w:tblPr/>
      <w:tcPr>
        <w:tcBorders>
          <w:top w:val="nil"/>
          <w:left w:val="nil"/>
          <w:bottom w:val="nil"/>
          <w:right w:val="nil"/>
          <w:insideH w:val="single" w:sz="4" w:space="0" w:color="88743D" w:themeColor="accent4" w:themeShade="99"/>
          <w:insideV w:val="nil"/>
        </w:tcBorders>
        <w:shd w:val="clear" w:color="auto" w:fill="8874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8743D" w:themeFill="accent4" w:themeFillShade="99"/>
      </w:tcPr>
    </w:tblStylePr>
    <w:tblStylePr w:type="band1Vert">
      <w:tblPr/>
      <w:tcPr>
        <w:shd w:val="clear" w:color="auto" w:fill="E8E1CC" w:themeFill="accent4" w:themeFillTint="66"/>
      </w:tcPr>
    </w:tblStylePr>
    <w:tblStylePr w:type="band1Horz">
      <w:tblPr/>
      <w:tcPr>
        <w:shd w:val="clear" w:color="auto" w:fill="E3DAC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57B33"/>
    <w:pPr>
      <w:spacing w:after="0"/>
    </w:pPr>
    <w:rPr>
      <w:rFonts w:eastAsia="Times New Roman"/>
      <w:sz w:val="21"/>
      <w:szCs w:val="21"/>
      <w:lang w:val="en-US"/>
    </w:rPr>
    <w:tblPr>
      <w:tblStyleRowBandSize w:val="1"/>
      <w:tblStyleColBandSize w:val="1"/>
      <w:tblBorders>
        <w:top w:val="single" w:sz="24" w:space="0" w:color="9EA6B4" w:themeColor="accent6"/>
        <w:left w:val="single" w:sz="4" w:space="0" w:color="6B8F9C" w:themeColor="accent5"/>
        <w:bottom w:val="single" w:sz="4" w:space="0" w:color="6B8F9C" w:themeColor="accent5"/>
        <w:right w:val="single" w:sz="4" w:space="0" w:color="6B8F9C" w:themeColor="accent5"/>
        <w:insideH w:val="single" w:sz="4" w:space="0" w:color="FFFFFF" w:themeColor="background1"/>
        <w:insideV w:val="single" w:sz="4" w:space="0" w:color="FFFFFF" w:themeColor="background1"/>
      </w:tblBorders>
    </w:tblPr>
    <w:tcPr>
      <w:shd w:val="clear" w:color="auto" w:fill="F0F4F5" w:themeFill="accent5" w:themeFillTint="19"/>
    </w:tcPr>
    <w:tblStylePr w:type="firstRow">
      <w:rPr>
        <w:b/>
        <w:bCs/>
      </w:rPr>
      <w:tblPr/>
      <w:tcPr>
        <w:tcBorders>
          <w:top w:val="nil"/>
          <w:left w:val="nil"/>
          <w:bottom w:val="single" w:sz="24" w:space="0" w:color="9EA6B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565E" w:themeFill="accent5" w:themeFillShade="99"/>
      </w:tcPr>
    </w:tblStylePr>
    <w:tblStylePr w:type="firstCol">
      <w:rPr>
        <w:color w:val="FFFFFF" w:themeColor="background1"/>
      </w:rPr>
      <w:tblPr/>
      <w:tcPr>
        <w:tcBorders>
          <w:top w:val="nil"/>
          <w:left w:val="nil"/>
          <w:bottom w:val="nil"/>
          <w:right w:val="nil"/>
          <w:insideH w:val="single" w:sz="4" w:space="0" w:color="3F565E" w:themeColor="accent5" w:themeShade="99"/>
          <w:insideV w:val="nil"/>
        </w:tcBorders>
        <w:shd w:val="clear" w:color="auto" w:fill="3F565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F565E" w:themeFill="accent5" w:themeFillShade="99"/>
      </w:tcPr>
    </w:tblStylePr>
    <w:tblStylePr w:type="band1Vert">
      <w:tblPr/>
      <w:tcPr>
        <w:shd w:val="clear" w:color="auto" w:fill="C3D2D7" w:themeFill="accent5" w:themeFillTint="66"/>
      </w:tcPr>
    </w:tblStylePr>
    <w:tblStylePr w:type="band1Horz">
      <w:tblPr/>
      <w:tcPr>
        <w:shd w:val="clear" w:color="auto" w:fill="B5C7C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57B33"/>
    <w:pPr>
      <w:spacing w:after="0"/>
    </w:pPr>
    <w:rPr>
      <w:rFonts w:eastAsia="Times New Roman"/>
      <w:sz w:val="21"/>
      <w:szCs w:val="21"/>
      <w:lang w:val="en-US"/>
    </w:rPr>
    <w:tblPr>
      <w:tblStyleRowBandSize w:val="1"/>
      <w:tblStyleColBandSize w:val="1"/>
      <w:tblBorders>
        <w:top w:val="single" w:sz="24" w:space="0" w:color="6B8F9C" w:themeColor="accent5"/>
        <w:left w:val="single" w:sz="4" w:space="0" w:color="9EA6B4" w:themeColor="accent6"/>
        <w:bottom w:val="single" w:sz="4" w:space="0" w:color="9EA6B4" w:themeColor="accent6"/>
        <w:right w:val="single" w:sz="4" w:space="0" w:color="9EA6B4" w:themeColor="accent6"/>
        <w:insideH w:val="single" w:sz="4" w:space="0" w:color="FFFFFF" w:themeColor="background1"/>
        <w:insideV w:val="single" w:sz="4" w:space="0" w:color="FFFFFF" w:themeColor="background1"/>
      </w:tblBorders>
    </w:tblPr>
    <w:tcPr>
      <w:shd w:val="clear" w:color="auto" w:fill="F5F6F7" w:themeFill="accent6" w:themeFillTint="19"/>
    </w:tcPr>
    <w:tblStylePr w:type="firstRow">
      <w:rPr>
        <w:b/>
        <w:bCs/>
      </w:rPr>
      <w:tblPr/>
      <w:tcPr>
        <w:tcBorders>
          <w:top w:val="nil"/>
          <w:left w:val="nil"/>
          <w:bottom w:val="single" w:sz="24" w:space="0" w:color="6B8F9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172" w:themeFill="accent6" w:themeFillShade="99"/>
      </w:tcPr>
    </w:tblStylePr>
    <w:tblStylePr w:type="firstCol">
      <w:rPr>
        <w:color w:val="FFFFFF" w:themeColor="background1"/>
      </w:rPr>
      <w:tblPr/>
      <w:tcPr>
        <w:tcBorders>
          <w:top w:val="nil"/>
          <w:left w:val="nil"/>
          <w:bottom w:val="nil"/>
          <w:right w:val="nil"/>
          <w:insideH w:val="single" w:sz="4" w:space="0" w:color="586172" w:themeColor="accent6" w:themeShade="99"/>
          <w:insideV w:val="nil"/>
        </w:tcBorders>
        <w:shd w:val="clear" w:color="auto" w:fill="5861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86172" w:themeFill="accent6" w:themeFillShade="99"/>
      </w:tcPr>
    </w:tblStylePr>
    <w:tblStylePr w:type="band1Vert">
      <w:tblPr/>
      <w:tcPr>
        <w:shd w:val="clear" w:color="auto" w:fill="D8DBE1" w:themeFill="accent6" w:themeFillTint="66"/>
      </w:tcPr>
    </w:tblStylePr>
    <w:tblStylePr w:type="band1Horz">
      <w:tblPr/>
      <w:tcPr>
        <w:shd w:val="clear" w:color="auto" w:fill="CED2D9"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57B33"/>
    <w:pPr>
      <w:spacing w:after="0"/>
    </w:pPr>
    <w:rPr>
      <w:rFonts w:eastAsia="Times New Roman"/>
      <w:color w:val="FFFFFF" w:themeColor="background1"/>
      <w:sz w:val="21"/>
      <w:szCs w:val="2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57B33"/>
    <w:pPr>
      <w:spacing w:after="0"/>
    </w:pPr>
    <w:rPr>
      <w:rFonts w:eastAsia="Times New Roman"/>
      <w:color w:val="FFFFFF" w:themeColor="background1"/>
      <w:sz w:val="21"/>
      <w:szCs w:val="21"/>
      <w:lang w:val="en-US"/>
    </w:rPr>
    <w:tblPr>
      <w:tblStyleRowBandSize w:val="1"/>
      <w:tblStyleColBandSize w:val="1"/>
    </w:tblPr>
    <w:tcPr>
      <w:shd w:val="clear" w:color="auto" w:fill="866D4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6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645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645138" w:themeFill="accent1" w:themeFillShade="BF"/>
      </w:tcPr>
    </w:tblStylePr>
    <w:tblStylePr w:type="band1Vert">
      <w:tblPr/>
      <w:tcPr>
        <w:tcBorders>
          <w:top w:val="nil"/>
          <w:left w:val="nil"/>
          <w:bottom w:val="nil"/>
          <w:right w:val="nil"/>
          <w:insideH w:val="nil"/>
          <w:insideV w:val="nil"/>
        </w:tcBorders>
        <w:shd w:val="clear" w:color="auto" w:fill="645138" w:themeFill="accent1" w:themeFillShade="BF"/>
      </w:tcPr>
    </w:tblStylePr>
    <w:tblStylePr w:type="band1Horz">
      <w:tblPr/>
      <w:tcPr>
        <w:tcBorders>
          <w:top w:val="nil"/>
          <w:left w:val="nil"/>
          <w:bottom w:val="nil"/>
          <w:right w:val="nil"/>
          <w:insideH w:val="nil"/>
          <w:insideV w:val="nil"/>
        </w:tcBorders>
        <w:shd w:val="clear" w:color="auto" w:fill="645138" w:themeFill="accent1" w:themeFillShade="BF"/>
      </w:tcPr>
    </w:tblStylePr>
  </w:style>
  <w:style w:type="table" w:styleId="DarkList-Accent2">
    <w:name w:val="Dark List Accent 2"/>
    <w:basedOn w:val="TableNormal"/>
    <w:uiPriority w:val="70"/>
    <w:semiHidden/>
    <w:unhideWhenUsed/>
    <w:rsid w:val="00257B33"/>
    <w:pPr>
      <w:spacing w:after="0"/>
    </w:pPr>
    <w:rPr>
      <w:rFonts w:eastAsia="Times New Roman"/>
      <w:color w:val="FFFFFF" w:themeColor="background1"/>
      <w:sz w:val="21"/>
      <w:szCs w:val="21"/>
      <w:lang w:val="en-US"/>
    </w:rPr>
    <w:tblPr>
      <w:tblStyleRowBandSize w:val="1"/>
      <w:tblStyleColBandSize w:val="1"/>
    </w:tblPr>
    <w:tcPr>
      <w:shd w:val="clear" w:color="auto" w:fill="A0D1C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7B7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1B2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1B2A7" w:themeFill="accent2" w:themeFillShade="BF"/>
      </w:tcPr>
    </w:tblStylePr>
    <w:tblStylePr w:type="band1Vert">
      <w:tblPr/>
      <w:tcPr>
        <w:tcBorders>
          <w:top w:val="nil"/>
          <w:left w:val="nil"/>
          <w:bottom w:val="nil"/>
          <w:right w:val="nil"/>
          <w:insideH w:val="nil"/>
          <w:insideV w:val="nil"/>
        </w:tcBorders>
        <w:shd w:val="clear" w:color="auto" w:fill="61B2A7" w:themeFill="accent2" w:themeFillShade="BF"/>
      </w:tcPr>
    </w:tblStylePr>
    <w:tblStylePr w:type="band1Horz">
      <w:tblPr/>
      <w:tcPr>
        <w:tcBorders>
          <w:top w:val="nil"/>
          <w:left w:val="nil"/>
          <w:bottom w:val="nil"/>
          <w:right w:val="nil"/>
          <w:insideH w:val="nil"/>
          <w:insideV w:val="nil"/>
        </w:tcBorders>
        <w:shd w:val="clear" w:color="auto" w:fill="61B2A7" w:themeFill="accent2" w:themeFillShade="BF"/>
      </w:tcPr>
    </w:tblStylePr>
  </w:style>
  <w:style w:type="table" w:styleId="DarkList-Accent3">
    <w:name w:val="Dark List Accent 3"/>
    <w:basedOn w:val="TableNormal"/>
    <w:uiPriority w:val="70"/>
    <w:semiHidden/>
    <w:unhideWhenUsed/>
    <w:rsid w:val="00257B33"/>
    <w:pPr>
      <w:spacing w:after="0"/>
    </w:pPr>
    <w:rPr>
      <w:rFonts w:eastAsia="Times New Roman"/>
      <w:color w:val="FFFFFF" w:themeColor="background1"/>
      <w:sz w:val="21"/>
      <w:szCs w:val="21"/>
      <w:lang w:val="en-US"/>
    </w:rPr>
    <w:tblPr>
      <w:tblStyleRowBandSize w:val="1"/>
      <w:tblStyleColBandSize w:val="1"/>
    </w:tblPr>
    <w:tcPr>
      <w:shd w:val="clear" w:color="auto" w:fill="66435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21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C324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C3243" w:themeFill="accent3" w:themeFillShade="BF"/>
      </w:tcPr>
    </w:tblStylePr>
    <w:tblStylePr w:type="band1Vert">
      <w:tblPr/>
      <w:tcPr>
        <w:tcBorders>
          <w:top w:val="nil"/>
          <w:left w:val="nil"/>
          <w:bottom w:val="nil"/>
          <w:right w:val="nil"/>
          <w:insideH w:val="nil"/>
          <w:insideV w:val="nil"/>
        </w:tcBorders>
        <w:shd w:val="clear" w:color="auto" w:fill="4C3243" w:themeFill="accent3" w:themeFillShade="BF"/>
      </w:tcPr>
    </w:tblStylePr>
    <w:tblStylePr w:type="band1Horz">
      <w:tblPr/>
      <w:tcPr>
        <w:tcBorders>
          <w:top w:val="nil"/>
          <w:left w:val="nil"/>
          <w:bottom w:val="nil"/>
          <w:right w:val="nil"/>
          <w:insideH w:val="nil"/>
          <w:insideV w:val="nil"/>
        </w:tcBorders>
        <w:shd w:val="clear" w:color="auto" w:fill="4C3243" w:themeFill="accent3" w:themeFillShade="BF"/>
      </w:tcPr>
    </w:tblStylePr>
  </w:style>
  <w:style w:type="table" w:styleId="DarkList-Accent4">
    <w:name w:val="Dark List Accent 4"/>
    <w:basedOn w:val="TableNormal"/>
    <w:uiPriority w:val="70"/>
    <w:semiHidden/>
    <w:unhideWhenUsed/>
    <w:rsid w:val="00257B33"/>
    <w:pPr>
      <w:spacing w:after="0"/>
    </w:pPr>
    <w:rPr>
      <w:rFonts w:eastAsia="Times New Roman"/>
      <w:color w:val="FFFFFF" w:themeColor="background1"/>
      <w:sz w:val="21"/>
      <w:szCs w:val="21"/>
      <w:lang w:val="en-US"/>
    </w:rPr>
    <w:tblPr>
      <w:tblStyleRowBandSize w:val="1"/>
      <w:tblStyleColBandSize w:val="1"/>
    </w:tblPr>
    <w:tcPr>
      <w:shd w:val="clear" w:color="auto" w:fill="C7B58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60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A91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A914C" w:themeFill="accent4" w:themeFillShade="BF"/>
      </w:tcPr>
    </w:tblStylePr>
    <w:tblStylePr w:type="band1Vert">
      <w:tblPr/>
      <w:tcPr>
        <w:tcBorders>
          <w:top w:val="nil"/>
          <w:left w:val="nil"/>
          <w:bottom w:val="nil"/>
          <w:right w:val="nil"/>
          <w:insideH w:val="nil"/>
          <w:insideV w:val="nil"/>
        </w:tcBorders>
        <w:shd w:val="clear" w:color="auto" w:fill="AA914C" w:themeFill="accent4" w:themeFillShade="BF"/>
      </w:tcPr>
    </w:tblStylePr>
    <w:tblStylePr w:type="band1Horz">
      <w:tblPr/>
      <w:tcPr>
        <w:tcBorders>
          <w:top w:val="nil"/>
          <w:left w:val="nil"/>
          <w:bottom w:val="nil"/>
          <w:right w:val="nil"/>
          <w:insideH w:val="nil"/>
          <w:insideV w:val="nil"/>
        </w:tcBorders>
        <w:shd w:val="clear" w:color="auto" w:fill="AA914C" w:themeFill="accent4" w:themeFillShade="BF"/>
      </w:tcPr>
    </w:tblStylePr>
  </w:style>
  <w:style w:type="table" w:styleId="DarkList-Accent5">
    <w:name w:val="Dark List Accent 5"/>
    <w:basedOn w:val="TableNormal"/>
    <w:uiPriority w:val="70"/>
    <w:semiHidden/>
    <w:unhideWhenUsed/>
    <w:rsid w:val="00257B33"/>
    <w:pPr>
      <w:spacing w:after="0"/>
    </w:pPr>
    <w:rPr>
      <w:rFonts w:eastAsia="Times New Roman"/>
      <w:color w:val="FFFFFF" w:themeColor="background1"/>
      <w:sz w:val="21"/>
      <w:szCs w:val="21"/>
      <w:lang w:val="en-US"/>
    </w:rPr>
    <w:tblPr>
      <w:tblStyleRowBandSize w:val="1"/>
      <w:tblStyleColBandSize w:val="1"/>
    </w:tblPr>
    <w:tcPr>
      <w:shd w:val="clear" w:color="auto" w:fill="6B8F9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474E"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F6B7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F6B75" w:themeFill="accent5" w:themeFillShade="BF"/>
      </w:tcPr>
    </w:tblStylePr>
    <w:tblStylePr w:type="band1Vert">
      <w:tblPr/>
      <w:tcPr>
        <w:tcBorders>
          <w:top w:val="nil"/>
          <w:left w:val="nil"/>
          <w:bottom w:val="nil"/>
          <w:right w:val="nil"/>
          <w:insideH w:val="nil"/>
          <w:insideV w:val="nil"/>
        </w:tcBorders>
        <w:shd w:val="clear" w:color="auto" w:fill="4F6B75" w:themeFill="accent5" w:themeFillShade="BF"/>
      </w:tcPr>
    </w:tblStylePr>
    <w:tblStylePr w:type="band1Horz">
      <w:tblPr/>
      <w:tcPr>
        <w:tcBorders>
          <w:top w:val="nil"/>
          <w:left w:val="nil"/>
          <w:bottom w:val="nil"/>
          <w:right w:val="nil"/>
          <w:insideH w:val="nil"/>
          <w:insideV w:val="nil"/>
        </w:tcBorders>
        <w:shd w:val="clear" w:color="auto" w:fill="4F6B75" w:themeFill="accent5" w:themeFillShade="BF"/>
      </w:tcPr>
    </w:tblStylePr>
  </w:style>
  <w:style w:type="table" w:styleId="DarkList-Accent6">
    <w:name w:val="Dark List Accent 6"/>
    <w:basedOn w:val="TableNormal"/>
    <w:uiPriority w:val="70"/>
    <w:semiHidden/>
    <w:unhideWhenUsed/>
    <w:rsid w:val="00257B33"/>
    <w:pPr>
      <w:spacing w:after="0"/>
    </w:pPr>
    <w:rPr>
      <w:rFonts w:eastAsia="Times New Roman"/>
      <w:color w:val="FFFFFF" w:themeColor="background1"/>
      <w:sz w:val="21"/>
      <w:szCs w:val="21"/>
      <w:lang w:val="en-US"/>
    </w:rPr>
    <w:tblPr>
      <w:tblStyleRowBandSize w:val="1"/>
      <w:tblStyleColBandSize w:val="1"/>
    </w:tblPr>
    <w:tcPr>
      <w:shd w:val="clear" w:color="auto" w:fill="9EA6B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1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E7A8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E7A8E" w:themeFill="accent6" w:themeFillShade="BF"/>
      </w:tcPr>
    </w:tblStylePr>
    <w:tblStylePr w:type="band1Vert">
      <w:tblPr/>
      <w:tcPr>
        <w:tcBorders>
          <w:top w:val="nil"/>
          <w:left w:val="nil"/>
          <w:bottom w:val="nil"/>
          <w:right w:val="nil"/>
          <w:insideH w:val="nil"/>
          <w:insideV w:val="nil"/>
        </w:tcBorders>
        <w:shd w:val="clear" w:color="auto" w:fill="6E7A8E" w:themeFill="accent6" w:themeFillShade="BF"/>
      </w:tcPr>
    </w:tblStylePr>
    <w:tblStylePr w:type="band1Horz">
      <w:tblPr/>
      <w:tcPr>
        <w:tcBorders>
          <w:top w:val="nil"/>
          <w:left w:val="nil"/>
          <w:bottom w:val="nil"/>
          <w:right w:val="nil"/>
          <w:insideH w:val="nil"/>
          <w:insideV w:val="nil"/>
        </w:tcBorders>
        <w:shd w:val="clear" w:color="auto" w:fill="6E7A8E" w:themeFill="accent6" w:themeFillShade="BF"/>
      </w:tcPr>
    </w:tblStylePr>
  </w:style>
  <w:style w:type="paragraph" w:styleId="E-mailSignature">
    <w:name w:val="E-mail Signature"/>
    <w:basedOn w:val="Normal"/>
    <w:link w:val="E-mailSignatureChar"/>
    <w:semiHidden/>
    <w:rsid w:val="00257B33"/>
    <w:pPr>
      <w:spacing w:after="0"/>
      <w:jc w:val="left"/>
    </w:pPr>
    <w:rPr>
      <w:rFonts w:cs="Times New Roman"/>
      <w:sz w:val="20"/>
      <w:szCs w:val="20"/>
    </w:rPr>
  </w:style>
  <w:style w:type="character" w:customStyle="1" w:styleId="E-mailSignatureChar">
    <w:name w:val="E-mail Signature Char"/>
    <w:basedOn w:val="DefaultParagraphFont"/>
    <w:link w:val="E-mailSignature"/>
    <w:semiHidden/>
    <w:rsid w:val="00257B33"/>
    <w:rPr>
      <w:rFonts w:eastAsia="Times New Roman" w:cs="Times New Roman"/>
      <w:color w:val="auto"/>
      <w:lang w:val="en-US"/>
    </w:rPr>
  </w:style>
  <w:style w:type="table" w:customStyle="1" w:styleId="GridTable1Light1">
    <w:name w:val="Grid Table 1 Light1"/>
    <w:basedOn w:val="TableNormal"/>
    <w:uiPriority w:val="46"/>
    <w:rsid w:val="00257B33"/>
    <w:pPr>
      <w:spacing w:after="0"/>
    </w:pPr>
    <w:rPr>
      <w:rFonts w:eastAsia="Times New Roman"/>
      <w:color w:val="auto"/>
      <w:sz w:val="21"/>
      <w:szCs w:val="21"/>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257B33"/>
    <w:pPr>
      <w:spacing w:after="0"/>
    </w:pPr>
    <w:rPr>
      <w:rFonts w:eastAsia="Times New Roman"/>
      <w:color w:val="auto"/>
      <w:sz w:val="21"/>
      <w:szCs w:val="21"/>
      <w:lang w:val="en-US"/>
    </w:rPr>
    <w:tblPr>
      <w:tblStyleRowBandSize w:val="1"/>
      <w:tblStyleColBandSize w:val="1"/>
      <w:tblBorders>
        <w:top w:val="single" w:sz="4" w:space="0" w:color="D3C5B1" w:themeColor="accent1" w:themeTint="66"/>
        <w:left w:val="single" w:sz="4" w:space="0" w:color="D3C5B1" w:themeColor="accent1" w:themeTint="66"/>
        <w:bottom w:val="single" w:sz="4" w:space="0" w:color="D3C5B1" w:themeColor="accent1" w:themeTint="66"/>
        <w:right w:val="single" w:sz="4" w:space="0" w:color="D3C5B1" w:themeColor="accent1" w:themeTint="66"/>
        <w:insideH w:val="single" w:sz="4" w:space="0" w:color="D3C5B1" w:themeColor="accent1" w:themeTint="66"/>
        <w:insideV w:val="single" w:sz="4" w:space="0" w:color="D3C5B1" w:themeColor="accent1" w:themeTint="66"/>
      </w:tblBorders>
    </w:tblPr>
    <w:tblStylePr w:type="firstRow">
      <w:rPr>
        <w:b/>
        <w:bCs/>
      </w:rPr>
      <w:tblPr/>
      <w:tcPr>
        <w:tcBorders>
          <w:bottom w:val="single" w:sz="12" w:space="0" w:color="BEA88B" w:themeColor="accent1" w:themeTint="99"/>
        </w:tcBorders>
      </w:tcPr>
    </w:tblStylePr>
    <w:tblStylePr w:type="lastRow">
      <w:rPr>
        <w:b/>
        <w:bCs/>
      </w:rPr>
      <w:tblPr/>
      <w:tcPr>
        <w:tcBorders>
          <w:top w:val="double" w:sz="2" w:space="0" w:color="BEA88B"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257B33"/>
    <w:pPr>
      <w:spacing w:after="0"/>
    </w:pPr>
    <w:rPr>
      <w:rFonts w:eastAsia="Times New Roman"/>
      <w:color w:val="auto"/>
      <w:sz w:val="21"/>
      <w:szCs w:val="21"/>
      <w:lang w:val="en-US"/>
    </w:rPr>
    <w:tblPr>
      <w:tblStyleRowBandSize w:val="1"/>
      <w:tblStyleColBandSize w:val="1"/>
      <w:tblBorders>
        <w:top w:val="single" w:sz="4" w:space="0" w:color="D8ECE9" w:themeColor="accent2" w:themeTint="66"/>
        <w:left w:val="single" w:sz="4" w:space="0" w:color="D8ECE9" w:themeColor="accent2" w:themeTint="66"/>
        <w:bottom w:val="single" w:sz="4" w:space="0" w:color="D8ECE9" w:themeColor="accent2" w:themeTint="66"/>
        <w:right w:val="single" w:sz="4" w:space="0" w:color="D8ECE9" w:themeColor="accent2" w:themeTint="66"/>
        <w:insideH w:val="single" w:sz="4" w:space="0" w:color="D8ECE9" w:themeColor="accent2" w:themeTint="66"/>
        <w:insideV w:val="single" w:sz="4" w:space="0" w:color="D8ECE9" w:themeColor="accent2" w:themeTint="66"/>
      </w:tblBorders>
    </w:tblPr>
    <w:tblStylePr w:type="firstRow">
      <w:rPr>
        <w:b/>
        <w:bCs/>
      </w:rPr>
      <w:tblPr/>
      <w:tcPr>
        <w:tcBorders>
          <w:bottom w:val="single" w:sz="12" w:space="0" w:color="C5E3DF" w:themeColor="accent2" w:themeTint="99"/>
        </w:tcBorders>
      </w:tcPr>
    </w:tblStylePr>
    <w:tblStylePr w:type="lastRow">
      <w:rPr>
        <w:b/>
        <w:bCs/>
      </w:rPr>
      <w:tblPr/>
      <w:tcPr>
        <w:tcBorders>
          <w:top w:val="double" w:sz="2" w:space="0" w:color="C5E3DF"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257B33"/>
    <w:pPr>
      <w:spacing w:after="0"/>
    </w:pPr>
    <w:rPr>
      <w:rFonts w:eastAsia="Times New Roman"/>
      <w:color w:val="auto"/>
      <w:sz w:val="21"/>
      <w:szCs w:val="21"/>
      <w:lang w:val="en-US"/>
    </w:rPr>
    <w:tblPr>
      <w:tblStyleRowBandSize w:val="1"/>
      <w:tblStyleColBandSize w:val="1"/>
      <w:tblBorders>
        <w:top w:val="single" w:sz="4" w:space="0" w:color="C8ACBF" w:themeColor="accent3" w:themeTint="66"/>
        <w:left w:val="single" w:sz="4" w:space="0" w:color="C8ACBF" w:themeColor="accent3" w:themeTint="66"/>
        <w:bottom w:val="single" w:sz="4" w:space="0" w:color="C8ACBF" w:themeColor="accent3" w:themeTint="66"/>
        <w:right w:val="single" w:sz="4" w:space="0" w:color="C8ACBF" w:themeColor="accent3" w:themeTint="66"/>
        <w:insideH w:val="single" w:sz="4" w:space="0" w:color="C8ACBF" w:themeColor="accent3" w:themeTint="66"/>
        <w:insideV w:val="single" w:sz="4" w:space="0" w:color="C8ACBF" w:themeColor="accent3" w:themeTint="66"/>
      </w:tblBorders>
    </w:tblPr>
    <w:tblStylePr w:type="firstRow">
      <w:rPr>
        <w:b/>
        <w:bCs/>
      </w:rPr>
      <w:tblPr/>
      <w:tcPr>
        <w:tcBorders>
          <w:bottom w:val="single" w:sz="12" w:space="0" w:color="AD839F" w:themeColor="accent3" w:themeTint="99"/>
        </w:tcBorders>
      </w:tcPr>
    </w:tblStylePr>
    <w:tblStylePr w:type="lastRow">
      <w:rPr>
        <w:b/>
        <w:bCs/>
      </w:rPr>
      <w:tblPr/>
      <w:tcPr>
        <w:tcBorders>
          <w:top w:val="double" w:sz="2" w:space="0" w:color="AD839F"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257B33"/>
    <w:pPr>
      <w:spacing w:after="0"/>
    </w:pPr>
    <w:rPr>
      <w:rFonts w:eastAsia="Times New Roman"/>
      <w:color w:val="auto"/>
      <w:sz w:val="21"/>
      <w:szCs w:val="21"/>
      <w:lang w:val="en-US"/>
    </w:rPr>
    <w:tblPr>
      <w:tblStyleRowBandSize w:val="1"/>
      <w:tblStyleColBandSize w:val="1"/>
      <w:tblBorders>
        <w:top w:val="single" w:sz="4" w:space="0" w:color="E8E1CC" w:themeColor="accent4" w:themeTint="66"/>
        <w:left w:val="single" w:sz="4" w:space="0" w:color="E8E1CC" w:themeColor="accent4" w:themeTint="66"/>
        <w:bottom w:val="single" w:sz="4" w:space="0" w:color="E8E1CC" w:themeColor="accent4" w:themeTint="66"/>
        <w:right w:val="single" w:sz="4" w:space="0" w:color="E8E1CC" w:themeColor="accent4" w:themeTint="66"/>
        <w:insideH w:val="single" w:sz="4" w:space="0" w:color="E8E1CC" w:themeColor="accent4" w:themeTint="66"/>
        <w:insideV w:val="single" w:sz="4" w:space="0" w:color="E8E1CC" w:themeColor="accent4" w:themeTint="66"/>
      </w:tblBorders>
    </w:tblPr>
    <w:tblStylePr w:type="firstRow">
      <w:rPr>
        <w:b/>
        <w:bCs/>
      </w:rPr>
      <w:tblPr/>
      <w:tcPr>
        <w:tcBorders>
          <w:bottom w:val="single" w:sz="12" w:space="0" w:color="DDD2B3" w:themeColor="accent4" w:themeTint="99"/>
        </w:tcBorders>
      </w:tcPr>
    </w:tblStylePr>
    <w:tblStylePr w:type="lastRow">
      <w:rPr>
        <w:b/>
        <w:bCs/>
      </w:rPr>
      <w:tblPr/>
      <w:tcPr>
        <w:tcBorders>
          <w:top w:val="double" w:sz="2" w:space="0" w:color="DDD2B3"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257B33"/>
    <w:pPr>
      <w:spacing w:after="0"/>
    </w:pPr>
    <w:rPr>
      <w:rFonts w:eastAsia="Times New Roman"/>
      <w:color w:val="auto"/>
      <w:sz w:val="21"/>
      <w:szCs w:val="21"/>
      <w:lang w:val="en-US"/>
    </w:rPr>
    <w:tblPr>
      <w:tblStyleRowBandSize w:val="1"/>
      <w:tblStyleColBandSize w:val="1"/>
      <w:tblBorders>
        <w:top w:val="single" w:sz="4" w:space="0" w:color="C3D2D7" w:themeColor="accent5" w:themeTint="66"/>
        <w:left w:val="single" w:sz="4" w:space="0" w:color="C3D2D7" w:themeColor="accent5" w:themeTint="66"/>
        <w:bottom w:val="single" w:sz="4" w:space="0" w:color="C3D2D7" w:themeColor="accent5" w:themeTint="66"/>
        <w:right w:val="single" w:sz="4" w:space="0" w:color="C3D2D7" w:themeColor="accent5" w:themeTint="66"/>
        <w:insideH w:val="single" w:sz="4" w:space="0" w:color="C3D2D7" w:themeColor="accent5" w:themeTint="66"/>
        <w:insideV w:val="single" w:sz="4" w:space="0" w:color="C3D2D7" w:themeColor="accent5" w:themeTint="66"/>
      </w:tblBorders>
    </w:tblPr>
    <w:tblStylePr w:type="firstRow">
      <w:rPr>
        <w:b/>
        <w:bCs/>
      </w:rPr>
      <w:tblPr/>
      <w:tcPr>
        <w:tcBorders>
          <w:bottom w:val="single" w:sz="12" w:space="0" w:color="A6BBC3" w:themeColor="accent5" w:themeTint="99"/>
        </w:tcBorders>
      </w:tcPr>
    </w:tblStylePr>
    <w:tblStylePr w:type="lastRow">
      <w:rPr>
        <w:b/>
        <w:bCs/>
      </w:rPr>
      <w:tblPr/>
      <w:tcPr>
        <w:tcBorders>
          <w:top w:val="double" w:sz="2" w:space="0" w:color="A6BBC3"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257B33"/>
    <w:pPr>
      <w:spacing w:after="0"/>
    </w:pPr>
    <w:rPr>
      <w:rFonts w:eastAsia="Times New Roman"/>
      <w:color w:val="auto"/>
      <w:sz w:val="21"/>
      <w:szCs w:val="21"/>
      <w:lang w:val="en-US"/>
    </w:rPr>
    <w:tblPr>
      <w:tblStyleRowBandSize w:val="1"/>
      <w:tblStyleColBandSize w:val="1"/>
      <w:tblBorders>
        <w:top w:val="single" w:sz="4" w:space="0" w:color="D8DBE1" w:themeColor="accent6" w:themeTint="66"/>
        <w:left w:val="single" w:sz="4" w:space="0" w:color="D8DBE1" w:themeColor="accent6" w:themeTint="66"/>
        <w:bottom w:val="single" w:sz="4" w:space="0" w:color="D8DBE1" w:themeColor="accent6" w:themeTint="66"/>
        <w:right w:val="single" w:sz="4" w:space="0" w:color="D8DBE1" w:themeColor="accent6" w:themeTint="66"/>
        <w:insideH w:val="single" w:sz="4" w:space="0" w:color="D8DBE1" w:themeColor="accent6" w:themeTint="66"/>
        <w:insideV w:val="single" w:sz="4" w:space="0" w:color="D8DBE1" w:themeColor="accent6" w:themeTint="66"/>
      </w:tblBorders>
    </w:tblPr>
    <w:tblStylePr w:type="firstRow">
      <w:rPr>
        <w:b/>
        <w:bCs/>
      </w:rPr>
      <w:tblPr/>
      <w:tcPr>
        <w:tcBorders>
          <w:bottom w:val="single" w:sz="12" w:space="0" w:color="C4C9D2" w:themeColor="accent6" w:themeTint="99"/>
        </w:tcBorders>
      </w:tcPr>
    </w:tblStylePr>
    <w:tblStylePr w:type="lastRow">
      <w:rPr>
        <w:b/>
        <w:bCs/>
      </w:rPr>
      <w:tblPr/>
      <w:tcPr>
        <w:tcBorders>
          <w:top w:val="double" w:sz="2" w:space="0" w:color="C4C9D2"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257B33"/>
    <w:pPr>
      <w:spacing w:after="0"/>
    </w:pPr>
    <w:rPr>
      <w:rFonts w:eastAsia="Times New Roman"/>
      <w:color w:val="auto"/>
      <w:sz w:val="21"/>
      <w:szCs w:val="21"/>
      <w:lang w:val="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257B33"/>
    <w:pPr>
      <w:spacing w:after="0"/>
    </w:pPr>
    <w:rPr>
      <w:rFonts w:eastAsia="Times New Roman"/>
      <w:color w:val="auto"/>
      <w:sz w:val="21"/>
      <w:szCs w:val="21"/>
      <w:lang w:val="en-US"/>
    </w:rPr>
    <w:tblPr>
      <w:tblStyleRowBandSize w:val="1"/>
      <w:tblStyleColBandSize w:val="1"/>
      <w:tblBorders>
        <w:top w:val="single" w:sz="2" w:space="0" w:color="BEA88B" w:themeColor="accent1" w:themeTint="99"/>
        <w:bottom w:val="single" w:sz="2" w:space="0" w:color="BEA88B" w:themeColor="accent1" w:themeTint="99"/>
        <w:insideH w:val="single" w:sz="2" w:space="0" w:color="BEA88B" w:themeColor="accent1" w:themeTint="99"/>
        <w:insideV w:val="single" w:sz="2" w:space="0" w:color="BEA88B" w:themeColor="accent1" w:themeTint="99"/>
      </w:tblBorders>
    </w:tblPr>
    <w:tblStylePr w:type="firstRow">
      <w:rPr>
        <w:b/>
        <w:bCs/>
      </w:rPr>
      <w:tblPr/>
      <w:tcPr>
        <w:tcBorders>
          <w:top w:val="nil"/>
          <w:bottom w:val="single" w:sz="12" w:space="0" w:color="BEA88B" w:themeColor="accent1" w:themeTint="99"/>
          <w:insideH w:val="nil"/>
          <w:insideV w:val="nil"/>
        </w:tcBorders>
        <w:shd w:val="clear" w:color="auto" w:fill="FFFFFF" w:themeFill="background1"/>
      </w:tcPr>
    </w:tblStylePr>
    <w:tblStylePr w:type="lastRow">
      <w:rPr>
        <w:b/>
        <w:bCs/>
      </w:rPr>
      <w:tblPr/>
      <w:tcPr>
        <w:tcBorders>
          <w:top w:val="double" w:sz="2" w:space="0" w:color="BEA88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E2D8" w:themeFill="accent1" w:themeFillTint="33"/>
      </w:tcPr>
    </w:tblStylePr>
    <w:tblStylePr w:type="band1Horz">
      <w:tblPr/>
      <w:tcPr>
        <w:shd w:val="clear" w:color="auto" w:fill="E9E2D8" w:themeFill="accent1" w:themeFillTint="33"/>
      </w:tcPr>
    </w:tblStylePr>
  </w:style>
  <w:style w:type="table" w:customStyle="1" w:styleId="GridTable2-Accent21">
    <w:name w:val="Grid Table 2 - Accent 21"/>
    <w:basedOn w:val="TableNormal"/>
    <w:uiPriority w:val="47"/>
    <w:rsid w:val="00257B33"/>
    <w:pPr>
      <w:spacing w:after="0"/>
    </w:pPr>
    <w:rPr>
      <w:rFonts w:eastAsia="Times New Roman"/>
      <w:color w:val="auto"/>
      <w:sz w:val="21"/>
      <w:szCs w:val="21"/>
      <w:lang w:val="en-US"/>
    </w:rPr>
    <w:tblPr>
      <w:tblStyleRowBandSize w:val="1"/>
      <w:tblStyleColBandSize w:val="1"/>
      <w:tblBorders>
        <w:top w:val="single" w:sz="2" w:space="0" w:color="C5E3DF" w:themeColor="accent2" w:themeTint="99"/>
        <w:bottom w:val="single" w:sz="2" w:space="0" w:color="C5E3DF" w:themeColor="accent2" w:themeTint="99"/>
        <w:insideH w:val="single" w:sz="2" w:space="0" w:color="C5E3DF" w:themeColor="accent2" w:themeTint="99"/>
        <w:insideV w:val="single" w:sz="2" w:space="0" w:color="C5E3DF" w:themeColor="accent2" w:themeTint="99"/>
      </w:tblBorders>
    </w:tblPr>
    <w:tblStylePr w:type="firstRow">
      <w:rPr>
        <w:b/>
        <w:bCs/>
      </w:rPr>
      <w:tblPr/>
      <w:tcPr>
        <w:tcBorders>
          <w:top w:val="nil"/>
          <w:bottom w:val="single" w:sz="12" w:space="0" w:color="C5E3DF" w:themeColor="accent2" w:themeTint="99"/>
          <w:insideH w:val="nil"/>
          <w:insideV w:val="nil"/>
        </w:tcBorders>
        <w:shd w:val="clear" w:color="auto" w:fill="FFFFFF" w:themeFill="background1"/>
      </w:tcPr>
    </w:tblStylePr>
    <w:tblStylePr w:type="lastRow">
      <w:rPr>
        <w:b/>
        <w:bCs/>
      </w:rPr>
      <w:tblPr/>
      <w:tcPr>
        <w:tcBorders>
          <w:top w:val="double" w:sz="2" w:space="0" w:color="C5E3D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F5F4" w:themeFill="accent2" w:themeFillTint="33"/>
      </w:tcPr>
    </w:tblStylePr>
    <w:tblStylePr w:type="band1Horz">
      <w:tblPr/>
      <w:tcPr>
        <w:shd w:val="clear" w:color="auto" w:fill="EBF5F4" w:themeFill="accent2" w:themeFillTint="33"/>
      </w:tcPr>
    </w:tblStylePr>
  </w:style>
  <w:style w:type="table" w:customStyle="1" w:styleId="GridTable2-Accent31">
    <w:name w:val="Grid Table 2 - Accent 31"/>
    <w:basedOn w:val="TableNormal"/>
    <w:uiPriority w:val="47"/>
    <w:rsid w:val="00257B33"/>
    <w:pPr>
      <w:spacing w:after="0"/>
    </w:pPr>
    <w:rPr>
      <w:rFonts w:eastAsia="Times New Roman"/>
      <w:color w:val="auto"/>
      <w:sz w:val="21"/>
      <w:szCs w:val="21"/>
      <w:lang w:val="en-US"/>
    </w:rPr>
    <w:tblPr>
      <w:tblStyleRowBandSize w:val="1"/>
      <w:tblStyleColBandSize w:val="1"/>
      <w:tblBorders>
        <w:top w:val="single" w:sz="2" w:space="0" w:color="AD839F" w:themeColor="accent3" w:themeTint="99"/>
        <w:bottom w:val="single" w:sz="2" w:space="0" w:color="AD839F" w:themeColor="accent3" w:themeTint="99"/>
        <w:insideH w:val="single" w:sz="2" w:space="0" w:color="AD839F" w:themeColor="accent3" w:themeTint="99"/>
        <w:insideV w:val="single" w:sz="2" w:space="0" w:color="AD839F" w:themeColor="accent3" w:themeTint="99"/>
      </w:tblBorders>
    </w:tblPr>
    <w:tblStylePr w:type="firstRow">
      <w:rPr>
        <w:b/>
        <w:bCs/>
      </w:rPr>
      <w:tblPr/>
      <w:tcPr>
        <w:tcBorders>
          <w:top w:val="nil"/>
          <w:bottom w:val="single" w:sz="12" w:space="0" w:color="AD839F" w:themeColor="accent3" w:themeTint="99"/>
          <w:insideH w:val="nil"/>
          <w:insideV w:val="nil"/>
        </w:tcBorders>
        <w:shd w:val="clear" w:color="auto" w:fill="FFFFFF" w:themeFill="background1"/>
      </w:tcPr>
    </w:tblStylePr>
    <w:tblStylePr w:type="lastRow">
      <w:rPr>
        <w:b/>
        <w:bCs/>
      </w:rPr>
      <w:tblPr/>
      <w:tcPr>
        <w:tcBorders>
          <w:top w:val="double" w:sz="2" w:space="0" w:color="AD839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D5DF" w:themeFill="accent3" w:themeFillTint="33"/>
      </w:tcPr>
    </w:tblStylePr>
    <w:tblStylePr w:type="band1Horz">
      <w:tblPr/>
      <w:tcPr>
        <w:shd w:val="clear" w:color="auto" w:fill="E4D5DF" w:themeFill="accent3" w:themeFillTint="33"/>
      </w:tcPr>
    </w:tblStylePr>
  </w:style>
  <w:style w:type="table" w:customStyle="1" w:styleId="GridTable2-Accent41">
    <w:name w:val="Grid Table 2 - Accent 41"/>
    <w:basedOn w:val="TableNormal"/>
    <w:uiPriority w:val="47"/>
    <w:rsid w:val="00257B33"/>
    <w:pPr>
      <w:spacing w:after="0"/>
    </w:pPr>
    <w:rPr>
      <w:rFonts w:eastAsia="Times New Roman"/>
      <w:color w:val="auto"/>
      <w:sz w:val="21"/>
      <w:szCs w:val="21"/>
      <w:lang w:val="en-US"/>
    </w:rPr>
    <w:tblPr>
      <w:tblStyleRowBandSize w:val="1"/>
      <w:tblStyleColBandSize w:val="1"/>
      <w:tblBorders>
        <w:top w:val="single" w:sz="2" w:space="0" w:color="DDD2B3" w:themeColor="accent4" w:themeTint="99"/>
        <w:bottom w:val="single" w:sz="2" w:space="0" w:color="DDD2B3" w:themeColor="accent4" w:themeTint="99"/>
        <w:insideH w:val="single" w:sz="2" w:space="0" w:color="DDD2B3" w:themeColor="accent4" w:themeTint="99"/>
        <w:insideV w:val="single" w:sz="2" w:space="0" w:color="DDD2B3" w:themeColor="accent4" w:themeTint="99"/>
      </w:tblBorders>
    </w:tblPr>
    <w:tblStylePr w:type="firstRow">
      <w:rPr>
        <w:b/>
        <w:bCs/>
      </w:rPr>
      <w:tblPr/>
      <w:tcPr>
        <w:tcBorders>
          <w:top w:val="nil"/>
          <w:bottom w:val="single" w:sz="12" w:space="0" w:color="DDD2B3" w:themeColor="accent4" w:themeTint="99"/>
          <w:insideH w:val="nil"/>
          <w:insideV w:val="nil"/>
        </w:tcBorders>
        <w:shd w:val="clear" w:color="auto" w:fill="FFFFFF" w:themeFill="background1"/>
      </w:tcPr>
    </w:tblStylePr>
    <w:tblStylePr w:type="lastRow">
      <w:rPr>
        <w:b/>
        <w:bCs/>
      </w:rPr>
      <w:tblPr/>
      <w:tcPr>
        <w:tcBorders>
          <w:top w:val="double" w:sz="2" w:space="0" w:color="DDD2B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3F0E5" w:themeFill="accent4" w:themeFillTint="33"/>
      </w:tcPr>
    </w:tblStylePr>
    <w:tblStylePr w:type="band1Horz">
      <w:tblPr/>
      <w:tcPr>
        <w:shd w:val="clear" w:color="auto" w:fill="F3F0E5" w:themeFill="accent4" w:themeFillTint="33"/>
      </w:tcPr>
    </w:tblStylePr>
  </w:style>
  <w:style w:type="table" w:customStyle="1" w:styleId="GridTable2-Accent51">
    <w:name w:val="Grid Table 2 - Accent 51"/>
    <w:basedOn w:val="TableNormal"/>
    <w:uiPriority w:val="47"/>
    <w:rsid w:val="00257B33"/>
    <w:pPr>
      <w:spacing w:after="0"/>
    </w:pPr>
    <w:rPr>
      <w:rFonts w:eastAsia="Times New Roman"/>
      <w:color w:val="auto"/>
      <w:sz w:val="21"/>
      <w:szCs w:val="21"/>
      <w:lang w:val="en-US"/>
    </w:rPr>
    <w:tblPr>
      <w:tblStyleRowBandSize w:val="1"/>
      <w:tblStyleColBandSize w:val="1"/>
      <w:tblBorders>
        <w:top w:val="single" w:sz="2" w:space="0" w:color="A6BBC3" w:themeColor="accent5" w:themeTint="99"/>
        <w:bottom w:val="single" w:sz="2" w:space="0" w:color="A6BBC3" w:themeColor="accent5" w:themeTint="99"/>
        <w:insideH w:val="single" w:sz="2" w:space="0" w:color="A6BBC3" w:themeColor="accent5" w:themeTint="99"/>
        <w:insideV w:val="single" w:sz="2" w:space="0" w:color="A6BBC3" w:themeColor="accent5" w:themeTint="99"/>
      </w:tblBorders>
    </w:tblPr>
    <w:tblStylePr w:type="firstRow">
      <w:rPr>
        <w:b/>
        <w:bCs/>
      </w:rPr>
      <w:tblPr/>
      <w:tcPr>
        <w:tcBorders>
          <w:top w:val="nil"/>
          <w:bottom w:val="single" w:sz="12" w:space="0" w:color="A6BBC3" w:themeColor="accent5" w:themeTint="99"/>
          <w:insideH w:val="nil"/>
          <w:insideV w:val="nil"/>
        </w:tcBorders>
        <w:shd w:val="clear" w:color="auto" w:fill="FFFFFF" w:themeFill="background1"/>
      </w:tcPr>
    </w:tblStylePr>
    <w:tblStylePr w:type="lastRow">
      <w:rPr>
        <w:b/>
        <w:bCs/>
      </w:rPr>
      <w:tblPr/>
      <w:tcPr>
        <w:tcBorders>
          <w:top w:val="double" w:sz="2" w:space="0" w:color="A6BBC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E8EB" w:themeFill="accent5" w:themeFillTint="33"/>
      </w:tcPr>
    </w:tblStylePr>
    <w:tblStylePr w:type="band1Horz">
      <w:tblPr/>
      <w:tcPr>
        <w:shd w:val="clear" w:color="auto" w:fill="E1E8EB" w:themeFill="accent5" w:themeFillTint="33"/>
      </w:tcPr>
    </w:tblStylePr>
  </w:style>
  <w:style w:type="table" w:customStyle="1" w:styleId="GridTable2-Accent61">
    <w:name w:val="Grid Table 2 - Accent 61"/>
    <w:basedOn w:val="TableNormal"/>
    <w:uiPriority w:val="47"/>
    <w:rsid w:val="00257B33"/>
    <w:pPr>
      <w:spacing w:after="0"/>
    </w:pPr>
    <w:rPr>
      <w:rFonts w:eastAsia="Times New Roman"/>
      <w:color w:val="auto"/>
      <w:sz w:val="21"/>
      <w:szCs w:val="21"/>
      <w:lang w:val="en-US"/>
    </w:rPr>
    <w:tblPr>
      <w:tblStyleRowBandSize w:val="1"/>
      <w:tblStyleColBandSize w:val="1"/>
      <w:tblBorders>
        <w:top w:val="single" w:sz="2" w:space="0" w:color="C4C9D2" w:themeColor="accent6" w:themeTint="99"/>
        <w:bottom w:val="single" w:sz="2" w:space="0" w:color="C4C9D2" w:themeColor="accent6" w:themeTint="99"/>
        <w:insideH w:val="single" w:sz="2" w:space="0" w:color="C4C9D2" w:themeColor="accent6" w:themeTint="99"/>
        <w:insideV w:val="single" w:sz="2" w:space="0" w:color="C4C9D2" w:themeColor="accent6" w:themeTint="99"/>
      </w:tblBorders>
    </w:tblPr>
    <w:tblStylePr w:type="firstRow">
      <w:rPr>
        <w:b/>
        <w:bCs/>
      </w:rPr>
      <w:tblPr/>
      <w:tcPr>
        <w:tcBorders>
          <w:top w:val="nil"/>
          <w:bottom w:val="single" w:sz="12" w:space="0" w:color="C4C9D2" w:themeColor="accent6" w:themeTint="99"/>
          <w:insideH w:val="nil"/>
          <w:insideV w:val="nil"/>
        </w:tcBorders>
        <w:shd w:val="clear" w:color="auto" w:fill="FFFFFF" w:themeFill="background1"/>
      </w:tcPr>
    </w:tblStylePr>
    <w:tblStylePr w:type="lastRow">
      <w:rPr>
        <w:b/>
        <w:bCs/>
      </w:rPr>
      <w:tblPr/>
      <w:tcPr>
        <w:tcBorders>
          <w:top w:val="double" w:sz="2" w:space="0" w:color="C4C9D2"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DF0" w:themeFill="accent6" w:themeFillTint="33"/>
      </w:tcPr>
    </w:tblStylePr>
    <w:tblStylePr w:type="band1Horz">
      <w:tblPr/>
      <w:tcPr>
        <w:shd w:val="clear" w:color="auto" w:fill="EBEDF0" w:themeFill="accent6" w:themeFillTint="33"/>
      </w:tcPr>
    </w:tblStylePr>
  </w:style>
  <w:style w:type="table" w:customStyle="1" w:styleId="GridTable31">
    <w:name w:val="Grid Table 31"/>
    <w:basedOn w:val="TableNormal"/>
    <w:uiPriority w:val="48"/>
    <w:rsid w:val="00257B33"/>
    <w:pPr>
      <w:spacing w:after="0"/>
    </w:pPr>
    <w:rPr>
      <w:rFonts w:eastAsia="Times New Roman"/>
      <w:color w:val="auto"/>
      <w:sz w:val="21"/>
      <w:szCs w:val="2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257B33"/>
    <w:pPr>
      <w:spacing w:after="0"/>
    </w:pPr>
    <w:rPr>
      <w:rFonts w:eastAsia="Times New Roman"/>
      <w:color w:val="auto"/>
      <w:sz w:val="21"/>
      <w:szCs w:val="21"/>
      <w:lang w:val="en-US"/>
    </w:rPr>
    <w:tblPr>
      <w:tblStyleRowBandSize w:val="1"/>
      <w:tblStyleColBandSize w:val="1"/>
      <w:tblBorders>
        <w:top w:val="single" w:sz="4" w:space="0" w:color="BEA88B" w:themeColor="accent1" w:themeTint="99"/>
        <w:left w:val="single" w:sz="4" w:space="0" w:color="BEA88B" w:themeColor="accent1" w:themeTint="99"/>
        <w:bottom w:val="single" w:sz="4" w:space="0" w:color="BEA88B" w:themeColor="accent1" w:themeTint="99"/>
        <w:right w:val="single" w:sz="4" w:space="0" w:color="BEA88B" w:themeColor="accent1" w:themeTint="99"/>
        <w:insideH w:val="single" w:sz="4" w:space="0" w:color="BEA88B" w:themeColor="accent1" w:themeTint="99"/>
        <w:insideV w:val="single" w:sz="4" w:space="0" w:color="BEA88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2D8" w:themeFill="accent1" w:themeFillTint="33"/>
      </w:tcPr>
    </w:tblStylePr>
    <w:tblStylePr w:type="band1Horz">
      <w:tblPr/>
      <w:tcPr>
        <w:shd w:val="clear" w:color="auto" w:fill="E9E2D8" w:themeFill="accent1" w:themeFillTint="33"/>
      </w:tcPr>
    </w:tblStylePr>
    <w:tblStylePr w:type="neCell">
      <w:tblPr/>
      <w:tcPr>
        <w:tcBorders>
          <w:bottom w:val="single" w:sz="4" w:space="0" w:color="BEA88B" w:themeColor="accent1" w:themeTint="99"/>
        </w:tcBorders>
      </w:tcPr>
    </w:tblStylePr>
    <w:tblStylePr w:type="nwCell">
      <w:tblPr/>
      <w:tcPr>
        <w:tcBorders>
          <w:bottom w:val="single" w:sz="4" w:space="0" w:color="BEA88B" w:themeColor="accent1" w:themeTint="99"/>
        </w:tcBorders>
      </w:tcPr>
    </w:tblStylePr>
    <w:tblStylePr w:type="seCell">
      <w:tblPr/>
      <w:tcPr>
        <w:tcBorders>
          <w:top w:val="single" w:sz="4" w:space="0" w:color="BEA88B" w:themeColor="accent1" w:themeTint="99"/>
        </w:tcBorders>
      </w:tcPr>
    </w:tblStylePr>
    <w:tblStylePr w:type="swCell">
      <w:tblPr/>
      <w:tcPr>
        <w:tcBorders>
          <w:top w:val="single" w:sz="4" w:space="0" w:color="BEA88B" w:themeColor="accent1" w:themeTint="99"/>
        </w:tcBorders>
      </w:tcPr>
    </w:tblStylePr>
  </w:style>
  <w:style w:type="table" w:customStyle="1" w:styleId="GridTable3-Accent21">
    <w:name w:val="Grid Table 3 - Accent 21"/>
    <w:basedOn w:val="TableNormal"/>
    <w:uiPriority w:val="48"/>
    <w:rsid w:val="00257B33"/>
    <w:pPr>
      <w:spacing w:after="0"/>
    </w:pPr>
    <w:rPr>
      <w:rFonts w:eastAsia="Times New Roman"/>
      <w:color w:val="auto"/>
      <w:sz w:val="21"/>
      <w:szCs w:val="21"/>
      <w:lang w:val="en-US"/>
    </w:rPr>
    <w:tblPr>
      <w:tblStyleRowBandSize w:val="1"/>
      <w:tblStyleColBandSize w:val="1"/>
      <w:tblBorders>
        <w:top w:val="single" w:sz="4" w:space="0" w:color="C5E3DF" w:themeColor="accent2" w:themeTint="99"/>
        <w:left w:val="single" w:sz="4" w:space="0" w:color="C5E3DF" w:themeColor="accent2" w:themeTint="99"/>
        <w:bottom w:val="single" w:sz="4" w:space="0" w:color="C5E3DF" w:themeColor="accent2" w:themeTint="99"/>
        <w:right w:val="single" w:sz="4" w:space="0" w:color="C5E3DF" w:themeColor="accent2" w:themeTint="99"/>
        <w:insideH w:val="single" w:sz="4" w:space="0" w:color="C5E3DF" w:themeColor="accent2" w:themeTint="99"/>
        <w:insideV w:val="single" w:sz="4" w:space="0" w:color="C5E3D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F5F4" w:themeFill="accent2" w:themeFillTint="33"/>
      </w:tcPr>
    </w:tblStylePr>
    <w:tblStylePr w:type="band1Horz">
      <w:tblPr/>
      <w:tcPr>
        <w:shd w:val="clear" w:color="auto" w:fill="EBF5F4" w:themeFill="accent2" w:themeFillTint="33"/>
      </w:tcPr>
    </w:tblStylePr>
    <w:tblStylePr w:type="neCell">
      <w:tblPr/>
      <w:tcPr>
        <w:tcBorders>
          <w:bottom w:val="single" w:sz="4" w:space="0" w:color="C5E3DF" w:themeColor="accent2" w:themeTint="99"/>
        </w:tcBorders>
      </w:tcPr>
    </w:tblStylePr>
    <w:tblStylePr w:type="nwCell">
      <w:tblPr/>
      <w:tcPr>
        <w:tcBorders>
          <w:bottom w:val="single" w:sz="4" w:space="0" w:color="C5E3DF" w:themeColor="accent2" w:themeTint="99"/>
        </w:tcBorders>
      </w:tcPr>
    </w:tblStylePr>
    <w:tblStylePr w:type="seCell">
      <w:tblPr/>
      <w:tcPr>
        <w:tcBorders>
          <w:top w:val="single" w:sz="4" w:space="0" w:color="C5E3DF" w:themeColor="accent2" w:themeTint="99"/>
        </w:tcBorders>
      </w:tcPr>
    </w:tblStylePr>
    <w:tblStylePr w:type="swCell">
      <w:tblPr/>
      <w:tcPr>
        <w:tcBorders>
          <w:top w:val="single" w:sz="4" w:space="0" w:color="C5E3DF" w:themeColor="accent2" w:themeTint="99"/>
        </w:tcBorders>
      </w:tcPr>
    </w:tblStylePr>
  </w:style>
  <w:style w:type="table" w:customStyle="1" w:styleId="GridTable3-Accent31">
    <w:name w:val="Grid Table 3 - Accent 31"/>
    <w:basedOn w:val="TableNormal"/>
    <w:uiPriority w:val="48"/>
    <w:rsid w:val="00257B33"/>
    <w:pPr>
      <w:spacing w:after="0"/>
    </w:pPr>
    <w:rPr>
      <w:rFonts w:eastAsia="Times New Roman"/>
      <w:color w:val="auto"/>
      <w:sz w:val="21"/>
      <w:szCs w:val="21"/>
      <w:lang w:val="en-US"/>
    </w:rPr>
    <w:tblPr>
      <w:tblStyleRowBandSize w:val="1"/>
      <w:tblStyleColBandSize w:val="1"/>
      <w:tblBorders>
        <w:top w:val="single" w:sz="4" w:space="0" w:color="AD839F" w:themeColor="accent3" w:themeTint="99"/>
        <w:left w:val="single" w:sz="4" w:space="0" w:color="AD839F" w:themeColor="accent3" w:themeTint="99"/>
        <w:bottom w:val="single" w:sz="4" w:space="0" w:color="AD839F" w:themeColor="accent3" w:themeTint="99"/>
        <w:right w:val="single" w:sz="4" w:space="0" w:color="AD839F" w:themeColor="accent3" w:themeTint="99"/>
        <w:insideH w:val="single" w:sz="4" w:space="0" w:color="AD839F" w:themeColor="accent3" w:themeTint="99"/>
        <w:insideV w:val="single" w:sz="4" w:space="0" w:color="AD839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D5DF" w:themeFill="accent3" w:themeFillTint="33"/>
      </w:tcPr>
    </w:tblStylePr>
    <w:tblStylePr w:type="band1Horz">
      <w:tblPr/>
      <w:tcPr>
        <w:shd w:val="clear" w:color="auto" w:fill="E4D5DF" w:themeFill="accent3" w:themeFillTint="33"/>
      </w:tcPr>
    </w:tblStylePr>
    <w:tblStylePr w:type="neCell">
      <w:tblPr/>
      <w:tcPr>
        <w:tcBorders>
          <w:bottom w:val="single" w:sz="4" w:space="0" w:color="AD839F" w:themeColor="accent3" w:themeTint="99"/>
        </w:tcBorders>
      </w:tcPr>
    </w:tblStylePr>
    <w:tblStylePr w:type="nwCell">
      <w:tblPr/>
      <w:tcPr>
        <w:tcBorders>
          <w:bottom w:val="single" w:sz="4" w:space="0" w:color="AD839F" w:themeColor="accent3" w:themeTint="99"/>
        </w:tcBorders>
      </w:tcPr>
    </w:tblStylePr>
    <w:tblStylePr w:type="seCell">
      <w:tblPr/>
      <w:tcPr>
        <w:tcBorders>
          <w:top w:val="single" w:sz="4" w:space="0" w:color="AD839F" w:themeColor="accent3" w:themeTint="99"/>
        </w:tcBorders>
      </w:tcPr>
    </w:tblStylePr>
    <w:tblStylePr w:type="swCell">
      <w:tblPr/>
      <w:tcPr>
        <w:tcBorders>
          <w:top w:val="single" w:sz="4" w:space="0" w:color="AD839F" w:themeColor="accent3" w:themeTint="99"/>
        </w:tcBorders>
      </w:tcPr>
    </w:tblStylePr>
  </w:style>
  <w:style w:type="table" w:customStyle="1" w:styleId="GridTable3-Accent41">
    <w:name w:val="Grid Table 3 - Accent 41"/>
    <w:basedOn w:val="TableNormal"/>
    <w:uiPriority w:val="48"/>
    <w:rsid w:val="00257B33"/>
    <w:pPr>
      <w:spacing w:after="0"/>
    </w:pPr>
    <w:rPr>
      <w:rFonts w:eastAsia="Times New Roman"/>
      <w:color w:val="auto"/>
      <w:sz w:val="21"/>
      <w:szCs w:val="21"/>
      <w:lang w:val="en-US"/>
    </w:rPr>
    <w:tblPr>
      <w:tblStyleRowBandSize w:val="1"/>
      <w:tblStyleColBandSize w:val="1"/>
      <w:tblBorders>
        <w:top w:val="single" w:sz="4" w:space="0" w:color="DDD2B3" w:themeColor="accent4" w:themeTint="99"/>
        <w:left w:val="single" w:sz="4" w:space="0" w:color="DDD2B3" w:themeColor="accent4" w:themeTint="99"/>
        <w:bottom w:val="single" w:sz="4" w:space="0" w:color="DDD2B3" w:themeColor="accent4" w:themeTint="99"/>
        <w:right w:val="single" w:sz="4" w:space="0" w:color="DDD2B3" w:themeColor="accent4" w:themeTint="99"/>
        <w:insideH w:val="single" w:sz="4" w:space="0" w:color="DDD2B3" w:themeColor="accent4" w:themeTint="99"/>
        <w:insideV w:val="single" w:sz="4" w:space="0" w:color="DDD2B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3F0E5" w:themeFill="accent4" w:themeFillTint="33"/>
      </w:tcPr>
    </w:tblStylePr>
    <w:tblStylePr w:type="band1Horz">
      <w:tblPr/>
      <w:tcPr>
        <w:shd w:val="clear" w:color="auto" w:fill="F3F0E5" w:themeFill="accent4" w:themeFillTint="33"/>
      </w:tcPr>
    </w:tblStylePr>
    <w:tblStylePr w:type="neCell">
      <w:tblPr/>
      <w:tcPr>
        <w:tcBorders>
          <w:bottom w:val="single" w:sz="4" w:space="0" w:color="DDD2B3" w:themeColor="accent4" w:themeTint="99"/>
        </w:tcBorders>
      </w:tcPr>
    </w:tblStylePr>
    <w:tblStylePr w:type="nwCell">
      <w:tblPr/>
      <w:tcPr>
        <w:tcBorders>
          <w:bottom w:val="single" w:sz="4" w:space="0" w:color="DDD2B3" w:themeColor="accent4" w:themeTint="99"/>
        </w:tcBorders>
      </w:tcPr>
    </w:tblStylePr>
    <w:tblStylePr w:type="seCell">
      <w:tblPr/>
      <w:tcPr>
        <w:tcBorders>
          <w:top w:val="single" w:sz="4" w:space="0" w:color="DDD2B3" w:themeColor="accent4" w:themeTint="99"/>
        </w:tcBorders>
      </w:tcPr>
    </w:tblStylePr>
    <w:tblStylePr w:type="swCell">
      <w:tblPr/>
      <w:tcPr>
        <w:tcBorders>
          <w:top w:val="single" w:sz="4" w:space="0" w:color="DDD2B3" w:themeColor="accent4" w:themeTint="99"/>
        </w:tcBorders>
      </w:tcPr>
    </w:tblStylePr>
  </w:style>
  <w:style w:type="table" w:customStyle="1" w:styleId="GridTable3-Accent51">
    <w:name w:val="Grid Table 3 - Accent 51"/>
    <w:basedOn w:val="TableNormal"/>
    <w:uiPriority w:val="48"/>
    <w:rsid w:val="00257B33"/>
    <w:pPr>
      <w:spacing w:after="0"/>
    </w:pPr>
    <w:rPr>
      <w:rFonts w:eastAsia="Times New Roman"/>
      <w:color w:val="auto"/>
      <w:sz w:val="21"/>
      <w:szCs w:val="21"/>
      <w:lang w:val="en-US"/>
    </w:rPr>
    <w:tblPr>
      <w:tblStyleRowBandSize w:val="1"/>
      <w:tblStyleColBandSize w:val="1"/>
      <w:tblBorders>
        <w:top w:val="single" w:sz="4" w:space="0" w:color="A6BBC3" w:themeColor="accent5" w:themeTint="99"/>
        <w:left w:val="single" w:sz="4" w:space="0" w:color="A6BBC3" w:themeColor="accent5" w:themeTint="99"/>
        <w:bottom w:val="single" w:sz="4" w:space="0" w:color="A6BBC3" w:themeColor="accent5" w:themeTint="99"/>
        <w:right w:val="single" w:sz="4" w:space="0" w:color="A6BBC3" w:themeColor="accent5" w:themeTint="99"/>
        <w:insideH w:val="single" w:sz="4" w:space="0" w:color="A6BBC3" w:themeColor="accent5" w:themeTint="99"/>
        <w:insideV w:val="single" w:sz="4" w:space="0" w:color="A6BBC3"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E8EB" w:themeFill="accent5" w:themeFillTint="33"/>
      </w:tcPr>
    </w:tblStylePr>
    <w:tblStylePr w:type="band1Horz">
      <w:tblPr/>
      <w:tcPr>
        <w:shd w:val="clear" w:color="auto" w:fill="E1E8EB" w:themeFill="accent5" w:themeFillTint="33"/>
      </w:tcPr>
    </w:tblStylePr>
    <w:tblStylePr w:type="neCell">
      <w:tblPr/>
      <w:tcPr>
        <w:tcBorders>
          <w:bottom w:val="single" w:sz="4" w:space="0" w:color="A6BBC3" w:themeColor="accent5" w:themeTint="99"/>
        </w:tcBorders>
      </w:tcPr>
    </w:tblStylePr>
    <w:tblStylePr w:type="nwCell">
      <w:tblPr/>
      <w:tcPr>
        <w:tcBorders>
          <w:bottom w:val="single" w:sz="4" w:space="0" w:color="A6BBC3" w:themeColor="accent5" w:themeTint="99"/>
        </w:tcBorders>
      </w:tcPr>
    </w:tblStylePr>
    <w:tblStylePr w:type="seCell">
      <w:tblPr/>
      <w:tcPr>
        <w:tcBorders>
          <w:top w:val="single" w:sz="4" w:space="0" w:color="A6BBC3" w:themeColor="accent5" w:themeTint="99"/>
        </w:tcBorders>
      </w:tcPr>
    </w:tblStylePr>
    <w:tblStylePr w:type="swCell">
      <w:tblPr/>
      <w:tcPr>
        <w:tcBorders>
          <w:top w:val="single" w:sz="4" w:space="0" w:color="A6BBC3" w:themeColor="accent5" w:themeTint="99"/>
        </w:tcBorders>
      </w:tcPr>
    </w:tblStylePr>
  </w:style>
  <w:style w:type="table" w:customStyle="1" w:styleId="GridTable3-Accent61">
    <w:name w:val="Grid Table 3 - Accent 61"/>
    <w:basedOn w:val="TableNormal"/>
    <w:uiPriority w:val="48"/>
    <w:rsid w:val="00257B33"/>
    <w:pPr>
      <w:spacing w:after="0"/>
    </w:pPr>
    <w:rPr>
      <w:rFonts w:eastAsia="Times New Roman"/>
      <w:color w:val="auto"/>
      <w:sz w:val="21"/>
      <w:szCs w:val="21"/>
      <w:lang w:val="en-US"/>
    </w:rPr>
    <w:tblPr>
      <w:tblStyleRowBandSize w:val="1"/>
      <w:tblStyleColBandSize w:val="1"/>
      <w:tblBorders>
        <w:top w:val="single" w:sz="4" w:space="0" w:color="C4C9D2" w:themeColor="accent6" w:themeTint="99"/>
        <w:left w:val="single" w:sz="4" w:space="0" w:color="C4C9D2" w:themeColor="accent6" w:themeTint="99"/>
        <w:bottom w:val="single" w:sz="4" w:space="0" w:color="C4C9D2" w:themeColor="accent6" w:themeTint="99"/>
        <w:right w:val="single" w:sz="4" w:space="0" w:color="C4C9D2" w:themeColor="accent6" w:themeTint="99"/>
        <w:insideH w:val="single" w:sz="4" w:space="0" w:color="C4C9D2" w:themeColor="accent6" w:themeTint="99"/>
        <w:insideV w:val="single" w:sz="4" w:space="0" w:color="C4C9D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DF0" w:themeFill="accent6" w:themeFillTint="33"/>
      </w:tcPr>
    </w:tblStylePr>
    <w:tblStylePr w:type="band1Horz">
      <w:tblPr/>
      <w:tcPr>
        <w:shd w:val="clear" w:color="auto" w:fill="EBEDF0" w:themeFill="accent6" w:themeFillTint="33"/>
      </w:tcPr>
    </w:tblStylePr>
    <w:tblStylePr w:type="neCell">
      <w:tblPr/>
      <w:tcPr>
        <w:tcBorders>
          <w:bottom w:val="single" w:sz="4" w:space="0" w:color="C4C9D2" w:themeColor="accent6" w:themeTint="99"/>
        </w:tcBorders>
      </w:tcPr>
    </w:tblStylePr>
    <w:tblStylePr w:type="nwCell">
      <w:tblPr/>
      <w:tcPr>
        <w:tcBorders>
          <w:bottom w:val="single" w:sz="4" w:space="0" w:color="C4C9D2" w:themeColor="accent6" w:themeTint="99"/>
        </w:tcBorders>
      </w:tcPr>
    </w:tblStylePr>
    <w:tblStylePr w:type="seCell">
      <w:tblPr/>
      <w:tcPr>
        <w:tcBorders>
          <w:top w:val="single" w:sz="4" w:space="0" w:color="C4C9D2" w:themeColor="accent6" w:themeTint="99"/>
        </w:tcBorders>
      </w:tcPr>
    </w:tblStylePr>
    <w:tblStylePr w:type="swCell">
      <w:tblPr/>
      <w:tcPr>
        <w:tcBorders>
          <w:top w:val="single" w:sz="4" w:space="0" w:color="C4C9D2" w:themeColor="accent6" w:themeTint="99"/>
        </w:tcBorders>
      </w:tcPr>
    </w:tblStylePr>
  </w:style>
  <w:style w:type="table" w:customStyle="1" w:styleId="GridTable41">
    <w:name w:val="Grid Table 41"/>
    <w:basedOn w:val="TableNormal"/>
    <w:uiPriority w:val="49"/>
    <w:rsid w:val="00257B33"/>
    <w:pPr>
      <w:spacing w:after="0"/>
    </w:pPr>
    <w:rPr>
      <w:rFonts w:eastAsia="Times New Roman"/>
      <w:color w:val="auto"/>
      <w:sz w:val="21"/>
      <w:szCs w:val="2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257B33"/>
    <w:pPr>
      <w:spacing w:after="0"/>
    </w:pPr>
    <w:rPr>
      <w:rFonts w:eastAsia="Times New Roman"/>
      <w:color w:val="auto"/>
      <w:sz w:val="21"/>
      <w:szCs w:val="21"/>
      <w:lang w:val="en-US"/>
    </w:rPr>
    <w:tblPr>
      <w:tblStyleRowBandSize w:val="1"/>
      <w:tblStyleColBandSize w:val="1"/>
      <w:tblBorders>
        <w:top w:val="single" w:sz="4" w:space="0" w:color="BEA88B" w:themeColor="accent1" w:themeTint="99"/>
        <w:left w:val="single" w:sz="4" w:space="0" w:color="BEA88B" w:themeColor="accent1" w:themeTint="99"/>
        <w:bottom w:val="single" w:sz="4" w:space="0" w:color="BEA88B" w:themeColor="accent1" w:themeTint="99"/>
        <w:right w:val="single" w:sz="4" w:space="0" w:color="BEA88B" w:themeColor="accent1" w:themeTint="99"/>
        <w:insideH w:val="single" w:sz="4" w:space="0" w:color="BEA88B" w:themeColor="accent1" w:themeTint="99"/>
        <w:insideV w:val="single" w:sz="4" w:space="0" w:color="BEA88B" w:themeColor="accent1" w:themeTint="99"/>
      </w:tblBorders>
    </w:tblPr>
    <w:tblStylePr w:type="firstRow">
      <w:rPr>
        <w:b/>
        <w:bCs/>
        <w:color w:val="FFFFFF" w:themeColor="background1"/>
      </w:rPr>
      <w:tblPr/>
      <w:tcPr>
        <w:tcBorders>
          <w:top w:val="single" w:sz="4" w:space="0" w:color="866D4B" w:themeColor="accent1"/>
          <w:left w:val="single" w:sz="4" w:space="0" w:color="866D4B" w:themeColor="accent1"/>
          <w:bottom w:val="single" w:sz="4" w:space="0" w:color="866D4B" w:themeColor="accent1"/>
          <w:right w:val="single" w:sz="4" w:space="0" w:color="866D4B" w:themeColor="accent1"/>
          <w:insideH w:val="nil"/>
          <w:insideV w:val="nil"/>
        </w:tcBorders>
        <w:shd w:val="clear" w:color="auto" w:fill="866D4B" w:themeFill="accent1"/>
      </w:tcPr>
    </w:tblStylePr>
    <w:tblStylePr w:type="lastRow">
      <w:rPr>
        <w:b/>
        <w:bCs/>
      </w:rPr>
      <w:tblPr/>
      <w:tcPr>
        <w:tcBorders>
          <w:top w:val="double" w:sz="4" w:space="0" w:color="866D4B" w:themeColor="accent1"/>
        </w:tcBorders>
      </w:tcPr>
    </w:tblStylePr>
    <w:tblStylePr w:type="firstCol">
      <w:rPr>
        <w:b/>
        <w:bCs/>
      </w:rPr>
    </w:tblStylePr>
    <w:tblStylePr w:type="lastCol">
      <w:rPr>
        <w:b/>
        <w:bCs/>
      </w:rPr>
    </w:tblStylePr>
    <w:tblStylePr w:type="band1Vert">
      <w:tblPr/>
      <w:tcPr>
        <w:shd w:val="clear" w:color="auto" w:fill="E9E2D8" w:themeFill="accent1" w:themeFillTint="33"/>
      </w:tcPr>
    </w:tblStylePr>
    <w:tblStylePr w:type="band1Horz">
      <w:tblPr/>
      <w:tcPr>
        <w:shd w:val="clear" w:color="auto" w:fill="E9E2D8" w:themeFill="accent1" w:themeFillTint="33"/>
      </w:tcPr>
    </w:tblStylePr>
  </w:style>
  <w:style w:type="table" w:customStyle="1" w:styleId="GridTable4-Accent21">
    <w:name w:val="Grid Table 4 - Accent 21"/>
    <w:basedOn w:val="TableNormal"/>
    <w:uiPriority w:val="49"/>
    <w:rsid w:val="00257B33"/>
    <w:pPr>
      <w:spacing w:after="0"/>
    </w:pPr>
    <w:rPr>
      <w:rFonts w:eastAsia="Times New Roman"/>
      <w:color w:val="auto"/>
      <w:sz w:val="21"/>
      <w:szCs w:val="21"/>
      <w:lang w:val="en-US"/>
    </w:rPr>
    <w:tblPr>
      <w:tblStyleRowBandSize w:val="1"/>
      <w:tblStyleColBandSize w:val="1"/>
      <w:tblBorders>
        <w:top w:val="single" w:sz="4" w:space="0" w:color="C5E3DF" w:themeColor="accent2" w:themeTint="99"/>
        <w:left w:val="single" w:sz="4" w:space="0" w:color="C5E3DF" w:themeColor="accent2" w:themeTint="99"/>
        <w:bottom w:val="single" w:sz="4" w:space="0" w:color="C5E3DF" w:themeColor="accent2" w:themeTint="99"/>
        <w:right w:val="single" w:sz="4" w:space="0" w:color="C5E3DF" w:themeColor="accent2" w:themeTint="99"/>
        <w:insideH w:val="single" w:sz="4" w:space="0" w:color="C5E3DF" w:themeColor="accent2" w:themeTint="99"/>
        <w:insideV w:val="single" w:sz="4" w:space="0" w:color="C5E3DF" w:themeColor="accent2" w:themeTint="99"/>
      </w:tblBorders>
    </w:tblPr>
    <w:tblStylePr w:type="firstRow">
      <w:rPr>
        <w:b/>
        <w:bCs/>
        <w:color w:val="FFFFFF" w:themeColor="background1"/>
      </w:rPr>
      <w:tblPr/>
      <w:tcPr>
        <w:tcBorders>
          <w:top w:val="single" w:sz="4" w:space="0" w:color="A0D1CA" w:themeColor="accent2"/>
          <w:left w:val="single" w:sz="4" w:space="0" w:color="A0D1CA" w:themeColor="accent2"/>
          <w:bottom w:val="single" w:sz="4" w:space="0" w:color="A0D1CA" w:themeColor="accent2"/>
          <w:right w:val="single" w:sz="4" w:space="0" w:color="A0D1CA" w:themeColor="accent2"/>
          <w:insideH w:val="nil"/>
          <w:insideV w:val="nil"/>
        </w:tcBorders>
        <w:shd w:val="clear" w:color="auto" w:fill="A0D1CA" w:themeFill="accent2"/>
      </w:tcPr>
    </w:tblStylePr>
    <w:tblStylePr w:type="lastRow">
      <w:rPr>
        <w:b/>
        <w:bCs/>
      </w:rPr>
      <w:tblPr/>
      <w:tcPr>
        <w:tcBorders>
          <w:top w:val="double" w:sz="4" w:space="0" w:color="A0D1CA" w:themeColor="accent2"/>
        </w:tcBorders>
      </w:tcPr>
    </w:tblStylePr>
    <w:tblStylePr w:type="firstCol">
      <w:rPr>
        <w:b/>
        <w:bCs/>
      </w:rPr>
    </w:tblStylePr>
    <w:tblStylePr w:type="lastCol">
      <w:rPr>
        <w:b/>
        <w:bCs/>
      </w:rPr>
    </w:tblStylePr>
    <w:tblStylePr w:type="band1Vert">
      <w:tblPr/>
      <w:tcPr>
        <w:shd w:val="clear" w:color="auto" w:fill="EBF5F4" w:themeFill="accent2" w:themeFillTint="33"/>
      </w:tcPr>
    </w:tblStylePr>
    <w:tblStylePr w:type="band1Horz">
      <w:tblPr/>
      <w:tcPr>
        <w:shd w:val="clear" w:color="auto" w:fill="EBF5F4" w:themeFill="accent2" w:themeFillTint="33"/>
      </w:tcPr>
    </w:tblStylePr>
  </w:style>
  <w:style w:type="table" w:customStyle="1" w:styleId="GridTable4-Accent31">
    <w:name w:val="Grid Table 4 - Accent 31"/>
    <w:basedOn w:val="TableNormal"/>
    <w:uiPriority w:val="49"/>
    <w:rsid w:val="00257B33"/>
    <w:pPr>
      <w:spacing w:after="0"/>
    </w:pPr>
    <w:rPr>
      <w:rFonts w:eastAsia="Times New Roman"/>
      <w:color w:val="auto"/>
      <w:sz w:val="21"/>
      <w:szCs w:val="21"/>
      <w:lang w:val="en-US"/>
    </w:rPr>
    <w:tblPr>
      <w:tblStyleRowBandSize w:val="1"/>
      <w:tblStyleColBandSize w:val="1"/>
      <w:tblBorders>
        <w:top w:val="single" w:sz="4" w:space="0" w:color="AD839F" w:themeColor="accent3" w:themeTint="99"/>
        <w:left w:val="single" w:sz="4" w:space="0" w:color="AD839F" w:themeColor="accent3" w:themeTint="99"/>
        <w:bottom w:val="single" w:sz="4" w:space="0" w:color="AD839F" w:themeColor="accent3" w:themeTint="99"/>
        <w:right w:val="single" w:sz="4" w:space="0" w:color="AD839F" w:themeColor="accent3" w:themeTint="99"/>
        <w:insideH w:val="single" w:sz="4" w:space="0" w:color="AD839F" w:themeColor="accent3" w:themeTint="99"/>
        <w:insideV w:val="single" w:sz="4" w:space="0" w:color="AD839F" w:themeColor="accent3" w:themeTint="99"/>
      </w:tblBorders>
    </w:tblPr>
    <w:tblStylePr w:type="firstRow">
      <w:rPr>
        <w:b/>
        <w:bCs/>
        <w:color w:val="FFFFFF" w:themeColor="background1"/>
      </w:rPr>
      <w:tblPr/>
      <w:tcPr>
        <w:tcBorders>
          <w:top w:val="single" w:sz="4" w:space="0" w:color="66435A" w:themeColor="accent3"/>
          <w:left w:val="single" w:sz="4" w:space="0" w:color="66435A" w:themeColor="accent3"/>
          <w:bottom w:val="single" w:sz="4" w:space="0" w:color="66435A" w:themeColor="accent3"/>
          <w:right w:val="single" w:sz="4" w:space="0" w:color="66435A" w:themeColor="accent3"/>
          <w:insideH w:val="nil"/>
          <w:insideV w:val="nil"/>
        </w:tcBorders>
        <w:shd w:val="clear" w:color="auto" w:fill="66435A" w:themeFill="accent3"/>
      </w:tcPr>
    </w:tblStylePr>
    <w:tblStylePr w:type="lastRow">
      <w:rPr>
        <w:b/>
        <w:bCs/>
      </w:rPr>
      <w:tblPr/>
      <w:tcPr>
        <w:tcBorders>
          <w:top w:val="double" w:sz="4" w:space="0" w:color="66435A" w:themeColor="accent3"/>
        </w:tcBorders>
      </w:tcPr>
    </w:tblStylePr>
    <w:tblStylePr w:type="firstCol">
      <w:rPr>
        <w:b/>
        <w:bCs/>
      </w:rPr>
    </w:tblStylePr>
    <w:tblStylePr w:type="lastCol">
      <w:rPr>
        <w:b/>
        <w:bCs/>
      </w:rPr>
    </w:tblStylePr>
    <w:tblStylePr w:type="band1Vert">
      <w:tblPr/>
      <w:tcPr>
        <w:shd w:val="clear" w:color="auto" w:fill="E4D5DF" w:themeFill="accent3" w:themeFillTint="33"/>
      </w:tcPr>
    </w:tblStylePr>
    <w:tblStylePr w:type="band1Horz">
      <w:tblPr/>
      <w:tcPr>
        <w:shd w:val="clear" w:color="auto" w:fill="E4D5DF" w:themeFill="accent3" w:themeFillTint="33"/>
      </w:tcPr>
    </w:tblStylePr>
  </w:style>
  <w:style w:type="table" w:customStyle="1" w:styleId="GridTable4-Accent41">
    <w:name w:val="Grid Table 4 - Accent 41"/>
    <w:basedOn w:val="TableNormal"/>
    <w:uiPriority w:val="49"/>
    <w:rsid w:val="00257B33"/>
    <w:pPr>
      <w:spacing w:after="0"/>
    </w:pPr>
    <w:rPr>
      <w:rFonts w:eastAsia="Times New Roman"/>
      <w:color w:val="auto"/>
      <w:sz w:val="21"/>
      <w:szCs w:val="21"/>
      <w:lang w:val="en-US"/>
    </w:rPr>
    <w:tblPr>
      <w:tblStyleRowBandSize w:val="1"/>
      <w:tblStyleColBandSize w:val="1"/>
      <w:tblBorders>
        <w:top w:val="single" w:sz="4" w:space="0" w:color="DDD2B3" w:themeColor="accent4" w:themeTint="99"/>
        <w:left w:val="single" w:sz="4" w:space="0" w:color="DDD2B3" w:themeColor="accent4" w:themeTint="99"/>
        <w:bottom w:val="single" w:sz="4" w:space="0" w:color="DDD2B3" w:themeColor="accent4" w:themeTint="99"/>
        <w:right w:val="single" w:sz="4" w:space="0" w:color="DDD2B3" w:themeColor="accent4" w:themeTint="99"/>
        <w:insideH w:val="single" w:sz="4" w:space="0" w:color="DDD2B3" w:themeColor="accent4" w:themeTint="99"/>
        <w:insideV w:val="single" w:sz="4" w:space="0" w:color="DDD2B3" w:themeColor="accent4" w:themeTint="99"/>
      </w:tblBorders>
    </w:tblPr>
    <w:tblStylePr w:type="firstRow">
      <w:rPr>
        <w:b/>
        <w:bCs/>
        <w:color w:val="FFFFFF" w:themeColor="background1"/>
      </w:rPr>
      <w:tblPr/>
      <w:tcPr>
        <w:tcBorders>
          <w:top w:val="single" w:sz="4" w:space="0" w:color="C7B582" w:themeColor="accent4"/>
          <w:left w:val="single" w:sz="4" w:space="0" w:color="C7B582" w:themeColor="accent4"/>
          <w:bottom w:val="single" w:sz="4" w:space="0" w:color="C7B582" w:themeColor="accent4"/>
          <w:right w:val="single" w:sz="4" w:space="0" w:color="C7B582" w:themeColor="accent4"/>
          <w:insideH w:val="nil"/>
          <w:insideV w:val="nil"/>
        </w:tcBorders>
        <w:shd w:val="clear" w:color="auto" w:fill="C7B582" w:themeFill="accent4"/>
      </w:tcPr>
    </w:tblStylePr>
    <w:tblStylePr w:type="lastRow">
      <w:rPr>
        <w:b/>
        <w:bCs/>
      </w:rPr>
      <w:tblPr/>
      <w:tcPr>
        <w:tcBorders>
          <w:top w:val="double" w:sz="4" w:space="0" w:color="C7B582" w:themeColor="accent4"/>
        </w:tcBorders>
      </w:tcPr>
    </w:tblStylePr>
    <w:tblStylePr w:type="firstCol">
      <w:rPr>
        <w:b/>
        <w:bCs/>
      </w:rPr>
    </w:tblStylePr>
    <w:tblStylePr w:type="lastCol">
      <w:rPr>
        <w:b/>
        <w:bCs/>
      </w:rPr>
    </w:tblStylePr>
    <w:tblStylePr w:type="band1Vert">
      <w:tblPr/>
      <w:tcPr>
        <w:shd w:val="clear" w:color="auto" w:fill="F3F0E5" w:themeFill="accent4" w:themeFillTint="33"/>
      </w:tcPr>
    </w:tblStylePr>
    <w:tblStylePr w:type="band1Horz">
      <w:tblPr/>
      <w:tcPr>
        <w:shd w:val="clear" w:color="auto" w:fill="F3F0E5" w:themeFill="accent4" w:themeFillTint="33"/>
      </w:tcPr>
    </w:tblStylePr>
  </w:style>
  <w:style w:type="table" w:customStyle="1" w:styleId="GridTable4-Accent51">
    <w:name w:val="Grid Table 4 - Accent 51"/>
    <w:basedOn w:val="TableNormal"/>
    <w:uiPriority w:val="49"/>
    <w:rsid w:val="00257B33"/>
    <w:pPr>
      <w:spacing w:after="0"/>
    </w:pPr>
    <w:rPr>
      <w:rFonts w:eastAsia="Times New Roman"/>
      <w:color w:val="auto"/>
      <w:sz w:val="21"/>
      <w:szCs w:val="21"/>
      <w:lang w:val="en-US"/>
    </w:rPr>
    <w:tblPr>
      <w:tblStyleRowBandSize w:val="1"/>
      <w:tblStyleColBandSize w:val="1"/>
      <w:tblBorders>
        <w:top w:val="single" w:sz="4" w:space="0" w:color="A6BBC3" w:themeColor="accent5" w:themeTint="99"/>
        <w:left w:val="single" w:sz="4" w:space="0" w:color="A6BBC3" w:themeColor="accent5" w:themeTint="99"/>
        <w:bottom w:val="single" w:sz="4" w:space="0" w:color="A6BBC3" w:themeColor="accent5" w:themeTint="99"/>
        <w:right w:val="single" w:sz="4" w:space="0" w:color="A6BBC3" w:themeColor="accent5" w:themeTint="99"/>
        <w:insideH w:val="single" w:sz="4" w:space="0" w:color="A6BBC3" w:themeColor="accent5" w:themeTint="99"/>
        <w:insideV w:val="single" w:sz="4" w:space="0" w:color="A6BBC3" w:themeColor="accent5" w:themeTint="99"/>
      </w:tblBorders>
    </w:tblPr>
    <w:tblStylePr w:type="firstRow">
      <w:rPr>
        <w:b/>
        <w:bCs/>
        <w:color w:val="FFFFFF" w:themeColor="background1"/>
      </w:rPr>
      <w:tblPr/>
      <w:tcPr>
        <w:tcBorders>
          <w:top w:val="single" w:sz="4" w:space="0" w:color="6B8F9C" w:themeColor="accent5"/>
          <w:left w:val="single" w:sz="4" w:space="0" w:color="6B8F9C" w:themeColor="accent5"/>
          <w:bottom w:val="single" w:sz="4" w:space="0" w:color="6B8F9C" w:themeColor="accent5"/>
          <w:right w:val="single" w:sz="4" w:space="0" w:color="6B8F9C" w:themeColor="accent5"/>
          <w:insideH w:val="nil"/>
          <w:insideV w:val="nil"/>
        </w:tcBorders>
        <w:shd w:val="clear" w:color="auto" w:fill="6B8F9C" w:themeFill="accent5"/>
      </w:tcPr>
    </w:tblStylePr>
    <w:tblStylePr w:type="lastRow">
      <w:rPr>
        <w:b/>
        <w:bCs/>
      </w:rPr>
      <w:tblPr/>
      <w:tcPr>
        <w:tcBorders>
          <w:top w:val="double" w:sz="4" w:space="0" w:color="6B8F9C" w:themeColor="accent5"/>
        </w:tcBorders>
      </w:tcPr>
    </w:tblStylePr>
    <w:tblStylePr w:type="firstCol">
      <w:rPr>
        <w:b/>
        <w:bCs/>
      </w:rPr>
    </w:tblStylePr>
    <w:tblStylePr w:type="lastCol">
      <w:rPr>
        <w:b/>
        <w:bCs/>
      </w:rPr>
    </w:tblStylePr>
    <w:tblStylePr w:type="band1Vert">
      <w:tblPr/>
      <w:tcPr>
        <w:shd w:val="clear" w:color="auto" w:fill="E1E8EB" w:themeFill="accent5" w:themeFillTint="33"/>
      </w:tcPr>
    </w:tblStylePr>
    <w:tblStylePr w:type="band1Horz">
      <w:tblPr/>
      <w:tcPr>
        <w:shd w:val="clear" w:color="auto" w:fill="E1E8EB" w:themeFill="accent5" w:themeFillTint="33"/>
      </w:tcPr>
    </w:tblStylePr>
  </w:style>
  <w:style w:type="table" w:customStyle="1" w:styleId="GridTable4-Accent61">
    <w:name w:val="Grid Table 4 - Accent 61"/>
    <w:basedOn w:val="TableNormal"/>
    <w:uiPriority w:val="49"/>
    <w:rsid w:val="00257B33"/>
    <w:pPr>
      <w:spacing w:after="0"/>
    </w:pPr>
    <w:rPr>
      <w:rFonts w:eastAsia="Times New Roman"/>
      <w:color w:val="auto"/>
      <w:sz w:val="21"/>
      <w:szCs w:val="21"/>
      <w:lang w:val="en-US"/>
    </w:rPr>
    <w:tblPr>
      <w:tblStyleRowBandSize w:val="1"/>
      <w:tblStyleColBandSize w:val="1"/>
      <w:tblBorders>
        <w:top w:val="single" w:sz="4" w:space="0" w:color="C4C9D2" w:themeColor="accent6" w:themeTint="99"/>
        <w:left w:val="single" w:sz="4" w:space="0" w:color="C4C9D2" w:themeColor="accent6" w:themeTint="99"/>
        <w:bottom w:val="single" w:sz="4" w:space="0" w:color="C4C9D2" w:themeColor="accent6" w:themeTint="99"/>
        <w:right w:val="single" w:sz="4" w:space="0" w:color="C4C9D2" w:themeColor="accent6" w:themeTint="99"/>
        <w:insideH w:val="single" w:sz="4" w:space="0" w:color="C4C9D2" w:themeColor="accent6" w:themeTint="99"/>
        <w:insideV w:val="single" w:sz="4" w:space="0" w:color="C4C9D2" w:themeColor="accent6" w:themeTint="99"/>
      </w:tblBorders>
    </w:tblPr>
    <w:tblStylePr w:type="firstRow">
      <w:rPr>
        <w:b/>
        <w:bCs/>
        <w:color w:val="FFFFFF" w:themeColor="background1"/>
      </w:rPr>
      <w:tblPr/>
      <w:tcPr>
        <w:tcBorders>
          <w:top w:val="single" w:sz="4" w:space="0" w:color="9EA6B4" w:themeColor="accent6"/>
          <w:left w:val="single" w:sz="4" w:space="0" w:color="9EA6B4" w:themeColor="accent6"/>
          <w:bottom w:val="single" w:sz="4" w:space="0" w:color="9EA6B4" w:themeColor="accent6"/>
          <w:right w:val="single" w:sz="4" w:space="0" w:color="9EA6B4" w:themeColor="accent6"/>
          <w:insideH w:val="nil"/>
          <w:insideV w:val="nil"/>
        </w:tcBorders>
        <w:shd w:val="clear" w:color="auto" w:fill="9EA6B4" w:themeFill="accent6"/>
      </w:tcPr>
    </w:tblStylePr>
    <w:tblStylePr w:type="lastRow">
      <w:rPr>
        <w:b/>
        <w:bCs/>
      </w:rPr>
      <w:tblPr/>
      <w:tcPr>
        <w:tcBorders>
          <w:top w:val="double" w:sz="4" w:space="0" w:color="9EA6B4" w:themeColor="accent6"/>
        </w:tcBorders>
      </w:tcPr>
    </w:tblStylePr>
    <w:tblStylePr w:type="firstCol">
      <w:rPr>
        <w:b/>
        <w:bCs/>
      </w:rPr>
    </w:tblStylePr>
    <w:tblStylePr w:type="lastCol">
      <w:rPr>
        <w:b/>
        <w:bCs/>
      </w:rPr>
    </w:tblStylePr>
    <w:tblStylePr w:type="band1Vert">
      <w:tblPr/>
      <w:tcPr>
        <w:shd w:val="clear" w:color="auto" w:fill="EBEDF0" w:themeFill="accent6" w:themeFillTint="33"/>
      </w:tcPr>
    </w:tblStylePr>
    <w:tblStylePr w:type="band1Horz">
      <w:tblPr/>
      <w:tcPr>
        <w:shd w:val="clear" w:color="auto" w:fill="EBEDF0" w:themeFill="accent6" w:themeFillTint="33"/>
      </w:tcPr>
    </w:tblStylePr>
  </w:style>
  <w:style w:type="table" w:customStyle="1" w:styleId="GridTable5Dark1">
    <w:name w:val="Grid Table 5 Dark1"/>
    <w:basedOn w:val="TableNormal"/>
    <w:uiPriority w:val="50"/>
    <w:rsid w:val="00257B33"/>
    <w:pPr>
      <w:spacing w:after="0"/>
    </w:pPr>
    <w:rPr>
      <w:rFonts w:eastAsia="Times New Roman"/>
      <w:color w:val="auto"/>
      <w:sz w:val="21"/>
      <w:szCs w:val="21"/>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257B33"/>
    <w:pPr>
      <w:spacing w:after="0"/>
    </w:pPr>
    <w:rPr>
      <w:rFonts w:eastAsia="Times New Roman"/>
      <w:color w:val="auto"/>
      <w:sz w:val="21"/>
      <w:szCs w:val="21"/>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E2D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66D4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66D4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66D4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66D4B" w:themeFill="accent1"/>
      </w:tcPr>
    </w:tblStylePr>
    <w:tblStylePr w:type="band1Vert">
      <w:tblPr/>
      <w:tcPr>
        <w:shd w:val="clear" w:color="auto" w:fill="D3C5B1" w:themeFill="accent1" w:themeFillTint="66"/>
      </w:tcPr>
    </w:tblStylePr>
    <w:tblStylePr w:type="band1Horz">
      <w:tblPr/>
      <w:tcPr>
        <w:shd w:val="clear" w:color="auto" w:fill="D3C5B1" w:themeFill="accent1" w:themeFillTint="66"/>
      </w:tcPr>
    </w:tblStylePr>
  </w:style>
  <w:style w:type="table" w:customStyle="1" w:styleId="GridTable5Dark-Accent21">
    <w:name w:val="Grid Table 5 Dark - Accent 21"/>
    <w:basedOn w:val="TableNormal"/>
    <w:uiPriority w:val="50"/>
    <w:rsid w:val="00257B33"/>
    <w:pPr>
      <w:spacing w:after="0"/>
    </w:pPr>
    <w:rPr>
      <w:rFonts w:eastAsia="Times New Roman"/>
      <w:color w:val="auto"/>
      <w:sz w:val="21"/>
      <w:szCs w:val="21"/>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F5F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D1C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D1C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D1C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D1CA" w:themeFill="accent2"/>
      </w:tcPr>
    </w:tblStylePr>
    <w:tblStylePr w:type="band1Vert">
      <w:tblPr/>
      <w:tcPr>
        <w:shd w:val="clear" w:color="auto" w:fill="D8ECE9" w:themeFill="accent2" w:themeFillTint="66"/>
      </w:tcPr>
    </w:tblStylePr>
    <w:tblStylePr w:type="band1Horz">
      <w:tblPr/>
      <w:tcPr>
        <w:shd w:val="clear" w:color="auto" w:fill="D8ECE9" w:themeFill="accent2" w:themeFillTint="66"/>
      </w:tcPr>
    </w:tblStylePr>
  </w:style>
  <w:style w:type="table" w:customStyle="1" w:styleId="GridTable5Dark-Accent31">
    <w:name w:val="Grid Table 5 Dark - Accent 31"/>
    <w:basedOn w:val="TableNormal"/>
    <w:uiPriority w:val="50"/>
    <w:rsid w:val="00257B33"/>
    <w:pPr>
      <w:spacing w:after="0"/>
    </w:pPr>
    <w:rPr>
      <w:rFonts w:eastAsia="Times New Roman"/>
      <w:color w:val="auto"/>
      <w:sz w:val="21"/>
      <w:szCs w:val="21"/>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D5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435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435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435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435A" w:themeFill="accent3"/>
      </w:tcPr>
    </w:tblStylePr>
    <w:tblStylePr w:type="band1Vert">
      <w:tblPr/>
      <w:tcPr>
        <w:shd w:val="clear" w:color="auto" w:fill="C8ACBF" w:themeFill="accent3" w:themeFillTint="66"/>
      </w:tcPr>
    </w:tblStylePr>
    <w:tblStylePr w:type="band1Horz">
      <w:tblPr/>
      <w:tcPr>
        <w:shd w:val="clear" w:color="auto" w:fill="C8ACBF" w:themeFill="accent3" w:themeFillTint="66"/>
      </w:tcPr>
    </w:tblStylePr>
  </w:style>
  <w:style w:type="table" w:customStyle="1" w:styleId="GridTable5Dark-Accent41">
    <w:name w:val="Grid Table 5 Dark - Accent 41"/>
    <w:basedOn w:val="TableNormal"/>
    <w:uiPriority w:val="50"/>
    <w:rsid w:val="00257B33"/>
    <w:pPr>
      <w:spacing w:after="0"/>
    </w:pPr>
    <w:rPr>
      <w:rFonts w:eastAsia="Times New Roman"/>
      <w:color w:val="auto"/>
      <w:sz w:val="21"/>
      <w:szCs w:val="21"/>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3F0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7B58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7B58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7B58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7B582" w:themeFill="accent4"/>
      </w:tcPr>
    </w:tblStylePr>
    <w:tblStylePr w:type="band1Vert">
      <w:tblPr/>
      <w:tcPr>
        <w:shd w:val="clear" w:color="auto" w:fill="E8E1CC" w:themeFill="accent4" w:themeFillTint="66"/>
      </w:tcPr>
    </w:tblStylePr>
    <w:tblStylePr w:type="band1Horz">
      <w:tblPr/>
      <w:tcPr>
        <w:shd w:val="clear" w:color="auto" w:fill="E8E1CC" w:themeFill="accent4" w:themeFillTint="66"/>
      </w:tcPr>
    </w:tblStylePr>
  </w:style>
  <w:style w:type="table" w:customStyle="1" w:styleId="GridTable5Dark-Accent51">
    <w:name w:val="Grid Table 5 Dark - Accent 51"/>
    <w:basedOn w:val="TableNormal"/>
    <w:uiPriority w:val="50"/>
    <w:rsid w:val="00257B33"/>
    <w:pPr>
      <w:spacing w:after="0"/>
    </w:pPr>
    <w:rPr>
      <w:rFonts w:eastAsia="Times New Roman"/>
      <w:color w:val="auto"/>
      <w:sz w:val="21"/>
      <w:szCs w:val="21"/>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E8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B8F9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B8F9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B8F9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B8F9C" w:themeFill="accent5"/>
      </w:tcPr>
    </w:tblStylePr>
    <w:tblStylePr w:type="band1Vert">
      <w:tblPr/>
      <w:tcPr>
        <w:shd w:val="clear" w:color="auto" w:fill="C3D2D7" w:themeFill="accent5" w:themeFillTint="66"/>
      </w:tcPr>
    </w:tblStylePr>
    <w:tblStylePr w:type="band1Horz">
      <w:tblPr/>
      <w:tcPr>
        <w:shd w:val="clear" w:color="auto" w:fill="C3D2D7" w:themeFill="accent5" w:themeFillTint="66"/>
      </w:tcPr>
    </w:tblStylePr>
  </w:style>
  <w:style w:type="table" w:customStyle="1" w:styleId="GridTable5Dark-Accent61">
    <w:name w:val="Grid Table 5 Dark - Accent 61"/>
    <w:basedOn w:val="TableNormal"/>
    <w:uiPriority w:val="50"/>
    <w:rsid w:val="00257B33"/>
    <w:pPr>
      <w:spacing w:after="0"/>
    </w:pPr>
    <w:rPr>
      <w:rFonts w:eastAsia="Times New Roman"/>
      <w:color w:val="auto"/>
      <w:sz w:val="21"/>
      <w:szCs w:val="21"/>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DF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EA6B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EA6B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EA6B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EA6B4" w:themeFill="accent6"/>
      </w:tcPr>
    </w:tblStylePr>
    <w:tblStylePr w:type="band1Vert">
      <w:tblPr/>
      <w:tcPr>
        <w:shd w:val="clear" w:color="auto" w:fill="D8DBE1" w:themeFill="accent6" w:themeFillTint="66"/>
      </w:tcPr>
    </w:tblStylePr>
    <w:tblStylePr w:type="band1Horz">
      <w:tblPr/>
      <w:tcPr>
        <w:shd w:val="clear" w:color="auto" w:fill="D8DBE1" w:themeFill="accent6" w:themeFillTint="66"/>
      </w:tcPr>
    </w:tblStylePr>
  </w:style>
  <w:style w:type="table" w:customStyle="1" w:styleId="GridTable6Colorful1">
    <w:name w:val="Grid Table 6 Colorful1"/>
    <w:basedOn w:val="TableNormal"/>
    <w:uiPriority w:val="51"/>
    <w:rsid w:val="00257B33"/>
    <w:pPr>
      <w:spacing w:after="0"/>
    </w:pPr>
    <w:rPr>
      <w:rFonts w:eastAsia="Times New Roman"/>
      <w:sz w:val="21"/>
      <w:szCs w:val="2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257B33"/>
    <w:pPr>
      <w:spacing w:after="0"/>
    </w:pPr>
    <w:rPr>
      <w:rFonts w:eastAsia="Times New Roman"/>
      <w:color w:val="645138" w:themeColor="accent1" w:themeShade="BF"/>
      <w:sz w:val="21"/>
      <w:szCs w:val="21"/>
      <w:lang w:val="en-US"/>
    </w:rPr>
    <w:tblPr>
      <w:tblStyleRowBandSize w:val="1"/>
      <w:tblStyleColBandSize w:val="1"/>
      <w:tblBorders>
        <w:top w:val="single" w:sz="4" w:space="0" w:color="BEA88B" w:themeColor="accent1" w:themeTint="99"/>
        <w:left w:val="single" w:sz="4" w:space="0" w:color="BEA88B" w:themeColor="accent1" w:themeTint="99"/>
        <w:bottom w:val="single" w:sz="4" w:space="0" w:color="BEA88B" w:themeColor="accent1" w:themeTint="99"/>
        <w:right w:val="single" w:sz="4" w:space="0" w:color="BEA88B" w:themeColor="accent1" w:themeTint="99"/>
        <w:insideH w:val="single" w:sz="4" w:space="0" w:color="BEA88B" w:themeColor="accent1" w:themeTint="99"/>
        <w:insideV w:val="single" w:sz="4" w:space="0" w:color="BEA88B" w:themeColor="accent1" w:themeTint="99"/>
      </w:tblBorders>
    </w:tblPr>
    <w:tblStylePr w:type="firstRow">
      <w:rPr>
        <w:b/>
        <w:bCs/>
      </w:rPr>
      <w:tblPr/>
      <w:tcPr>
        <w:tcBorders>
          <w:bottom w:val="single" w:sz="12" w:space="0" w:color="BEA88B" w:themeColor="accent1" w:themeTint="99"/>
        </w:tcBorders>
      </w:tcPr>
    </w:tblStylePr>
    <w:tblStylePr w:type="lastRow">
      <w:rPr>
        <w:b/>
        <w:bCs/>
      </w:rPr>
      <w:tblPr/>
      <w:tcPr>
        <w:tcBorders>
          <w:top w:val="double" w:sz="4" w:space="0" w:color="BEA88B" w:themeColor="accent1" w:themeTint="99"/>
        </w:tcBorders>
      </w:tcPr>
    </w:tblStylePr>
    <w:tblStylePr w:type="firstCol">
      <w:rPr>
        <w:b/>
        <w:bCs/>
      </w:rPr>
    </w:tblStylePr>
    <w:tblStylePr w:type="lastCol">
      <w:rPr>
        <w:b/>
        <w:bCs/>
      </w:rPr>
    </w:tblStylePr>
    <w:tblStylePr w:type="band1Vert">
      <w:tblPr/>
      <w:tcPr>
        <w:shd w:val="clear" w:color="auto" w:fill="E9E2D8" w:themeFill="accent1" w:themeFillTint="33"/>
      </w:tcPr>
    </w:tblStylePr>
    <w:tblStylePr w:type="band1Horz">
      <w:tblPr/>
      <w:tcPr>
        <w:shd w:val="clear" w:color="auto" w:fill="E9E2D8" w:themeFill="accent1" w:themeFillTint="33"/>
      </w:tcPr>
    </w:tblStylePr>
  </w:style>
  <w:style w:type="table" w:customStyle="1" w:styleId="GridTable6Colorful-Accent21">
    <w:name w:val="Grid Table 6 Colorful - Accent 21"/>
    <w:basedOn w:val="TableNormal"/>
    <w:uiPriority w:val="51"/>
    <w:rsid w:val="00257B33"/>
    <w:pPr>
      <w:spacing w:after="0"/>
    </w:pPr>
    <w:rPr>
      <w:rFonts w:eastAsia="Times New Roman"/>
      <w:color w:val="61B2A7" w:themeColor="accent2" w:themeShade="BF"/>
      <w:sz w:val="21"/>
      <w:szCs w:val="21"/>
      <w:lang w:val="en-US"/>
    </w:rPr>
    <w:tblPr>
      <w:tblStyleRowBandSize w:val="1"/>
      <w:tblStyleColBandSize w:val="1"/>
      <w:tblBorders>
        <w:top w:val="single" w:sz="4" w:space="0" w:color="C5E3DF" w:themeColor="accent2" w:themeTint="99"/>
        <w:left w:val="single" w:sz="4" w:space="0" w:color="C5E3DF" w:themeColor="accent2" w:themeTint="99"/>
        <w:bottom w:val="single" w:sz="4" w:space="0" w:color="C5E3DF" w:themeColor="accent2" w:themeTint="99"/>
        <w:right w:val="single" w:sz="4" w:space="0" w:color="C5E3DF" w:themeColor="accent2" w:themeTint="99"/>
        <w:insideH w:val="single" w:sz="4" w:space="0" w:color="C5E3DF" w:themeColor="accent2" w:themeTint="99"/>
        <w:insideV w:val="single" w:sz="4" w:space="0" w:color="C5E3DF" w:themeColor="accent2" w:themeTint="99"/>
      </w:tblBorders>
    </w:tblPr>
    <w:tblStylePr w:type="firstRow">
      <w:rPr>
        <w:b/>
        <w:bCs/>
      </w:rPr>
      <w:tblPr/>
      <w:tcPr>
        <w:tcBorders>
          <w:bottom w:val="single" w:sz="12" w:space="0" w:color="C5E3DF" w:themeColor="accent2" w:themeTint="99"/>
        </w:tcBorders>
      </w:tcPr>
    </w:tblStylePr>
    <w:tblStylePr w:type="lastRow">
      <w:rPr>
        <w:b/>
        <w:bCs/>
      </w:rPr>
      <w:tblPr/>
      <w:tcPr>
        <w:tcBorders>
          <w:top w:val="double" w:sz="4" w:space="0" w:color="C5E3DF" w:themeColor="accent2" w:themeTint="99"/>
        </w:tcBorders>
      </w:tcPr>
    </w:tblStylePr>
    <w:tblStylePr w:type="firstCol">
      <w:rPr>
        <w:b/>
        <w:bCs/>
      </w:rPr>
    </w:tblStylePr>
    <w:tblStylePr w:type="lastCol">
      <w:rPr>
        <w:b/>
        <w:bCs/>
      </w:rPr>
    </w:tblStylePr>
    <w:tblStylePr w:type="band1Vert">
      <w:tblPr/>
      <w:tcPr>
        <w:shd w:val="clear" w:color="auto" w:fill="EBF5F4" w:themeFill="accent2" w:themeFillTint="33"/>
      </w:tcPr>
    </w:tblStylePr>
    <w:tblStylePr w:type="band1Horz">
      <w:tblPr/>
      <w:tcPr>
        <w:shd w:val="clear" w:color="auto" w:fill="EBF5F4" w:themeFill="accent2" w:themeFillTint="33"/>
      </w:tcPr>
    </w:tblStylePr>
  </w:style>
  <w:style w:type="table" w:customStyle="1" w:styleId="GridTable6Colorful-Accent31">
    <w:name w:val="Grid Table 6 Colorful - Accent 31"/>
    <w:basedOn w:val="TableNormal"/>
    <w:uiPriority w:val="51"/>
    <w:rsid w:val="00257B33"/>
    <w:pPr>
      <w:spacing w:after="0"/>
    </w:pPr>
    <w:rPr>
      <w:rFonts w:eastAsia="Times New Roman"/>
      <w:color w:val="4C3243" w:themeColor="accent3" w:themeShade="BF"/>
      <w:sz w:val="21"/>
      <w:szCs w:val="21"/>
      <w:lang w:val="en-US"/>
    </w:rPr>
    <w:tblPr>
      <w:tblStyleRowBandSize w:val="1"/>
      <w:tblStyleColBandSize w:val="1"/>
      <w:tblBorders>
        <w:top w:val="single" w:sz="4" w:space="0" w:color="AD839F" w:themeColor="accent3" w:themeTint="99"/>
        <w:left w:val="single" w:sz="4" w:space="0" w:color="AD839F" w:themeColor="accent3" w:themeTint="99"/>
        <w:bottom w:val="single" w:sz="4" w:space="0" w:color="AD839F" w:themeColor="accent3" w:themeTint="99"/>
        <w:right w:val="single" w:sz="4" w:space="0" w:color="AD839F" w:themeColor="accent3" w:themeTint="99"/>
        <w:insideH w:val="single" w:sz="4" w:space="0" w:color="AD839F" w:themeColor="accent3" w:themeTint="99"/>
        <w:insideV w:val="single" w:sz="4" w:space="0" w:color="AD839F" w:themeColor="accent3" w:themeTint="99"/>
      </w:tblBorders>
    </w:tblPr>
    <w:tblStylePr w:type="firstRow">
      <w:rPr>
        <w:b/>
        <w:bCs/>
      </w:rPr>
      <w:tblPr/>
      <w:tcPr>
        <w:tcBorders>
          <w:bottom w:val="single" w:sz="12" w:space="0" w:color="AD839F" w:themeColor="accent3" w:themeTint="99"/>
        </w:tcBorders>
      </w:tcPr>
    </w:tblStylePr>
    <w:tblStylePr w:type="lastRow">
      <w:rPr>
        <w:b/>
        <w:bCs/>
      </w:rPr>
      <w:tblPr/>
      <w:tcPr>
        <w:tcBorders>
          <w:top w:val="double" w:sz="4" w:space="0" w:color="AD839F" w:themeColor="accent3" w:themeTint="99"/>
        </w:tcBorders>
      </w:tcPr>
    </w:tblStylePr>
    <w:tblStylePr w:type="firstCol">
      <w:rPr>
        <w:b/>
        <w:bCs/>
      </w:rPr>
    </w:tblStylePr>
    <w:tblStylePr w:type="lastCol">
      <w:rPr>
        <w:b/>
        <w:bCs/>
      </w:rPr>
    </w:tblStylePr>
    <w:tblStylePr w:type="band1Vert">
      <w:tblPr/>
      <w:tcPr>
        <w:shd w:val="clear" w:color="auto" w:fill="E4D5DF" w:themeFill="accent3" w:themeFillTint="33"/>
      </w:tcPr>
    </w:tblStylePr>
    <w:tblStylePr w:type="band1Horz">
      <w:tblPr/>
      <w:tcPr>
        <w:shd w:val="clear" w:color="auto" w:fill="E4D5DF" w:themeFill="accent3" w:themeFillTint="33"/>
      </w:tcPr>
    </w:tblStylePr>
  </w:style>
  <w:style w:type="table" w:customStyle="1" w:styleId="GridTable6Colorful-Accent41">
    <w:name w:val="Grid Table 6 Colorful - Accent 41"/>
    <w:basedOn w:val="TableNormal"/>
    <w:uiPriority w:val="51"/>
    <w:rsid w:val="00257B33"/>
    <w:pPr>
      <w:spacing w:after="0"/>
    </w:pPr>
    <w:rPr>
      <w:rFonts w:eastAsia="Times New Roman"/>
      <w:color w:val="AA914C" w:themeColor="accent4" w:themeShade="BF"/>
      <w:sz w:val="21"/>
      <w:szCs w:val="21"/>
      <w:lang w:val="en-US"/>
    </w:rPr>
    <w:tblPr>
      <w:tblStyleRowBandSize w:val="1"/>
      <w:tblStyleColBandSize w:val="1"/>
      <w:tblBorders>
        <w:top w:val="single" w:sz="4" w:space="0" w:color="DDD2B3" w:themeColor="accent4" w:themeTint="99"/>
        <w:left w:val="single" w:sz="4" w:space="0" w:color="DDD2B3" w:themeColor="accent4" w:themeTint="99"/>
        <w:bottom w:val="single" w:sz="4" w:space="0" w:color="DDD2B3" w:themeColor="accent4" w:themeTint="99"/>
        <w:right w:val="single" w:sz="4" w:space="0" w:color="DDD2B3" w:themeColor="accent4" w:themeTint="99"/>
        <w:insideH w:val="single" w:sz="4" w:space="0" w:color="DDD2B3" w:themeColor="accent4" w:themeTint="99"/>
        <w:insideV w:val="single" w:sz="4" w:space="0" w:color="DDD2B3" w:themeColor="accent4" w:themeTint="99"/>
      </w:tblBorders>
    </w:tblPr>
    <w:tblStylePr w:type="firstRow">
      <w:rPr>
        <w:b/>
        <w:bCs/>
      </w:rPr>
      <w:tblPr/>
      <w:tcPr>
        <w:tcBorders>
          <w:bottom w:val="single" w:sz="12" w:space="0" w:color="DDD2B3" w:themeColor="accent4" w:themeTint="99"/>
        </w:tcBorders>
      </w:tcPr>
    </w:tblStylePr>
    <w:tblStylePr w:type="lastRow">
      <w:rPr>
        <w:b/>
        <w:bCs/>
      </w:rPr>
      <w:tblPr/>
      <w:tcPr>
        <w:tcBorders>
          <w:top w:val="double" w:sz="4" w:space="0" w:color="DDD2B3" w:themeColor="accent4" w:themeTint="99"/>
        </w:tcBorders>
      </w:tcPr>
    </w:tblStylePr>
    <w:tblStylePr w:type="firstCol">
      <w:rPr>
        <w:b/>
        <w:bCs/>
      </w:rPr>
    </w:tblStylePr>
    <w:tblStylePr w:type="lastCol">
      <w:rPr>
        <w:b/>
        <w:bCs/>
      </w:rPr>
    </w:tblStylePr>
    <w:tblStylePr w:type="band1Vert">
      <w:tblPr/>
      <w:tcPr>
        <w:shd w:val="clear" w:color="auto" w:fill="F3F0E5" w:themeFill="accent4" w:themeFillTint="33"/>
      </w:tcPr>
    </w:tblStylePr>
    <w:tblStylePr w:type="band1Horz">
      <w:tblPr/>
      <w:tcPr>
        <w:shd w:val="clear" w:color="auto" w:fill="F3F0E5" w:themeFill="accent4" w:themeFillTint="33"/>
      </w:tcPr>
    </w:tblStylePr>
  </w:style>
  <w:style w:type="table" w:customStyle="1" w:styleId="GridTable6Colorful-Accent51">
    <w:name w:val="Grid Table 6 Colorful - Accent 51"/>
    <w:basedOn w:val="TableNormal"/>
    <w:uiPriority w:val="51"/>
    <w:rsid w:val="00257B33"/>
    <w:pPr>
      <w:spacing w:after="0"/>
    </w:pPr>
    <w:rPr>
      <w:rFonts w:eastAsia="Times New Roman"/>
      <w:color w:val="4F6B75" w:themeColor="accent5" w:themeShade="BF"/>
      <w:sz w:val="21"/>
      <w:szCs w:val="21"/>
      <w:lang w:val="en-US"/>
    </w:rPr>
    <w:tblPr>
      <w:tblStyleRowBandSize w:val="1"/>
      <w:tblStyleColBandSize w:val="1"/>
      <w:tblBorders>
        <w:top w:val="single" w:sz="4" w:space="0" w:color="A6BBC3" w:themeColor="accent5" w:themeTint="99"/>
        <w:left w:val="single" w:sz="4" w:space="0" w:color="A6BBC3" w:themeColor="accent5" w:themeTint="99"/>
        <w:bottom w:val="single" w:sz="4" w:space="0" w:color="A6BBC3" w:themeColor="accent5" w:themeTint="99"/>
        <w:right w:val="single" w:sz="4" w:space="0" w:color="A6BBC3" w:themeColor="accent5" w:themeTint="99"/>
        <w:insideH w:val="single" w:sz="4" w:space="0" w:color="A6BBC3" w:themeColor="accent5" w:themeTint="99"/>
        <w:insideV w:val="single" w:sz="4" w:space="0" w:color="A6BBC3" w:themeColor="accent5" w:themeTint="99"/>
      </w:tblBorders>
    </w:tblPr>
    <w:tblStylePr w:type="firstRow">
      <w:rPr>
        <w:b/>
        <w:bCs/>
      </w:rPr>
      <w:tblPr/>
      <w:tcPr>
        <w:tcBorders>
          <w:bottom w:val="single" w:sz="12" w:space="0" w:color="A6BBC3" w:themeColor="accent5" w:themeTint="99"/>
        </w:tcBorders>
      </w:tcPr>
    </w:tblStylePr>
    <w:tblStylePr w:type="lastRow">
      <w:rPr>
        <w:b/>
        <w:bCs/>
      </w:rPr>
      <w:tblPr/>
      <w:tcPr>
        <w:tcBorders>
          <w:top w:val="double" w:sz="4" w:space="0" w:color="A6BBC3" w:themeColor="accent5" w:themeTint="99"/>
        </w:tcBorders>
      </w:tcPr>
    </w:tblStylePr>
    <w:tblStylePr w:type="firstCol">
      <w:rPr>
        <w:b/>
        <w:bCs/>
      </w:rPr>
    </w:tblStylePr>
    <w:tblStylePr w:type="lastCol">
      <w:rPr>
        <w:b/>
        <w:bCs/>
      </w:rPr>
    </w:tblStylePr>
    <w:tblStylePr w:type="band1Vert">
      <w:tblPr/>
      <w:tcPr>
        <w:shd w:val="clear" w:color="auto" w:fill="E1E8EB" w:themeFill="accent5" w:themeFillTint="33"/>
      </w:tcPr>
    </w:tblStylePr>
    <w:tblStylePr w:type="band1Horz">
      <w:tblPr/>
      <w:tcPr>
        <w:shd w:val="clear" w:color="auto" w:fill="E1E8EB" w:themeFill="accent5" w:themeFillTint="33"/>
      </w:tcPr>
    </w:tblStylePr>
  </w:style>
  <w:style w:type="table" w:customStyle="1" w:styleId="GridTable6Colorful-Accent61">
    <w:name w:val="Grid Table 6 Colorful - Accent 61"/>
    <w:basedOn w:val="TableNormal"/>
    <w:uiPriority w:val="51"/>
    <w:rsid w:val="00257B33"/>
    <w:pPr>
      <w:spacing w:after="0"/>
    </w:pPr>
    <w:rPr>
      <w:rFonts w:eastAsia="Times New Roman"/>
      <w:color w:val="6E7A8E" w:themeColor="accent6" w:themeShade="BF"/>
      <w:sz w:val="21"/>
      <w:szCs w:val="21"/>
      <w:lang w:val="en-US"/>
    </w:rPr>
    <w:tblPr>
      <w:tblStyleRowBandSize w:val="1"/>
      <w:tblStyleColBandSize w:val="1"/>
      <w:tblBorders>
        <w:top w:val="single" w:sz="4" w:space="0" w:color="C4C9D2" w:themeColor="accent6" w:themeTint="99"/>
        <w:left w:val="single" w:sz="4" w:space="0" w:color="C4C9D2" w:themeColor="accent6" w:themeTint="99"/>
        <w:bottom w:val="single" w:sz="4" w:space="0" w:color="C4C9D2" w:themeColor="accent6" w:themeTint="99"/>
        <w:right w:val="single" w:sz="4" w:space="0" w:color="C4C9D2" w:themeColor="accent6" w:themeTint="99"/>
        <w:insideH w:val="single" w:sz="4" w:space="0" w:color="C4C9D2" w:themeColor="accent6" w:themeTint="99"/>
        <w:insideV w:val="single" w:sz="4" w:space="0" w:color="C4C9D2" w:themeColor="accent6" w:themeTint="99"/>
      </w:tblBorders>
    </w:tblPr>
    <w:tblStylePr w:type="firstRow">
      <w:rPr>
        <w:b/>
        <w:bCs/>
      </w:rPr>
      <w:tblPr/>
      <w:tcPr>
        <w:tcBorders>
          <w:bottom w:val="single" w:sz="12" w:space="0" w:color="C4C9D2" w:themeColor="accent6" w:themeTint="99"/>
        </w:tcBorders>
      </w:tcPr>
    </w:tblStylePr>
    <w:tblStylePr w:type="lastRow">
      <w:rPr>
        <w:b/>
        <w:bCs/>
      </w:rPr>
      <w:tblPr/>
      <w:tcPr>
        <w:tcBorders>
          <w:top w:val="double" w:sz="4" w:space="0" w:color="C4C9D2" w:themeColor="accent6" w:themeTint="99"/>
        </w:tcBorders>
      </w:tcPr>
    </w:tblStylePr>
    <w:tblStylePr w:type="firstCol">
      <w:rPr>
        <w:b/>
        <w:bCs/>
      </w:rPr>
    </w:tblStylePr>
    <w:tblStylePr w:type="lastCol">
      <w:rPr>
        <w:b/>
        <w:bCs/>
      </w:rPr>
    </w:tblStylePr>
    <w:tblStylePr w:type="band1Vert">
      <w:tblPr/>
      <w:tcPr>
        <w:shd w:val="clear" w:color="auto" w:fill="EBEDF0" w:themeFill="accent6" w:themeFillTint="33"/>
      </w:tcPr>
    </w:tblStylePr>
    <w:tblStylePr w:type="band1Horz">
      <w:tblPr/>
      <w:tcPr>
        <w:shd w:val="clear" w:color="auto" w:fill="EBEDF0" w:themeFill="accent6" w:themeFillTint="33"/>
      </w:tcPr>
    </w:tblStylePr>
  </w:style>
  <w:style w:type="table" w:customStyle="1" w:styleId="GridTable7Colorful1">
    <w:name w:val="Grid Table 7 Colorful1"/>
    <w:basedOn w:val="TableNormal"/>
    <w:uiPriority w:val="52"/>
    <w:rsid w:val="00257B33"/>
    <w:pPr>
      <w:spacing w:after="0"/>
    </w:pPr>
    <w:rPr>
      <w:rFonts w:eastAsia="Times New Roman"/>
      <w:sz w:val="21"/>
      <w:szCs w:val="2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257B33"/>
    <w:pPr>
      <w:spacing w:after="0"/>
    </w:pPr>
    <w:rPr>
      <w:rFonts w:eastAsia="Times New Roman"/>
      <w:color w:val="645138" w:themeColor="accent1" w:themeShade="BF"/>
      <w:sz w:val="21"/>
      <w:szCs w:val="21"/>
      <w:lang w:val="en-US"/>
    </w:rPr>
    <w:tblPr>
      <w:tblStyleRowBandSize w:val="1"/>
      <w:tblStyleColBandSize w:val="1"/>
      <w:tblBorders>
        <w:top w:val="single" w:sz="4" w:space="0" w:color="BEA88B" w:themeColor="accent1" w:themeTint="99"/>
        <w:left w:val="single" w:sz="4" w:space="0" w:color="BEA88B" w:themeColor="accent1" w:themeTint="99"/>
        <w:bottom w:val="single" w:sz="4" w:space="0" w:color="BEA88B" w:themeColor="accent1" w:themeTint="99"/>
        <w:right w:val="single" w:sz="4" w:space="0" w:color="BEA88B" w:themeColor="accent1" w:themeTint="99"/>
        <w:insideH w:val="single" w:sz="4" w:space="0" w:color="BEA88B" w:themeColor="accent1" w:themeTint="99"/>
        <w:insideV w:val="single" w:sz="4" w:space="0" w:color="BEA88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2D8" w:themeFill="accent1" w:themeFillTint="33"/>
      </w:tcPr>
    </w:tblStylePr>
    <w:tblStylePr w:type="band1Horz">
      <w:tblPr/>
      <w:tcPr>
        <w:shd w:val="clear" w:color="auto" w:fill="E9E2D8" w:themeFill="accent1" w:themeFillTint="33"/>
      </w:tcPr>
    </w:tblStylePr>
    <w:tblStylePr w:type="neCell">
      <w:tblPr/>
      <w:tcPr>
        <w:tcBorders>
          <w:bottom w:val="single" w:sz="4" w:space="0" w:color="BEA88B" w:themeColor="accent1" w:themeTint="99"/>
        </w:tcBorders>
      </w:tcPr>
    </w:tblStylePr>
    <w:tblStylePr w:type="nwCell">
      <w:tblPr/>
      <w:tcPr>
        <w:tcBorders>
          <w:bottom w:val="single" w:sz="4" w:space="0" w:color="BEA88B" w:themeColor="accent1" w:themeTint="99"/>
        </w:tcBorders>
      </w:tcPr>
    </w:tblStylePr>
    <w:tblStylePr w:type="seCell">
      <w:tblPr/>
      <w:tcPr>
        <w:tcBorders>
          <w:top w:val="single" w:sz="4" w:space="0" w:color="BEA88B" w:themeColor="accent1" w:themeTint="99"/>
        </w:tcBorders>
      </w:tcPr>
    </w:tblStylePr>
    <w:tblStylePr w:type="swCell">
      <w:tblPr/>
      <w:tcPr>
        <w:tcBorders>
          <w:top w:val="single" w:sz="4" w:space="0" w:color="BEA88B" w:themeColor="accent1" w:themeTint="99"/>
        </w:tcBorders>
      </w:tcPr>
    </w:tblStylePr>
  </w:style>
  <w:style w:type="table" w:customStyle="1" w:styleId="GridTable7Colorful-Accent21">
    <w:name w:val="Grid Table 7 Colorful - Accent 21"/>
    <w:basedOn w:val="TableNormal"/>
    <w:uiPriority w:val="52"/>
    <w:rsid w:val="00257B33"/>
    <w:pPr>
      <w:spacing w:after="0"/>
    </w:pPr>
    <w:rPr>
      <w:rFonts w:eastAsia="Times New Roman"/>
      <w:color w:val="61B2A7" w:themeColor="accent2" w:themeShade="BF"/>
      <w:sz w:val="21"/>
      <w:szCs w:val="21"/>
      <w:lang w:val="en-US"/>
    </w:rPr>
    <w:tblPr>
      <w:tblStyleRowBandSize w:val="1"/>
      <w:tblStyleColBandSize w:val="1"/>
      <w:tblBorders>
        <w:top w:val="single" w:sz="4" w:space="0" w:color="C5E3DF" w:themeColor="accent2" w:themeTint="99"/>
        <w:left w:val="single" w:sz="4" w:space="0" w:color="C5E3DF" w:themeColor="accent2" w:themeTint="99"/>
        <w:bottom w:val="single" w:sz="4" w:space="0" w:color="C5E3DF" w:themeColor="accent2" w:themeTint="99"/>
        <w:right w:val="single" w:sz="4" w:space="0" w:color="C5E3DF" w:themeColor="accent2" w:themeTint="99"/>
        <w:insideH w:val="single" w:sz="4" w:space="0" w:color="C5E3DF" w:themeColor="accent2" w:themeTint="99"/>
        <w:insideV w:val="single" w:sz="4" w:space="0" w:color="C5E3D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F5F4" w:themeFill="accent2" w:themeFillTint="33"/>
      </w:tcPr>
    </w:tblStylePr>
    <w:tblStylePr w:type="band1Horz">
      <w:tblPr/>
      <w:tcPr>
        <w:shd w:val="clear" w:color="auto" w:fill="EBF5F4" w:themeFill="accent2" w:themeFillTint="33"/>
      </w:tcPr>
    </w:tblStylePr>
    <w:tblStylePr w:type="neCell">
      <w:tblPr/>
      <w:tcPr>
        <w:tcBorders>
          <w:bottom w:val="single" w:sz="4" w:space="0" w:color="C5E3DF" w:themeColor="accent2" w:themeTint="99"/>
        </w:tcBorders>
      </w:tcPr>
    </w:tblStylePr>
    <w:tblStylePr w:type="nwCell">
      <w:tblPr/>
      <w:tcPr>
        <w:tcBorders>
          <w:bottom w:val="single" w:sz="4" w:space="0" w:color="C5E3DF" w:themeColor="accent2" w:themeTint="99"/>
        </w:tcBorders>
      </w:tcPr>
    </w:tblStylePr>
    <w:tblStylePr w:type="seCell">
      <w:tblPr/>
      <w:tcPr>
        <w:tcBorders>
          <w:top w:val="single" w:sz="4" w:space="0" w:color="C5E3DF" w:themeColor="accent2" w:themeTint="99"/>
        </w:tcBorders>
      </w:tcPr>
    </w:tblStylePr>
    <w:tblStylePr w:type="swCell">
      <w:tblPr/>
      <w:tcPr>
        <w:tcBorders>
          <w:top w:val="single" w:sz="4" w:space="0" w:color="C5E3DF" w:themeColor="accent2" w:themeTint="99"/>
        </w:tcBorders>
      </w:tcPr>
    </w:tblStylePr>
  </w:style>
  <w:style w:type="table" w:customStyle="1" w:styleId="GridTable7Colorful-Accent31">
    <w:name w:val="Grid Table 7 Colorful - Accent 31"/>
    <w:basedOn w:val="TableNormal"/>
    <w:uiPriority w:val="52"/>
    <w:rsid w:val="00257B33"/>
    <w:pPr>
      <w:spacing w:after="0"/>
    </w:pPr>
    <w:rPr>
      <w:rFonts w:eastAsia="Times New Roman"/>
      <w:color w:val="4C3243" w:themeColor="accent3" w:themeShade="BF"/>
      <w:sz w:val="21"/>
      <w:szCs w:val="21"/>
      <w:lang w:val="en-US"/>
    </w:rPr>
    <w:tblPr>
      <w:tblStyleRowBandSize w:val="1"/>
      <w:tblStyleColBandSize w:val="1"/>
      <w:tblBorders>
        <w:top w:val="single" w:sz="4" w:space="0" w:color="AD839F" w:themeColor="accent3" w:themeTint="99"/>
        <w:left w:val="single" w:sz="4" w:space="0" w:color="AD839F" w:themeColor="accent3" w:themeTint="99"/>
        <w:bottom w:val="single" w:sz="4" w:space="0" w:color="AD839F" w:themeColor="accent3" w:themeTint="99"/>
        <w:right w:val="single" w:sz="4" w:space="0" w:color="AD839F" w:themeColor="accent3" w:themeTint="99"/>
        <w:insideH w:val="single" w:sz="4" w:space="0" w:color="AD839F" w:themeColor="accent3" w:themeTint="99"/>
        <w:insideV w:val="single" w:sz="4" w:space="0" w:color="AD839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D5DF" w:themeFill="accent3" w:themeFillTint="33"/>
      </w:tcPr>
    </w:tblStylePr>
    <w:tblStylePr w:type="band1Horz">
      <w:tblPr/>
      <w:tcPr>
        <w:shd w:val="clear" w:color="auto" w:fill="E4D5DF" w:themeFill="accent3" w:themeFillTint="33"/>
      </w:tcPr>
    </w:tblStylePr>
    <w:tblStylePr w:type="neCell">
      <w:tblPr/>
      <w:tcPr>
        <w:tcBorders>
          <w:bottom w:val="single" w:sz="4" w:space="0" w:color="AD839F" w:themeColor="accent3" w:themeTint="99"/>
        </w:tcBorders>
      </w:tcPr>
    </w:tblStylePr>
    <w:tblStylePr w:type="nwCell">
      <w:tblPr/>
      <w:tcPr>
        <w:tcBorders>
          <w:bottom w:val="single" w:sz="4" w:space="0" w:color="AD839F" w:themeColor="accent3" w:themeTint="99"/>
        </w:tcBorders>
      </w:tcPr>
    </w:tblStylePr>
    <w:tblStylePr w:type="seCell">
      <w:tblPr/>
      <w:tcPr>
        <w:tcBorders>
          <w:top w:val="single" w:sz="4" w:space="0" w:color="AD839F" w:themeColor="accent3" w:themeTint="99"/>
        </w:tcBorders>
      </w:tcPr>
    </w:tblStylePr>
    <w:tblStylePr w:type="swCell">
      <w:tblPr/>
      <w:tcPr>
        <w:tcBorders>
          <w:top w:val="single" w:sz="4" w:space="0" w:color="AD839F" w:themeColor="accent3" w:themeTint="99"/>
        </w:tcBorders>
      </w:tcPr>
    </w:tblStylePr>
  </w:style>
  <w:style w:type="table" w:customStyle="1" w:styleId="GridTable7Colorful-Accent41">
    <w:name w:val="Grid Table 7 Colorful - Accent 41"/>
    <w:basedOn w:val="TableNormal"/>
    <w:uiPriority w:val="52"/>
    <w:rsid w:val="00257B33"/>
    <w:pPr>
      <w:spacing w:after="0"/>
    </w:pPr>
    <w:rPr>
      <w:rFonts w:eastAsia="Times New Roman"/>
      <w:color w:val="AA914C" w:themeColor="accent4" w:themeShade="BF"/>
      <w:sz w:val="21"/>
      <w:szCs w:val="21"/>
      <w:lang w:val="en-US"/>
    </w:rPr>
    <w:tblPr>
      <w:tblStyleRowBandSize w:val="1"/>
      <w:tblStyleColBandSize w:val="1"/>
      <w:tblBorders>
        <w:top w:val="single" w:sz="4" w:space="0" w:color="DDD2B3" w:themeColor="accent4" w:themeTint="99"/>
        <w:left w:val="single" w:sz="4" w:space="0" w:color="DDD2B3" w:themeColor="accent4" w:themeTint="99"/>
        <w:bottom w:val="single" w:sz="4" w:space="0" w:color="DDD2B3" w:themeColor="accent4" w:themeTint="99"/>
        <w:right w:val="single" w:sz="4" w:space="0" w:color="DDD2B3" w:themeColor="accent4" w:themeTint="99"/>
        <w:insideH w:val="single" w:sz="4" w:space="0" w:color="DDD2B3" w:themeColor="accent4" w:themeTint="99"/>
        <w:insideV w:val="single" w:sz="4" w:space="0" w:color="DDD2B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3F0E5" w:themeFill="accent4" w:themeFillTint="33"/>
      </w:tcPr>
    </w:tblStylePr>
    <w:tblStylePr w:type="band1Horz">
      <w:tblPr/>
      <w:tcPr>
        <w:shd w:val="clear" w:color="auto" w:fill="F3F0E5" w:themeFill="accent4" w:themeFillTint="33"/>
      </w:tcPr>
    </w:tblStylePr>
    <w:tblStylePr w:type="neCell">
      <w:tblPr/>
      <w:tcPr>
        <w:tcBorders>
          <w:bottom w:val="single" w:sz="4" w:space="0" w:color="DDD2B3" w:themeColor="accent4" w:themeTint="99"/>
        </w:tcBorders>
      </w:tcPr>
    </w:tblStylePr>
    <w:tblStylePr w:type="nwCell">
      <w:tblPr/>
      <w:tcPr>
        <w:tcBorders>
          <w:bottom w:val="single" w:sz="4" w:space="0" w:color="DDD2B3" w:themeColor="accent4" w:themeTint="99"/>
        </w:tcBorders>
      </w:tcPr>
    </w:tblStylePr>
    <w:tblStylePr w:type="seCell">
      <w:tblPr/>
      <w:tcPr>
        <w:tcBorders>
          <w:top w:val="single" w:sz="4" w:space="0" w:color="DDD2B3" w:themeColor="accent4" w:themeTint="99"/>
        </w:tcBorders>
      </w:tcPr>
    </w:tblStylePr>
    <w:tblStylePr w:type="swCell">
      <w:tblPr/>
      <w:tcPr>
        <w:tcBorders>
          <w:top w:val="single" w:sz="4" w:space="0" w:color="DDD2B3" w:themeColor="accent4" w:themeTint="99"/>
        </w:tcBorders>
      </w:tcPr>
    </w:tblStylePr>
  </w:style>
  <w:style w:type="table" w:customStyle="1" w:styleId="GridTable7Colorful-Accent51">
    <w:name w:val="Grid Table 7 Colorful - Accent 51"/>
    <w:basedOn w:val="TableNormal"/>
    <w:uiPriority w:val="52"/>
    <w:rsid w:val="00257B33"/>
    <w:pPr>
      <w:spacing w:after="0"/>
    </w:pPr>
    <w:rPr>
      <w:rFonts w:eastAsia="Times New Roman"/>
      <w:color w:val="4F6B75" w:themeColor="accent5" w:themeShade="BF"/>
      <w:sz w:val="21"/>
      <w:szCs w:val="21"/>
      <w:lang w:val="en-US"/>
    </w:rPr>
    <w:tblPr>
      <w:tblStyleRowBandSize w:val="1"/>
      <w:tblStyleColBandSize w:val="1"/>
      <w:tblBorders>
        <w:top w:val="single" w:sz="4" w:space="0" w:color="A6BBC3" w:themeColor="accent5" w:themeTint="99"/>
        <w:left w:val="single" w:sz="4" w:space="0" w:color="A6BBC3" w:themeColor="accent5" w:themeTint="99"/>
        <w:bottom w:val="single" w:sz="4" w:space="0" w:color="A6BBC3" w:themeColor="accent5" w:themeTint="99"/>
        <w:right w:val="single" w:sz="4" w:space="0" w:color="A6BBC3" w:themeColor="accent5" w:themeTint="99"/>
        <w:insideH w:val="single" w:sz="4" w:space="0" w:color="A6BBC3" w:themeColor="accent5" w:themeTint="99"/>
        <w:insideV w:val="single" w:sz="4" w:space="0" w:color="A6BBC3"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E8EB" w:themeFill="accent5" w:themeFillTint="33"/>
      </w:tcPr>
    </w:tblStylePr>
    <w:tblStylePr w:type="band1Horz">
      <w:tblPr/>
      <w:tcPr>
        <w:shd w:val="clear" w:color="auto" w:fill="E1E8EB" w:themeFill="accent5" w:themeFillTint="33"/>
      </w:tcPr>
    </w:tblStylePr>
    <w:tblStylePr w:type="neCell">
      <w:tblPr/>
      <w:tcPr>
        <w:tcBorders>
          <w:bottom w:val="single" w:sz="4" w:space="0" w:color="A6BBC3" w:themeColor="accent5" w:themeTint="99"/>
        </w:tcBorders>
      </w:tcPr>
    </w:tblStylePr>
    <w:tblStylePr w:type="nwCell">
      <w:tblPr/>
      <w:tcPr>
        <w:tcBorders>
          <w:bottom w:val="single" w:sz="4" w:space="0" w:color="A6BBC3" w:themeColor="accent5" w:themeTint="99"/>
        </w:tcBorders>
      </w:tcPr>
    </w:tblStylePr>
    <w:tblStylePr w:type="seCell">
      <w:tblPr/>
      <w:tcPr>
        <w:tcBorders>
          <w:top w:val="single" w:sz="4" w:space="0" w:color="A6BBC3" w:themeColor="accent5" w:themeTint="99"/>
        </w:tcBorders>
      </w:tcPr>
    </w:tblStylePr>
    <w:tblStylePr w:type="swCell">
      <w:tblPr/>
      <w:tcPr>
        <w:tcBorders>
          <w:top w:val="single" w:sz="4" w:space="0" w:color="A6BBC3" w:themeColor="accent5" w:themeTint="99"/>
        </w:tcBorders>
      </w:tcPr>
    </w:tblStylePr>
  </w:style>
  <w:style w:type="table" w:customStyle="1" w:styleId="GridTable7Colorful-Accent61">
    <w:name w:val="Grid Table 7 Colorful - Accent 61"/>
    <w:basedOn w:val="TableNormal"/>
    <w:uiPriority w:val="52"/>
    <w:rsid w:val="00257B33"/>
    <w:pPr>
      <w:spacing w:after="0"/>
    </w:pPr>
    <w:rPr>
      <w:rFonts w:eastAsia="Times New Roman"/>
      <w:color w:val="6E7A8E" w:themeColor="accent6" w:themeShade="BF"/>
      <w:sz w:val="21"/>
      <w:szCs w:val="21"/>
      <w:lang w:val="en-US"/>
    </w:rPr>
    <w:tblPr>
      <w:tblStyleRowBandSize w:val="1"/>
      <w:tblStyleColBandSize w:val="1"/>
      <w:tblBorders>
        <w:top w:val="single" w:sz="4" w:space="0" w:color="C4C9D2" w:themeColor="accent6" w:themeTint="99"/>
        <w:left w:val="single" w:sz="4" w:space="0" w:color="C4C9D2" w:themeColor="accent6" w:themeTint="99"/>
        <w:bottom w:val="single" w:sz="4" w:space="0" w:color="C4C9D2" w:themeColor="accent6" w:themeTint="99"/>
        <w:right w:val="single" w:sz="4" w:space="0" w:color="C4C9D2" w:themeColor="accent6" w:themeTint="99"/>
        <w:insideH w:val="single" w:sz="4" w:space="0" w:color="C4C9D2" w:themeColor="accent6" w:themeTint="99"/>
        <w:insideV w:val="single" w:sz="4" w:space="0" w:color="C4C9D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DF0" w:themeFill="accent6" w:themeFillTint="33"/>
      </w:tcPr>
    </w:tblStylePr>
    <w:tblStylePr w:type="band1Horz">
      <w:tblPr/>
      <w:tcPr>
        <w:shd w:val="clear" w:color="auto" w:fill="EBEDF0" w:themeFill="accent6" w:themeFillTint="33"/>
      </w:tcPr>
    </w:tblStylePr>
    <w:tblStylePr w:type="neCell">
      <w:tblPr/>
      <w:tcPr>
        <w:tcBorders>
          <w:bottom w:val="single" w:sz="4" w:space="0" w:color="C4C9D2" w:themeColor="accent6" w:themeTint="99"/>
        </w:tcBorders>
      </w:tcPr>
    </w:tblStylePr>
    <w:tblStylePr w:type="nwCell">
      <w:tblPr/>
      <w:tcPr>
        <w:tcBorders>
          <w:bottom w:val="single" w:sz="4" w:space="0" w:color="C4C9D2" w:themeColor="accent6" w:themeTint="99"/>
        </w:tcBorders>
      </w:tcPr>
    </w:tblStylePr>
    <w:tblStylePr w:type="seCell">
      <w:tblPr/>
      <w:tcPr>
        <w:tcBorders>
          <w:top w:val="single" w:sz="4" w:space="0" w:color="C4C9D2" w:themeColor="accent6" w:themeTint="99"/>
        </w:tcBorders>
      </w:tcPr>
    </w:tblStylePr>
    <w:tblStylePr w:type="swCell">
      <w:tblPr/>
      <w:tcPr>
        <w:tcBorders>
          <w:top w:val="single" w:sz="4" w:space="0" w:color="C4C9D2" w:themeColor="accent6" w:themeTint="99"/>
        </w:tcBorders>
      </w:tcPr>
    </w:tblStylePr>
  </w:style>
  <w:style w:type="character" w:styleId="HTMLAcronym">
    <w:name w:val="HTML Acronym"/>
    <w:basedOn w:val="DefaultParagraphFont"/>
    <w:semiHidden/>
    <w:unhideWhenUsed/>
    <w:rsid w:val="00257B33"/>
  </w:style>
  <w:style w:type="paragraph" w:styleId="HTMLAddress">
    <w:name w:val="HTML Address"/>
    <w:basedOn w:val="Normal"/>
    <w:link w:val="HTMLAddressChar"/>
    <w:semiHidden/>
    <w:unhideWhenUsed/>
    <w:rsid w:val="00257B33"/>
    <w:rPr>
      <w:i/>
      <w:iCs/>
    </w:rPr>
  </w:style>
  <w:style w:type="character" w:customStyle="1" w:styleId="HTMLAddressChar">
    <w:name w:val="HTML Address Char"/>
    <w:basedOn w:val="DefaultParagraphFont"/>
    <w:link w:val="HTMLAddress"/>
    <w:semiHidden/>
    <w:rsid w:val="00257B33"/>
    <w:rPr>
      <w:rFonts w:eastAsia="Times New Roman"/>
      <w:i/>
      <w:iCs/>
      <w:color w:val="auto"/>
      <w:sz w:val="21"/>
      <w:szCs w:val="21"/>
      <w:lang w:val="en-US"/>
    </w:rPr>
  </w:style>
  <w:style w:type="character" w:styleId="HTMLCite">
    <w:name w:val="HTML Cite"/>
    <w:basedOn w:val="DefaultParagraphFont"/>
    <w:semiHidden/>
    <w:unhideWhenUsed/>
    <w:rsid w:val="00257B33"/>
    <w:rPr>
      <w:i/>
      <w:iCs/>
    </w:rPr>
  </w:style>
  <w:style w:type="character" w:styleId="HTMLCode">
    <w:name w:val="HTML Code"/>
    <w:basedOn w:val="DefaultParagraphFont"/>
    <w:semiHidden/>
    <w:unhideWhenUsed/>
    <w:rsid w:val="00257B33"/>
    <w:rPr>
      <w:rFonts w:ascii="Consolas" w:hAnsi="Consolas" w:cs="Consolas"/>
      <w:sz w:val="20"/>
      <w:szCs w:val="20"/>
    </w:rPr>
  </w:style>
  <w:style w:type="character" w:styleId="HTMLDefinition">
    <w:name w:val="HTML Definition"/>
    <w:basedOn w:val="DefaultParagraphFont"/>
    <w:semiHidden/>
    <w:unhideWhenUsed/>
    <w:rsid w:val="00257B33"/>
    <w:rPr>
      <w:i/>
      <w:iCs/>
    </w:rPr>
  </w:style>
  <w:style w:type="character" w:styleId="HTMLKeyboard">
    <w:name w:val="HTML Keyboard"/>
    <w:basedOn w:val="DefaultParagraphFont"/>
    <w:semiHidden/>
    <w:unhideWhenUsed/>
    <w:rsid w:val="00257B33"/>
    <w:rPr>
      <w:rFonts w:ascii="Consolas" w:hAnsi="Consolas" w:cs="Consolas"/>
      <w:sz w:val="20"/>
      <w:szCs w:val="20"/>
    </w:rPr>
  </w:style>
  <w:style w:type="paragraph" w:styleId="HTMLPreformatted">
    <w:name w:val="HTML Preformatted"/>
    <w:basedOn w:val="Normal"/>
    <w:link w:val="HTMLPreformattedChar"/>
    <w:semiHidden/>
    <w:unhideWhenUsed/>
    <w:rsid w:val="00257B33"/>
    <w:rPr>
      <w:rFonts w:ascii="Consolas" w:hAnsi="Consolas" w:cs="Consolas"/>
      <w:sz w:val="20"/>
    </w:rPr>
  </w:style>
  <w:style w:type="character" w:customStyle="1" w:styleId="HTMLPreformattedChar">
    <w:name w:val="HTML Preformatted Char"/>
    <w:basedOn w:val="DefaultParagraphFont"/>
    <w:link w:val="HTMLPreformatted"/>
    <w:semiHidden/>
    <w:rsid w:val="00257B33"/>
    <w:rPr>
      <w:rFonts w:ascii="Consolas" w:eastAsia="Times New Roman" w:hAnsi="Consolas" w:cs="Consolas"/>
      <w:color w:val="auto"/>
      <w:szCs w:val="21"/>
      <w:lang w:val="en-US"/>
    </w:rPr>
  </w:style>
  <w:style w:type="character" w:styleId="HTMLSample">
    <w:name w:val="HTML Sample"/>
    <w:basedOn w:val="DefaultParagraphFont"/>
    <w:semiHidden/>
    <w:unhideWhenUsed/>
    <w:rsid w:val="00257B33"/>
    <w:rPr>
      <w:rFonts w:ascii="Consolas" w:hAnsi="Consolas" w:cs="Consolas"/>
      <w:sz w:val="24"/>
      <w:szCs w:val="24"/>
    </w:rPr>
  </w:style>
  <w:style w:type="character" w:styleId="HTMLTypewriter">
    <w:name w:val="HTML Typewriter"/>
    <w:basedOn w:val="DefaultParagraphFont"/>
    <w:semiHidden/>
    <w:unhideWhenUsed/>
    <w:rsid w:val="00257B33"/>
    <w:rPr>
      <w:rFonts w:ascii="Consolas" w:hAnsi="Consolas" w:cs="Consolas"/>
      <w:sz w:val="20"/>
      <w:szCs w:val="20"/>
    </w:rPr>
  </w:style>
  <w:style w:type="character" w:styleId="HTMLVariable">
    <w:name w:val="HTML Variable"/>
    <w:basedOn w:val="DefaultParagraphFont"/>
    <w:semiHidden/>
    <w:unhideWhenUsed/>
    <w:rsid w:val="00257B33"/>
    <w:rPr>
      <w:i/>
      <w:iCs/>
    </w:rPr>
  </w:style>
  <w:style w:type="table" w:styleId="LightGrid">
    <w:name w:val="Light Grid"/>
    <w:basedOn w:val="TableNormal"/>
    <w:uiPriority w:val="62"/>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866D4B" w:themeColor="accent1"/>
        <w:left w:val="single" w:sz="8" w:space="0" w:color="866D4B" w:themeColor="accent1"/>
        <w:bottom w:val="single" w:sz="8" w:space="0" w:color="866D4B" w:themeColor="accent1"/>
        <w:right w:val="single" w:sz="8" w:space="0" w:color="866D4B" w:themeColor="accent1"/>
        <w:insideH w:val="single" w:sz="8" w:space="0" w:color="866D4B" w:themeColor="accent1"/>
        <w:insideV w:val="single" w:sz="8" w:space="0" w:color="866D4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6D4B" w:themeColor="accent1"/>
          <w:left w:val="single" w:sz="8" w:space="0" w:color="866D4B" w:themeColor="accent1"/>
          <w:bottom w:val="single" w:sz="18" w:space="0" w:color="866D4B" w:themeColor="accent1"/>
          <w:right w:val="single" w:sz="8" w:space="0" w:color="866D4B" w:themeColor="accent1"/>
          <w:insideH w:val="nil"/>
          <w:insideV w:val="single" w:sz="8" w:space="0" w:color="866D4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6D4B" w:themeColor="accent1"/>
          <w:left w:val="single" w:sz="8" w:space="0" w:color="866D4B" w:themeColor="accent1"/>
          <w:bottom w:val="single" w:sz="8" w:space="0" w:color="866D4B" w:themeColor="accent1"/>
          <w:right w:val="single" w:sz="8" w:space="0" w:color="866D4B" w:themeColor="accent1"/>
          <w:insideH w:val="nil"/>
          <w:insideV w:val="single" w:sz="8" w:space="0" w:color="866D4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6D4B" w:themeColor="accent1"/>
          <w:left w:val="single" w:sz="8" w:space="0" w:color="866D4B" w:themeColor="accent1"/>
          <w:bottom w:val="single" w:sz="8" w:space="0" w:color="866D4B" w:themeColor="accent1"/>
          <w:right w:val="single" w:sz="8" w:space="0" w:color="866D4B" w:themeColor="accent1"/>
        </w:tcBorders>
      </w:tcPr>
    </w:tblStylePr>
    <w:tblStylePr w:type="band1Vert">
      <w:tblPr/>
      <w:tcPr>
        <w:tcBorders>
          <w:top w:val="single" w:sz="8" w:space="0" w:color="866D4B" w:themeColor="accent1"/>
          <w:left w:val="single" w:sz="8" w:space="0" w:color="866D4B" w:themeColor="accent1"/>
          <w:bottom w:val="single" w:sz="8" w:space="0" w:color="866D4B" w:themeColor="accent1"/>
          <w:right w:val="single" w:sz="8" w:space="0" w:color="866D4B" w:themeColor="accent1"/>
        </w:tcBorders>
        <w:shd w:val="clear" w:color="auto" w:fill="E4DBCF" w:themeFill="accent1" w:themeFillTint="3F"/>
      </w:tcPr>
    </w:tblStylePr>
    <w:tblStylePr w:type="band1Horz">
      <w:tblPr/>
      <w:tcPr>
        <w:tcBorders>
          <w:top w:val="single" w:sz="8" w:space="0" w:color="866D4B" w:themeColor="accent1"/>
          <w:left w:val="single" w:sz="8" w:space="0" w:color="866D4B" w:themeColor="accent1"/>
          <w:bottom w:val="single" w:sz="8" w:space="0" w:color="866D4B" w:themeColor="accent1"/>
          <w:right w:val="single" w:sz="8" w:space="0" w:color="866D4B" w:themeColor="accent1"/>
          <w:insideV w:val="single" w:sz="8" w:space="0" w:color="866D4B" w:themeColor="accent1"/>
        </w:tcBorders>
        <w:shd w:val="clear" w:color="auto" w:fill="E4DBCF" w:themeFill="accent1" w:themeFillTint="3F"/>
      </w:tcPr>
    </w:tblStylePr>
    <w:tblStylePr w:type="band2Horz">
      <w:tblPr/>
      <w:tcPr>
        <w:tcBorders>
          <w:top w:val="single" w:sz="8" w:space="0" w:color="866D4B" w:themeColor="accent1"/>
          <w:left w:val="single" w:sz="8" w:space="0" w:color="866D4B" w:themeColor="accent1"/>
          <w:bottom w:val="single" w:sz="8" w:space="0" w:color="866D4B" w:themeColor="accent1"/>
          <w:right w:val="single" w:sz="8" w:space="0" w:color="866D4B" w:themeColor="accent1"/>
          <w:insideV w:val="single" w:sz="8" w:space="0" w:color="866D4B" w:themeColor="accent1"/>
        </w:tcBorders>
      </w:tcPr>
    </w:tblStylePr>
  </w:style>
  <w:style w:type="table" w:styleId="LightGrid-Accent2">
    <w:name w:val="Light Grid Accent 2"/>
    <w:basedOn w:val="TableNormal"/>
    <w:uiPriority w:val="62"/>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A0D1CA" w:themeColor="accent2"/>
        <w:left w:val="single" w:sz="8" w:space="0" w:color="A0D1CA" w:themeColor="accent2"/>
        <w:bottom w:val="single" w:sz="8" w:space="0" w:color="A0D1CA" w:themeColor="accent2"/>
        <w:right w:val="single" w:sz="8" w:space="0" w:color="A0D1CA" w:themeColor="accent2"/>
        <w:insideH w:val="single" w:sz="8" w:space="0" w:color="A0D1CA" w:themeColor="accent2"/>
        <w:insideV w:val="single" w:sz="8" w:space="0" w:color="A0D1C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D1CA" w:themeColor="accent2"/>
          <w:left w:val="single" w:sz="8" w:space="0" w:color="A0D1CA" w:themeColor="accent2"/>
          <w:bottom w:val="single" w:sz="18" w:space="0" w:color="A0D1CA" w:themeColor="accent2"/>
          <w:right w:val="single" w:sz="8" w:space="0" w:color="A0D1CA" w:themeColor="accent2"/>
          <w:insideH w:val="nil"/>
          <w:insideV w:val="single" w:sz="8" w:space="0" w:color="A0D1C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D1CA" w:themeColor="accent2"/>
          <w:left w:val="single" w:sz="8" w:space="0" w:color="A0D1CA" w:themeColor="accent2"/>
          <w:bottom w:val="single" w:sz="8" w:space="0" w:color="A0D1CA" w:themeColor="accent2"/>
          <w:right w:val="single" w:sz="8" w:space="0" w:color="A0D1CA" w:themeColor="accent2"/>
          <w:insideH w:val="nil"/>
          <w:insideV w:val="single" w:sz="8" w:space="0" w:color="A0D1C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D1CA" w:themeColor="accent2"/>
          <w:left w:val="single" w:sz="8" w:space="0" w:color="A0D1CA" w:themeColor="accent2"/>
          <w:bottom w:val="single" w:sz="8" w:space="0" w:color="A0D1CA" w:themeColor="accent2"/>
          <w:right w:val="single" w:sz="8" w:space="0" w:color="A0D1CA" w:themeColor="accent2"/>
        </w:tcBorders>
      </w:tcPr>
    </w:tblStylePr>
    <w:tblStylePr w:type="band1Vert">
      <w:tblPr/>
      <w:tcPr>
        <w:tcBorders>
          <w:top w:val="single" w:sz="8" w:space="0" w:color="A0D1CA" w:themeColor="accent2"/>
          <w:left w:val="single" w:sz="8" w:space="0" w:color="A0D1CA" w:themeColor="accent2"/>
          <w:bottom w:val="single" w:sz="8" w:space="0" w:color="A0D1CA" w:themeColor="accent2"/>
          <w:right w:val="single" w:sz="8" w:space="0" w:color="A0D1CA" w:themeColor="accent2"/>
        </w:tcBorders>
        <w:shd w:val="clear" w:color="auto" w:fill="E7F3F1" w:themeFill="accent2" w:themeFillTint="3F"/>
      </w:tcPr>
    </w:tblStylePr>
    <w:tblStylePr w:type="band1Horz">
      <w:tblPr/>
      <w:tcPr>
        <w:tcBorders>
          <w:top w:val="single" w:sz="8" w:space="0" w:color="A0D1CA" w:themeColor="accent2"/>
          <w:left w:val="single" w:sz="8" w:space="0" w:color="A0D1CA" w:themeColor="accent2"/>
          <w:bottom w:val="single" w:sz="8" w:space="0" w:color="A0D1CA" w:themeColor="accent2"/>
          <w:right w:val="single" w:sz="8" w:space="0" w:color="A0D1CA" w:themeColor="accent2"/>
          <w:insideV w:val="single" w:sz="8" w:space="0" w:color="A0D1CA" w:themeColor="accent2"/>
        </w:tcBorders>
        <w:shd w:val="clear" w:color="auto" w:fill="E7F3F1" w:themeFill="accent2" w:themeFillTint="3F"/>
      </w:tcPr>
    </w:tblStylePr>
    <w:tblStylePr w:type="band2Horz">
      <w:tblPr/>
      <w:tcPr>
        <w:tcBorders>
          <w:top w:val="single" w:sz="8" w:space="0" w:color="A0D1CA" w:themeColor="accent2"/>
          <w:left w:val="single" w:sz="8" w:space="0" w:color="A0D1CA" w:themeColor="accent2"/>
          <w:bottom w:val="single" w:sz="8" w:space="0" w:color="A0D1CA" w:themeColor="accent2"/>
          <w:right w:val="single" w:sz="8" w:space="0" w:color="A0D1CA" w:themeColor="accent2"/>
          <w:insideV w:val="single" w:sz="8" w:space="0" w:color="A0D1CA" w:themeColor="accent2"/>
        </w:tcBorders>
      </w:tcPr>
    </w:tblStylePr>
  </w:style>
  <w:style w:type="table" w:styleId="LightGrid-Accent3">
    <w:name w:val="Light Grid Accent 3"/>
    <w:basedOn w:val="TableNormal"/>
    <w:uiPriority w:val="62"/>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66435A" w:themeColor="accent3"/>
        <w:left w:val="single" w:sz="8" w:space="0" w:color="66435A" w:themeColor="accent3"/>
        <w:bottom w:val="single" w:sz="8" w:space="0" w:color="66435A" w:themeColor="accent3"/>
        <w:right w:val="single" w:sz="8" w:space="0" w:color="66435A" w:themeColor="accent3"/>
        <w:insideH w:val="single" w:sz="8" w:space="0" w:color="66435A" w:themeColor="accent3"/>
        <w:insideV w:val="single" w:sz="8" w:space="0" w:color="66435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435A" w:themeColor="accent3"/>
          <w:left w:val="single" w:sz="8" w:space="0" w:color="66435A" w:themeColor="accent3"/>
          <w:bottom w:val="single" w:sz="18" w:space="0" w:color="66435A" w:themeColor="accent3"/>
          <w:right w:val="single" w:sz="8" w:space="0" w:color="66435A" w:themeColor="accent3"/>
          <w:insideH w:val="nil"/>
          <w:insideV w:val="single" w:sz="8" w:space="0" w:color="66435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435A" w:themeColor="accent3"/>
          <w:left w:val="single" w:sz="8" w:space="0" w:color="66435A" w:themeColor="accent3"/>
          <w:bottom w:val="single" w:sz="8" w:space="0" w:color="66435A" w:themeColor="accent3"/>
          <w:right w:val="single" w:sz="8" w:space="0" w:color="66435A" w:themeColor="accent3"/>
          <w:insideH w:val="nil"/>
          <w:insideV w:val="single" w:sz="8" w:space="0" w:color="66435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435A" w:themeColor="accent3"/>
          <w:left w:val="single" w:sz="8" w:space="0" w:color="66435A" w:themeColor="accent3"/>
          <w:bottom w:val="single" w:sz="8" w:space="0" w:color="66435A" w:themeColor="accent3"/>
          <w:right w:val="single" w:sz="8" w:space="0" w:color="66435A" w:themeColor="accent3"/>
        </w:tcBorders>
      </w:tcPr>
    </w:tblStylePr>
    <w:tblStylePr w:type="band1Vert">
      <w:tblPr/>
      <w:tcPr>
        <w:tcBorders>
          <w:top w:val="single" w:sz="8" w:space="0" w:color="66435A" w:themeColor="accent3"/>
          <w:left w:val="single" w:sz="8" w:space="0" w:color="66435A" w:themeColor="accent3"/>
          <w:bottom w:val="single" w:sz="8" w:space="0" w:color="66435A" w:themeColor="accent3"/>
          <w:right w:val="single" w:sz="8" w:space="0" w:color="66435A" w:themeColor="accent3"/>
        </w:tcBorders>
        <w:shd w:val="clear" w:color="auto" w:fill="DDCCD7" w:themeFill="accent3" w:themeFillTint="3F"/>
      </w:tcPr>
    </w:tblStylePr>
    <w:tblStylePr w:type="band1Horz">
      <w:tblPr/>
      <w:tcPr>
        <w:tcBorders>
          <w:top w:val="single" w:sz="8" w:space="0" w:color="66435A" w:themeColor="accent3"/>
          <w:left w:val="single" w:sz="8" w:space="0" w:color="66435A" w:themeColor="accent3"/>
          <w:bottom w:val="single" w:sz="8" w:space="0" w:color="66435A" w:themeColor="accent3"/>
          <w:right w:val="single" w:sz="8" w:space="0" w:color="66435A" w:themeColor="accent3"/>
          <w:insideV w:val="single" w:sz="8" w:space="0" w:color="66435A" w:themeColor="accent3"/>
        </w:tcBorders>
        <w:shd w:val="clear" w:color="auto" w:fill="DDCCD7" w:themeFill="accent3" w:themeFillTint="3F"/>
      </w:tcPr>
    </w:tblStylePr>
    <w:tblStylePr w:type="band2Horz">
      <w:tblPr/>
      <w:tcPr>
        <w:tcBorders>
          <w:top w:val="single" w:sz="8" w:space="0" w:color="66435A" w:themeColor="accent3"/>
          <w:left w:val="single" w:sz="8" w:space="0" w:color="66435A" w:themeColor="accent3"/>
          <w:bottom w:val="single" w:sz="8" w:space="0" w:color="66435A" w:themeColor="accent3"/>
          <w:right w:val="single" w:sz="8" w:space="0" w:color="66435A" w:themeColor="accent3"/>
          <w:insideV w:val="single" w:sz="8" w:space="0" w:color="66435A" w:themeColor="accent3"/>
        </w:tcBorders>
      </w:tcPr>
    </w:tblStylePr>
  </w:style>
  <w:style w:type="table" w:styleId="LightGrid-Accent4">
    <w:name w:val="Light Grid Accent 4"/>
    <w:basedOn w:val="TableNormal"/>
    <w:uiPriority w:val="62"/>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C7B582" w:themeColor="accent4"/>
        <w:left w:val="single" w:sz="8" w:space="0" w:color="C7B582" w:themeColor="accent4"/>
        <w:bottom w:val="single" w:sz="8" w:space="0" w:color="C7B582" w:themeColor="accent4"/>
        <w:right w:val="single" w:sz="8" w:space="0" w:color="C7B582" w:themeColor="accent4"/>
        <w:insideH w:val="single" w:sz="8" w:space="0" w:color="C7B582" w:themeColor="accent4"/>
        <w:insideV w:val="single" w:sz="8" w:space="0" w:color="C7B58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B582" w:themeColor="accent4"/>
          <w:left w:val="single" w:sz="8" w:space="0" w:color="C7B582" w:themeColor="accent4"/>
          <w:bottom w:val="single" w:sz="18" w:space="0" w:color="C7B582" w:themeColor="accent4"/>
          <w:right w:val="single" w:sz="8" w:space="0" w:color="C7B582" w:themeColor="accent4"/>
          <w:insideH w:val="nil"/>
          <w:insideV w:val="single" w:sz="8" w:space="0" w:color="C7B58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B582" w:themeColor="accent4"/>
          <w:left w:val="single" w:sz="8" w:space="0" w:color="C7B582" w:themeColor="accent4"/>
          <w:bottom w:val="single" w:sz="8" w:space="0" w:color="C7B582" w:themeColor="accent4"/>
          <w:right w:val="single" w:sz="8" w:space="0" w:color="C7B582" w:themeColor="accent4"/>
          <w:insideH w:val="nil"/>
          <w:insideV w:val="single" w:sz="8" w:space="0" w:color="C7B58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B582" w:themeColor="accent4"/>
          <w:left w:val="single" w:sz="8" w:space="0" w:color="C7B582" w:themeColor="accent4"/>
          <w:bottom w:val="single" w:sz="8" w:space="0" w:color="C7B582" w:themeColor="accent4"/>
          <w:right w:val="single" w:sz="8" w:space="0" w:color="C7B582" w:themeColor="accent4"/>
        </w:tcBorders>
      </w:tcPr>
    </w:tblStylePr>
    <w:tblStylePr w:type="band1Vert">
      <w:tblPr/>
      <w:tcPr>
        <w:tcBorders>
          <w:top w:val="single" w:sz="8" w:space="0" w:color="C7B582" w:themeColor="accent4"/>
          <w:left w:val="single" w:sz="8" w:space="0" w:color="C7B582" w:themeColor="accent4"/>
          <w:bottom w:val="single" w:sz="8" w:space="0" w:color="C7B582" w:themeColor="accent4"/>
          <w:right w:val="single" w:sz="8" w:space="0" w:color="C7B582" w:themeColor="accent4"/>
        </w:tcBorders>
        <w:shd w:val="clear" w:color="auto" w:fill="F1ECDF" w:themeFill="accent4" w:themeFillTint="3F"/>
      </w:tcPr>
    </w:tblStylePr>
    <w:tblStylePr w:type="band1Horz">
      <w:tblPr/>
      <w:tcPr>
        <w:tcBorders>
          <w:top w:val="single" w:sz="8" w:space="0" w:color="C7B582" w:themeColor="accent4"/>
          <w:left w:val="single" w:sz="8" w:space="0" w:color="C7B582" w:themeColor="accent4"/>
          <w:bottom w:val="single" w:sz="8" w:space="0" w:color="C7B582" w:themeColor="accent4"/>
          <w:right w:val="single" w:sz="8" w:space="0" w:color="C7B582" w:themeColor="accent4"/>
          <w:insideV w:val="single" w:sz="8" w:space="0" w:color="C7B582" w:themeColor="accent4"/>
        </w:tcBorders>
        <w:shd w:val="clear" w:color="auto" w:fill="F1ECDF" w:themeFill="accent4" w:themeFillTint="3F"/>
      </w:tcPr>
    </w:tblStylePr>
    <w:tblStylePr w:type="band2Horz">
      <w:tblPr/>
      <w:tcPr>
        <w:tcBorders>
          <w:top w:val="single" w:sz="8" w:space="0" w:color="C7B582" w:themeColor="accent4"/>
          <w:left w:val="single" w:sz="8" w:space="0" w:color="C7B582" w:themeColor="accent4"/>
          <w:bottom w:val="single" w:sz="8" w:space="0" w:color="C7B582" w:themeColor="accent4"/>
          <w:right w:val="single" w:sz="8" w:space="0" w:color="C7B582" w:themeColor="accent4"/>
          <w:insideV w:val="single" w:sz="8" w:space="0" w:color="C7B582" w:themeColor="accent4"/>
        </w:tcBorders>
      </w:tcPr>
    </w:tblStylePr>
  </w:style>
  <w:style w:type="table" w:styleId="LightGrid-Accent5">
    <w:name w:val="Light Grid Accent 5"/>
    <w:basedOn w:val="TableNormal"/>
    <w:uiPriority w:val="62"/>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6B8F9C" w:themeColor="accent5"/>
        <w:left w:val="single" w:sz="8" w:space="0" w:color="6B8F9C" w:themeColor="accent5"/>
        <w:bottom w:val="single" w:sz="8" w:space="0" w:color="6B8F9C" w:themeColor="accent5"/>
        <w:right w:val="single" w:sz="8" w:space="0" w:color="6B8F9C" w:themeColor="accent5"/>
        <w:insideH w:val="single" w:sz="8" w:space="0" w:color="6B8F9C" w:themeColor="accent5"/>
        <w:insideV w:val="single" w:sz="8" w:space="0" w:color="6B8F9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B8F9C" w:themeColor="accent5"/>
          <w:left w:val="single" w:sz="8" w:space="0" w:color="6B8F9C" w:themeColor="accent5"/>
          <w:bottom w:val="single" w:sz="18" w:space="0" w:color="6B8F9C" w:themeColor="accent5"/>
          <w:right w:val="single" w:sz="8" w:space="0" w:color="6B8F9C" w:themeColor="accent5"/>
          <w:insideH w:val="nil"/>
          <w:insideV w:val="single" w:sz="8" w:space="0" w:color="6B8F9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B8F9C" w:themeColor="accent5"/>
          <w:left w:val="single" w:sz="8" w:space="0" w:color="6B8F9C" w:themeColor="accent5"/>
          <w:bottom w:val="single" w:sz="8" w:space="0" w:color="6B8F9C" w:themeColor="accent5"/>
          <w:right w:val="single" w:sz="8" w:space="0" w:color="6B8F9C" w:themeColor="accent5"/>
          <w:insideH w:val="nil"/>
          <w:insideV w:val="single" w:sz="8" w:space="0" w:color="6B8F9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B8F9C" w:themeColor="accent5"/>
          <w:left w:val="single" w:sz="8" w:space="0" w:color="6B8F9C" w:themeColor="accent5"/>
          <w:bottom w:val="single" w:sz="8" w:space="0" w:color="6B8F9C" w:themeColor="accent5"/>
          <w:right w:val="single" w:sz="8" w:space="0" w:color="6B8F9C" w:themeColor="accent5"/>
        </w:tcBorders>
      </w:tcPr>
    </w:tblStylePr>
    <w:tblStylePr w:type="band1Vert">
      <w:tblPr/>
      <w:tcPr>
        <w:tcBorders>
          <w:top w:val="single" w:sz="8" w:space="0" w:color="6B8F9C" w:themeColor="accent5"/>
          <w:left w:val="single" w:sz="8" w:space="0" w:color="6B8F9C" w:themeColor="accent5"/>
          <w:bottom w:val="single" w:sz="8" w:space="0" w:color="6B8F9C" w:themeColor="accent5"/>
          <w:right w:val="single" w:sz="8" w:space="0" w:color="6B8F9C" w:themeColor="accent5"/>
        </w:tcBorders>
        <w:shd w:val="clear" w:color="auto" w:fill="DAE3E6" w:themeFill="accent5" w:themeFillTint="3F"/>
      </w:tcPr>
    </w:tblStylePr>
    <w:tblStylePr w:type="band1Horz">
      <w:tblPr/>
      <w:tcPr>
        <w:tcBorders>
          <w:top w:val="single" w:sz="8" w:space="0" w:color="6B8F9C" w:themeColor="accent5"/>
          <w:left w:val="single" w:sz="8" w:space="0" w:color="6B8F9C" w:themeColor="accent5"/>
          <w:bottom w:val="single" w:sz="8" w:space="0" w:color="6B8F9C" w:themeColor="accent5"/>
          <w:right w:val="single" w:sz="8" w:space="0" w:color="6B8F9C" w:themeColor="accent5"/>
          <w:insideV w:val="single" w:sz="8" w:space="0" w:color="6B8F9C" w:themeColor="accent5"/>
        </w:tcBorders>
        <w:shd w:val="clear" w:color="auto" w:fill="DAE3E6" w:themeFill="accent5" w:themeFillTint="3F"/>
      </w:tcPr>
    </w:tblStylePr>
    <w:tblStylePr w:type="band2Horz">
      <w:tblPr/>
      <w:tcPr>
        <w:tcBorders>
          <w:top w:val="single" w:sz="8" w:space="0" w:color="6B8F9C" w:themeColor="accent5"/>
          <w:left w:val="single" w:sz="8" w:space="0" w:color="6B8F9C" w:themeColor="accent5"/>
          <w:bottom w:val="single" w:sz="8" w:space="0" w:color="6B8F9C" w:themeColor="accent5"/>
          <w:right w:val="single" w:sz="8" w:space="0" w:color="6B8F9C" w:themeColor="accent5"/>
          <w:insideV w:val="single" w:sz="8" w:space="0" w:color="6B8F9C" w:themeColor="accent5"/>
        </w:tcBorders>
      </w:tcPr>
    </w:tblStylePr>
  </w:style>
  <w:style w:type="table" w:styleId="LightGrid-Accent6">
    <w:name w:val="Light Grid Accent 6"/>
    <w:basedOn w:val="TableNormal"/>
    <w:uiPriority w:val="62"/>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9EA6B4" w:themeColor="accent6"/>
        <w:left w:val="single" w:sz="8" w:space="0" w:color="9EA6B4" w:themeColor="accent6"/>
        <w:bottom w:val="single" w:sz="8" w:space="0" w:color="9EA6B4" w:themeColor="accent6"/>
        <w:right w:val="single" w:sz="8" w:space="0" w:color="9EA6B4" w:themeColor="accent6"/>
        <w:insideH w:val="single" w:sz="8" w:space="0" w:color="9EA6B4" w:themeColor="accent6"/>
        <w:insideV w:val="single" w:sz="8" w:space="0" w:color="9EA6B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A6B4" w:themeColor="accent6"/>
          <w:left w:val="single" w:sz="8" w:space="0" w:color="9EA6B4" w:themeColor="accent6"/>
          <w:bottom w:val="single" w:sz="18" w:space="0" w:color="9EA6B4" w:themeColor="accent6"/>
          <w:right w:val="single" w:sz="8" w:space="0" w:color="9EA6B4" w:themeColor="accent6"/>
          <w:insideH w:val="nil"/>
          <w:insideV w:val="single" w:sz="8" w:space="0" w:color="9EA6B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A6B4" w:themeColor="accent6"/>
          <w:left w:val="single" w:sz="8" w:space="0" w:color="9EA6B4" w:themeColor="accent6"/>
          <w:bottom w:val="single" w:sz="8" w:space="0" w:color="9EA6B4" w:themeColor="accent6"/>
          <w:right w:val="single" w:sz="8" w:space="0" w:color="9EA6B4" w:themeColor="accent6"/>
          <w:insideH w:val="nil"/>
          <w:insideV w:val="single" w:sz="8" w:space="0" w:color="9EA6B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A6B4" w:themeColor="accent6"/>
          <w:left w:val="single" w:sz="8" w:space="0" w:color="9EA6B4" w:themeColor="accent6"/>
          <w:bottom w:val="single" w:sz="8" w:space="0" w:color="9EA6B4" w:themeColor="accent6"/>
          <w:right w:val="single" w:sz="8" w:space="0" w:color="9EA6B4" w:themeColor="accent6"/>
        </w:tcBorders>
      </w:tcPr>
    </w:tblStylePr>
    <w:tblStylePr w:type="band1Vert">
      <w:tblPr/>
      <w:tcPr>
        <w:tcBorders>
          <w:top w:val="single" w:sz="8" w:space="0" w:color="9EA6B4" w:themeColor="accent6"/>
          <w:left w:val="single" w:sz="8" w:space="0" w:color="9EA6B4" w:themeColor="accent6"/>
          <w:bottom w:val="single" w:sz="8" w:space="0" w:color="9EA6B4" w:themeColor="accent6"/>
          <w:right w:val="single" w:sz="8" w:space="0" w:color="9EA6B4" w:themeColor="accent6"/>
        </w:tcBorders>
        <w:shd w:val="clear" w:color="auto" w:fill="E6E8EC" w:themeFill="accent6" w:themeFillTint="3F"/>
      </w:tcPr>
    </w:tblStylePr>
    <w:tblStylePr w:type="band1Horz">
      <w:tblPr/>
      <w:tcPr>
        <w:tcBorders>
          <w:top w:val="single" w:sz="8" w:space="0" w:color="9EA6B4" w:themeColor="accent6"/>
          <w:left w:val="single" w:sz="8" w:space="0" w:color="9EA6B4" w:themeColor="accent6"/>
          <w:bottom w:val="single" w:sz="8" w:space="0" w:color="9EA6B4" w:themeColor="accent6"/>
          <w:right w:val="single" w:sz="8" w:space="0" w:color="9EA6B4" w:themeColor="accent6"/>
          <w:insideV w:val="single" w:sz="8" w:space="0" w:color="9EA6B4" w:themeColor="accent6"/>
        </w:tcBorders>
        <w:shd w:val="clear" w:color="auto" w:fill="E6E8EC" w:themeFill="accent6" w:themeFillTint="3F"/>
      </w:tcPr>
    </w:tblStylePr>
    <w:tblStylePr w:type="band2Horz">
      <w:tblPr/>
      <w:tcPr>
        <w:tcBorders>
          <w:top w:val="single" w:sz="8" w:space="0" w:color="9EA6B4" w:themeColor="accent6"/>
          <w:left w:val="single" w:sz="8" w:space="0" w:color="9EA6B4" w:themeColor="accent6"/>
          <w:bottom w:val="single" w:sz="8" w:space="0" w:color="9EA6B4" w:themeColor="accent6"/>
          <w:right w:val="single" w:sz="8" w:space="0" w:color="9EA6B4" w:themeColor="accent6"/>
          <w:insideV w:val="single" w:sz="8" w:space="0" w:color="9EA6B4" w:themeColor="accent6"/>
        </w:tcBorders>
      </w:tcPr>
    </w:tblStylePr>
  </w:style>
  <w:style w:type="table" w:styleId="LightList">
    <w:name w:val="Light List"/>
    <w:basedOn w:val="TableNormal"/>
    <w:uiPriority w:val="61"/>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866D4B" w:themeColor="accent1"/>
        <w:left w:val="single" w:sz="8" w:space="0" w:color="866D4B" w:themeColor="accent1"/>
        <w:bottom w:val="single" w:sz="8" w:space="0" w:color="866D4B" w:themeColor="accent1"/>
        <w:right w:val="single" w:sz="8" w:space="0" w:color="866D4B" w:themeColor="accent1"/>
      </w:tblBorders>
    </w:tblPr>
    <w:tblStylePr w:type="firstRow">
      <w:pPr>
        <w:spacing w:before="0" w:after="0" w:line="240" w:lineRule="auto"/>
      </w:pPr>
      <w:rPr>
        <w:b/>
        <w:bCs/>
        <w:color w:val="FFFFFF" w:themeColor="background1"/>
      </w:rPr>
      <w:tblPr/>
      <w:tcPr>
        <w:shd w:val="clear" w:color="auto" w:fill="866D4B" w:themeFill="accent1"/>
      </w:tcPr>
    </w:tblStylePr>
    <w:tblStylePr w:type="lastRow">
      <w:pPr>
        <w:spacing w:before="0" w:after="0" w:line="240" w:lineRule="auto"/>
      </w:pPr>
      <w:rPr>
        <w:b/>
        <w:bCs/>
      </w:rPr>
      <w:tblPr/>
      <w:tcPr>
        <w:tcBorders>
          <w:top w:val="double" w:sz="6" w:space="0" w:color="866D4B" w:themeColor="accent1"/>
          <w:left w:val="single" w:sz="8" w:space="0" w:color="866D4B" w:themeColor="accent1"/>
          <w:bottom w:val="single" w:sz="8" w:space="0" w:color="866D4B" w:themeColor="accent1"/>
          <w:right w:val="single" w:sz="8" w:space="0" w:color="866D4B" w:themeColor="accent1"/>
        </w:tcBorders>
      </w:tcPr>
    </w:tblStylePr>
    <w:tblStylePr w:type="firstCol">
      <w:rPr>
        <w:b/>
        <w:bCs/>
      </w:rPr>
    </w:tblStylePr>
    <w:tblStylePr w:type="lastCol">
      <w:rPr>
        <w:b/>
        <w:bCs/>
      </w:rPr>
    </w:tblStylePr>
    <w:tblStylePr w:type="band1Vert">
      <w:tblPr/>
      <w:tcPr>
        <w:tcBorders>
          <w:top w:val="single" w:sz="8" w:space="0" w:color="866D4B" w:themeColor="accent1"/>
          <w:left w:val="single" w:sz="8" w:space="0" w:color="866D4B" w:themeColor="accent1"/>
          <w:bottom w:val="single" w:sz="8" w:space="0" w:color="866D4B" w:themeColor="accent1"/>
          <w:right w:val="single" w:sz="8" w:space="0" w:color="866D4B" w:themeColor="accent1"/>
        </w:tcBorders>
      </w:tcPr>
    </w:tblStylePr>
    <w:tblStylePr w:type="band1Horz">
      <w:tblPr/>
      <w:tcPr>
        <w:tcBorders>
          <w:top w:val="single" w:sz="8" w:space="0" w:color="866D4B" w:themeColor="accent1"/>
          <w:left w:val="single" w:sz="8" w:space="0" w:color="866D4B" w:themeColor="accent1"/>
          <w:bottom w:val="single" w:sz="8" w:space="0" w:color="866D4B" w:themeColor="accent1"/>
          <w:right w:val="single" w:sz="8" w:space="0" w:color="866D4B" w:themeColor="accent1"/>
        </w:tcBorders>
      </w:tcPr>
    </w:tblStylePr>
  </w:style>
  <w:style w:type="table" w:styleId="LightList-Accent2">
    <w:name w:val="Light List Accent 2"/>
    <w:basedOn w:val="TableNormal"/>
    <w:uiPriority w:val="61"/>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A0D1CA" w:themeColor="accent2"/>
        <w:left w:val="single" w:sz="8" w:space="0" w:color="A0D1CA" w:themeColor="accent2"/>
        <w:bottom w:val="single" w:sz="8" w:space="0" w:color="A0D1CA" w:themeColor="accent2"/>
        <w:right w:val="single" w:sz="8" w:space="0" w:color="A0D1CA" w:themeColor="accent2"/>
      </w:tblBorders>
    </w:tblPr>
    <w:tblStylePr w:type="firstRow">
      <w:pPr>
        <w:spacing w:before="0" w:after="0" w:line="240" w:lineRule="auto"/>
      </w:pPr>
      <w:rPr>
        <w:b/>
        <w:bCs/>
        <w:color w:val="FFFFFF" w:themeColor="background1"/>
      </w:rPr>
      <w:tblPr/>
      <w:tcPr>
        <w:shd w:val="clear" w:color="auto" w:fill="A0D1CA" w:themeFill="accent2"/>
      </w:tcPr>
    </w:tblStylePr>
    <w:tblStylePr w:type="lastRow">
      <w:pPr>
        <w:spacing w:before="0" w:after="0" w:line="240" w:lineRule="auto"/>
      </w:pPr>
      <w:rPr>
        <w:b/>
        <w:bCs/>
      </w:rPr>
      <w:tblPr/>
      <w:tcPr>
        <w:tcBorders>
          <w:top w:val="double" w:sz="6" w:space="0" w:color="A0D1CA" w:themeColor="accent2"/>
          <w:left w:val="single" w:sz="8" w:space="0" w:color="A0D1CA" w:themeColor="accent2"/>
          <w:bottom w:val="single" w:sz="8" w:space="0" w:color="A0D1CA" w:themeColor="accent2"/>
          <w:right w:val="single" w:sz="8" w:space="0" w:color="A0D1CA" w:themeColor="accent2"/>
        </w:tcBorders>
      </w:tcPr>
    </w:tblStylePr>
    <w:tblStylePr w:type="firstCol">
      <w:rPr>
        <w:b/>
        <w:bCs/>
      </w:rPr>
    </w:tblStylePr>
    <w:tblStylePr w:type="lastCol">
      <w:rPr>
        <w:b/>
        <w:bCs/>
      </w:rPr>
    </w:tblStylePr>
    <w:tblStylePr w:type="band1Vert">
      <w:tblPr/>
      <w:tcPr>
        <w:tcBorders>
          <w:top w:val="single" w:sz="8" w:space="0" w:color="A0D1CA" w:themeColor="accent2"/>
          <w:left w:val="single" w:sz="8" w:space="0" w:color="A0D1CA" w:themeColor="accent2"/>
          <w:bottom w:val="single" w:sz="8" w:space="0" w:color="A0D1CA" w:themeColor="accent2"/>
          <w:right w:val="single" w:sz="8" w:space="0" w:color="A0D1CA" w:themeColor="accent2"/>
        </w:tcBorders>
      </w:tcPr>
    </w:tblStylePr>
    <w:tblStylePr w:type="band1Horz">
      <w:tblPr/>
      <w:tcPr>
        <w:tcBorders>
          <w:top w:val="single" w:sz="8" w:space="0" w:color="A0D1CA" w:themeColor="accent2"/>
          <w:left w:val="single" w:sz="8" w:space="0" w:color="A0D1CA" w:themeColor="accent2"/>
          <w:bottom w:val="single" w:sz="8" w:space="0" w:color="A0D1CA" w:themeColor="accent2"/>
          <w:right w:val="single" w:sz="8" w:space="0" w:color="A0D1CA" w:themeColor="accent2"/>
        </w:tcBorders>
      </w:tcPr>
    </w:tblStylePr>
  </w:style>
  <w:style w:type="table" w:styleId="LightList-Accent3">
    <w:name w:val="Light List Accent 3"/>
    <w:basedOn w:val="TableNormal"/>
    <w:uiPriority w:val="61"/>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66435A" w:themeColor="accent3"/>
        <w:left w:val="single" w:sz="8" w:space="0" w:color="66435A" w:themeColor="accent3"/>
        <w:bottom w:val="single" w:sz="8" w:space="0" w:color="66435A" w:themeColor="accent3"/>
        <w:right w:val="single" w:sz="8" w:space="0" w:color="66435A" w:themeColor="accent3"/>
      </w:tblBorders>
    </w:tblPr>
    <w:tblStylePr w:type="firstRow">
      <w:pPr>
        <w:spacing w:before="0" w:after="0" w:line="240" w:lineRule="auto"/>
      </w:pPr>
      <w:rPr>
        <w:b/>
        <w:bCs/>
        <w:color w:val="FFFFFF" w:themeColor="background1"/>
      </w:rPr>
      <w:tblPr/>
      <w:tcPr>
        <w:shd w:val="clear" w:color="auto" w:fill="66435A" w:themeFill="accent3"/>
      </w:tcPr>
    </w:tblStylePr>
    <w:tblStylePr w:type="lastRow">
      <w:pPr>
        <w:spacing w:before="0" w:after="0" w:line="240" w:lineRule="auto"/>
      </w:pPr>
      <w:rPr>
        <w:b/>
        <w:bCs/>
      </w:rPr>
      <w:tblPr/>
      <w:tcPr>
        <w:tcBorders>
          <w:top w:val="double" w:sz="6" w:space="0" w:color="66435A" w:themeColor="accent3"/>
          <w:left w:val="single" w:sz="8" w:space="0" w:color="66435A" w:themeColor="accent3"/>
          <w:bottom w:val="single" w:sz="8" w:space="0" w:color="66435A" w:themeColor="accent3"/>
          <w:right w:val="single" w:sz="8" w:space="0" w:color="66435A" w:themeColor="accent3"/>
        </w:tcBorders>
      </w:tcPr>
    </w:tblStylePr>
    <w:tblStylePr w:type="firstCol">
      <w:rPr>
        <w:b/>
        <w:bCs/>
      </w:rPr>
    </w:tblStylePr>
    <w:tblStylePr w:type="lastCol">
      <w:rPr>
        <w:b/>
        <w:bCs/>
      </w:rPr>
    </w:tblStylePr>
    <w:tblStylePr w:type="band1Vert">
      <w:tblPr/>
      <w:tcPr>
        <w:tcBorders>
          <w:top w:val="single" w:sz="8" w:space="0" w:color="66435A" w:themeColor="accent3"/>
          <w:left w:val="single" w:sz="8" w:space="0" w:color="66435A" w:themeColor="accent3"/>
          <w:bottom w:val="single" w:sz="8" w:space="0" w:color="66435A" w:themeColor="accent3"/>
          <w:right w:val="single" w:sz="8" w:space="0" w:color="66435A" w:themeColor="accent3"/>
        </w:tcBorders>
      </w:tcPr>
    </w:tblStylePr>
    <w:tblStylePr w:type="band1Horz">
      <w:tblPr/>
      <w:tcPr>
        <w:tcBorders>
          <w:top w:val="single" w:sz="8" w:space="0" w:color="66435A" w:themeColor="accent3"/>
          <w:left w:val="single" w:sz="8" w:space="0" w:color="66435A" w:themeColor="accent3"/>
          <w:bottom w:val="single" w:sz="8" w:space="0" w:color="66435A" w:themeColor="accent3"/>
          <w:right w:val="single" w:sz="8" w:space="0" w:color="66435A" w:themeColor="accent3"/>
        </w:tcBorders>
      </w:tcPr>
    </w:tblStylePr>
  </w:style>
  <w:style w:type="table" w:styleId="LightList-Accent4">
    <w:name w:val="Light List Accent 4"/>
    <w:basedOn w:val="TableNormal"/>
    <w:uiPriority w:val="61"/>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C7B582" w:themeColor="accent4"/>
        <w:left w:val="single" w:sz="8" w:space="0" w:color="C7B582" w:themeColor="accent4"/>
        <w:bottom w:val="single" w:sz="8" w:space="0" w:color="C7B582" w:themeColor="accent4"/>
        <w:right w:val="single" w:sz="8" w:space="0" w:color="C7B582" w:themeColor="accent4"/>
      </w:tblBorders>
    </w:tblPr>
    <w:tblStylePr w:type="firstRow">
      <w:pPr>
        <w:spacing w:before="0" w:after="0" w:line="240" w:lineRule="auto"/>
      </w:pPr>
      <w:rPr>
        <w:b/>
        <w:bCs/>
        <w:color w:val="FFFFFF" w:themeColor="background1"/>
      </w:rPr>
      <w:tblPr/>
      <w:tcPr>
        <w:shd w:val="clear" w:color="auto" w:fill="C7B582" w:themeFill="accent4"/>
      </w:tcPr>
    </w:tblStylePr>
    <w:tblStylePr w:type="lastRow">
      <w:pPr>
        <w:spacing w:before="0" w:after="0" w:line="240" w:lineRule="auto"/>
      </w:pPr>
      <w:rPr>
        <w:b/>
        <w:bCs/>
      </w:rPr>
      <w:tblPr/>
      <w:tcPr>
        <w:tcBorders>
          <w:top w:val="double" w:sz="6" w:space="0" w:color="C7B582" w:themeColor="accent4"/>
          <w:left w:val="single" w:sz="8" w:space="0" w:color="C7B582" w:themeColor="accent4"/>
          <w:bottom w:val="single" w:sz="8" w:space="0" w:color="C7B582" w:themeColor="accent4"/>
          <w:right w:val="single" w:sz="8" w:space="0" w:color="C7B582" w:themeColor="accent4"/>
        </w:tcBorders>
      </w:tcPr>
    </w:tblStylePr>
    <w:tblStylePr w:type="firstCol">
      <w:rPr>
        <w:b/>
        <w:bCs/>
      </w:rPr>
    </w:tblStylePr>
    <w:tblStylePr w:type="lastCol">
      <w:rPr>
        <w:b/>
        <w:bCs/>
      </w:rPr>
    </w:tblStylePr>
    <w:tblStylePr w:type="band1Vert">
      <w:tblPr/>
      <w:tcPr>
        <w:tcBorders>
          <w:top w:val="single" w:sz="8" w:space="0" w:color="C7B582" w:themeColor="accent4"/>
          <w:left w:val="single" w:sz="8" w:space="0" w:color="C7B582" w:themeColor="accent4"/>
          <w:bottom w:val="single" w:sz="8" w:space="0" w:color="C7B582" w:themeColor="accent4"/>
          <w:right w:val="single" w:sz="8" w:space="0" w:color="C7B582" w:themeColor="accent4"/>
        </w:tcBorders>
      </w:tcPr>
    </w:tblStylePr>
    <w:tblStylePr w:type="band1Horz">
      <w:tblPr/>
      <w:tcPr>
        <w:tcBorders>
          <w:top w:val="single" w:sz="8" w:space="0" w:color="C7B582" w:themeColor="accent4"/>
          <w:left w:val="single" w:sz="8" w:space="0" w:color="C7B582" w:themeColor="accent4"/>
          <w:bottom w:val="single" w:sz="8" w:space="0" w:color="C7B582" w:themeColor="accent4"/>
          <w:right w:val="single" w:sz="8" w:space="0" w:color="C7B582" w:themeColor="accent4"/>
        </w:tcBorders>
      </w:tcPr>
    </w:tblStylePr>
  </w:style>
  <w:style w:type="table" w:styleId="LightList-Accent5">
    <w:name w:val="Light List Accent 5"/>
    <w:basedOn w:val="TableNormal"/>
    <w:uiPriority w:val="61"/>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6B8F9C" w:themeColor="accent5"/>
        <w:left w:val="single" w:sz="8" w:space="0" w:color="6B8F9C" w:themeColor="accent5"/>
        <w:bottom w:val="single" w:sz="8" w:space="0" w:color="6B8F9C" w:themeColor="accent5"/>
        <w:right w:val="single" w:sz="8" w:space="0" w:color="6B8F9C" w:themeColor="accent5"/>
      </w:tblBorders>
    </w:tblPr>
    <w:tblStylePr w:type="firstRow">
      <w:pPr>
        <w:spacing w:before="0" w:after="0" w:line="240" w:lineRule="auto"/>
      </w:pPr>
      <w:rPr>
        <w:b/>
        <w:bCs/>
        <w:color w:val="FFFFFF" w:themeColor="background1"/>
      </w:rPr>
      <w:tblPr/>
      <w:tcPr>
        <w:shd w:val="clear" w:color="auto" w:fill="6B8F9C" w:themeFill="accent5"/>
      </w:tcPr>
    </w:tblStylePr>
    <w:tblStylePr w:type="lastRow">
      <w:pPr>
        <w:spacing w:before="0" w:after="0" w:line="240" w:lineRule="auto"/>
      </w:pPr>
      <w:rPr>
        <w:b/>
        <w:bCs/>
      </w:rPr>
      <w:tblPr/>
      <w:tcPr>
        <w:tcBorders>
          <w:top w:val="double" w:sz="6" w:space="0" w:color="6B8F9C" w:themeColor="accent5"/>
          <w:left w:val="single" w:sz="8" w:space="0" w:color="6B8F9C" w:themeColor="accent5"/>
          <w:bottom w:val="single" w:sz="8" w:space="0" w:color="6B8F9C" w:themeColor="accent5"/>
          <w:right w:val="single" w:sz="8" w:space="0" w:color="6B8F9C" w:themeColor="accent5"/>
        </w:tcBorders>
      </w:tcPr>
    </w:tblStylePr>
    <w:tblStylePr w:type="firstCol">
      <w:rPr>
        <w:b/>
        <w:bCs/>
      </w:rPr>
    </w:tblStylePr>
    <w:tblStylePr w:type="lastCol">
      <w:rPr>
        <w:b/>
        <w:bCs/>
      </w:rPr>
    </w:tblStylePr>
    <w:tblStylePr w:type="band1Vert">
      <w:tblPr/>
      <w:tcPr>
        <w:tcBorders>
          <w:top w:val="single" w:sz="8" w:space="0" w:color="6B8F9C" w:themeColor="accent5"/>
          <w:left w:val="single" w:sz="8" w:space="0" w:color="6B8F9C" w:themeColor="accent5"/>
          <w:bottom w:val="single" w:sz="8" w:space="0" w:color="6B8F9C" w:themeColor="accent5"/>
          <w:right w:val="single" w:sz="8" w:space="0" w:color="6B8F9C" w:themeColor="accent5"/>
        </w:tcBorders>
      </w:tcPr>
    </w:tblStylePr>
    <w:tblStylePr w:type="band1Horz">
      <w:tblPr/>
      <w:tcPr>
        <w:tcBorders>
          <w:top w:val="single" w:sz="8" w:space="0" w:color="6B8F9C" w:themeColor="accent5"/>
          <w:left w:val="single" w:sz="8" w:space="0" w:color="6B8F9C" w:themeColor="accent5"/>
          <w:bottom w:val="single" w:sz="8" w:space="0" w:color="6B8F9C" w:themeColor="accent5"/>
          <w:right w:val="single" w:sz="8" w:space="0" w:color="6B8F9C" w:themeColor="accent5"/>
        </w:tcBorders>
      </w:tcPr>
    </w:tblStylePr>
  </w:style>
  <w:style w:type="table" w:styleId="LightList-Accent6">
    <w:name w:val="Light List Accent 6"/>
    <w:basedOn w:val="TableNormal"/>
    <w:uiPriority w:val="61"/>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9EA6B4" w:themeColor="accent6"/>
        <w:left w:val="single" w:sz="8" w:space="0" w:color="9EA6B4" w:themeColor="accent6"/>
        <w:bottom w:val="single" w:sz="8" w:space="0" w:color="9EA6B4" w:themeColor="accent6"/>
        <w:right w:val="single" w:sz="8" w:space="0" w:color="9EA6B4" w:themeColor="accent6"/>
      </w:tblBorders>
    </w:tblPr>
    <w:tblStylePr w:type="firstRow">
      <w:pPr>
        <w:spacing w:before="0" w:after="0" w:line="240" w:lineRule="auto"/>
      </w:pPr>
      <w:rPr>
        <w:b/>
        <w:bCs/>
        <w:color w:val="FFFFFF" w:themeColor="background1"/>
      </w:rPr>
      <w:tblPr/>
      <w:tcPr>
        <w:shd w:val="clear" w:color="auto" w:fill="9EA6B4" w:themeFill="accent6"/>
      </w:tcPr>
    </w:tblStylePr>
    <w:tblStylePr w:type="lastRow">
      <w:pPr>
        <w:spacing w:before="0" w:after="0" w:line="240" w:lineRule="auto"/>
      </w:pPr>
      <w:rPr>
        <w:b/>
        <w:bCs/>
      </w:rPr>
      <w:tblPr/>
      <w:tcPr>
        <w:tcBorders>
          <w:top w:val="double" w:sz="6" w:space="0" w:color="9EA6B4" w:themeColor="accent6"/>
          <w:left w:val="single" w:sz="8" w:space="0" w:color="9EA6B4" w:themeColor="accent6"/>
          <w:bottom w:val="single" w:sz="8" w:space="0" w:color="9EA6B4" w:themeColor="accent6"/>
          <w:right w:val="single" w:sz="8" w:space="0" w:color="9EA6B4" w:themeColor="accent6"/>
        </w:tcBorders>
      </w:tcPr>
    </w:tblStylePr>
    <w:tblStylePr w:type="firstCol">
      <w:rPr>
        <w:b/>
        <w:bCs/>
      </w:rPr>
    </w:tblStylePr>
    <w:tblStylePr w:type="lastCol">
      <w:rPr>
        <w:b/>
        <w:bCs/>
      </w:rPr>
    </w:tblStylePr>
    <w:tblStylePr w:type="band1Vert">
      <w:tblPr/>
      <w:tcPr>
        <w:tcBorders>
          <w:top w:val="single" w:sz="8" w:space="0" w:color="9EA6B4" w:themeColor="accent6"/>
          <w:left w:val="single" w:sz="8" w:space="0" w:color="9EA6B4" w:themeColor="accent6"/>
          <w:bottom w:val="single" w:sz="8" w:space="0" w:color="9EA6B4" w:themeColor="accent6"/>
          <w:right w:val="single" w:sz="8" w:space="0" w:color="9EA6B4" w:themeColor="accent6"/>
        </w:tcBorders>
      </w:tcPr>
    </w:tblStylePr>
    <w:tblStylePr w:type="band1Horz">
      <w:tblPr/>
      <w:tcPr>
        <w:tcBorders>
          <w:top w:val="single" w:sz="8" w:space="0" w:color="9EA6B4" w:themeColor="accent6"/>
          <w:left w:val="single" w:sz="8" w:space="0" w:color="9EA6B4" w:themeColor="accent6"/>
          <w:bottom w:val="single" w:sz="8" w:space="0" w:color="9EA6B4" w:themeColor="accent6"/>
          <w:right w:val="single" w:sz="8" w:space="0" w:color="9EA6B4" w:themeColor="accent6"/>
        </w:tcBorders>
      </w:tcPr>
    </w:tblStylePr>
  </w:style>
  <w:style w:type="table" w:styleId="LightShading">
    <w:name w:val="Light Shading"/>
    <w:basedOn w:val="TableNormal"/>
    <w:uiPriority w:val="60"/>
    <w:semiHidden/>
    <w:unhideWhenUsed/>
    <w:rsid w:val="00257B33"/>
    <w:pPr>
      <w:spacing w:after="0"/>
    </w:pPr>
    <w:rPr>
      <w:rFonts w:eastAsia="Times New Roman"/>
      <w:color w:val="000000" w:themeColor="text1" w:themeShade="BF"/>
      <w:sz w:val="21"/>
      <w:szCs w:val="21"/>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57B33"/>
    <w:pPr>
      <w:spacing w:after="0"/>
    </w:pPr>
    <w:rPr>
      <w:rFonts w:eastAsia="Times New Roman"/>
      <w:color w:val="645138" w:themeColor="accent1" w:themeShade="BF"/>
      <w:sz w:val="21"/>
      <w:szCs w:val="21"/>
      <w:lang w:val="en-US"/>
    </w:rPr>
    <w:tblPr>
      <w:tblStyleRowBandSize w:val="1"/>
      <w:tblStyleColBandSize w:val="1"/>
      <w:tblBorders>
        <w:top w:val="single" w:sz="8" w:space="0" w:color="866D4B" w:themeColor="accent1"/>
        <w:bottom w:val="single" w:sz="8" w:space="0" w:color="866D4B" w:themeColor="accent1"/>
      </w:tblBorders>
    </w:tblPr>
    <w:tblStylePr w:type="firstRow">
      <w:pPr>
        <w:spacing w:before="0" w:after="0" w:line="240" w:lineRule="auto"/>
      </w:pPr>
      <w:rPr>
        <w:b/>
        <w:bCs/>
      </w:rPr>
      <w:tblPr/>
      <w:tcPr>
        <w:tcBorders>
          <w:top w:val="single" w:sz="8" w:space="0" w:color="866D4B" w:themeColor="accent1"/>
          <w:left w:val="nil"/>
          <w:bottom w:val="single" w:sz="8" w:space="0" w:color="866D4B" w:themeColor="accent1"/>
          <w:right w:val="nil"/>
          <w:insideH w:val="nil"/>
          <w:insideV w:val="nil"/>
        </w:tcBorders>
      </w:tcPr>
    </w:tblStylePr>
    <w:tblStylePr w:type="lastRow">
      <w:pPr>
        <w:spacing w:before="0" w:after="0" w:line="240" w:lineRule="auto"/>
      </w:pPr>
      <w:rPr>
        <w:b/>
        <w:bCs/>
      </w:rPr>
      <w:tblPr/>
      <w:tcPr>
        <w:tcBorders>
          <w:top w:val="single" w:sz="8" w:space="0" w:color="866D4B" w:themeColor="accent1"/>
          <w:left w:val="nil"/>
          <w:bottom w:val="single" w:sz="8" w:space="0" w:color="866D4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DBCF" w:themeFill="accent1" w:themeFillTint="3F"/>
      </w:tcPr>
    </w:tblStylePr>
    <w:tblStylePr w:type="band1Horz">
      <w:tblPr/>
      <w:tcPr>
        <w:tcBorders>
          <w:left w:val="nil"/>
          <w:right w:val="nil"/>
          <w:insideH w:val="nil"/>
          <w:insideV w:val="nil"/>
        </w:tcBorders>
        <w:shd w:val="clear" w:color="auto" w:fill="E4DBCF" w:themeFill="accent1" w:themeFillTint="3F"/>
      </w:tcPr>
    </w:tblStylePr>
  </w:style>
  <w:style w:type="table" w:styleId="LightShading-Accent2">
    <w:name w:val="Light Shading Accent 2"/>
    <w:basedOn w:val="TableNormal"/>
    <w:uiPriority w:val="60"/>
    <w:semiHidden/>
    <w:unhideWhenUsed/>
    <w:rsid w:val="00257B33"/>
    <w:pPr>
      <w:spacing w:after="0"/>
    </w:pPr>
    <w:rPr>
      <w:rFonts w:eastAsia="Times New Roman"/>
      <w:color w:val="61B2A7" w:themeColor="accent2" w:themeShade="BF"/>
      <w:sz w:val="21"/>
      <w:szCs w:val="21"/>
      <w:lang w:val="en-US"/>
    </w:rPr>
    <w:tblPr>
      <w:tblStyleRowBandSize w:val="1"/>
      <w:tblStyleColBandSize w:val="1"/>
      <w:tblBorders>
        <w:top w:val="single" w:sz="8" w:space="0" w:color="A0D1CA" w:themeColor="accent2"/>
        <w:bottom w:val="single" w:sz="8" w:space="0" w:color="A0D1CA" w:themeColor="accent2"/>
      </w:tblBorders>
    </w:tblPr>
    <w:tblStylePr w:type="firstRow">
      <w:pPr>
        <w:spacing w:before="0" w:after="0" w:line="240" w:lineRule="auto"/>
      </w:pPr>
      <w:rPr>
        <w:b/>
        <w:bCs/>
      </w:rPr>
      <w:tblPr/>
      <w:tcPr>
        <w:tcBorders>
          <w:top w:val="single" w:sz="8" w:space="0" w:color="A0D1CA" w:themeColor="accent2"/>
          <w:left w:val="nil"/>
          <w:bottom w:val="single" w:sz="8" w:space="0" w:color="A0D1CA" w:themeColor="accent2"/>
          <w:right w:val="nil"/>
          <w:insideH w:val="nil"/>
          <w:insideV w:val="nil"/>
        </w:tcBorders>
      </w:tcPr>
    </w:tblStylePr>
    <w:tblStylePr w:type="lastRow">
      <w:pPr>
        <w:spacing w:before="0" w:after="0" w:line="240" w:lineRule="auto"/>
      </w:pPr>
      <w:rPr>
        <w:b/>
        <w:bCs/>
      </w:rPr>
      <w:tblPr/>
      <w:tcPr>
        <w:tcBorders>
          <w:top w:val="single" w:sz="8" w:space="0" w:color="A0D1CA" w:themeColor="accent2"/>
          <w:left w:val="nil"/>
          <w:bottom w:val="single" w:sz="8" w:space="0" w:color="A0D1C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F3F1" w:themeFill="accent2" w:themeFillTint="3F"/>
      </w:tcPr>
    </w:tblStylePr>
    <w:tblStylePr w:type="band1Horz">
      <w:tblPr/>
      <w:tcPr>
        <w:tcBorders>
          <w:left w:val="nil"/>
          <w:right w:val="nil"/>
          <w:insideH w:val="nil"/>
          <w:insideV w:val="nil"/>
        </w:tcBorders>
        <w:shd w:val="clear" w:color="auto" w:fill="E7F3F1" w:themeFill="accent2" w:themeFillTint="3F"/>
      </w:tcPr>
    </w:tblStylePr>
  </w:style>
  <w:style w:type="table" w:styleId="LightShading-Accent3">
    <w:name w:val="Light Shading Accent 3"/>
    <w:basedOn w:val="TableNormal"/>
    <w:uiPriority w:val="60"/>
    <w:semiHidden/>
    <w:unhideWhenUsed/>
    <w:rsid w:val="00257B33"/>
    <w:pPr>
      <w:spacing w:after="0"/>
    </w:pPr>
    <w:rPr>
      <w:rFonts w:eastAsia="Times New Roman"/>
      <w:color w:val="4C3243" w:themeColor="accent3" w:themeShade="BF"/>
      <w:sz w:val="21"/>
      <w:szCs w:val="21"/>
      <w:lang w:val="en-US"/>
    </w:rPr>
    <w:tblPr>
      <w:tblStyleRowBandSize w:val="1"/>
      <w:tblStyleColBandSize w:val="1"/>
      <w:tblBorders>
        <w:top w:val="single" w:sz="8" w:space="0" w:color="66435A" w:themeColor="accent3"/>
        <w:bottom w:val="single" w:sz="8" w:space="0" w:color="66435A" w:themeColor="accent3"/>
      </w:tblBorders>
    </w:tblPr>
    <w:tblStylePr w:type="firstRow">
      <w:pPr>
        <w:spacing w:before="0" w:after="0" w:line="240" w:lineRule="auto"/>
      </w:pPr>
      <w:rPr>
        <w:b/>
        <w:bCs/>
      </w:rPr>
      <w:tblPr/>
      <w:tcPr>
        <w:tcBorders>
          <w:top w:val="single" w:sz="8" w:space="0" w:color="66435A" w:themeColor="accent3"/>
          <w:left w:val="nil"/>
          <w:bottom w:val="single" w:sz="8" w:space="0" w:color="66435A" w:themeColor="accent3"/>
          <w:right w:val="nil"/>
          <w:insideH w:val="nil"/>
          <w:insideV w:val="nil"/>
        </w:tcBorders>
      </w:tcPr>
    </w:tblStylePr>
    <w:tblStylePr w:type="lastRow">
      <w:pPr>
        <w:spacing w:before="0" w:after="0" w:line="240" w:lineRule="auto"/>
      </w:pPr>
      <w:rPr>
        <w:b/>
        <w:bCs/>
      </w:rPr>
      <w:tblPr/>
      <w:tcPr>
        <w:tcBorders>
          <w:top w:val="single" w:sz="8" w:space="0" w:color="66435A" w:themeColor="accent3"/>
          <w:left w:val="nil"/>
          <w:bottom w:val="single" w:sz="8" w:space="0" w:color="66435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CCD7" w:themeFill="accent3" w:themeFillTint="3F"/>
      </w:tcPr>
    </w:tblStylePr>
    <w:tblStylePr w:type="band1Horz">
      <w:tblPr/>
      <w:tcPr>
        <w:tcBorders>
          <w:left w:val="nil"/>
          <w:right w:val="nil"/>
          <w:insideH w:val="nil"/>
          <w:insideV w:val="nil"/>
        </w:tcBorders>
        <w:shd w:val="clear" w:color="auto" w:fill="DDCCD7" w:themeFill="accent3" w:themeFillTint="3F"/>
      </w:tcPr>
    </w:tblStylePr>
  </w:style>
  <w:style w:type="table" w:styleId="LightShading-Accent4">
    <w:name w:val="Light Shading Accent 4"/>
    <w:basedOn w:val="TableNormal"/>
    <w:uiPriority w:val="60"/>
    <w:semiHidden/>
    <w:unhideWhenUsed/>
    <w:rsid w:val="00257B33"/>
    <w:pPr>
      <w:spacing w:after="0"/>
    </w:pPr>
    <w:rPr>
      <w:rFonts w:eastAsia="Times New Roman"/>
      <w:color w:val="AA914C" w:themeColor="accent4" w:themeShade="BF"/>
      <w:sz w:val="21"/>
      <w:szCs w:val="21"/>
      <w:lang w:val="en-US"/>
    </w:rPr>
    <w:tblPr>
      <w:tblStyleRowBandSize w:val="1"/>
      <w:tblStyleColBandSize w:val="1"/>
      <w:tblBorders>
        <w:top w:val="single" w:sz="8" w:space="0" w:color="C7B582" w:themeColor="accent4"/>
        <w:bottom w:val="single" w:sz="8" w:space="0" w:color="C7B582" w:themeColor="accent4"/>
      </w:tblBorders>
    </w:tblPr>
    <w:tblStylePr w:type="firstRow">
      <w:pPr>
        <w:spacing w:before="0" w:after="0" w:line="240" w:lineRule="auto"/>
      </w:pPr>
      <w:rPr>
        <w:b/>
        <w:bCs/>
      </w:rPr>
      <w:tblPr/>
      <w:tcPr>
        <w:tcBorders>
          <w:top w:val="single" w:sz="8" w:space="0" w:color="C7B582" w:themeColor="accent4"/>
          <w:left w:val="nil"/>
          <w:bottom w:val="single" w:sz="8" w:space="0" w:color="C7B582" w:themeColor="accent4"/>
          <w:right w:val="nil"/>
          <w:insideH w:val="nil"/>
          <w:insideV w:val="nil"/>
        </w:tcBorders>
      </w:tcPr>
    </w:tblStylePr>
    <w:tblStylePr w:type="lastRow">
      <w:pPr>
        <w:spacing w:before="0" w:after="0" w:line="240" w:lineRule="auto"/>
      </w:pPr>
      <w:rPr>
        <w:b/>
        <w:bCs/>
      </w:rPr>
      <w:tblPr/>
      <w:tcPr>
        <w:tcBorders>
          <w:top w:val="single" w:sz="8" w:space="0" w:color="C7B582" w:themeColor="accent4"/>
          <w:left w:val="nil"/>
          <w:bottom w:val="single" w:sz="8" w:space="0" w:color="C7B58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CDF" w:themeFill="accent4" w:themeFillTint="3F"/>
      </w:tcPr>
    </w:tblStylePr>
    <w:tblStylePr w:type="band1Horz">
      <w:tblPr/>
      <w:tcPr>
        <w:tcBorders>
          <w:left w:val="nil"/>
          <w:right w:val="nil"/>
          <w:insideH w:val="nil"/>
          <w:insideV w:val="nil"/>
        </w:tcBorders>
        <w:shd w:val="clear" w:color="auto" w:fill="F1ECDF" w:themeFill="accent4" w:themeFillTint="3F"/>
      </w:tcPr>
    </w:tblStylePr>
  </w:style>
  <w:style w:type="table" w:styleId="LightShading-Accent5">
    <w:name w:val="Light Shading Accent 5"/>
    <w:basedOn w:val="TableNormal"/>
    <w:uiPriority w:val="60"/>
    <w:semiHidden/>
    <w:unhideWhenUsed/>
    <w:rsid w:val="00257B33"/>
    <w:pPr>
      <w:spacing w:after="0"/>
    </w:pPr>
    <w:rPr>
      <w:rFonts w:eastAsia="Times New Roman"/>
      <w:color w:val="4F6B75" w:themeColor="accent5" w:themeShade="BF"/>
      <w:sz w:val="21"/>
      <w:szCs w:val="21"/>
      <w:lang w:val="en-US"/>
    </w:rPr>
    <w:tblPr>
      <w:tblStyleRowBandSize w:val="1"/>
      <w:tblStyleColBandSize w:val="1"/>
      <w:tblBorders>
        <w:top w:val="single" w:sz="8" w:space="0" w:color="6B8F9C" w:themeColor="accent5"/>
        <w:bottom w:val="single" w:sz="8" w:space="0" w:color="6B8F9C" w:themeColor="accent5"/>
      </w:tblBorders>
    </w:tblPr>
    <w:tblStylePr w:type="firstRow">
      <w:pPr>
        <w:spacing w:before="0" w:after="0" w:line="240" w:lineRule="auto"/>
      </w:pPr>
      <w:rPr>
        <w:b/>
        <w:bCs/>
      </w:rPr>
      <w:tblPr/>
      <w:tcPr>
        <w:tcBorders>
          <w:top w:val="single" w:sz="8" w:space="0" w:color="6B8F9C" w:themeColor="accent5"/>
          <w:left w:val="nil"/>
          <w:bottom w:val="single" w:sz="8" w:space="0" w:color="6B8F9C" w:themeColor="accent5"/>
          <w:right w:val="nil"/>
          <w:insideH w:val="nil"/>
          <w:insideV w:val="nil"/>
        </w:tcBorders>
      </w:tcPr>
    </w:tblStylePr>
    <w:tblStylePr w:type="lastRow">
      <w:pPr>
        <w:spacing w:before="0" w:after="0" w:line="240" w:lineRule="auto"/>
      </w:pPr>
      <w:rPr>
        <w:b/>
        <w:bCs/>
      </w:rPr>
      <w:tblPr/>
      <w:tcPr>
        <w:tcBorders>
          <w:top w:val="single" w:sz="8" w:space="0" w:color="6B8F9C" w:themeColor="accent5"/>
          <w:left w:val="nil"/>
          <w:bottom w:val="single" w:sz="8" w:space="0" w:color="6B8F9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3E6" w:themeFill="accent5" w:themeFillTint="3F"/>
      </w:tcPr>
    </w:tblStylePr>
    <w:tblStylePr w:type="band1Horz">
      <w:tblPr/>
      <w:tcPr>
        <w:tcBorders>
          <w:left w:val="nil"/>
          <w:right w:val="nil"/>
          <w:insideH w:val="nil"/>
          <w:insideV w:val="nil"/>
        </w:tcBorders>
        <w:shd w:val="clear" w:color="auto" w:fill="DAE3E6" w:themeFill="accent5" w:themeFillTint="3F"/>
      </w:tcPr>
    </w:tblStylePr>
  </w:style>
  <w:style w:type="table" w:styleId="LightShading-Accent6">
    <w:name w:val="Light Shading Accent 6"/>
    <w:basedOn w:val="TableNormal"/>
    <w:uiPriority w:val="60"/>
    <w:semiHidden/>
    <w:unhideWhenUsed/>
    <w:rsid w:val="00257B33"/>
    <w:pPr>
      <w:spacing w:after="0"/>
    </w:pPr>
    <w:rPr>
      <w:rFonts w:eastAsia="Times New Roman"/>
      <w:color w:val="6E7A8E" w:themeColor="accent6" w:themeShade="BF"/>
      <w:sz w:val="21"/>
      <w:szCs w:val="21"/>
      <w:lang w:val="en-US"/>
    </w:rPr>
    <w:tblPr>
      <w:tblStyleRowBandSize w:val="1"/>
      <w:tblStyleColBandSize w:val="1"/>
      <w:tblBorders>
        <w:top w:val="single" w:sz="8" w:space="0" w:color="9EA6B4" w:themeColor="accent6"/>
        <w:bottom w:val="single" w:sz="8" w:space="0" w:color="9EA6B4" w:themeColor="accent6"/>
      </w:tblBorders>
    </w:tblPr>
    <w:tblStylePr w:type="firstRow">
      <w:pPr>
        <w:spacing w:before="0" w:after="0" w:line="240" w:lineRule="auto"/>
      </w:pPr>
      <w:rPr>
        <w:b/>
        <w:bCs/>
      </w:rPr>
      <w:tblPr/>
      <w:tcPr>
        <w:tcBorders>
          <w:top w:val="single" w:sz="8" w:space="0" w:color="9EA6B4" w:themeColor="accent6"/>
          <w:left w:val="nil"/>
          <w:bottom w:val="single" w:sz="8" w:space="0" w:color="9EA6B4" w:themeColor="accent6"/>
          <w:right w:val="nil"/>
          <w:insideH w:val="nil"/>
          <w:insideV w:val="nil"/>
        </w:tcBorders>
      </w:tcPr>
    </w:tblStylePr>
    <w:tblStylePr w:type="lastRow">
      <w:pPr>
        <w:spacing w:before="0" w:after="0" w:line="240" w:lineRule="auto"/>
      </w:pPr>
      <w:rPr>
        <w:b/>
        <w:bCs/>
      </w:rPr>
      <w:tblPr/>
      <w:tcPr>
        <w:tcBorders>
          <w:top w:val="single" w:sz="8" w:space="0" w:color="9EA6B4" w:themeColor="accent6"/>
          <w:left w:val="nil"/>
          <w:bottom w:val="single" w:sz="8" w:space="0" w:color="9EA6B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8EC" w:themeFill="accent6" w:themeFillTint="3F"/>
      </w:tcPr>
    </w:tblStylePr>
    <w:tblStylePr w:type="band1Horz">
      <w:tblPr/>
      <w:tcPr>
        <w:tcBorders>
          <w:left w:val="nil"/>
          <w:right w:val="nil"/>
          <w:insideH w:val="nil"/>
          <w:insideV w:val="nil"/>
        </w:tcBorders>
        <w:shd w:val="clear" w:color="auto" w:fill="E6E8EC" w:themeFill="accent6" w:themeFillTint="3F"/>
      </w:tcPr>
    </w:tblStylePr>
  </w:style>
  <w:style w:type="table" w:customStyle="1" w:styleId="ListTable1Light1">
    <w:name w:val="List Table 1 Light1"/>
    <w:basedOn w:val="TableNormal"/>
    <w:uiPriority w:val="46"/>
    <w:rsid w:val="00257B33"/>
    <w:pPr>
      <w:spacing w:after="0"/>
    </w:pPr>
    <w:rPr>
      <w:rFonts w:eastAsia="Times New Roman"/>
      <w:color w:val="auto"/>
      <w:sz w:val="21"/>
      <w:szCs w:val="21"/>
      <w:lang w:val="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257B33"/>
    <w:pPr>
      <w:spacing w:after="0"/>
    </w:pPr>
    <w:rPr>
      <w:rFonts w:eastAsia="Times New Roman"/>
      <w:color w:val="auto"/>
      <w:sz w:val="21"/>
      <w:szCs w:val="21"/>
      <w:lang w:val="en-US"/>
    </w:rPr>
    <w:tblPr>
      <w:tblStyleRowBandSize w:val="1"/>
      <w:tblStyleColBandSize w:val="1"/>
    </w:tblPr>
    <w:tblStylePr w:type="firstRow">
      <w:rPr>
        <w:b/>
        <w:bCs/>
      </w:rPr>
      <w:tblPr/>
      <w:tcPr>
        <w:tcBorders>
          <w:bottom w:val="single" w:sz="4" w:space="0" w:color="BEA88B" w:themeColor="accent1" w:themeTint="99"/>
        </w:tcBorders>
      </w:tcPr>
    </w:tblStylePr>
    <w:tblStylePr w:type="lastRow">
      <w:rPr>
        <w:b/>
        <w:bCs/>
      </w:rPr>
      <w:tblPr/>
      <w:tcPr>
        <w:tcBorders>
          <w:top w:val="single" w:sz="4" w:space="0" w:color="BEA88B" w:themeColor="accent1" w:themeTint="99"/>
        </w:tcBorders>
      </w:tcPr>
    </w:tblStylePr>
    <w:tblStylePr w:type="firstCol">
      <w:rPr>
        <w:b/>
        <w:bCs/>
      </w:rPr>
    </w:tblStylePr>
    <w:tblStylePr w:type="lastCol">
      <w:rPr>
        <w:b/>
        <w:bCs/>
      </w:rPr>
    </w:tblStylePr>
    <w:tblStylePr w:type="band1Vert">
      <w:tblPr/>
      <w:tcPr>
        <w:shd w:val="clear" w:color="auto" w:fill="E9E2D8" w:themeFill="accent1" w:themeFillTint="33"/>
      </w:tcPr>
    </w:tblStylePr>
    <w:tblStylePr w:type="band1Horz">
      <w:tblPr/>
      <w:tcPr>
        <w:shd w:val="clear" w:color="auto" w:fill="E9E2D8" w:themeFill="accent1" w:themeFillTint="33"/>
      </w:tcPr>
    </w:tblStylePr>
  </w:style>
  <w:style w:type="table" w:customStyle="1" w:styleId="ListTable1Light-Accent21">
    <w:name w:val="List Table 1 Light - Accent 21"/>
    <w:basedOn w:val="TableNormal"/>
    <w:uiPriority w:val="46"/>
    <w:rsid w:val="00257B33"/>
    <w:pPr>
      <w:spacing w:after="0"/>
    </w:pPr>
    <w:rPr>
      <w:rFonts w:eastAsia="Times New Roman"/>
      <w:color w:val="auto"/>
      <w:sz w:val="21"/>
      <w:szCs w:val="21"/>
      <w:lang w:val="en-US"/>
    </w:rPr>
    <w:tblPr>
      <w:tblStyleRowBandSize w:val="1"/>
      <w:tblStyleColBandSize w:val="1"/>
    </w:tblPr>
    <w:tblStylePr w:type="firstRow">
      <w:rPr>
        <w:b/>
        <w:bCs/>
      </w:rPr>
      <w:tblPr/>
      <w:tcPr>
        <w:tcBorders>
          <w:bottom w:val="single" w:sz="4" w:space="0" w:color="C5E3DF" w:themeColor="accent2" w:themeTint="99"/>
        </w:tcBorders>
      </w:tcPr>
    </w:tblStylePr>
    <w:tblStylePr w:type="lastRow">
      <w:rPr>
        <w:b/>
        <w:bCs/>
      </w:rPr>
      <w:tblPr/>
      <w:tcPr>
        <w:tcBorders>
          <w:top w:val="single" w:sz="4" w:space="0" w:color="C5E3DF" w:themeColor="accent2" w:themeTint="99"/>
        </w:tcBorders>
      </w:tcPr>
    </w:tblStylePr>
    <w:tblStylePr w:type="firstCol">
      <w:rPr>
        <w:b/>
        <w:bCs/>
      </w:rPr>
    </w:tblStylePr>
    <w:tblStylePr w:type="lastCol">
      <w:rPr>
        <w:b/>
        <w:bCs/>
      </w:rPr>
    </w:tblStylePr>
    <w:tblStylePr w:type="band1Vert">
      <w:tblPr/>
      <w:tcPr>
        <w:shd w:val="clear" w:color="auto" w:fill="EBF5F4" w:themeFill="accent2" w:themeFillTint="33"/>
      </w:tcPr>
    </w:tblStylePr>
    <w:tblStylePr w:type="band1Horz">
      <w:tblPr/>
      <w:tcPr>
        <w:shd w:val="clear" w:color="auto" w:fill="EBF5F4" w:themeFill="accent2" w:themeFillTint="33"/>
      </w:tcPr>
    </w:tblStylePr>
  </w:style>
  <w:style w:type="table" w:customStyle="1" w:styleId="ListTable1Light-Accent31">
    <w:name w:val="List Table 1 Light - Accent 31"/>
    <w:basedOn w:val="TableNormal"/>
    <w:uiPriority w:val="46"/>
    <w:rsid w:val="00257B33"/>
    <w:pPr>
      <w:spacing w:after="0"/>
    </w:pPr>
    <w:rPr>
      <w:rFonts w:eastAsia="Times New Roman"/>
      <w:color w:val="auto"/>
      <w:sz w:val="21"/>
      <w:szCs w:val="21"/>
      <w:lang w:val="en-US"/>
    </w:rPr>
    <w:tblPr>
      <w:tblStyleRowBandSize w:val="1"/>
      <w:tblStyleColBandSize w:val="1"/>
    </w:tblPr>
    <w:tblStylePr w:type="firstRow">
      <w:rPr>
        <w:b/>
        <w:bCs/>
      </w:rPr>
      <w:tblPr/>
      <w:tcPr>
        <w:tcBorders>
          <w:bottom w:val="single" w:sz="4" w:space="0" w:color="AD839F" w:themeColor="accent3" w:themeTint="99"/>
        </w:tcBorders>
      </w:tcPr>
    </w:tblStylePr>
    <w:tblStylePr w:type="lastRow">
      <w:rPr>
        <w:b/>
        <w:bCs/>
      </w:rPr>
      <w:tblPr/>
      <w:tcPr>
        <w:tcBorders>
          <w:top w:val="single" w:sz="4" w:space="0" w:color="AD839F" w:themeColor="accent3" w:themeTint="99"/>
        </w:tcBorders>
      </w:tcPr>
    </w:tblStylePr>
    <w:tblStylePr w:type="firstCol">
      <w:rPr>
        <w:b/>
        <w:bCs/>
      </w:rPr>
    </w:tblStylePr>
    <w:tblStylePr w:type="lastCol">
      <w:rPr>
        <w:b/>
        <w:bCs/>
      </w:rPr>
    </w:tblStylePr>
    <w:tblStylePr w:type="band1Vert">
      <w:tblPr/>
      <w:tcPr>
        <w:shd w:val="clear" w:color="auto" w:fill="E4D5DF" w:themeFill="accent3" w:themeFillTint="33"/>
      </w:tcPr>
    </w:tblStylePr>
    <w:tblStylePr w:type="band1Horz">
      <w:tblPr/>
      <w:tcPr>
        <w:shd w:val="clear" w:color="auto" w:fill="E4D5DF" w:themeFill="accent3" w:themeFillTint="33"/>
      </w:tcPr>
    </w:tblStylePr>
  </w:style>
  <w:style w:type="table" w:customStyle="1" w:styleId="ListTable1Light-Accent41">
    <w:name w:val="List Table 1 Light - Accent 41"/>
    <w:basedOn w:val="TableNormal"/>
    <w:uiPriority w:val="46"/>
    <w:rsid w:val="00257B33"/>
    <w:pPr>
      <w:spacing w:after="0"/>
    </w:pPr>
    <w:rPr>
      <w:rFonts w:eastAsia="Times New Roman"/>
      <w:color w:val="auto"/>
      <w:sz w:val="21"/>
      <w:szCs w:val="21"/>
      <w:lang w:val="en-US"/>
    </w:rPr>
    <w:tblPr>
      <w:tblStyleRowBandSize w:val="1"/>
      <w:tblStyleColBandSize w:val="1"/>
    </w:tblPr>
    <w:tblStylePr w:type="firstRow">
      <w:rPr>
        <w:b/>
        <w:bCs/>
      </w:rPr>
      <w:tblPr/>
      <w:tcPr>
        <w:tcBorders>
          <w:bottom w:val="single" w:sz="4" w:space="0" w:color="DDD2B3" w:themeColor="accent4" w:themeTint="99"/>
        </w:tcBorders>
      </w:tcPr>
    </w:tblStylePr>
    <w:tblStylePr w:type="lastRow">
      <w:rPr>
        <w:b/>
        <w:bCs/>
      </w:rPr>
      <w:tblPr/>
      <w:tcPr>
        <w:tcBorders>
          <w:top w:val="single" w:sz="4" w:space="0" w:color="DDD2B3" w:themeColor="accent4" w:themeTint="99"/>
        </w:tcBorders>
      </w:tcPr>
    </w:tblStylePr>
    <w:tblStylePr w:type="firstCol">
      <w:rPr>
        <w:b/>
        <w:bCs/>
      </w:rPr>
    </w:tblStylePr>
    <w:tblStylePr w:type="lastCol">
      <w:rPr>
        <w:b/>
        <w:bCs/>
      </w:rPr>
    </w:tblStylePr>
    <w:tblStylePr w:type="band1Vert">
      <w:tblPr/>
      <w:tcPr>
        <w:shd w:val="clear" w:color="auto" w:fill="F3F0E5" w:themeFill="accent4" w:themeFillTint="33"/>
      </w:tcPr>
    </w:tblStylePr>
    <w:tblStylePr w:type="band1Horz">
      <w:tblPr/>
      <w:tcPr>
        <w:shd w:val="clear" w:color="auto" w:fill="F3F0E5" w:themeFill="accent4" w:themeFillTint="33"/>
      </w:tcPr>
    </w:tblStylePr>
  </w:style>
  <w:style w:type="table" w:customStyle="1" w:styleId="ListTable1Light-Accent51">
    <w:name w:val="List Table 1 Light - Accent 51"/>
    <w:basedOn w:val="TableNormal"/>
    <w:uiPriority w:val="46"/>
    <w:rsid w:val="00257B33"/>
    <w:pPr>
      <w:spacing w:after="0"/>
    </w:pPr>
    <w:rPr>
      <w:rFonts w:eastAsia="Times New Roman"/>
      <w:color w:val="auto"/>
      <w:sz w:val="21"/>
      <w:szCs w:val="21"/>
      <w:lang w:val="en-US"/>
    </w:rPr>
    <w:tblPr>
      <w:tblStyleRowBandSize w:val="1"/>
      <w:tblStyleColBandSize w:val="1"/>
    </w:tblPr>
    <w:tblStylePr w:type="firstRow">
      <w:rPr>
        <w:b/>
        <w:bCs/>
      </w:rPr>
      <w:tblPr/>
      <w:tcPr>
        <w:tcBorders>
          <w:bottom w:val="single" w:sz="4" w:space="0" w:color="A6BBC3" w:themeColor="accent5" w:themeTint="99"/>
        </w:tcBorders>
      </w:tcPr>
    </w:tblStylePr>
    <w:tblStylePr w:type="lastRow">
      <w:rPr>
        <w:b/>
        <w:bCs/>
      </w:rPr>
      <w:tblPr/>
      <w:tcPr>
        <w:tcBorders>
          <w:top w:val="single" w:sz="4" w:space="0" w:color="A6BBC3" w:themeColor="accent5" w:themeTint="99"/>
        </w:tcBorders>
      </w:tcPr>
    </w:tblStylePr>
    <w:tblStylePr w:type="firstCol">
      <w:rPr>
        <w:b/>
        <w:bCs/>
      </w:rPr>
    </w:tblStylePr>
    <w:tblStylePr w:type="lastCol">
      <w:rPr>
        <w:b/>
        <w:bCs/>
      </w:rPr>
    </w:tblStylePr>
    <w:tblStylePr w:type="band1Vert">
      <w:tblPr/>
      <w:tcPr>
        <w:shd w:val="clear" w:color="auto" w:fill="E1E8EB" w:themeFill="accent5" w:themeFillTint="33"/>
      </w:tcPr>
    </w:tblStylePr>
    <w:tblStylePr w:type="band1Horz">
      <w:tblPr/>
      <w:tcPr>
        <w:shd w:val="clear" w:color="auto" w:fill="E1E8EB" w:themeFill="accent5" w:themeFillTint="33"/>
      </w:tcPr>
    </w:tblStylePr>
  </w:style>
  <w:style w:type="table" w:customStyle="1" w:styleId="ListTable1Light-Accent61">
    <w:name w:val="List Table 1 Light - Accent 61"/>
    <w:basedOn w:val="TableNormal"/>
    <w:uiPriority w:val="46"/>
    <w:rsid w:val="00257B33"/>
    <w:pPr>
      <w:spacing w:after="0"/>
    </w:pPr>
    <w:rPr>
      <w:rFonts w:eastAsia="Times New Roman"/>
      <w:color w:val="auto"/>
      <w:sz w:val="21"/>
      <w:szCs w:val="21"/>
      <w:lang w:val="en-US"/>
    </w:rPr>
    <w:tblPr>
      <w:tblStyleRowBandSize w:val="1"/>
      <w:tblStyleColBandSize w:val="1"/>
    </w:tblPr>
    <w:tblStylePr w:type="firstRow">
      <w:rPr>
        <w:b/>
        <w:bCs/>
      </w:rPr>
      <w:tblPr/>
      <w:tcPr>
        <w:tcBorders>
          <w:bottom w:val="single" w:sz="4" w:space="0" w:color="C4C9D2" w:themeColor="accent6" w:themeTint="99"/>
        </w:tcBorders>
      </w:tcPr>
    </w:tblStylePr>
    <w:tblStylePr w:type="lastRow">
      <w:rPr>
        <w:b/>
        <w:bCs/>
      </w:rPr>
      <w:tblPr/>
      <w:tcPr>
        <w:tcBorders>
          <w:top w:val="single" w:sz="4" w:space="0" w:color="C4C9D2" w:themeColor="accent6" w:themeTint="99"/>
        </w:tcBorders>
      </w:tcPr>
    </w:tblStylePr>
    <w:tblStylePr w:type="firstCol">
      <w:rPr>
        <w:b/>
        <w:bCs/>
      </w:rPr>
    </w:tblStylePr>
    <w:tblStylePr w:type="lastCol">
      <w:rPr>
        <w:b/>
        <w:bCs/>
      </w:rPr>
    </w:tblStylePr>
    <w:tblStylePr w:type="band1Vert">
      <w:tblPr/>
      <w:tcPr>
        <w:shd w:val="clear" w:color="auto" w:fill="EBEDF0" w:themeFill="accent6" w:themeFillTint="33"/>
      </w:tcPr>
    </w:tblStylePr>
    <w:tblStylePr w:type="band1Horz">
      <w:tblPr/>
      <w:tcPr>
        <w:shd w:val="clear" w:color="auto" w:fill="EBEDF0" w:themeFill="accent6" w:themeFillTint="33"/>
      </w:tcPr>
    </w:tblStylePr>
  </w:style>
  <w:style w:type="table" w:customStyle="1" w:styleId="ListTable21">
    <w:name w:val="List Table 21"/>
    <w:basedOn w:val="TableNormal"/>
    <w:uiPriority w:val="47"/>
    <w:rsid w:val="00257B33"/>
    <w:pPr>
      <w:spacing w:after="0"/>
    </w:pPr>
    <w:rPr>
      <w:rFonts w:eastAsia="Times New Roman"/>
      <w:color w:val="auto"/>
      <w:sz w:val="21"/>
      <w:szCs w:val="21"/>
      <w:lang w:val="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257B33"/>
    <w:pPr>
      <w:spacing w:after="0"/>
    </w:pPr>
    <w:rPr>
      <w:rFonts w:eastAsia="Times New Roman"/>
      <w:color w:val="auto"/>
      <w:sz w:val="21"/>
      <w:szCs w:val="21"/>
      <w:lang w:val="en-US"/>
    </w:rPr>
    <w:tblPr>
      <w:tblStyleRowBandSize w:val="1"/>
      <w:tblStyleColBandSize w:val="1"/>
      <w:tblBorders>
        <w:top w:val="single" w:sz="4" w:space="0" w:color="BEA88B" w:themeColor="accent1" w:themeTint="99"/>
        <w:bottom w:val="single" w:sz="4" w:space="0" w:color="BEA88B" w:themeColor="accent1" w:themeTint="99"/>
        <w:insideH w:val="single" w:sz="4" w:space="0" w:color="BEA88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E2D8" w:themeFill="accent1" w:themeFillTint="33"/>
      </w:tcPr>
    </w:tblStylePr>
    <w:tblStylePr w:type="band1Horz">
      <w:tblPr/>
      <w:tcPr>
        <w:shd w:val="clear" w:color="auto" w:fill="E9E2D8" w:themeFill="accent1" w:themeFillTint="33"/>
      </w:tcPr>
    </w:tblStylePr>
  </w:style>
  <w:style w:type="table" w:customStyle="1" w:styleId="ListTable2-Accent21">
    <w:name w:val="List Table 2 - Accent 21"/>
    <w:basedOn w:val="TableNormal"/>
    <w:uiPriority w:val="47"/>
    <w:rsid w:val="00257B33"/>
    <w:pPr>
      <w:spacing w:after="0"/>
    </w:pPr>
    <w:rPr>
      <w:rFonts w:eastAsia="Times New Roman"/>
      <w:color w:val="auto"/>
      <w:sz w:val="21"/>
      <w:szCs w:val="21"/>
      <w:lang w:val="en-US"/>
    </w:rPr>
    <w:tblPr>
      <w:tblStyleRowBandSize w:val="1"/>
      <w:tblStyleColBandSize w:val="1"/>
      <w:tblBorders>
        <w:top w:val="single" w:sz="4" w:space="0" w:color="C5E3DF" w:themeColor="accent2" w:themeTint="99"/>
        <w:bottom w:val="single" w:sz="4" w:space="0" w:color="C5E3DF" w:themeColor="accent2" w:themeTint="99"/>
        <w:insideH w:val="single" w:sz="4" w:space="0" w:color="C5E3D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F5F4" w:themeFill="accent2" w:themeFillTint="33"/>
      </w:tcPr>
    </w:tblStylePr>
    <w:tblStylePr w:type="band1Horz">
      <w:tblPr/>
      <w:tcPr>
        <w:shd w:val="clear" w:color="auto" w:fill="EBF5F4" w:themeFill="accent2" w:themeFillTint="33"/>
      </w:tcPr>
    </w:tblStylePr>
  </w:style>
  <w:style w:type="table" w:customStyle="1" w:styleId="ListTable2-Accent31">
    <w:name w:val="List Table 2 - Accent 31"/>
    <w:basedOn w:val="TableNormal"/>
    <w:uiPriority w:val="47"/>
    <w:rsid w:val="00257B33"/>
    <w:pPr>
      <w:spacing w:after="0"/>
    </w:pPr>
    <w:rPr>
      <w:rFonts w:eastAsia="Times New Roman"/>
      <w:color w:val="auto"/>
      <w:sz w:val="21"/>
      <w:szCs w:val="21"/>
      <w:lang w:val="en-US"/>
    </w:rPr>
    <w:tblPr>
      <w:tblStyleRowBandSize w:val="1"/>
      <w:tblStyleColBandSize w:val="1"/>
      <w:tblBorders>
        <w:top w:val="single" w:sz="4" w:space="0" w:color="AD839F" w:themeColor="accent3" w:themeTint="99"/>
        <w:bottom w:val="single" w:sz="4" w:space="0" w:color="AD839F" w:themeColor="accent3" w:themeTint="99"/>
        <w:insideH w:val="single" w:sz="4" w:space="0" w:color="AD839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D5DF" w:themeFill="accent3" w:themeFillTint="33"/>
      </w:tcPr>
    </w:tblStylePr>
    <w:tblStylePr w:type="band1Horz">
      <w:tblPr/>
      <w:tcPr>
        <w:shd w:val="clear" w:color="auto" w:fill="E4D5DF" w:themeFill="accent3" w:themeFillTint="33"/>
      </w:tcPr>
    </w:tblStylePr>
  </w:style>
  <w:style w:type="table" w:customStyle="1" w:styleId="ListTable2-Accent41">
    <w:name w:val="List Table 2 - Accent 41"/>
    <w:basedOn w:val="TableNormal"/>
    <w:uiPriority w:val="47"/>
    <w:rsid w:val="00257B33"/>
    <w:pPr>
      <w:spacing w:after="0"/>
    </w:pPr>
    <w:rPr>
      <w:rFonts w:eastAsia="Times New Roman"/>
      <w:color w:val="auto"/>
      <w:sz w:val="21"/>
      <w:szCs w:val="21"/>
      <w:lang w:val="en-US"/>
    </w:rPr>
    <w:tblPr>
      <w:tblStyleRowBandSize w:val="1"/>
      <w:tblStyleColBandSize w:val="1"/>
      <w:tblBorders>
        <w:top w:val="single" w:sz="4" w:space="0" w:color="DDD2B3" w:themeColor="accent4" w:themeTint="99"/>
        <w:bottom w:val="single" w:sz="4" w:space="0" w:color="DDD2B3" w:themeColor="accent4" w:themeTint="99"/>
        <w:insideH w:val="single" w:sz="4" w:space="0" w:color="DDD2B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3F0E5" w:themeFill="accent4" w:themeFillTint="33"/>
      </w:tcPr>
    </w:tblStylePr>
    <w:tblStylePr w:type="band1Horz">
      <w:tblPr/>
      <w:tcPr>
        <w:shd w:val="clear" w:color="auto" w:fill="F3F0E5" w:themeFill="accent4" w:themeFillTint="33"/>
      </w:tcPr>
    </w:tblStylePr>
  </w:style>
  <w:style w:type="table" w:customStyle="1" w:styleId="ListTable2-Accent51">
    <w:name w:val="List Table 2 - Accent 51"/>
    <w:basedOn w:val="TableNormal"/>
    <w:uiPriority w:val="47"/>
    <w:rsid w:val="00257B33"/>
    <w:pPr>
      <w:spacing w:after="0"/>
    </w:pPr>
    <w:rPr>
      <w:rFonts w:eastAsia="Times New Roman"/>
      <w:color w:val="auto"/>
      <w:sz w:val="21"/>
      <w:szCs w:val="21"/>
      <w:lang w:val="en-US"/>
    </w:rPr>
    <w:tblPr>
      <w:tblStyleRowBandSize w:val="1"/>
      <w:tblStyleColBandSize w:val="1"/>
      <w:tblBorders>
        <w:top w:val="single" w:sz="4" w:space="0" w:color="A6BBC3" w:themeColor="accent5" w:themeTint="99"/>
        <w:bottom w:val="single" w:sz="4" w:space="0" w:color="A6BBC3" w:themeColor="accent5" w:themeTint="99"/>
        <w:insideH w:val="single" w:sz="4" w:space="0" w:color="A6BBC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E8EB" w:themeFill="accent5" w:themeFillTint="33"/>
      </w:tcPr>
    </w:tblStylePr>
    <w:tblStylePr w:type="band1Horz">
      <w:tblPr/>
      <w:tcPr>
        <w:shd w:val="clear" w:color="auto" w:fill="E1E8EB" w:themeFill="accent5" w:themeFillTint="33"/>
      </w:tcPr>
    </w:tblStylePr>
  </w:style>
  <w:style w:type="table" w:customStyle="1" w:styleId="ListTable2-Accent61">
    <w:name w:val="List Table 2 - Accent 61"/>
    <w:basedOn w:val="TableNormal"/>
    <w:uiPriority w:val="47"/>
    <w:rsid w:val="00257B33"/>
    <w:pPr>
      <w:spacing w:after="0"/>
    </w:pPr>
    <w:rPr>
      <w:rFonts w:eastAsia="Times New Roman"/>
      <w:color w:val="auto"/>
      <w:sz w:val="21"/>
      <w:szCs w:val="21"/>
      <w:lang w:val="en-US"/>
    </w:rPr>
    <w:tblPr>
      <w:tblStyleRowBandSize w:val="1"/>
      <w:tblStyleColBandSize w:val="1"/>
      <w:tblBorders>
        <w:top w:val="single" w:sz="4" w:space="0" w:color="C4C9D2" w:themeColor="accent6" w:themeTint="99"/>
        <w:bottom w:val="single" w:sz="4" w:space="0" w:color="C4C9D2" w:themeColor="accent6" w:themeTint="99"/>
        <w:insideH w:val="single" w:sz="4" w:space="0" w:color="C4C9D2"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DF0" w:themeFill="accent6" w:themeFillTint="33"/>
      </w:tcPr>
    </w:tblStylePr>
    <w:tblStylePr w:type="band1Horz">
      <w:tblPr/>
      <w:tcPr>
        <w:shd w:val="clear" w:color="auto" w:fill="EBEDF0" w:themeFill="accent6" w:themeFillTint="33"/>
      </w:tcPr>
    </w:tblStylePr>
  </w:style>
  <w:style w:type="table" w:customStyle="1" w:styleId="ListTable31">
    <w:name w:val="List Table 31"/>
    <w:basedOn w:val="TableNormal"/>
    <w:uiPriority w:val="48"/>
    <w:rsid w:val="00257B33"/>
    <w:pPr>
      <w:spacing w:after="0"/>
    </w:pPr>
    <w:rPr>
      <w:rFonts w:eastAsia="Times New Roman"/>
      <w:color w:val="auto"/>
      <w:sz w:val="21"/>
      <w:szCs w:val="21"/>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257B33"/>
    <w:pPr>
      <w:spacing w:after="0"/>
    </w:pPr>
    <w:rPr>
      <w:rFonts w:eastAsia="Times New Roman"/>
      <w:color w:val="auto"/>
      <w:sz w:val="21"/>
      <w:szCs w:val="21"/>
      <w:lang w:val="en-US"/>
    </w:rPr>
    <w:tblPr>
      <w:tblStyleRowBandSize w:val="1"/>
      <w:tblStyleColBandSize w:val="1"/>
      <w:tblBorders>
        <w:top w:val="single" w:sz="4" w:space="0" w:color="866D4B" w:themeColor="accent1"/>
        <w:left w:val="single" w:sz="4" w:space="0" w:color="866D4B" w:themeColor="accent1"/>
        <w:bottom w:val="single" w:sz="4" w:space="0" w:color="866D4B" w:themeColor="accent1"/>
        <w:right w:val="single" w:sz="4" w:space="0" w:color="866D4B" w:themeColor="accent1"/>
      </w:tblBorders>
    </w:tblPr>
    <w:tblStylePr w:type="firstRow">
      <w:rPr>
        <w:b/>
        <w:bCs/>
        <w:color w:val="FFFFFF" w:themeColor="background1"/>
      </w:rPr>
      <w:tblPr/>
      <w:tcPr>
        <w:shd w:val="clear" w:color="auto" w:fill="866D4B" w:themeFill="accent1"/>
      </w:tcPr>
    </w:tblStylePr>
    <w:tblStylePr w:type="lastRow">
      <w:rPr>
        <w:b/>
        <w:bCs/>
      </w:rPr>
      <w:tblPr/>
      <w:tcPr>
        <w:tcBorders>
          <w:top w:val="double" w:sz="4" w:space="0" w:color="866D4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6D4B" w:themeColor="accent1"/>
          <w:right w:val="single" w:sz="4" w:space="0" w:color="866D4B" w:themeColor="accent1"/>
        </w:tcBorders>
      </w:tcPr>
    </w:tblStylePr>
    <w:tblStylePr w:type="band1Horz">
      <w:tblPr/>
      <w:tcPr>
        <w:tcBorders>
          <w:top w:val="single" w:sz="4" w:space="0" w:color="866D4B" w:themeColor="accent1"/>
          <w:bottom w:val="single" w:sz="4" w:space="0" w:color="866D4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6D4B" w:themeColor="accent1"/>
          <w:left w:val="nil"/>
        </w:tcBorders>
      </w:tcPr>
    </w:tblStylePr>
    <w:tblStylePr w:type="swCell">
      <w:tblPr/>
      <w:tcPr>
        <w:tcBorders>
          <w:top w:val="double" w:sz="4" w:space="0" w:color="866D4B" w:themeColor="accent1"/>
          <w:right w:val="nil"/>
        </w:tcBorders>
      </w:tcPr>
    </w:tblStylePr>
  </w:style>
  <w:style w:type="table" w:customStyle="1" w:styleId="ListTable3-Accent21">
    <w:name w:val="List Table 3 - Accent 21"/>
    <w:basedOn w:val="TableNormal"/>
    <w:uiPriority w:val="48"/>
    <w:rsid w:val="00257B33"/>
    <w:pPr>
      <w:spacing w:after="0"/>
    </w:pPr>
    <w:rPr>
      <w:rFonts w:eastAsia="Times New Roman"/>
      <w:color w:val="auto"/>
      <w:sz w:val="21"/>
      <w:szCs w:val="21"/>
      <w:lang w:val="en-US"/>
    </w:rPr>
    <w:tblPr>
      <w:tblStyleRowBandSize w:val="1"/>
      <w:tblStyleColBandSize w:val="1"/>
      <w:tblBorders>
        <w:top w:val="single" w:sz="4" w:space="0" w:color="A0D1CA" w:themeColor="accent2"/>
        <w:left w:val="single" w:sz="4" w:space="0" w:color="A0D1CA" w:themeColor="accent2"/>
        <w:bottom w:val="single" w:sz="4" w:space="0" w:color="A0D1CA" w:themeColor="accent2"/>
        <w:right w:val="single" w:sz="4" w:space="0" w:color="A0D1CA" w:themeColor="accent2"/>
      </w:tblBorders>
    </w:tblPr>
    <w:tblStylePr w:type="firstRow">
      <w:rPr>
        <w:b/>
        <w:bCs/>
        <w:color w:val="FFFFFF" w:themeColor="background1"/>
      </w:rPr>
      <w:tblPr/>
      <w:tcPr>
        <w:shd w:val="clear" w:color="auto" w:fill="A0D1CA" w:themeFill="accent2"/>
      </w:tcPr>
    </w:tblStylePr>
    <w:tblStylePr w:type="lastRow">
      <w:rPr>
        <w:b/>
        <w:bCs/>
      </w:rPr>
      <w:tblPr/>
      <w:tcPr>
        <w:tcBorders>
          <w:top w:val="double" w:sz="4" w:space="0" w:color="A0D1C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D1CA" w:themeColor="accent2"/>
          <w:right w:val="single" w:sz="4" w:space="0" w:color="A0D1CA" w:themeColor="accent2"/>
        </w:tcBorders>
      </w:tcPr>
    </w:tblStylePr>
    <w:tblStylePr w:type="band1Horz">
      <w:tblPr/>
      <w:tcPr>
        <w:tcBorders>
          <w:top w:val="single" w:sz="4" w:space="0" w:color="A0D1CA" w:themeColor="accent2"/>
          <w:bottom w:val="single" w:sz="4" w:space="0" w:color="A0D1C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D1CA" w:themeColor="accent2"/>
          <w:left w:val="nil"/>
        </w:tcBorders>
      </w:tcPr>
    </w:tblStylePr>
    <w:tblStylePr w:type="swCell">
      <w:tblPr/>
      <w:tcPr>
        <w:tcBorders>
          <w:top w:val="double" w:sz="4" w:space="0" w:color="A0D1CA" w:themeColor="accent2"/>
          <w:right w:val="nil"/>
        </w:tcBorders>
      </w:tcPr>
    </w:tblStylePr>
  </w:style>
  <w:style w:type="table" w:customStyle="1" w:styleId="ListTable3-Accent31">
    <w:name w:val="List Table 3 - Accent 31"/>
    <w:basedOn w:val="TableNormal"/>
    <w:uiPriority w:val="48"/>
    <w:rsid w:val="00257B33"/>
    <w:pPr>
      <w:spacing w:after="0"/>
    </w:pPr>
    <w:rPr>
      <w:rFonts w:eastAsia="Times New Roman"/>
      <w:color w:val="auto"/>
      <w:sz w:val="21"/>
      <w:szCs w:val="21"/>
      <w:lang w:val="en-US"/>
    </w:rPr>
    <w:tblPr>
      <w:tblStyleRowBandSize w:val="1"/>
      <w:tblStyleColBandSize w:val="1"/>
      <w:tblBorders>
        <w:top w:val="single" w:sz="4" w:space="0" w:color="66435A" w:themeColor="accent3"/>
        <w:left w:val="single" w:sz="4" w:space="0" w:color="66435A" w:themeColor="accent3"/>
        <w:bottom w:val="single" w:sz="4" w:space="0" w:color="66435A" w:themeColor="accent3"/>
        <w:right w:val="single" w:sz="4" w:space="0" w:color="66435A" w:themeColor="accent3"/>
      </w:tblBorders>
    </w:tblPr>
    <w:tblStylePr w:type="firstRow">
      <w:rPr>
        <w:b/>
        <w:bCs/>
        <w:color w:val="FFFFFF" w:themeColor="background1"/>
      </w:rPr>
      <w:tblPr/>
      <w:tcPr>
        <w:shd w:val="clear" w:color="auto" w:fill="66435A" w:themeFill="accent3"/>
      </w:tcPr>
    </w:tblStylePr>
    <w:tblStylePr w:type="lastRow">
      <w:rPr>
        <w:b/>
        <w:bCs/>
      </w:rPr>
      <w:tblPr/>
      <w:tcPr>
        <w:tcBorders>
          <w:top w:val="double" w:sz="4" w:space="0" w:color="66435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435A" w:themeColor="accent3"/>
          <w:right w:val="single" w:sz="4" w:space="0" w:color="66435A" w:themeColor="accent3"/>
        </w:tcBorders>
      </w:tcPr>
    </w:tblStylePr>
    <w:tblStylePr w:type="band1Horz">
      <w:tblPr/>
      <w:tcPr>
        <w:tcBorders>
          <w:top w:val="single" w:sz="4" w:space="0" w:color="66435A" w:themeColor="accent3"/>
          <w:bottom w:val="single" w:sz="4" w:space="0" w:color="66435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435A" w:themeColor="accent3"/>
          <w:left w:val="nil"/>
        </w:tcBorders>
      </w:tcPr>
    </w:tblStylePr>
    <w:tblStylePr w:type="swCell">
      <w:tblPr/>
      <w:tcPr>
        <w:tcBorders>
          <w:top w:val="double" w:sz="4" w:space="0" w:color="66435A" w:themeColor="accent3"/>
          <w:right w:val="nil"/>
        </w:tcBorders>
      </w:tcPr>
    </w:tblStylePr>
  </w:style>
  <w:style w:type="table" w:customStyle="1" w:styleId="ListTable3-Accent41">
    <w:name w:val="List Table 3 - Accent 41"/>
    <w:basedOn w:val="TableNormal"/>
    <w:uiPriority w:val="48"/>
    <w:rsid w:val="00257B33"/>
    <w:pPr>
      <w:spacing w:after="0"/>
    </w:pPr>
    <w:rPr>
      <w:rFonts w:eastAsia="Times New Roman"/>
      <w:color w:val="auto"/>
      <w:sz w:val="21"/>
      <w:szCs w:val="21"/>
      <w:lang w:val="en-US"/>
    </w:rPr>
    <w:tblPr>
      <w:tblStyleRowBandSize w:val="1"/>
      <w:tblStyleColBandSize w:val="1"/>
      <w:tblBorders>
        <w:top w:val="single" w:sz="4" w:space="0" w:color="C7B582" w:themeColor="accent4"/>
        <w:left w:val="single" w:sz="4" w:space="0" w:color="C7B582" w:themeColor="accent4"/>
        <w:bottom w:val="single" w:sz="4" w:space="0" w:color="C7B582" w:themeColor="accent4"/>
        <w:right w:val="single" w:sz="4" w:space="0" w:color="C7B582" w:themeColor="accent4"/>
      </w:tblBorders>
    </w:tblPr>
    <w:tblStylePr w:type="firstRow">
      <w:rPr>
        <w:b/>
        <w:bCs/>
        <w:color w:val="FFFFFF" w:themeColor="background1"/>
      </w:rPr>
      <w:tblPr/>
      <w:tcPr>
        <w:shd w:val="clear" w:color="auto" w:fill="C7B582" w:themeFill="accent4"/>
      </w:tcPr>
    </w:tblStylePr>
    <w:tblStylePr w:type="lastRow">
      <w:rPr>
        <w:b/>
        <w:bCs/>
      </w:rPr>
      <w:tblPr/>
      <w:tcPr>
        <w:tcBorders>
          <w:top w:val="double" w:sz="4" w:space="0" w:color="C7B58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7B582" w:themeColor="accent4"/>
          <w:right w:val="single" w:sz="4" w:space="0" w:color="C7B582" w:themeColor="accent4"/>
        </w:tcBorders>
      </w:tcPr>
    </w:tblStylePr>
    <w:tblStylePr w:type="band1Horz">
      <w:tblPr/>
      <w:tcPr>
        <w:tcBorders>
          <w:top w:val="single" w:sz="4" w:space="0" w:color="C7B582" w:themeColor="accent4"/>
          <w:bottom w:val="single" w:sz="4" w:space="0" w:color="C7B58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7B582" w:themeColor="accent4"/>
          <w:left w:val="nil"/>
        </w:tcBorders>
      </w:tcPr>
    </w:tblStylePr>
    <w:tblStylePr w:type="swCell">
      <w:tblPr/>
      <w:tcPr>
        <w:tcBorders>
          <w:top w:val="double" w:sz="4" w:space="0" w:color="C7B582" w:themeColor="accent4"/>
          <w:right w:val="nil"/>
        </w:tcBorders>
      </w:tcPr>
    </w:tblStylePr>
  </w:style>
  <w:style w:type="table" w:customStyle="1" w:styleId="ListTable3-Accent51">
    <w:name w:val="List Table 3 - Accent 51"/>
    <w:basedOn w:val="TableNormal"/>
    <w:uiPriority w:val="48"/>
    <w:rsid w:val="00257B33"/>
    <w:pPr>
      <w:spacing w:after="0"/>
    </w:pPr>
    <w:rPr>
      <w:rFonts w:eastAsia="Times New Roman"/>
      <w:color w:val="auto"/>
      <w:sz w:val="21"/>
      <w:szCs w:val="21"/>
      <w:lang w:val="en-US"/>
    </w:rPr>
    <w:tblPr>
      <w:tblStyleRowBandSize w:val="1"/>
      <w:tblStyleColBandSize w:val="1"/>
      <w:tblBorders>
        <w:top w:val="single" w:sz="4" w:space="0" w:color="6B8F9C" w:themeColor="accent5"/>
        <w:left w:val="single" w:sz="4" w:space="0" w:color="6B8F9C" w:themeColor="accent5"/>
        <w:bottom w:val="single" w:sz="4" w:space="0" w:color="6B8F9C" w:themeColor="accent5"/>
        <w:right w:val="single" w:sz="4" w:space="0" w:color="6B8F9C" w:themeColor="accent5"/>
      </w:tblBorders>
    </w:tblPr>
    <w:tblStylePr w:type="firstRow">
      <w:rPr>
        <w:b/>
        <w:bCs/>
        <w:color w:val="FFFFFF" w:themeColor="background1"/>
      </w:rPr>
      <w:tblPr/>
      <w:tcPr>
        <w:shd w:val="clear" w:color="auto" w:fill="6B8F9C" w:themeFill="accent5"/>
      </w:tcPr>
    </w:tblStylePr>
    <w:tblStylePr w:type="lastRow">
      <w:rPr>
        <w:b/>
        <w:bCs/>
      </w:rPr>
      <w:tblPr/>
      <w:tcPr>
        <w:tcBorders>
          <w:top w:val="double" w:sz="4" w:space="0" w:color="6B8F9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B8F9C" w:themeColor="accent5"/>
          <w:right w:val="single" w:sz="4" w:space="0" w:color="6B8F9C" w:themeColor="accent5"/>
        </w:tcBorders>
      </w:tcPr>
    </w:tblStylePr>
    <w:tblStylePr w:type="band1Horz">
      <w:tblPr/>
      <w:tcPr>
        <w:tcBorders>
          <w:top w:val="single" w:sz="4" w:space="0" w:color="6B8F9C" w:themeColor="accent5"/>
          <w:bottom w:val="single" w:sz="4" w:space="0" w:color="6B8F9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B8F9C" w:themeColor="accent5"/>
          <w:left w:val="nil"/>
        </w:tcBorders>
      </w:tcPr>
    </w:tblStylePr>
    <w:tblStylePr w:type="swCell">
      <w:tblPr/>
      <w:tcPr>
        <w:tcBorders>
          <w:top w:val="double" w:sz="4" w:space="0" w:color="6B8F9C" w:themeColor="accent5"/>
          <w:right w:val="nil"/>
        </w:tcBorders>
      </w:tcPr>
    </w:tblStylePr>
  </w:style>
  <w:style w:type="table" w:customStyle="1" w:styleId="ListTable3-Accent61">
    <w:name w:val="List Table 3 - Accent 61"/>
    <w:basedOn w:val="TableNormal"/>
    <w:uiPriority w:val="48"/>
    <w:rsid w:val="00257B33"/>
    <w:pPr>
      <w:spacing w:after="0"/>
    </w:pPr>
    <w:rPr>
      <w:rFonts w:eastAsia="Times New Roman"/>
      <w:color w:val="auto"/>
      <w:sz w:val="21"/>
      <w:szCs w:val="21"/>
      <w:lang w:val="en-US"/>
    </w:rPr>
    <w:tblPr>
      <w:tblStyleRowBandSize w:val="1"/>
      <w:tblStyleColBandSize w:val="1"/>
      <w:tblBorders>
        <w:top w:val="single" w:sz="4" w:space="0" w:color="9EA6B4" w:themeColor="accent6"/>
        <w:left w:val="single" w:sz="4" w:space="0" w:color="9EA6B4" w:themeColor="accent6"/>
        <w:bottom w:val="single" w:sz="4" w:space="0" w:color="9EA6B4" w:themeColor="accent6"/>
        <w:right w:val="single" w:sz="4" w:space="0" w:color="9EA6B4" w:themeColor="accent6"/>
      </w:tblBorders>
    </w:tblPr>
    <w:tblStylePr w:type="firstRow">
      <w:rPr>
        <w:b/>
        <w:bCs/>
        <w:color w:val="FFFFFF" w:themeColor="background1"/>
      </w:rPr>
      <w:tblPr/>
      <w:tcPr>
        <w:shd w:val="clear" w:color="auto" w:fill="9EA6B4" w:themeFill="accent6"/>
      </w:tcPr>
    </w:tblStylePr>
    <w:tblStylePr w:type="lastRow">
      <w:rPr>
        <w:b/>
        <w:bCs/>
      </w:rPr>
      <w:tblPr/>
      <w:tcPr>
        <w:tcBorders>
          <w:top w:val="double" w:sz="4" w:space="0" w:color="9EA6B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EA6B4" w:themeColor="accent6"/>
          <w:right w:val="single" w:sz="4" w:space="0" w:color="9EA6B4" w:themeColor="accent6"/>
        </w:tcBorders>
      </w:tcPr>
    </w:tblStylePr>
    <w:tblStylePr w:type="band1Horz">
      <w:tblPr/>
      <w:tcPr>
        <w:tcBorders>
          <w:top w:val="single" w:sz="4" w:space="0" w:color="9EA6B4" w:themeColor="accent6"/>
          <w:bottom w:val="single" w:sz="4" w:space="0" w:color="9EA6B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EA6B4" w:themeColor="accent6"/>
          <w:left w:val="nil"/>
        </w:tcBorders>
      </w:tcPr>
    </w:tblStylePr>
    <w:tblStylePr w:type="swCell">
      <w:tblPr/>
      <w:tcPr>
        <w:tcBorders>
          <w:top w:val="double" w:sz="4" w:space="0" w:color="9EA6B4" w:themeColor="accent6"/>
          <w:right w:val="nil"/>
        </w:tcBorders>
      </w:tcPr>
    </w:tblStylePr>
  </w:style>
  <w:style w:type="table" w:customStyle="1" w:styleId="ListTable41">
    <w:name w:val="List Table 41"/>
    <w:basedOn w:val="TableNormal"/>
    <w:uiPriority w:val="49"/>
    <w:rsid w:val="00257B33"/>
    <w:pPr>
      <w:spacing w:after="0"/>
    </w:pPr>
    <w:rPr>
      <w:rFonts w:eastAsia="Times New Roman"/>
      <w:color w:val="auto"/>
      <w:sz w:val="21"/>
      <w:szCs w:val="2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257B33"/>
    <w:pPr>
      <w:spacing w:after="0"/>
    </w:pPr>
    <w:rPr>
      <w:rFonts w:eastAsia="Times New Roman"/>
      <w:color w:val="auto"/>
      <w:sz w:val="21"/>
      <w:szCs w:val="21"/>
      <w:lang w:val="en-US"/>
    </w:rPr>
    <w:tblPr>
      <w:tblStyleRowBandSize w:val="1"/>
      <w:tblStyleColBandSize w:val="1"/>
      <w:tblBorders>
        <w:top w:val="single" w:sz="4" w:space="0" w:color="BEA88B" w:themeColor="accent1" w:themeTint="99"/>
        <w:left w:val="single" w:sz="4" w:space="0" w:color="BEA88B" w:themeColor="accent1" w:themeTint="99"/>
        <w:bottom w:val="single" w:sz="4" w:space="0" w:color="BEA88B" w:themeColor="accent1" w:themeTint="99"/>
        <w:right w:val="single" w:sz="4" w:space="0" w:color="BEA88B" w:themeColor="accent1" w:themeTint="99"/>
        <w:insideH w:val="single" w:sz="4" w:space="0" w:color="BEA88B" w:themeColor="accent1" w:themeTint="99"/>
      </w:tblBorders>
    </w:tblPr>
    <w:tblStylePr w:type="firstRow">
      <w:rPr>
        <w:b/>
        <w:bCs/>
        <w:color w:val="FFFFFF" w:themeColor="background1"/>
      </w:rPr>
      <w:tblPr/>
      <w:tcPr>
        <w:tcBorders>
          <w:top w:val="single" w:sz="4" w:space="0" w:color="866D4B" w:themeColor="accent1"/>
          <w:left w:val="single" w:sz="4" w:space="0" w:color="866D4B" w:themeColor="accent1"/>
          <w:bottom w:val="single" w:sz="4" w:space="0" w:color="866D4B" w:themeColor="accent1"/>
          <w:right w:val="single" w:sz="4" w:space="0" w:color="866D4B" w:themeColor="accent1"/>
          <w:insideH w:val="nil"/>
        </w:tcBorders>
        <w:shd w:val="clear" w:color="auto" w:fill="866D4B" w:themeFill="accent1"/>
      </w:tcPr>
    </w:tblStylePr>
    <w:tblStylePr w:type="lastRow">
      <w:rPr>
        <w:b/>
        <w:bCs/>
      </w:rPr>
      <w:tblPr/>
      <w:tcPr>
        <w:tcBorders>
          <w:top w:val="double" w:sz="4" w:space="0" w:color="BEA88B" w:themeColor="accent1" w:themeTint="99"/>
        </w:tcBorders>
      </w:tcPr>
    </w:tblStylePr>
    <w:tblStylePr w:type="firstCol">
      <w:rPr>
        <w:b/>
        <w:bCs/>
      </w:rPr>
    </w:tblStylePr>
    <w:tblStylePr w:type="lastCol">
      <w:rPr>
        <w:b/>
        <w:bCs/>
      </w:rPr>
    </w:tblStylePr>
    <w:tblStylePr w:type="band1Vert">
      <w:tblPr/>
      <w:tcPr>
        <w:shd w:val="clear" w:color="auto" w:fill="E9E2D8" w:themeFill="accent1" w:themeFillTint="33"/>
      </w:tcPr>
    </w:tblStylePr>
    <w:tblStylePr w:type="band1Horz">
      <w:tblPr/>
      <w:tcPr>
        <w:shd w:val="clear" w:color="auto" w:fill="E9E2D8" w:themeFill="accent1" w:themeFillTint="33"/>
      </w:tcPr>
    </w:tblStylePr>
  </w:style>
  <w:style w:type="table" w:customStyle="1" w:styleId="ListTable4-Accent21">
    <w:name w:val="List Table 4 - Accent 21"/>
    <w:basedOn w:val="TableNormal"/>
    <w:uiPriority w:val="49"/>
    <w:rsid w:val="00257B33"/>
    <w:pPr>
      <w:spacing w:after="0"/>
    </w:pPr>
    <w:rPr>
      <w:rFonts w:eastAsia="Times New Roman"/>
      <w:color w:val="auto"/>
      <w:sz w:val="21"/>
      <w:szCs w:val="21"/>
      <w:lang w:val="en-US"/>
    </w:rPr>
    <w:tblPr>
      <w:tblStyleRowBandSize w:val="1"/>
      <w:tblStyleColBandSize w:val="1"/>
      <w:tblBorders>
        <w:top w:val="single" w:sz="4" w:space="0" w:color="C5E3DF" w:themeColor="accent2" w:themeTint="99"/>
        <w:left w:val="single" w:sz="4" w:space="0" w:color="C5E3DF" w:themeColor="accent2" w:themeTint="99"/>
        <w:bottom w:val="single" w:sz="4" w:space="0" w:color="C5E3DF" w:themeColor="accent2" w:themeTint="99"/>
        <w:right w:val="single" w:sz="4" w:space="0" w:color="C5E3DF" w:themeColor="accent2" w:themeTint="99"/>
        <w:insideH w:val="single" w:sz="4" w:space="0" w:color="C5E3DF" w:themeColor="accent2" w:themeTint="99"/>
      </w:tblBorders>
    </w:tblPr>
    <w:tblStylePr w:type="firstRow">
      <w:rPr>
        <w:b/>
        <w:bCs/>
        <w:color w:val="FFFFFF" w:themeColor="background1"/>
      </w:rPr>
      <w:tblPr/>
      <w:tcPr>
        <w:tcBorders>
          <w:top w:val="single" w:sz="4" w:space="0" w:color="A0D1CA" w:themeColor="accent2"/>
          <w:left w:val="single" w:sz="4" w:space="0" w:color="A0D1CA" w:themeColor="accent2"/>
          <w:bottom w:val="single" w:sz="4" w:space="0" w:color="A0D1CA" w:themeColor="accent2"/>
          <w:right w:val="single" w:sz="4" w:space="0" w:color="A0D1CA" w:themeColor="accent2"/>
          <w:insideH w:val="nil"/>
        </w:tcBorders>
        <w:shd w:val="clear" w:color="auto" w:fill="A0D1CA" w:themeFill="accent2"/>
      </w:tcPr>
    </w:tblStylePr>
    <w:tblStylePr w:type="lastRow">
      <w:rPr>
        <w:b/>
        <w:bCs/>
      </w:rPr>
      <w:tblPr/>
      <w:tcPr>
        <w:tcBorders>
          <w:top w:val="double" w:sz="4" w:space="0" w:color="C5E3DF" w:themeColor="accent2" w:themeTint="99"/>
        </w:tcBorders>
      </w:tcPr>
    </w:tblStylePr>
    <w:tblStylePr w:type="firstCol">
      <w:rPr>
        <w:b/>
        <w:bCs/>
      </w:rPr>
    </w:tblStylePr>
    <w:tblStylePr w:type="lastCol">
      <w:rPr>
        <w:b/>
        <w:bCs/>
      </w:rPr>
    </w:tblStylePr>
    <w:tblStylePr w:type="band1Vert">
      <w:tblPr/>
      <w:tcPr>
        <w:shd w:val="clear" w:color="auto" w:fill="EBF5F4" w:themeFill="accent2" w:themeFillTint="33"/>
      </w:tcPr>
    </w:tblStylePr>
    <w:tblStylePr w:type="band1Horz">
      <w:tblPr/>
      <w:tcPr>
        <w:shd w:val="clear" w:color="auto" w:fill="EBF5F4" w:themeFill="accent2" w:themeFillTint="33"/>
      </w:tcPr>
    </w:tblStylePr>
  </w:style>
  <w:style w:type="table" w:customStyle="1" w:styleId="ListTable4-Accent31">
    <w:name w:val="List Table 4 - Accent 31"/>
    <w:basedOn w:val="TableNormal"/>
    <w:uiPriority w:val="49"/>
    <w:rsid w:val="00257B33"/>
    <w:pPr>
      <w:spacing w:after="0"/>
    </w:pPr>
    <w:rPr>
      <w:rFonts w:eastAsia="Times New Roman"/>
      <w:color w:val="auto"/>
      <w:sz w:val="21"/>
      <w:szCs w:val="21"/>
      <w:lang w:val="en-US"/>
    </w:rPr>
    <w:tblPr>
      <w:tblStyleRowBandSize w:val="1"/>
      <w:tblStyleColBandSize w:val="1"/>
      <w:tblBorders>
        <w:top w:val="single" w:sz="4" w:space="0" w:color="AD839F" w:themeColor="accent3" w:themeTint="99"/>
        <w:left w:val="single" w:sz="4" w:space="0" w:color="AD839F" w:themeColor="accent3" w:themeTint="99"/>
        <w:bottom w:val="single" w:sz="4" w:space="0" w:color="AD839F" w:themeColor="accent3" w:themeTint="99"/>
        <w:right w:val="single" w:sz="4" w:space="0" w:color="AD839F" w:themeColor="accent3" w:themeTint="99"/>
        <w:insideH w:val="single" w:sz="4" w:space="0" w:color="AD839F" w:themeColor="accent3" w:themeTint="99"/>
      </w:tblBorders>
    </w:tblPr>
    <w:tblStylePr w:type="firstRow">
      <w:rPr>
        <w:b/>
        <w:bCs/>
        <w:color w:val="FFFFFF" w:themeColor="background1"/>
      </w:rPr>
      <w:tblPr/>
      <w:tcPr>
        <w:tcBorders>
          <w:top w:val="single" w:sz="4" w:space="0" w:color="66435A" w:themeColor="accent3"/>
          <w:left w:val="single" w:sz="4" w:space="0" w:color="66435A" w:themeColor="accent3"/>
          <w:bottom w:val="single" w:sz="4" w:space="0" w:color="66435A" w:themeColor="accent3"/>
          <w:right w:val="single" w:sz="4" w:space="0" w:color="66435A" w:themeColor="accent3"/>
          <w:insideH w:val="nil"/>
        </w:tcBorders>
        <w:shd w:val="clear" w:color="auto" w:fill="66435A" w:themeFill="accent3"/>
      </w:tcPr>
    </w:tblStylePr>
    <w:tblStylePr w:type="lastRow">
      <w:rPr>
        <w:b/>
        <w:bCs/>
      </w:rPr>
      <w:tblPr/>
      <w:tcPr>
        <w:tcBorders>
          <w:top w:val="double" w:sz="4" w:space="0" w:color="AD839F" w:themeColor="accent3" w:themeTint="99"/>
        </w:tcBorders>
      </w:tcPr>
    </w:tblStylePr>
    <w:tblStylePr w:type="firstCol">
      <w:rPr>
        <w:b/>
        <w:bCs/>
      </w:rPr>
    </w:tblStylePr>
    <w:tblStylePr w:type="lastCol">
      <w:rPr>
        <w:b/>
        <w:bCs/>
      </w:rPr>
    </w:tblStylePr>
    <w:tblStylePr w:type="band1Vert">
      <w:tblPr/>
      <w:tcPr>
        <w:shd w:val="clear" w:color="auto" w:fill="E4D5DF" w:themeFill="accent3" w:themeFillTint="33"/>
      </w:tcPr>
    </w:tblStylePr>
    <w:tblStylePr w:type="band1Horz">
      <w:tblPr/>
      <w:tcPr>
        <w:shd w:val="clear" w:color="auto" w:fill="E4D5DF" w:themeFill="accent3" w:themeFillTint="33"/>
      </w:tcPr>
    </w:tblStylePr>
  </w:style>
  <w:style w:type="table" w:customStyle="1" w:styleId="ListTable4-Accent41">
    <w:name w:val="List Table 4 - Accent 41"/>
    <w:basedOn w:val="TableNormal"/>
    <w:uiPriority w:val="49"/>
    <w:rsid w:val="00257B33"/>
    <w:pPr>
      <w:spacing w:after="0"/>
    </w:pPr>
    <w:rPr>
      <w:rFonts w:eastAsia="Times New Roman"/>
      <w:color w:val="auto"/>
      <w:sz w:val="21"/>
      <w:szCs w:val="21"/>
      <w:lang w:val="en-US"/>
    </w:rPr>
    <w:tblPr>
      <w:tblStyleRowBandSize w:val="1"/>
      <w:tblStyleColBandSize w:val="1"/>
      <w:tblBorders>
        <w:top w:val="single" w:sz="4" w:space="0" w:color="DDD2B3" w:themeColor="accent4" w:themeTint="99"/>
        <w:left w:val="single" w:sz="4" w:space="0" w:color="DDD2B3" w:themeColor="accent4" w:themeTint="99"/>
        <w:bottom w:val="single" w:sz="4" w:space="0" w:color="DDD2B3" w:themeColor="accent4" w:themeTint="99"/>
        <w:right w:val="single" w:sz="4" w:space="0" w:color="DDD2B3" w:themeColor="accent4" w:themeTint="99"/>
        <w:insideH w:val="single" w:sz="4" w:space="0" w:color="DDD2B3" w:themeColor="accent4" w:themeTint="99"/>
      </w:tblBorders>
    </w:tblPr>
    <w:tblStylePr w:type="firstRow">
      <w:rPr>
        <w:b/>
        <w:bCs/>
        <w:color w:val="FFFFFF" w:themeColor="background1"/>
      </w:rPr>
      <w:tblPr/>
      <w:tcPr>
        <w:tcBorders>
          <w:top w:val="single" w:sz="4" w:space="0" w:color="C7B582" w:themeColor="accent4"/>
          <w:left w:val="single" w:sz="4" w:space="0" w:color="C7B582" w:themeColor="accent4"/>
          <w:bottom w:val="single" w:sz="4" w:space="0" w:color="C7B582" w:themeColor="accent4"/>
          <w:right w:val="single" w:sz="4" w:space="0" w:color="C7B582" w:themeColor="accent4"/>
          <w:insideH w:val="nil"/>
        </w:tcBorders>
        <w:shd w:val="clear" w:color="auto" w:fill="C7B582" w:themeFill="accent4"/>
      </w:tcPr>
    </w:tblStylePr>
    <w:tblStylePr w:type="lastRow">
      <w:rPr>
        <w:b/>
        <w:bCs/>
      </w:rPr>
      <w:tblPr/>
      <w:tcPr>
        <w:tcBorders>
          <w:top w:val="double" w:sz="4" w:space="0" w:color="DDD2B3" w:themeColor="accent4" w:themeTint="99"/>
        </w:tcBorders>
      </w:tcPr>
    </w:tblStylePr>
    <w:tblStylePr w:type="firstCol">
      <w:rPr>
        <w:b/>
        <w:bCs/>
      </w:rPr>
    </w:tblStylePr>
    <w:tblStylePr w:type="lastCol">
      <w:rPr>
        <w:b/>
        <w:bCs/>
      </w:rPr>
    </w:tblStylePr>
    <w:tblStylePr w:type="band1Vert">
      <w:tblPr/>
      <w:tcPr>
        <w:shd w:val="clear" w:color="auto" w:fill="F3F0E5" w:themeFill="accent4" w:themeFillTint="33"/>
      </w:tcPr>
    </w:tblStylePr>
    <w:tblStylePr w:type="band1Horz">
      <w:tblPr/>
      <w:tcPr>
        <w:shd w:val="clear" w:color="auto" w:fill="F3F0E5" w:themeFill="accent4" w:themeFillTint="33"/>
      </w:tcPr>
    </w:tblStylePr>
  </w:style>
  <w:style w:type="table" w:customStyle="1" w:styleId="ListTable4-Accent51">
    <w:name w:val="List Table 4 - Accent 51"/>
    <w:basedOn w:val="TableNormal"/>
    <w:uiPriority w:val="49"/>
    <w:rsid w:val="00257B33"/>
    <w:pPr>
      <w:spacing w:after="0"/>
    </w:pPr>
    <w:rPr>
      <w:rFonts w:eastAsia="Times New Roman"/>
      <w:color w:val="auto"/>
      <w:sz w:val="21"/>
      <w:szCs w:val="21"/>
      <w:lang w:val="en-US"/>
    </w:rPr>
    <w:tblPr>
      <w:tblStyleRowBandSize w:val="1"/>
      <w:tblStyleColBandSize w:val="1"/>
      <w:tblBorders>
        <w:top w:val="single" w:sz="4" w:space="0" w:color="A6BBC3" w:themeColor="accent5" w:themeTint="99"/>
        <w:left w:val="single" w:sz="4" w:space="0" w:color="A6BBC3" w:themeColor="accent5" w:themeTint="99"/>
        <w:bottom w:val="single" w:sz="4" w:space="0" w:color="A6BBC3" w:themeColor="accent5" w:themeTint="99"/>
        <w:right w:val="single" w:sz="4" w:space="0" w:color="A6BBC3" w:themeColor="accent5" w:themeTint="99"/>
        <w:insideH w:val="single" w:sz="4" w:space="0" w:color="A6BBC3" w:themeColor="accent5" w:themeTint="99"/>
      </w:tblBorders>
    </w:tblPr>
    <w:tblStylePr w:type="firstRow">
      <w:rPr>
        <w:b/>
        <w:bCs/>
        <w:color w:val="FFFFFF" w:themeColor="background1"/>
      </w:rPr>
      <w:tblPr/>
      <w:tcPr>
        <w:tcBorders>
          <w:top w:val="single" w:sz="4" w:space="0" w:color="6B8F9C" w:themeColor="accent5"/>
          <w:left w:val="single" w:sz="4" w:space="0" w:color="6B8F9C" w:themeColor="accent5"/>
          <w:bottom w:val="single" w:sz="4" w:space="0" w:color="6B8F9C" w:themeColor="accent5"/>
          <w:right w:val="single" w:sz="4" w:space="0" w:color="6B8F9C" w:themeColor="accent5"/>
          <w:insideH w:val="nil"/>
        </w:tcBorders>
        <w:shd w:val="clear" w:color="auto" w:fill="6B8F9C" w:themeFill="accent5"/>
      </w:tcPr>
    </w:tblStylePr>
    <w:tblStylePr w:type="lastRow">
      <w:rPr>
        <w:b/>
        <w:bCs/>
      </w:rPr>
      <w:tblPr/>
      <w:tcPr>
        <w:tcBorders>
          <w:top w:val="double" w:sz="4" w:space="0" w:color="A6BBC3" w:themeColor="accent5" w:themeTint="99"/>
        </w:tcBorders>
      </w:tcPr>
    </w:tblStylePr>
    <w:tblStylePr w:type="firstCol">
      <w:rPr>
        <w:b/>
        <w:bCs/>
      </w:rPr>
    </w:tblStylePr>
    <w:tblStylePr w:type="lastCol">
      <w:rPr>
        <w:b/>
        <w:bCs/>
      </w:rPr>
    </w:tblStylePr>
    <w:tblStylePr w:type="band1Vert">
      <w:tblPr/>
      <w:tcPr>
        <w:shd w:val="clear" w:color="auto" w:fill="E1E8EB" w:themeFill="accent5" w:themeFillTint="33"/>
      </w:tcPr>
    </w:tblStylePr>
    <w:tblStylePr w:type="band1Horz">
      <w:tblPr/>
      <w:tcPr>
        <w:shd w:val="clear" w:color="auto" w:fill="E1E8EB" w:themeFill="accent5" w:themeFillTint="33"/>
      </w:tcPr>
    </w:tblStylePr>
  </w:style>
  <w:style w:type="table" w:customStyle="1" w:styleId="ListTable4-Accent61">
    <w:name w:val="List Table 4 - Accent 61"/>
    <w:basedOn w:val="TableNormal"/>
    <w:uiPriority w:val="49"/>
    <w:rsid w:val="00257B33"/>
    <w:pPr>
      <w:spacing w:after="0"/>
    </w:pPr>
    <w:rPr>
      <w:rFonts w:eastAsia="Times New Roman"/>
      <w:color w:val="auto"/>
      <w:sz w:val="21"/>
      <w:szCs w:val="21"/>
      <w:lang w:val="en-US"/>
    </w:rPr>
    <w:tblPr>
      <w:tblStyleRowBandSize w:val="1"/>
      <w:tblStyleColBandSize w:val="1"/>
      <w:tblBorders>
        <w:top w:val="single" w:sz="4" w:space="0" w:color="C4C9D2" w:themeColor="accent6" w:themeTint="99"/>
        <w:left w:val="single" w:sz="4" w:space="0" w:color="C4C9D2" w:themeColor="accent6" w:themeTint="99"/>
        <w:bottom w:val="single" w:sz="4" w:space="0" w:color="C4C9D2" w:themeColor="accent6" w:themeTint="99"/>
        <w:right w:val="single" w:sz="4" w:space="0" w:color="C4C9D2" w:themeColor="accent6" w:themeTint="99"/>
        <w:insideH w:val="single" w:sz="4" w:space="0" w:color="C4C9D2" w:themeColor="accent6" w:themeTint="99"/>
      </w:tblBorders>
    </w:tblPr>
    <w:tblStylePr w:type="firstRow">
      <w:rPr>
        <w:b/>
        <w:bCs/>
        <w:color w:val="FFFFFF" w:themeColor="background1"/>
      </w:rPr>
      <w:tblPr/>
      <w:tcPr>
        <w:tcBorders>
          <w:top w:val="single" w:sz="4" w:space="0" w:color="9EA6B4" w:themeColor="accent6"/>
          <w:left w:val="single" w:sz="4" w:space="0" w:color="9EA6B4" w:themeColor="accent6"/>
          <w:bottom w:val="single" w:sz="4" w:space="0" w:color="9EA6B4" w:themeColor="accent6"/>
          <w:right w:val="single" w:sz="4" w:space="0" w:color="9EA6B4" w:themeColor="accent6"/>
          <w:insideH w:val="nil"/>
        </w:tcBorders>
        <w:shd w:val="clear" w:color="auto" w:fill="9EA6B4" w:themeFill="accent6"/>
      </w:tcPr>
    </w:tblStylePr>
    <w:tblStylePr w:type="lastRow">
      <w:rPr>
        <w:b/>
        <w:bCs/>
      </w:rPr>
      <w:tblPr/>
      <w:tcPr>
        <w:tcBorders>
          <w:top w:val="double" w:sz="4" w:space="0" w:color="C4C9D2" w:themeColor="accent6" w:themeTint="99"/>
        </w:tcBorders>
      </w:tcPr>
    </w:tblStylePr>
    <w:tblStylePr w:type="firstCol">
      <w:rPr>
        <w:b/>
        <w:bCs/>
      </w:rPr>
    </w:tblStylePr>
    <w:tblStylePr w:type="lastCol">
      <w:rPr>
        <w:b/>
        <w:bCs/>
      </w:rPr>
    </w:tblStylePr>
    <w:tblStylePr w:type="band1Vert">
      <w:tblPr/>
      <w:tcPr>
        <w:shd w:val="clear" w:color="auto" w:fill="EBEDF0" w:themeFill="accent6" w:themeFillTint="33"/>
      </w:tcPr>
    </w:tblStylePr>
    <w:tblStylePr w:type="band1Horz">
      <w:tblPr/>
      <w:tcPr>
        <w:shd w:val="clear" w:color="auto" w:fill="EBEDF0" w:themeFill="accent6" w:themeFillTint="33"/>
      </w:tcPr>
    </w:tblStylePr>
  </w:style>
  <w:style w:type="table" w:customStyle="1" w:styleId="ListTable5Dark1">
    <w:name w:val="List Table 5 Dark1"/>
    <w:basedOn w:val="TableNormal"/>
    <w:uiPriority w:val="50"/>
    <w:rsid w:val="00257B33"/>
    <w:pPr>
      <w:spacing w:after="0"/>
    </w:pPr>
    <w:rPr>
      <w:rFonts w:eastAsia="Times New Roman"/>
      <w:color w:val="FFFFFF" w:themeColor="background1"/>
      <w:sz w:val="21"/>
      <w:szCs w:val="21"/>
      <w:lang w:val="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257B33"/>
    <w:pPr>
      <w:spacing w:after="0"/>
    </w:pPr>
    <w:rPr>
      <w:rFonts w:eastAsia="Times New Roman"/>
      <w:color w:val="FFFFFF" w:themeColor="background1"/>
      <w:sz w:val="21"/>
      <w:szCs w:val="21"/>
      <w:lang w:val="en-US"/>
    </w:rPr>
    <w:tblPr>
      <w:tblStyleRowBandSize w:val="1"/>
      <w:tblStyleColBandSize w:val="1"/>
      <w:tblBorders>
        <w:top w:val="single" w:sz="24" w:space="0" w:color="866D4B" w:themeColor="accent1"/>
        <w:left w:val="single" w:sz="24" w:space="0" w:color="866D4B" w:themeColor="accent1"/>
        <w:bottom w:val="single" w:sz="24" w:space="0" w:color="866D4B" w:themeColor="accent1"/>
        <w:right w:val="single" w:sz="24" w:space="0" w:color="866D4B" w:themeColor="accent1"/>
      </w:tblBorders>
    </w:tblPr>
    <w:tcPr>
      <w:shd w:val="clear" w:color="auto" w:fill="866D4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257B33"/>
    <w:pPr>
      <w:spacing w:after="0"/>
    </w:pPr>
    <w:rPr>
      <w:rFonts w:eastAsia="Times New Roman"/>
      <w:color w:val="FFFFFF" w:themeColor="background1"/>
      <w:sz w:val="21"/>
      <w:szCs w:val="21"/>
      <w:lang w:val="en-US"/>
    </w:rPr>
    <w:tblPr>
      <w:tblStyleRowBandSize w:val="1"/>
      <w:tblStyleColBandSize w:val="1"/>
      <w:tblBorders>
        <w:top w:val="single" w:sz="24" w:space="0" w:color="A0D1CA" w:themeColor="accent2"/>
        <w:left w:val="single" w:sz="24" w:space="0" w:color="A0D1CA" w:themeColor="accent2"/>
        <w:bottom w:val="single" w:sz="24" w:space="0" w:color="A0D1CA" w:themeColor="accent2"/>
        <w:right w:val="single" w:sz="24" w:space="0" w:color="A0D1CA" w:themeColor="accent2"/>
      </w:tblBorders>
    </w:tblPr>
    <w:tcPr>
      <w:shd w:val="clear" w:color="auto" w:fill="A0D1C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257B33"/>
    <w:pPr>
      <w:spacing w:after="0"/>
    </w:pPr>
    <w:rPr>
      <w:rFonts w:eastAsia="Times New Roman"/>
      <w:color w:val="FFFFFF" w:themeColor="background1"/>
      <w:sz w:val="21"/>
      <w:szCs w:val="21"/>
      <w:lang w:val="en-US"/>
    </w:rPr>
    <w:tblPr>
      <w:tblStyleRowBandSize w:val="1"/>
      <w:tblStyleColBandSize w:val="1"/>
      <w:tblBorders>
        <w:top w:val="single" w:sz="24" w:space="0" w:color="66435A" w:themeColor="accent3"/>
        <w:left w:val="single" w:sz="24" w:space="0" w:color="66435A" w:themeColor="accent3"/>
        <w:bottom w:val="single" w:sz="24" w:space="0" w:color="66435A" w:themeColor="accent3"/>
        <w:right w:val="single" w:sz="24" w:space="0" w:color="66435A" w:themeColor="accent3"/>
      </w:tblBorders>
    </w:tblPr>
    <w:tcPr>
      <w:shd w:val="clear" w:color="auto" w:fill="66435A"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257B33"/>
    <w:pPr>
      <w:spacing w:after="0"/>
    </w:pPr>
    <w:rPr>
      <w:rFonts w:eastAsia="Times New Roman"/>
      <w:color w:val="FFFFFF" w:themeColor="background1"/>
      <w:sz w:val="21"/>
      <w:szCs w:val="21"/>
      <w:lang w:val="en-US"/>
    </w:rPr>
    <w:tblPr>
      <w:tblStyleRowBandSize w:val="1"/>
      <w:tblStyleColBandSize w:val="1"/>
      <w:tblBorders>
        <w:top w:val="single" w:sz="24" w:space="0" w:color="C7B582" w:themeColor="accent4"/>
        <w:left w:val="single" w:sz="24" w:space="0" w:color="C7B582" w:themeColor="accent4"/>
        <w:bottom w:val="single" w:sz="24" w:space="0" w:color="C7B582" w:themeColor="accent4"/>
        <w:right w:val="single" w:sz="24" w:space="0" w:color="C7B582" w:themeColor="accent4"/>
      </w:tblBorders>
    </w:tblPr>
    <w:tcPr>
      <w:shd w:val="clear" w:color="auto" w:fill="C7B58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257B33"/>
    <w:pPr>
      <w:spacing w:after="0"/>
    </w:pPr>
    <w:rPr>
      <w:rFonts w:eastAsia="Times New Roman"/>
      <w:color w:val="FFFFFF" w:themeColor="background1"/>
      <w:sz w:val="21"/>
      <w:szCs w:val="21"/>
      <w:lang w:val="en-US"/>
    </w:rPr>
    <w:tblPr>
      <w:tblStyleRowBandSize w:val="1"/>
      <w:tblStyleColBandSize w:val="1"/>
      <w:tblBorders>
        <w:top w:val="single" w:sz="24" w:space="0" w:color="6B8F9C" w:themeColor="accent5"/>
        <w:left w:val="single" w:sz="24" w:space="0" w:color="6B8F9C" w:themeColor="accent5"/>
        <w:bottom w:val="single" w:sz="24" w:space="0" w:color="6B8F9C" w:themeColor="accent5"/>
        <w:right w:val="single" w:sz="24" w:space="0" w:color="6B8F9C" w:themeColor="accent5"/>
      </w:tblBorders>
    </w:tblPr>
    <w:tcPr>
      <w:shd w:val="clear" w:color="auto" w:fill="6B8F9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257B33"/>
    <w:pPr>
      <w:spacing w:after="0"/>
    </w:pPr>
    <w:rPr>
      <w:rFonts w:eastAsia="Times New Roman"/>
      <w:color w:val="FFFFFF" w:themeColor="background1"/>
      <w:sz w:val="21"/>
      <w:szCs w:val="21"/>
      <w:lang w:val="en-US"/>
    </w:rPr>
    <w:tblPr>
      <w:tblStyleRowBandSize w:val="1"/>
      <w:tblStyleColBandSize w:val="1"/>
      <w:tblBorders>
        <w:top w:val="single" w:sz="24" w:space="0" w:color="9EA6B4" w:themeColor="accent6"/>
        <w:left w:val="single" w:sz="24" w:space="0" w:color="9EA6B4" w:themeColor="accent6"/>
        <w:bottom w:val="single" w:sz="24" w:space="0" w:color="9EA6B4" w:themeColor="accent6"/>
        <w:right w:val="single" w:sz="24" w:space="0" w:color="9EA6B4" w:themeColor="accent6"/>
      </w:tblBorders>
    </w:tblPr>
    <w:tcPr>
      <w:shd w:val="clear" w:color="auto" w:fill="9EA6B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257B33"/>
    <w:pPr>
      <w:spacing w:after="0"/>
    </w:pPr>
    <w:rPr>
      <w:rFonts w:eastAsia="Times New Roman"/>
      <w:sz w:val="21"/>
      <w:szCs w:val="2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257B33"/>
    <w:pPr>
      <w:spacing w:after="0"/>
    </w:pPr>
    <w:rPr>
      <w:rFonts w:eastAsia="Times New Roman"/>
      <w:color w:val="645138" w:themeColor="accent1" w:themeShade="BF"/>
      <w:sz w:val="21"/>
      <w:szCs w:val="21"/>
      <w:lang w:val="en-US"/>
    </w:rPr>
    <w:tblPr>
      <w:tblStyleRowBandSize w:val="1"/>
      <w:tblStyleColBandSize w:val="1"/>
      <w:tblBorders>
        <w:top w:val="single" w:sz="4" w:space="0" w:color="866D4B" w:themeColor="accent1"/>
        <w:bottom w:val="single" w:sz="4" w:space="0" w:color="866D4B" w:themeColor="accent1"/>
      </w:tblBorders>
    </w:tblPr>
    <w:tblStylePr w:type="firstRow">
      <w:rPr>
        <w:b/>
        <w:bCs/>
      </w:rPr>
      <w:tblPr/>
      <w:tcPr>
        <w:tcBorders>
          <w:bottom w:val="single" w:sz="4" w:space="0" w:color="866D4B" w:themeColor="accent1"/>
        </w:tcBorders>
      </w:tcPr>
    </w:tblStylePr>
    <w:tblStylePr w:type="lastRow">
      <w:rPr>
        <w:b/>
        <w:bCs/>
      </w:rPr>
      <w:tblPr/>
      <w:tcPr>
        <w:tcBorders>
          <w:top w:val="double" w:sz="4" w:space="0" w:color="866D4B" w:themeColor="accent1"/>
        </w:tcBorders>
      </w:tcPr>
    </w:tblStylePr>
    <w:tblStylePr w:type="firstCol">
      <w:rPr>
        <w:b/>
        <w:bCs/>
      </w:rPr>
    </w:tblStylePr>
    <w:tblStylePr w:type="lastCol">
      <w:rPr>
        <w:b/>
        <w:bCs/>
      </w:rPr>
    </w:tblStylePr>
    <w:tblStylePr w:type="band1Vert">
      <w:tblPr/>
      <w:tcPr>
        <w:shd w:val="clear" w:color="auto" w:fill="E9E2D8" w:themeFill="accent1" w:themeFillTint="33"/>
      </w:tcPr>
    </w:tblStylePr>
    <w:tblStylePr w:type="band1Horz">
      <w:tblPr/>
      <w:tcPr>
        <w:shd w:val="clear" w:color="auto" w:fill="E9E2D8" w:themeFill="accent1" w:themeFillTint="33"/>
      </w:tcPr>
    </w:tblStylePr>
  </w:style>
  <w:style w:type="table" w:customStyle="1" w:styleId="ListTable6Colorful-Accent21">
    <w:name w:val="List Table 6 Colorful - Accent 21"/>
    <w:basedOn w:val="TableNormal"/>
    <w:uiPriority w:val="51"/>
    <w:rsid w:val="00257B33"/>
    <w:pPr>
      <w:spacing w:after="0"/>
    </w:pPr>
    <w:rPr>
      <w:rFonts w:eastAsia="Times New Roman"/>
      <w:color w:val="61B2A7" w:themeColor="accent2" w:themeShade="BF"/>
      <w:sz w:val="21"/>
      <w:szCs w:val="21"/>
      <w:lang w:val="en-US"/>
    </w:rPr>
    <w:tblPr>
      <w:tblStyleRowBandSize w:val="1"/>
      <w:tblStyleColBandSize w:val="1"/>
      <w:tblBorders>
        <w:top w:val="single" w:sz="4" w:space="0" w:color="A0D1CA" w:themeColor="accent2"/>
        <w:bottom w:val="single" w:sz="4" w:space="0" w:color="A0D1CA" w:themeColor="accent2"/>
      </w:tblBorders>
    </w:tblPr>
    <w:tblStylePr w:type="firstRow">
      <w:rPr>
        <w:b/>
        <w:bCs/>
      </w:rPr>
      <w:tblPr/>
      <w:tcPr>
        <w:tcBorders>
          <w:bottom w:val="single" w:sz="4" w:space="0" w:color="A0D1CA" w:themeColor="accent2"/>
        </w:tcBorders>
      </w:tcPr>
    </w:tblStylePr>
    <w:tblStylePr w:type="lastRow">
      <w:rPr>
        <w:b/>
        <w:bCs/>
      </w:rPr>
      <w:tblPr/>
      <w:tcPr>
        <w:tcBorders>
          <w:top w:val="double" w:sz="4" w:space="0" w:color="A0D1CA" w:themeColor="accent2"/>
        </w:tcBorders>
      </w:tcPr>
    </w:tblStylePr>
    <w:tblStylePr w:type="firstCol">
      <w:rPr>
        <w:b/>
        <w:bCs/>
      </w:rPr>
    </w:tblStylePr>
    <w:tblStylePr w:type="lastCol">
      <w:rPr>
        <w:b/>
        <w:bCs/>
      </w:rPr>
    </w:tblStylePr>
    <w:tblStylePr w:type="band1Vert">
      <w:tblPr/>
      <w:tcPr>
        <w:shd w:val="clear" w:color="auto" w:fill="EBF5F4" w:themeFill="accent2" w:themeFillTint="33"/>
      </w:tcPr>
    </w:tblStylePr>
    <w:tblStylePr w:type="band1Horz">
      <w:tblPr/>
      <w:tcPr>
        <w:shd w:val="clear" w:color="auto" w:fill="EBF5F4" w:themeFill="accent2" w:themeFillTint="33"/>
      </w:tcPr>
    </w:tblStylePr>
  </w:style>
  <w:style w:type="table" w:customStyle="1" w:styleId="ListTable6Colorful-Accent31">
    <w:name w:val="List Table 6 Colorful - Accent 31"/>
    <w:basedOn w:val="TableNormal"/>
    <w:uiPriority w:val="51"/>
    <w:rsid w:val="00257B33"/>
    <w:pPr>
      <w:spacing w:after="0"/>
    </w:pPr>
    <w:rPr>
      <w:rFonts w:eastAsia="Times New Roman"/>
      <w:color w:val="4C3243" w:themeColor="accent3" w:themeShade="BF"/>
      <w:sz w:val="21"/>
      <w:szCs w:val="21"/>
      <w:lang w:val="en-US"/>
    </w:rPr>
    <w:tblPr>
      <w:tblStyleRowBandSize w:val="1"/>
      <w:tblStyleColBandSize w:val="1"/>
      <w:tblBorders>
        <w:top w:val="single" w:sz="4" w:space="0" w:color="66435A" w:themeColor="accent3"/>
        <w:bottom w:val="single" w:sz="4" w:space="0" w:color="66435A" w:themeColor="accent3"/>
      </w:tblBorders>
    </w:tblPr>
    <w:tblStylePr w:type="firstRow">
      <w:rPr>
        <w:b/>
        <w:bCs/>
      </w:rPr>
      <w:tblPr/>
      <w:tcPr>
        <w:tcBorders>
          <w:bottom w:val="single" w:sz="4" w:space="0" w:color="66435A" w:themeColor="accent3"/>
        </w:tcBorders>
      </w:tcPr>
    </w:tblStylePr>
    <w:tblStylePr w:type="lastRow">
      <w:rPr>
        <w:b/>
        <w:bCs/>
      </w:rPr>
      <w:tblPr/>
      <w:tcPr>
        <w:tcBorders>
          <w:top w:val="double" w:sz="4" w:space="0" w:color="66435A" w:themeColor="accent3"/>
        </w:tcBorders>
      </w:tcPr>
    </w:tblStylePr>
    <w:tblStylePr w:type="firstCol">
      <w:rPr>
        <w:b/>
        <w:bCs/>
      </w:rPr>
    </w:tblStylePr>
    <w:tblStylePr w:type="lastCol">
      <w:rPr>
        <w:b/>
        <w:bCs/>
      </w:rPr>
    </w:tblStylePr>
    <w:tblStylePr w:type="band1Vert">
      <w:tblPr/>
      <w:tcPr>
        <w:shd w:val="clear" w:color="auto" w:fill="E4D5DF" w:themeFill="accent3" w:themeFillTint="33"/>
      </w:tcPr>
    </w:tblStylePr>
    <w:tblStylePr w:type="band1Horz">
      <w:tblPr/>
      <w:tcPr>
        <w:shd w:val="clear" w:color="auto" w:fill="E4D5DF" w:themeFill="accent3" w:themeFillTint="33"/>
      </w:tcPr>
    </w:tblStylePr>
  </w:style>
  <w:style w:type="table" w:customStyle="1" w:styleId="ListTable6Colorful-Accent41">
    <w:name w:val="List Table 6 Colorful - Accent 41"/>
    <w:basedOn w:val="TableNormal"/>
    <w:uiPriority w:val="51"/>
    <w:rsid w:val="00257B33"/>
    <w:pPr>
      <w:spacing w:after="0"/>
    </w:pPr>
    <w:rPr>
      <w:rFonts w:eastAsia="Times New Roman"/>
      <w:color w:val="AA914C" w:themeColor="accent4" w:themeShade="BF"/>
      <w:sz w:val="21"/>
      <w:szCs w:val="21"/>
      <w:lang w:val="en-US"/>
    </w:rPr>
    <w:tblPr>
      <w:tblStyleRowBandSize w:val="1"/>
      <w:tblStyleColBandSize w:val="1"/>
      <w:tblBorders>
        <w:top w:val="single" w:sz="4" w:space="0" w:color="C7B582" w:themeColor="accent4"/>
        <w:bottom w:val="single" w:sz="4" w:space="0" w:color="C7B582" w:themeColor="accent4"/>
      </w:tblBorders>
    </w:tblPr>
    <w:tblStylePr w:type="firstRow">
      <w:rPr>
        <w:b/>
        <w:bCs/>
      </w:rPr>
      <w:tblPr/>
      <w:tcPr>
        <w:tcBorders>
          <w:bottom w:val="single" w:sz="4" w:space="0" w:color="C7B582" w:themeColor="accent4"/>
        </w:tcBorders>
      </w:tcPr>
    </w:tblStylePr>
    <w:tblStylePr w:type="lastRow">
      <w:rPr>
        <w:b/>
        <w:bCs/>
      </w:rPr>
      <w:tblPr/>
      <w:tcPr>
        <w:tcBorders>
          <w:top w:val="double" w:sz="4" w:space="0" w:color="C7B582" w:themeColor="accent4"/>
        </w:tcBorders>
      </w:tcPr>
    </w:tblStylePr>
    <w:tblStylePr w:type="firstCol">
      <w:rPr>
        <w:b/>
        <w:bCs/>
      </w:rPr>
    </w:tblStylePr>
    <w:tblStylePr w:type="lastCol">
      <w:rPr>
        <w:b/>
        <w:bCs/>
      </w:rPr>
    </w:tblStylePr>
    <w:tblStylePr w:type="band1Vert">
      <w:tblPr/>
      <w:tcPr>
        <w:shd w:val="clear" w:color="auto" w:fill="F3F0E5" w:themeFill="accent4" w:themeFillTint="33"/>
      </w:tcPr>
    </w:tblStylePr>
    <w:tblStylePr w:type="band1Horz">
      <w:tblPr/>
      <w:tcPr>
        <w:shd w:val="clear" w:color="auto" w:fill="F3F0E5" w:themeFill="accent4" w:themeFillTint="33"/>
      </w:tcPr>
    </w:tblStylePr>
  </w:style>
  <w:style w:type="table" w:customStyle="1" w:styleId="ListTable6Colorful-Accent51">
    <w:name w:val="List Table 6 Colorful - Accent 51"/>
    <w:basedOn w:val="TableNormal"/>
    <w:uiPriority w:val="51"/>
    <w:rsid w:val="00257B33"/>
    <w:pPr>
      <w:spacing w:after="0"/>
    </w:pPr>
    <w:rPr>
      <w:rFonts w:eastAsia="Times New Roman"/>
      <w:color w:val="4F6B75" w:themeColor="accent5" w:themeShade="BF"/>
      <w:sz w:val="21"/>
      <w:szCs w:val="21"/>
      <w:lang w:val="en-US"/>
    </w:rPr>
    <w:tblPr>
      <w:tblStyleRowBandSize w:val="1"/>
      <w:tblStyleColBandSize w:val="1"/>
      <w:tblBorders>
        <w:top w:val="single" w:sz="4" w:space="0" w:color="6B8F9C" w:themeColor="accent5"/>
        <w:bottom w:val="single" w:sz="4" w:space="0" w:color="6B8F9C" w:themeColor="accent5"/>
      </w:tblBorders>
    </w:tblPr>
    <w:tblStylePr w:type="firstRow">
      <w:rPr>
        <w:b/>
        <w:bCs/>
      </w:rPr>
      <w:tblPr/>
      <w:tcPr>
        <w:tcBorders>
          <w:bottom w:val="single" w:sz="4" w:space="0" w:color="6B8F9C" w:themeColor="accent5"/>
        </w:tcBorders>
      </w:tcPr>
    </w:tblStylePr>
    <w:tblStylePr w:type="lastRow">
      <w:rPr>
        <w:b/>
        <w:bCs/>
      </w:rPr>
      <w:tblPr/>
      <w:tcPr>
        <w:tcBorders>
          <w:top w:val="double" w:sz="4" w:space="0" w:color="6B8F9C" w:themeColor="accent5"/>
        </w:tcBorders>
      </w:tcPr>
    </w:tblStylePr>
    <w:tblStylePr w:type="firstCol">
      <w:rPr>
        <w:b/>
        <w:bCs/>
      </w:rPr>
    </w:tblStylePr>
    <w:tblStylePr w:type="lastCol">
      <w:rPr>
        <w:b/>
        <w:bCs/>
      </w:rPr>
    </w:tblStylePr>
    <w:tblStylePr w:type="band1Vert">
      <w:tblPr/>
      <w:tcPr>
        <w:shd w:val="clear" w:color="auto" w:fill="E1E8EB" w:themeFill="accent5" w:themeFillTint="33"/>
      </w:tcPr>
    </w:tblStylePr>
    <w:tblStylePr w:type="band1Horz">
      <w:tblPr/>
      <w:tcPr>
        <w:shd w:val="clear" w:color="auto" w:fill="E1E8EB" w:themeFill="accent5" w:themeFillTint="33"/>
      </w:tcPr>
    </w:tblStylePr>
  </w:style>
  <w:style w:type="table" w:customStyle="1" w:styleId="ListTable6Colorful-Accent61">
    <w:name w:val="List Table 6 Colorful - Accent 61"/>
    <w:basedOn w:val="TableNormal"/>
    <w:uiPriority w:val="51"/>
    <w:rsid w:val="00257B33"/>
    <w:pPr>
      <w:spacing w:after="0"/>
    </w:pPr>
    <w:rPr>
      <w:rFonts w:eastAsia="Times New Roman"/>
      <w:color w:val="6E7A8E" w:themeColor="accent6" w:themeShade="BF"/>
      <w:sz w:val="21"/>
      <w:szCs w:val="21"/>
      <w:lang w:val="en-US"/>
    </w:rPr>
    <w:tblPr>
      <w:tblStyleRowBandSize w:val="1"/>
      <w:tblStyleColBandSize w:val="1"/>
      <w:tblBorders>
        <w:top w:val="single" w:sz="4" w:space="0" w:color="9EA6B4" w:themeColor="accent6"/>
        <w:bottom w:val="single" w:sz="4" w:space="0" w:color="9EA6B4" w:themeColor="accent6"/>
      </w:tblBorders>
    </w:tblPr>
    <w:tblStylePr w:type="firstRow">
      <w:rPr>
        <w:b/>
        <w:bCs/>
      </w:rPr>
      <w:tblPr/>
      <w:tcPr>
        <w:tcBorders>
          <w:bottom w:val="single" w:sz="4" w:space="0" w:color="9EA6B4" w:themeColor="accent6"/>
        </w:tcBorders>
      </w:tcPr>
    </w:tblStylePr>
    <w:tblStylePr w:type="lastRow">
      <w:rPr>
        <w:b/>
        <w:bCs/>
      </w:rPr>
      <w:tblPr/>
      <w:tcPr>
        <w:tcBorders>
          <w:top w:val="double" w:sz="4" w:space="0" w:color="9EA6B4" w:themeColor="accent6"/>
        </w:tcBorders>
      </w:tcPr>
    </w:tblStylePr>
    <w:tblStylePr w:type="firstCol">
      <w:rPr>
        <w:b/>
        <w:bCs/>
      </w:rPr>
    </w:tblStylePr>
    <w:tblStylePr w:type="lastCol">
      <w:rPr>
        <w:b/>
        <w:bCs/>
      </w:rPr>
    </w:tblStylePr>
    <w:tblStylePr w:type="band1Vert">
      <w:tblPr/>
      <w:tcPr>
        <w:shd w:val="clear" w:color="auto" w:fill="EBEDF0" w:themeFill="accent6" w:themeFillTint="33"/>
      </w:tcPr>
    </w:tblStylePr>
    <w:tblStylePr w:type="band1Horz">
      <w:tblPr/>
      <w:tcPr>
        <w:shd w:val="clear" w:color="auto" w:fill="EBEDF0" w:themeFill="accent6" w:themeFillTint="33"/>
      </w:tcPr>
    </w:tblStylePr>
  </w:style>
  <w:style w:type="table" w:customStyle="1" w:styleId="ListTable7Colorful1">
    <w:name w:val="List Table 7 Colorful1"/>
    <w:basedOn w:val="TableNormal"/>
    <w:uiPriority w:val="52"/>
    <w:rsid w:val="00257B33"/>
    <w:pPr>
      <w:spacing w:after="0"/>
    </w:pPr>
    <w:rPr>
      <w:rFonts w:eastAsia="Times New Roman"/>
      <w:sz w:val="21"/>
      <w:szCs w:val="21"/>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257B33"/>
    <w:pPr>
      <w:spacing w:after="0"/>
    </w:pPr>
    <w:rPr>
      <w:rFonts w:eastAsia="Times New Roman"/>
      <w:color w:val="645138" w:themeColor="accent1" w:themeShade="BF"/>
      <w:sz w:val="21"/>
      <w:szCs w:val="21"/>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66D4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66D4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66D4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66D4B" w:themeColor="accent1"/>
        </w:tcBorders>
        <w:shd w:val="clear" w:color="auto" w:fill="FFFFFF" w:themeFill="background1"/>
      </w:tcPr>
    </w:tblStylePr>
    <w:tblStylePr w:type="band1Vert">
      <w:tblPr/>
      <w:tcPr>
        <w:shd w:val="clear" w:color="auto" w:fill="E9E2D8" w:themeFill="accent1" w:themeFillTint="33"/>
      </w:tcPr>
    </w:tblStylePr>
    <w:tblStylePr w:type="band1Horz">
      <w:tblPr/>
      <w:tcPr>
        <w:shd w:val="clear" w:color="auto" w:fill="E9E2D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257B33"/>
    <w:pPr>
      <w:spacing w:after="0"/>
    </w:pPr>
    <w:rPr>
      <w:rFonts w:eastAsia="Times New Roman"/>
      <w:color w:val="61B2A7" w:themeColor="accent2" w:themeShade="BF"/>
      <w:sz w:val="21"/>
      <w:szCs w:val="21"/>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D1C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D1C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D1C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D1CA" w:themeColor="accent2"/>
        </w:tcBorders>
        <w:shd w:val="clear" w:color="auto" w:fill="FFFFFF" w:themeFill="background1"/>
      </w:tcPr>
    </w:tblStylePr>
    <w:tblStylePr w:type="band1Vert">
      <w:tblPr/>
      <w:tcPr>
        <w:shd w:val="clear" w:color="auto" w:fill="EBF5F4" w:themeFill="accent2" w:themeFillTint="33"/>
      </w:tcPr>
    </w:tblStylePr>
    <w:tblStylePr w:type="band1Horz">
      <w:tblPr/>
      <w:tcPr>
        <w:shd w:val="clear" w:color="auto" w:fill="EBF5F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257B33"/>
    <w:pPr>
      <w:spacing w:after="0"/>
    </w:pPr>
    <w:rPr>
      <w:rFonts w:eastAsia="Times New Roman"/>
      <w:color w:val="4C3243" w:themeColor="accent3" w:themeShade="BF"/>
      <w:sz w:val="21"/>
      <w:szCs w:val="21"/>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6435A"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435A"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435A"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435A" w:themeColor="accent3"/>
        </w:tcBorders>
        <w:shd w:val="clear" w:color="auto" w:fill="FFFFFF" w:themeFill="background1"/>
      </w:tcPr>
    </w:tblStylePr>
    <w:tblStylePr w:type="band1Vert">
      <w:tblPr/>
      <w:tcPr>
        <w:shd w:val="clear" w:color="auto" w:fill="E4D5DF" w:themeFill="accent3" w:themeFillTint="33"/>
      </w:tcPr>
    </w:tblStylePr>
    <w:tblStylePr w:type="band1Horz">
      <w:tblPr/>
      <w:tcPr>
        <w:shd w:val="clear" w:color="auto" w:fill="E4D5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257B33"/>
    <w:pPr>
      <w:spacing w:after="0"/>
    </w:pPr>
    <w:rPr>
      <w:rFonts w:eastAsia="Times New Roman"/>
      <w:color w:val="AA914C" w:themeColor="accent4" w:themeShade="BF"/>
      <w:sz w:val="21"/>
      <w:szCs w:val="21"/>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7B58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7B58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7B58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7B582" w:themeColor="accent4"/>
        </w:tcBorders>
        <w:shd w:val="clear" w:color="auto" w:fill="FFFFFF" w:themeFill="background1"/>
      </w:tcPr>
    </w:tblStylePr>
    <w:tblStylePr w:type="band1Vert">
      <w:tblPr/>
      <w:tcPr>
        <w:shd w:val="clear" w:color="auto" w:fill="F3F0E5" w:themeFill="accent4" w:themeFillTint="33"/>
      </w:tcPr>
    </w:tblStylePr>
    <w:tblStylePr w:type="band1Horz">
      <w:tblPr/>
      <w:tcPr>
        <w:shd w:val="clear" w:color="auto" w:fill="F3F0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257B33"/>
    <w:pPr>
      <w:spacing w:after="0"/>
    </w:pPr>
    <w:rPr>
      <w:rFonts w:eastAsia="Times New Roman"/>
      <w:color w:val="4F6B75" w:themeColor="accent5" w:themeShade="BF"/>
      <w:sz w:val="21"/>
      <w:szCs w:val="21"/>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B8F9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B8F9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B8F9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B8F9C" w:themeColor="accent5"/>
        </w:tcBorders>
        <w:shd w:val="clear" w:color="auto" w:fill="FFFFFF" w:themeFill="background1"/>
      </w:tcPr>
    </w:tblStylePr>
    <w:tblStylePr w:type="band1Vert">
      <w:tblPr/>
      <w:tcPr>
        <w:shd w:val="clear" w:color="auto" w:fill="E1E8EB" w:themeFill="accent5" w:themeFillTint="33"/>
      </w:tcPr>
    </w:tblStylePr>
    <w:tblStylePr w:type="band1Horz">
      <w:tblPr/>
      <w:tcPr>
        <w:shd w:val="clear" w:color="auto" w:fill="E1E8E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257B33"/>
    <w:pPr>
      <w:spacing w:after="0"/>
    </w:pPr>
    <w:rPr>
      <w:rFonts w:eastAsia="Times New Roman"/>
      <w:color w:val="6E7A8E" w:themeColor="accent6" w:themeShade="BF"/>
      <w:sz w:val="21"/>
      <w:szCs w:val="21"/>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EA6B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EA6B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EA6B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EA6B4" w:themeColor="accent6"/>
        </w:tcBorders>
        <w:shd w:val="clear" w:color="auto" w:fill="FFFFFF" w:themeFill="background1"/>
      </w:tcPr>
    </w:tblStylePr>
    <w:tblStylePr w:type="band1Vert">
      <w:tblPr/>
      <w:tcPr>
        <w:shd w:val="clear" w:color="auto" w:fill="EBEDF0" w:themeFill="accent6" w:themeFillTint="33"/>
      </w:tcPr>
    </w:tblStylePr>
    <w:tblStylePr w:type="band1Horz">
      <w:tblPr/>
      <w:tcPr>
        <w:shd w:val="clear" w:color="auto" w:fill="EBEDF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AE926E" w:themeColor="accent1" w:themeTint="BF"/>
        <w:left w:val="single" w:sz="8" w:space="0" w:color="AE926E" w:themeColor="accent1" w:themeTint="BF"/>
        <w:bottom w:val="single" w:sz="8" w:space="0" w:color="AE926E" w:themeColor="accent1" w:themeTint="BF"/>
        <w:right w:val="single" w:sz="8" w:space="0" w:color="AE926E" w:themeColor="accent1" w:themeTint="BF"/>
        <w:insideH w:val="single" w:sz="8" w:space="0" w:color="AE926E" w:themeColor="accent1" w:themeTint="BF"/>
        <w:insideV w:val="single" w:sz="8" w:space="0" w:color="AE926E" w:themeColor="accent1" w:themeTint="BF"/>
      </w:tblBorders>
    </w:tblPr>
    <w:tcPr>
      <w:shd w:val="clear" w:color="auto" w:fill="E4DBCF" w:themeFill="accent1" w:themeFillTint="3F"/>
    </w:tcPr>
    <w:tblStylePr w:type="firstRow">
      <w:rPr>
        <w:b/>
        <w:bCs/>
      </w:rPr>
    </w:tblStylePr>
    <w:tblStylePr w:type="lastRow">
      <w:rPr>
        <w:b/>
        <w:bCs/>
      </w:rPr>
      <w:tblPr/>
      <w:tcPr>
        <w:tcBorders>
          <w:top w:val="single" w:sz="18" w:space="0" w:color="AE926E" w:themeColor="accent1" w:themeTint="BF"/>
        </w:tcBorders>
      </w:tcPr>
    </w:tblStylePr>
    <w:tblStylePr w:type="firstCol">
      <w:rPr>
        <w:b/>
        <w:bCs/>
      </w:rPr>
    </w:tblStylePr>
    <w:tblStylePr w:type="lastCol">
      <w:rPr>
        <w:b/>
        <w:bCs/>
      </w:rPr>
    </w:tblStylePr>
    <w:tblStylePr w:type="band1Vert">
      <w:tblPr/>
      <w:tcPr>
        <w:shd w:val="clear" w:color="auto" w:fill="C9B79E" w:themeFill="accent1" w:themeFillTint="7F"/>
      </w:tcPr>
    </w:tblStylePr>
    <w:tblStylePr w:type="band1Horz">
      <w:tblPr/>
      <w:tcPr>
        <w:shd w:val="clear" w:color="auto" w:fill="C9B79E" w:themeFill="accent1" w:themeFillTint="7F"/>
      </w:tcPr>
    </w:tblStylePr>
  </w:style>
  <w:style w:type="table" w:styleId="MediumGrid1-Accent2">
    <w:name w:val="Medium Grid 1 Accent 2"/>
    <w:basedOn w:val="TableNormal"/>
    <w:uiPriority w:val="67"/>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B7DCD7" w:themeColor="accent2" w:themeTint="BF"/>
        <w:left w:val="single" w:sz="8" w:space="0" w:color="B7DCD7" w:themeColor="accent2" w:themeTint="BF"/>
        <w:bottom w:val="single" w:sz="8" w:space="0" w:color="B7DCD7" w:themeColor="accent2" w:themeTint="BF"/>
        <w:right w:val="single" w:sz="8" w:space="0" w:color="B7DCD7" w:themeColor="accent2" w:themeTint="BF"/>
        <w:insideH w:val="single" w:sz="8" w:space="0" w:color="B7DCD7" w:themeColor="accent2" w:themeTint="BF"/>
        <w:insideV w:val="single" w:sz="8" w:space="0" w:color="B7DCD7" w:themeColor="accent2" w:themeTint="BF"/>
      </w:tblBorders>
    </w:tblPr>
    <w:tcPr>
      <w:shd w:val="clear" w:color="auto" w:fill="E7F3F1" w:themeFill="accent2" w:themeFillTint="3F"/>
    </w:tcPr>
    <w:tblStylePr w:type="firstRow">
      <w:rPr>
        <w:b/>
        <w:bCs/>
      </w:rPr>
    </w:tblStylePr>
    <w:tblStylePr w:type="lastRow">
      <w:rPr>
        <w:b/>
        <w:bCs/>
      </w:rPr>
      <w:tblPr/>
      <w:tcPr>
        <w:tcBorders>
          <w:top w:val="single" w:sz="18" w:space="0" w:color="B7DCD7" w:themeColor="accent2" w:themeTint="BF"/>
        </w:tcBorders>
      </w:tcPr>
    </w:tblStylePr>
    <w:tblStylePr w:type="firstCol">
      <w:rPr>
        <w:b/>
        <w:bCs/>
      </w:rPr>
    </w:tblStylePr>
    <w:tblStylePr w:type="lastCol">
      <w:rPr>
        <w:b/>
        <w:bCs/>
      </w:rPr>
    </w:tblStylePr>
    <w:tblStylePr w:type="band1Vert">
      <w:tblPr/>
      <w:tcPr>
        <w:shd w:val="clear" w:color="auto" w:fill="CFE8E4" w:themeFill="accent2" w:themeFillTint="7F"/>
      </w:tcPr>
    </w:tblStylePr>
    <w:tblStylePr w:type="band1Horz">
      <w:tblPr/>
      <w:tcPr>
        <w:shd w:val="clear" w:color="auto" w:fill="CFE8E4" w:themeFill="accent2" w:themeFillTint="7F"/>
      </w:tcPr>
    </w:tblStylePr>
  </w:style>
  <w:style w:type="table" w:styleId="MediumGrid1-Accent3">
    <w:name w:val="Medium Grid 1 Accent 3"/>
    <w:basedOn w:val="TableNormal"/>
    <w:uiPriority w:val="67"/>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996587" w:themeColor="accent3" w:themeTint="BF"/>
        <w:left w:val="single" w:sz="8" w:space="0" w:color="996587" w:themeColor="accent3" w:themeTint="BF"/>
        <w:bottom w:val="single" w:sz="8" w:space="0" w:color="996587" w:themeColor="accent3" w:themeTint="BF"/>
        <w:right w:val="single" w:sz="8" w:space="0" w:color="996587" w:themeColor="accent3" w:themeTint="BF"/>
        <w:insideH w:val="single" w:sz="8" w:space="0" w:color="996587" w:themeColor="accent3" w:themeTint="BF"/>
        <w:insideV w:val="single" w:sz="8" w:space="0" w:color="996587" w:themeColor="accent3" w:themeTint="BF"/>
      </w:tblBorders>
    </w:tblPr>
    <w:tcPr>
      <w:shd w:val="clear" w:color="auto" w:fill="DDCCD7" w:themeFill="accent3" w:themeFillTint="3F"/>
    </w:tcPr>
    <w:tblStylePr w:type="firstRow">
      <w:rPr>
        <w:b/>
        <w:bCs/>
      </w:rPr>
    </w:tblStylePr>
    <w:tblStylePr w:type="lastRow">
      <w:rPr>
        <w:b/>
        <w:bCs/>
      </w:rPr>
      <w:tblPr/>
      <w:tcPr>
        <w:tcBorders>
          <w:top w:val="single" w:sz="18" w:space="0" w:color="996587" w:themeColor="accent3" w:themeTint="BF"/>
        </w:tcBorders>
      </w:tcPr>
    </w:tblStylePr>
    <w:tblStylePr w:type="firstCol">
      <w:rPr>
        <w:b/>
        <w:bCs/>
      </w:rPr>
    </w:tblStylePr>
    <w:tblStylePr w:type="lastCol">
      <w:rPr>
        <w:b/>
        <w:bCs/>
      </w:rPr>
    </w:tblStylePr>
    <w:tblStylePr w:type="band1Vert">
      <w:tblPr/>
      <w:tcPr>
        <w:shd w:val="clear" w:color="auto" w:fill="BB98AF" w:themeFill="accent3" w:themeFillTint="7F"/>
      </w:tcPr>
    </w:tblStylePr>
    <w:tblStylePr w:type="band1Horz">
      <w:tblPr/>
      <w:tcPr>
        <w:shd w:val="clear" w:color="auto" w:fill="BB98AF" w:themeFill="accent3" w:themeFillTint="7F"/>
      </w:tcPr>
    </w:tblStylePr>
  </w:style>
  <w:style w:type="table" w:styleId="MediumGrid1-Accent4">
    <w:name w:val="Medium Grid 1 Accent 4"/>
    <w:basedOn w:val="TableNormal"/>
    <w:uiPriority w:val="67"/>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D5C7A1" w:themeColor="accent4" w:themeTint="BF"/>
        <w:left w:val="single" w:sz="8" w:space="0" w:color="D5C7A1" w:themeColor="accent4" w:themeTint="BF"/>
        <w:bottom w:val="single" w:sz="8" w:space="0" w:color="D5C7A1" w:themeColor="accent4" w:themeTint="BF"/>
        <w:right w:val="single" w:sz="8" w:space="0" w:color="D5C7A1" w:themeColor="accent4" w:themeTint="BF"/>
        <w:insideH w:val="single" w:sz="8" w:space="0" w:color="D5C7A1" w:themeColor="accent4" w:themeTint="BF"/>
        <w:insideV w:val="single" w:sz="8" w:space="0" w:color="D5C7A1" w:themeColor="accent4" w:themeTint="BF"/>
      </w:tblBorders>
    </w:tblPr>
    <w:tcPr>
      <w:shd w:val="clear" w:color="auto" w:fill="F1ECDF" w:themeFill="accent4" w:themeFillTint="3F"/>
    </w:tcPr>
    <w:tblStylePr w:type="firstRow">
      <w:rPr>
        <w:b/>
        <w:bCs/>
      </w:rPr>
    </w:tblStylePr>
    <w:tblStylePr w:type="lastRow">
      <w:rPr>
        <w:b/>
        <w:bCs/>
      </w:rPr>
      <w:tblPr/>
      <w:tcPr>
        <w:tcBorders>
          <w:top w:val="single" w:sz="18" w:space="0" w:color="D5C7A1" w:themeColor="accent4" w:themeTint="BF"/>
        </w:tcBorders>
      </w:tcPr>
    </w:tblStylePr>
    <w:tblStylePr w:type="firstCol">
      <w:rPr>
        <w:b/>
        <w:bCs/>
      </w:rPr>
    </w:tblStylePr>
    <w:tblStylePr w:type="lastCol">
      <w:rPr>
        <w:b/>
        <w:bCs/>
      </w:rPr>
    </w:tblStylePr>
    <w:tblStylePr w:type="band1Vert">
      <w:tblPr/>
      <w:tcPr>
        <w:shd w:val="clear" w:color="auto" w:fill="E3DAC0" w:themeFill="accent4" w:themeFillTint="7F"/>
      </w:tcPr>
    </w:tblStylePr>
    <w:tblStylePr w:type="band1Horz">
      <w:tblPr/>
      <w:tcPr>
        <w:shd w:val="clear" w:color="auto" w:fill="E3DAC0" w:themeFill="accent4" w:themeFillTint="7F"/>
      </w:tcPr>
    </w:tblStylePr>
  </w:style>
  <w:style w:type="table" w:styleId="MediumGrid1-Accent5">
    <w:name w:val="Medium Grid 1 Accent 5"/>
    <w:basedOn w:val="TableNormal"/>
    <w:uiPriority w:val="67"/>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8FAAB4" w:themeColor="accent5" w:themeTint="BF"/>
        <w:left w:val="single" w:sz="8" w:space="0" w:color="8FAAB4" w:themeColor="accent5" w:themeTint="BF"/>
        <w:bottom w:val="single" w:sz="8" w:space="0" w:color="8FAAB4" w:themeColor="accent5" w:themeTint="BF"/>
        <w:right w:val="single" w:sz="8" w:space="0" w:color="8FAAB4" w:themeColor="accent5" w:themeTint="BF"/>
        <w:insideH w:val="single" w:sz="8" w:space="0" w:color="8FAAB4" w:themeColor="accent5" w:themeTint="BF"/>
        <w:insideV w:val="single" w:sz="8" w:space="0" w:color="8FAAB4" w:themeColor="accent5" w:themeTint="BF"/>
      </w:tblBorders>
    </w:tblPr>
    <w:tcPr>
      <w:shd w:val="clear" w:color="auto" w:fill="DAE3E6" w:themeFill="accent5" w:themeFillTint="3F"/>
    </w:tcPr>
    <w:tblStylePr w:type="firstRow">
      <w:rPr>
        <w:b/>
        <w:bCs/>
      </w:rPr>
    </w:tblStylePr>
    <w:tblStylePr w:type="lastRow">
      <w:rPr>
        <w:b/>
        <w:bCs/>
      </w:rPr>
      <w:tblPr/>
      <w:tcPr>
        <w:tcBorders>
          <w:top w:val="single" w:sz="18" w:space="0" w:color="8FAAB4" w:themeColor="accent5" w:themeTint="BF"/>
        </w:tcBorders>
      </w:tcPr>
    </w:tblStylePr>
    <w:tblStylePr w:type="firstCol">
      <w:rPr>
        <w:b/>
        <w:bCs/>
      </w:rPr>
    </w:tblStylePr>
    <w:tblStylePr w:type="lastCol">
      <w:rPr>
        <w:b/>
        <w:bCs/>
      </w:rPr>
    </w:tblStylePr>
    <w:tblStylePr w:type="band1Vert">
      <w:tblPr/>
      <w:tcPr>
        <w:shd w:val="clear" w:color="auto" w:fill="B5C7CD" w:themeFill="accent5" w:themeFillTint="7F"/>
      </w:tcPr>
    </w:tblStylePr>
    <w:tblStylePr w:type="band1Horz">
      <w:tblPr/>
      <w:tcPr>
        <w:shd w:val="clear" w:color="auto" w:fill="B5C7CD" w:themeFill="accent5" w:themeFillTint="7F"/>
      </w:tcPr>
    </w:tblStylePr>
  </w:style>
  <w:style w:type="table" w:styleId="MediumGrid1-Accent6">
    <w:name w:val="Medium Grid 1 Accent 6"/>
    <w:basedOn w:val="TableNormal"/>
    <w:uiPriority w:val="67"/>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B6BCC6" w:themeColor="accent6" w:themeTint="BF"/>
        <w:left w:val="single" w:sz="8" w:space="0" w:color="B6BCC6" w:themeColor="accent6" w:themeTint="BF"/>
        <w:bottom w:val="single" w:sz="8" w:space="0" w:color="B6BCC6" w:themeColor="accent6" w:themeTint="BF"/>
        <w:right w:val="single" w:sz="8" w:space="0" w:color="B6BCC6" w:themeColor="accent6" w:themeTint="BF"/>
        <w:insideH w:val="single" w:sz="8" w:space="0" w:color="B6BCC6" w:themeColor="accent6" w:themeTint="BF"/>
        <w:insideV w:val="single" w:sz="8" w:space="0" w:color="B6BCC6" w:themeColor="accent6" w:themeTint="BF"/>
      </w:tblBorders>
    </w:tblPr>
    <w:tcPr>
      <w:shd w:val="clear" w:color="auto" w:fill="E6E8EC" w:themeFill="accent6" w:themeFillTint="3F"/>
    </w:tcPr>
    <w:tblStylePr w:type="firstRow">
      <w:rPr>
        <w:b/>
        <w:bCs/>
      </w:rPr>
    </w:tblStylePr>
    <w:tblStylePr w:type="lastRow">
      <w:rPr>
        <w:b/>
        <w:bCs/>
      </w:rPr>
      <w:tblPr/>
      <w:tcPr>
        <w:tcBorders>
          <w:top w:val="single" w:sz="18" w:space="0" w:color="B6BCC6" w:themeColor="accent6" w:themeTint="BF"/>
        </w:tcBorders>
      </w:tcPr>
    </w:tblStylePr>
    <w:tblStylePr w:type="firstCol">
      <w:rPr>
        <w:b/>
        <w:bCs/>
      </w:rPr>
    </w:tblStylePr>
    <w:tblStylePr w:type="lastCol">
      <w:rPr>
        <w:b/>
        <w:bCs/>
      </w:rPr>
    </w:tblStylePr>
    <w:tblStylePr w:type="band1Vert">
      <w:tblPr/>
      <w:tcPr>
        <w:shd w:val="clear" w:color="auto" w:fill="CED2D9" w:themeFill="accent6" w:themeFillTint="7F"/>
      </w:tcPr>
    </w:tblStylePr>
    <w:tblStylePr w:type="band1Horz">
      <w:tblPr/>
      <w:tcPr>
        <w:shd w:val="clear" w:color="auto" w:fill="CED2D9" w:themeFill="accent6" w:themeFillTint="7F"/>
      </w:tcPr>
    </w:tblStylePr>
  </w:style>
  <w:style w:type="table" w:styleId="MediumGrid2">
    <w:name w:val="Medium Grid 2"/>
    <w:basedOn w:val="TableNormal"/>
    <w:uiPriority w:val="68"/>
    <w:semiHidden/>
    <w:unhideWhenUsed/>
    <w:rsid w:val="00257B33"/>
    <w:pPr>
      <w:spacing w:after="0"/>
    </w:pPr>
    <w:rPr>
      <w:rFonts w:asciiTheme="majorHAnsi" w:eastAsiaTheme="majorEastAsia" w:hAnsiTheme="majorHAnsi" w:cstheme="majorBidi"/>
      <w:sz w:val="21"/>
      <w:szCs w:val="2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57B33"/>
    <w:pPr>
      <w:spacing w:after="0"/>
    </w:pPr>
    <w:rPr>
      <w:rFonts w:asciiTheme="majorHAnsi" w:eastAsiaTheme="majorEastAsia" w:hAnsiTheme="majorHAnsi" w:cstheme="majorBidi"/>
      <w:sz w:val="21"/>
      <w:szCs w:val="21"/>
      <w:lang w:val="en-US"/>
    </w:rPr>
    <w:tblPr>
      <w:tblStyleRowBandSize w:val="1"/>
      <w:tblStyleColBandSize w:val="1"/>
      <w:tblBorders>
        <w:top w:val="single" w:sz="8" w:space="0" w:color="866D4B" w:themeColor="accent1"/>
        <w:left w:val="single" w:sz="8" w:space="0" w:color="866D4B" w:themeColor="accent1"/>
        <w:bottom w:val="single" w:sz="8" w:space="0" w:color="866D4B" w:themeColor="accent1"/>
        <w:right w:val="single" w:sz="8" w:space="0" w:color="866D4B" w:themeColor="accent1"/>
        <w:insideH w:val="single" w:sz="8" w:space="0" w:color="866D4B" w:themeColor="accent1"/>
        <w:insideV w:val="single" w:sz="8" w:space="0" w:color="866D4B" w:themeColor="accent1"/>
      </w:tblBorders>
    </w:tblPr>
    <w:tcPr>
      <w:shd w:val="clear" w:color="auto" w:fill="E4DBCF" w:themeFill="accent1" w:themeFillTint="3F"/>
    </w:tcPr>
    <w:tblStylePr w:type="firstRow">
      <w:rPr>
        <w:b/>
        <w:bCs/>
        <w:color w:val="000000" w:themeColor="text1"/>
      </w:rPr>
      <w:tblPr/>
      <w:tcPr>
        <w:shd w:val="clear" w:color="auto" w:fill="F4F0E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E2D8" w:themeFill="accent1" w:themeFillTint="33"/>
      </w:tcPr>
    </w:tblStylePr>
    <w:tblStylePr w:type="band1Vert">
      <w:tblPr/>
      <w:tcPr>
        <w:shd w:val="clear" w:color="auto" w:fill="C9B79E" w:themeFill="accent1" w:themeFillTint="7F"/>
      </w:tcPr>
    </w:tblStylePr>
    <w:tblStylePr w:type="band1Horz">
      <w:tblPr/>
      <w:tcPr>
        <w:tcBorders>
          <w:insideH w:val="single" w:sz="6" w:space="0" w:color="866D4B" w:themeColor="accent1"/>
          <w:insideV w:val="single" w:sz="6" w:space="0" w:color="866D4B" w:themeColor="accent1"/>
        </w:tcBorders>
        <w:shd w:val="clear" w:color="auto" w:fill="C9B79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57B33"/>
    <w:pPr>
      <w:spacing w:after="0"/>
    </w:pPr>
    <w:rPr>
      <w:rFonts w:asciiTheme="majorHAnsi" w:eastAsiaTheme="majorEastAsia" w:hAnsiTheme="majorHAnsi" w:cstheme="majorBidi"/>
      <w:sz w:val="21"/>
      <w:szCs w:val="21"/>
      <w:lang w:val="en-US"/>
    </w:rPr>
    <w:tblPr>
      <w:tblStyleRowBandSize w:val="1"/>
      <w:tblStyleColBandSize w:val="1"/>
      <w:tblBorders>
        <w:top w:val="single" w:sz="8" w:space="0" w:color="A0D1CA" w:themeColor="accent2"/>
        <w:left w:val="single" w:sz="8" w:space="0" w:color="A0D1CA" w:themeColor="accent2"/>
        <w:bottom w:val="single" w:sz="8" w:space="0" w:color="A0D1CA" w:themeColor="accent2"/>
        <w:right w:val="single" w:sz="8" w:space="0" w:color="A0D1CA" w:themeColor="accent2"/>
        <w:insideH w:val="single" w:sz="8" w:space="0" w:color="A0D1CA" w:themeColor="accent2"/>
        <w:insideV w:val="single" w:sz="8" w:space="0" w:color="A0D1CA" w:themeColor="accent2"/>
      </w:tblBorders>
    </w:tblPr>
    <w:tcPr>
      <w:shd w:val="clear" w:color="auto" w:fill="E7F3F1" w:themeFill="accent2" w:themeFillTint="3F"/>
    </w:tcPr>
    <w:tblStylePr w:type="firstRow">
      <w:rPr>
        <w:b/>
        <w:bCs/>
        <w:color w:val="000000" w:themeColor="text1"/>
      </w:rPr>
      <w:tblPr/>
      <w:tcPr>
        <w:shd w:val="clear" w:color="auto" w:fill="F5FA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5F4" w:themeFill="accent2" w:themeFillTint="33"/>
      </w:tcPr>
    </w:tblStylePr>
    <w:tblStylePr w:type="band1Vert">
      <w:tblPr/>
      <w:tcPr>
        <w:shd w:val="clear" w:color="auto" w:fill="CFE8E4" w:themeFill="accent2" w:themeFillTint="7F"/>
      </w:tcPr>
    </w:tblStylePr>
    <w:tblStylePr w:type="band1Horz">
      <w:tblPr/>
      <w:tcPr>
        <w:tcBorders>
          <w:insideH w:val="single" w:sz="6" w:space="0" w:color="A0D1CA" w:themeColor="accent2"/>
          <w:insideV w:val="single" w:sz="6" w:space="0" w:color="A0D1CA" w:themeColor="accent2"/>
        </w:tcBorders>
        <w:shd w:val="clear" w:color="auto" w:fill="CFE8E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57B33"/>
    <w:pPr>
      <w:spacing w:after="0"/>
    </w:pPr>
    <w:rPr>
      <w:rFonts w:asciiTheme="majorHAnsi" w:eastAsiaTheme="majorEastAsia" w:hAnsiTheme="majorHAnsi" w:cstheme="majorBidi"/>
      <w:sz w:val="21"/>
      <w:szCs w:val="21"/>
      <w:lang w:val="en-US"/>
    </w:rPr>
    <w:tblPr>
      <w:tblStyleRowBandSize w:val="1"/>
      <w:tblStyleColBandSize w:val="1"/>
      <w:tblBorders>
        <w:top w:val="single" w:sz="8" w:space="0" w:color="66435A" w:themeColor="accent3"/>
        <w:left w:val="single" w:sz="8" w:space="0" w:color="66435A" w:themeColor="accent3"/>
        <w:bottom w:val="single" w:sz="8" w:space="0" w:color="66435A" w:themeColor="accent3"/>
        <w:right w:val="single" w:sz="8" w:space="0" w:color="66435A" w:themeColor="accent3"/>
        <w:insideH w:val="single" w:sz="8" w:space="0" w:color="66435A" w:themeColor="accent3"/>
        <w:insideV w:val="single" w:sz="8" w:space="0" w:color="66435A" w:themeColor="accent3"/>
      </w:tblBorders>
    </w:tblPr>
    <w:tcPr>
      <w:shd w:val="clear" w:color="auto" w:fill="DDCCD7" w:themeFill="accent3" w:themeFillTint="3F"/>
    </w:tcPr>
    <w:tblStylePr w:type="firstRow">
      <w:rPr>
        <w:b/>
        <w:bCs/>
        <w:color w:val="000000" w:themeColor="text1"/>
      </w:rPr>
      <w:tblPr/>
      <w:tcPr>
        <w:shd w:val="clear" w:color="auto" w:fill="F1EA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D5DF" w:themeFill="accent3" w:themeFillTint="33"/>
      </w:tcPr>
    </w:tblStylePr>
    <w:tblStylePr w:type="band1Vert">
      <w:tblPr/>
      <w:tcPr>
        <w:shd w:val="clear" w:color="auto" w:fill="BB98AF" w:themeFill="accent3" w:themeFillTint="7F"/>
      </w:tcPr>
    </w:tblStylePr>
    <w:tblStylePr w:type="band1Horz">
      <w:tblPr/>
      <w:tcPr>
        <w:tcBorders>
          <w:insideH w:val="single" w:sz="6" w:space="0" w:color="66435A" w:themeColor="accent3"/>
          <w:insideV w:val="single" w:sz="6" w:space="0" w:color="66435A" w:themeColor="accent3"/>
        </w:tcBorders>
        <w:shd w:val="clear" w:color="auto" w:fill="BB98A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57B33"/>
    <w:pPr>
      <w:spacing w:after="0"/>
    </w:pPr>
    <w:rPr>
      <w:rFonts w:asciiTheme="majorHAnsi" w:eastAsiaTheme="majorEastAsia" w:hAnsiTheme="majorHAnsi" w:cstheme="majorBidi"/>
      <w:sz w:val="21"/>
      <w:szCs w:val="21"/>
      <w:lang w:val="en-US"/>
    </w:rPr>
    <w:tblPr>
      <w:tblStyleRowBandSize w:val="1"/>
      <w:tblStyleColBandSize w:val="1"/>
      <w:tblBorders>
        <w:top w:val="single" w:sz="8" w:space="0" w:color="C7B582" w:themeColor="accent4"/>
        <w:left w:val="single" w:sz="8" w:space="0" w:color="C7B582" w:themeColor="accent4"/>
        <w:bottom w:val="single" w:sz="8" w:space="0" w:color="C7B582" w:themeColor="accent4"/>
        <w:right w:val="single" w:sz="8" w:space="0" w:color="C7B582" w:themeColor="accent4"/>
        <w:insideH w:val="single" w:sz="8" w:space="0" w:color="C7B582" w:themeColor="accent4"/>
        <w:insideV w:val="single" w:sz="8" w:space="0" w:color="C7B582" w:themeColor="accent4"/>
      </w:tblBorders>
    </w:tblPr>
    <w:tcPr>
      <w:shd w:val="clear" w:color="auto" w:fill="F1ECDF" w:themeFill="accent4" w:themeFillTint="3F"/>
    </w:tcPr>
    <w:tblStylePr w:type="firstRow">
      <w:rPr>
        <w:b/>
        <w:bCs/>
        <w:color w:val="000000" w:themeColor="text1"/>
      </w:rPr>
      <w:tblPr/>
      <w:tcPr>
        <w:shd w:val="clear" w:color="auto" w:fill="F9F7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F0E5" w:themeFill="accent4" w:themeFillTint="33"/>
      </w:tcPr>
    </w:tblStylePr>
    <w:tblStylePr w:type="band1Vert">
      <w:tblPr/>
      <w:tcPr>
        <w:shd w:val="clear" w:color="auto" w:fill="E3DAC0" w:themeFill="accent4" w:themeFillTint="7F"/>
      </w:tcPr>
    </w:tblStylePr>
    <w:tblStylePr w:type="band1Horz">
      <w:tblPr/>
      <w:tcPr>
        <w:tcBorders>
          <w:insideH w:val="single" w:sz="6" w:space="0" w:color="C7B582" w:themeColor="accent4"/>
          <w:insideV w:val="single" w:sz="6" w:space="0" w:color="C7B582" w:themeColor="accent4"/>
        </w:tcBorders>
        <w:shd w:val="clear" w:color="auto" w:fill="E3DAC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57B33"/>
    <w:pPr>
      <w:spacing w:after="0"/>
    </w:pPr>
    <w:rPr>
      <w:rFonts w:asciiTheme="majorHAnsi" w:eastAsiaTheme="majorEastAsia" w:hAnsiTheme="majorHAnsi" w:cstheme="majorBidi"/>
      <w:sz w:val="21"/>
      <w:szCs w:val="21"/>
      <w:lang w:val="en-US"/>
    </w:rPr>
    <w:tblPr>
      <w:tblStyleRowBandSize w:val="1"/>
      <w:tblStyleColBandSize w:val="1"/>
      <w:tblBorders>
        <w:top w:val="single" w:sz="8" w:space="0" w:color="6B8F9C" w:themeColor="accent5"/>
        <w:left w:val="single" w:sz="8" w:space="0" w:color="6B8F9C" w:themeColor="accent5"/>
        <w:bottom w:val="single" w:sz="8" w:space="0" w:color="6B8F9C" w:themeColor="accent5"/>
        <w:right w:val="single" w:sz="8" w:space="0" w:color="6B8F9C" w:themeColor="accent5"/>
        <w:insideH w:val="single" w:sz="8" w:space="0" w:color="6B8F9C" w:themeColor="accent5"/>
        <w:insideV w:val="single" w:sz="8" w:space="0" w:color="6B8F9C" w:themeColor="accent5"/>
      </w:tblBorders>
    </w:tblPr>
    <w:tcPr>
      <w:shd w:val="clear" w:color="auto" w:fill="DAE3E6" w:themeFill="accent5" w:themeFillTint="3F"/>
    </w:tcPr>
    <w:tblStylePr w:type="firstRow">
      <w:rPr>
        <w:b/>
        <w:bCs/>
        <w:color w:val="000000" w:themeColor="text1"/>
      </w:rPr>
      <w:tblPr/>
      <w:tcPr>
        <w:shd w:val="clear" w:color="auto" w:fill="F0F4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8EB" w:themeFill="accent5" w:themeFillTint="33"/>
      </w:tcPr>
    </w:tblStylePr>
    <w:tblStylePr w:type="band1Vert">
      <w:tblPr/>
      <w:tcPr>
        <w:shd w:val="clear" w:color="auto" w:fill="B5C7CD" w:themeFill="accent5" w:themeFillTint="7F"/>
      </w:tcPr>
    </w:tblStylePr>
    <w:tblStylePr w:type="band1Horz">
      <w:tblPr/>
      <w:tcPr>
        <w:tcBorders>
          <w:insideH w:val="single" w:sz="6" w:space="0" w:color="6B8F9C" w:themeColor="accent5"/>
          <w:insideV w:val="single" w:sz="6" w:space="0" w:color="6B8F9C" w:themeColor="accent5"/>
        </w:tcBorders>
        <w:shd w:val="clear" w:color="auto" w:fill="B5C7C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57B33"/>
    <w:pPr>
      <w:spacing w:after="0"/>
    </w:pPr>
    <w:rPr>
      <w:rFonts w:asciiTheme="majorHAnsi" w:eastAsiaTheme="majorEastAsia" w:hAnsiTheme="majorHAnsi" w:cstheme="majorBidi"/>
      <w:sz w:val="21"/>
      <w:szCs w:val="21"/>
      <w:lang w:val="en-US"/>
    </w:rPr>
    <w:tblPr>
      <w:tblStyleRowBandSize w:val="1"/>
      <w:tblStyleColBandSize w:val="1"/>
      <w:tblBorders>
        <w:top w:val="single" w:sz="8" w:space="0" w:color="9EA6B4" w:themeColor="accent6"/>
        <w:left w:val="single" w:sz="8" w:space="0" w:color="9EA6B4" w:themeColor="accent6"/>
        <w:bottom w:val="single" w:sz="8" w:space="0" w:color="9EA6B4" w:themeColor="accent6"/>
        <w:right w:val="single" w:sz="8" w:space="0" w:color="9EA6B4" w:themeColor="accent6"/>
        <w:insideH w:val="single" w:sz="8" w:space="0" w:color="9EA6B4" w:themeColor="accent6"/>
        <w:insideV w:val="single" w:sz="8" w:space="0" w:color="9EA6B4" w:themeColor="accent6"/>
      </w:tblBorders>
    </w:tblPr>
    <w:tcPr>
      <w:shd w:val="clear" w:color="auto" w:fill="E6E8EC" w:themeFill="accent6" w:themeFillTint="3F"/>
    </w:tcPr>
    <w:tblStylePr w:type="firstRow">
      <w:rPr>
        <w:b/>
        <w:bCs/>
        <w:color w:val="000000" w:themeColor="text1"/>
      </w:rPr>
      <w:tblPr/>
      <w:tcPr>
        <w:shd w:val="clear" w:color="auto" w:fill="F5F6F7"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DF0" w:themeFill="accent6" w:themeFillTint="33"/>
      </w:tcPr>
    </w:tblStylePr>
    <w:tblStylePr w:type="band1Vert">
      <w:tblPr/>
      <w:tcPr>
        <w:shd w:val="clear" w:color="auto" w:fill="CED2D9" w:themeFill="accent6" w:themeFillTint="7F"/>
      </w:tcPr>
    </w:tblStylePr>
    <w:tblStylePr w:type="band1Horz">
      <w:tblPr/>
      <w:tcPr>
        <w:tcBorders>
          <w:insideH w:val="single" w:sz="6" w:space="0" w:color="9EA6B4" w:themeColor="accent6"/>
          <w:insideV w:val="single" w:sz="6" w:space="0" w:color="9EA6B4" w:themeColor="accent6"/>
        </w:tcBorders>
        <w:shd w:val="clear" w:color="auto" w:fill="CED2D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DBC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6D4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6D4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6D4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6D4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B79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B79E" w:themeFill="accent1" w:themeFillTint="7F"/>
      </w:tcPr>
    </w:tblStylePr>
  </w:style>
  <w:style w:type="table" w:styleId="MediumGrid3-Accent2">
    <w:name w:val="Medium Grid 3 Accent 2"/>
    <w:basedOn w:val="TableNormal"/>
    <w:uiPriority w:val="69"/>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F3F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D1C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D1C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D1C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D1C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E8E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E8E4" w:themeFill="accent2" w:themeFillTint="7F"/>
      </w:tcPr>
    </w:tblStylePr>
  </w:style>
  <w:style w:type="table" w:styleId="MediumGrid3-Accent3">
    <w:name w:val="Medium Grid 3 Accent 3"/>
    <w:basedOn w:val="TableNormal"/>
    <w:uiPriority w:val="69"/>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DCC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435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435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435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435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B98A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B98AF" w:themeFill="accent3" w:themeFillTint="7F"/>
      </w:tcPr>
    </w:tblStylePr>
  </w:style>
  <w:style w:type="table" w:styleId="MediumGrid3-Accent4">
    <w:name w:val="Medium Grid 3 Accent 4"/>
    <w:basedOn w:val="TableNormal"/>
    <w:uiPriority w:val="69"/>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EC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B58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B58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B58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B58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DAC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DAC0" w:themeFill="accent4" w:themeFillTint="7F"/>
      </w:tcPr>
    </w:tblStylePr>
  </w:style>
  <w:style w:type="table" w:styleId="MediumGrid3-Accent5">
    <w:name w:val="Medium Grid 3 Accent 5"/>
    <w:basedOn w:val="TableNormal"/>
    <w:uiPriority w:val="69"/>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3E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8F9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8F9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B8F9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B8F9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C7C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C7CD" w:themeFill="accent5" w:themeFillTint="7F"/>
      </w:tcPr>
    </w:tblStylePr>
  </w:style>
  <w:style w:type="table" w:styleId="MediumGrid3-Accent6">
    <w:name w:val="Medium Grid 3 Accent 6"/>
    <w:basedOn w:val="TableNormal"/>
    <w:uiPriority w:val="69"/>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8E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A6B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A6B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A6B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A6B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D2D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D2D9" w:themeFill="accent6" w:themeFillTint="7F"/>
      </w:tcPr>
    </w:tblStylePr>
  </w:style>
  <w:style w:type="table" w:styleId="MediumList1">
    <w:name w:val="Medium List 1"/>
    <w:basedOn w:val="TableNormal"/>
    <w:uiPriority w:val="65"/>
    <w:semiHidden/>
    <w:unhideWhenUsed/>
    <w:rsid w:val="00257B33"/>
    <w:pPr>
      <w:spacing w:after="0"/>
    </w:pPr>
    <w:rPr>
      <w:rFonts w:eastAsia="Times New Roman"/>
      <w:sz w:val="21"/>
      <w:szCs w:val="2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F263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57B33"/>
    <w:pPr>
      <w:spacing w:after="0"/>
    </w:pPr>
    <w:rPr>
      <w:rFonts w:eastAsia="Times New Roman"/>
      <w:sz w:val="21"/>
      <w:szCs w:val="21"/>
      <w:lang w:val="en-US"/>
    </w:rPr>
    <w:tblPr>
      <w:tblStyleRowBandSize w:val="1"/>
      <w:tblStyleColBandSize w:val="1"/>
      <w:tblBorders>
        <w:top w:val="single" w:sz="8" w:space="0" w:color="866D4B" w:themeColor="accent1"/>
        <w:bottom w:val="single" w:sz="8" w:space="0" w:color="866D4B" w:themeColor="accent1"/>
      </w:tblBorders>
    </w:tblPr>
    <w:tblStylePr w:type="firstRow">
      <w:rPr>
        <w:rFonts w:asciiTheme="majorHAnsi" w:eastAsiaTheme="majorEastAsia" w:hAnsiTheme="majorHAnsi" w:cstheme="majorBidi"/>
      </w:rPr>
      <w:tblPr/>
      <w:tcPr>
        <w:tcBorders>
          <w:top w:val="nil"/>
          <w:bottom w:val="single" w:sz="8" w:space="0" w:color="866D4B" w:themeColor="accent1"/>
        </w:tcBorders>
      </w:tcPr>
    </w:tblStylePr>
    <w:tblStylePr w:type="lastRow">
      <w:rPr>
        <w:b/>
        <w:bCs/>
        <w:color w:val="6F263D" w:themeColor="text2"/>
      </w:rPr>
      <w:tblPr/>
      <w:tcPr>
        <w:tcBorders>
          <w:top w:val="single" w:sz="8" w:space="0" w:color="866D4B" w:themeColor="accent1"/>
          <w:bottom w:val="single" w:sz="8" w:space="0" w:color="866D4B" w:themeColor="accent1"/>
        </w:tcBorders>
      </w:tcPr>
    </w:tblStylePr>
    <w:tblStylePr w:type="firstCol">
      <w:rPr>
        <w:b/>
        <w:bCs/>
      </w:rPr>
    </w:tblStylePr>
    <w:tblStylePr w:type="lastCol">
      <w:rPr>
        <w:b/>
        <w:bCs/>
      </w:rPr>
      <w:tblPr/>
      <w:tcPr>
        <w:tcBorders>
          <w:top w:val="single" w:sz="8" w:space="0" w:color="866D4B" w:themeColor="accent1"/>
          <w:bottom w:val="single" w:sz="8" w:space="0" w:color="866D4B" w:themeColor="accent1"/>
        </w:tcBorders>
      </w:tcPr>
    </w:tblStylePr>
    <w:tblStylePr w:type="band1Vert">
      <w:tblPr/>
      <w:tcPr>
        <w:shd w:val="clear" w:color="auto" w:fill="E4DBCF" w:themeFill="accent1" w:themeFillTint="3F"/>
      </w:tcPr>
    </w:tblStylePr>
    <w:tblStylePr w:type="band1Horz">
      <w:tblPr/>
      <w:tcPr>
        <w:shd w:val="clear" w:color="auto" w:fill="E4DBCF" w:themeFill="accent1" w:themeFillTint="3F"/>
      </w:tcPr>
    </w:tblStylePr>
  </w:style>
  <w:style w:type="table" w:styleId="MediumList1-Accent2">
    <w:name w:val="Medium List 1 Accent 2"/>
    <w:basedOn w:val="TableNormal"/>
    <w:uiPriority w:val="65"/>
    <w:semiHidden/>
    <w:unhideWhenUsed/>
    <w:rsid w:val="00257B33"/>
    <w:pPr>
      <w:spacing w:after="0"/>
    </w:pPr>
    <w:rPr>
      <w:rFonts w:eastAsia="Times New Roman"/>
      <w:sz w:val="21"/>
      <w:szCs w:val="21"/>
      <w:lang w:val="en-US"/>
    </w:rPr>
    <w:tblPr>
      <w:tblStyleRowBandSize w:val="1"/>
      <w:tblStyleColBandSize w:val="1"/>
      <w:tblBorders>
        <w:top w:val="single" w:sz="8" w:space="0" w:color="A0D1CA" w:themeColor="accent2"/>
        <w:bottom w:val="single" w:sz="8" w:space="0" w:color="A0D1CA" w:themeColor="accent2"/>
      </w:tblBorders>
    </w:tblPr>
    <w:tblStylePr w:type="firstRow">
      <w:rPr>
        <w:rFonts w:asciiTheme="majorHAnsi" w:eastAsiaTheme="majorEastAsia" w:hAnsiTheme="majorHAnsi" w:cstheme="majorBidi"/>
      </w:rPr>
      <w:tblPr/>
      <w:tcPr>
        <w:tcBorders>
          <w:top w:val="nil"/>
          <w:bottom w:val="single" w:sz="8" w:space="0" w:color="A0D1CA" w:themeColor="accent2"/>
        </w:tcBorders>
      </w:tcPr>
    </w:tblStylePr>
    <w:tblStylePr w:type="lastRow">
      <w:rPr>
        <w:b/>
        <w:bCs/>
        <w:color w:val="6F263D" w:themeColor="text2"/>
      </w:rPr>
      <w:tblPr/>
      <w:tcPr>
        <w:tcBorders>
          <w:top w:val="single" w:sz="8" w:space="0" w:color="A0D1CA" w:themeColor="accent2"/>
          <w:bottom w:val="single" w:sz="8" w:space="0" w:color="A0D1CA" w:themeColor="accent2"/>
        </w:tcBorders>
      </w:tcPr>
    </w:tblStylePr>
    <w:tblStylePr w:type="firstCol">
      <w:rPr>
        <w:b/>
        <w:bCs/>
      </w:rPr>
    </w:tblStylePr>
    <w:tblStylePr w:type="lastCol">
      <w:rPr>
        <w:b/>
        <w:bCs/>
      </w:rPr>
      <w:tblPr/>
      <w:tcPr>
        <w:tcBorders>
          <w:top w:val="single" w:sz="8" w:space="0" w:color="A0D1CA" w:themeColor="accent2"/>
          <w:bottom w:val="single" w:sz="8" w:space="0" w:color="A0D1CA" w:themeColor="accent2"/>
        </w:tcBorders>
      </w:tcPr>
    </w:tblStylePr>
    <w:tblStylePr w:type="band1Vert">
      <w:tblPr/>
      <w:tcPr>
        <w:shd w:val="clear" w:color="auto" w:fill="E7F3F1" w:themeFill="accent2" w:themeFillTint="3F"/>
      </w:tcPr>
    </w:tblStylePr>
    <w:tblStylePr w:type="band1Horz">
      <w:tblPr/>
      <w:tcPr>
        <w:shd w:val="clear" w:color="auto" w:fill="E7F3F1" w:themeFill="accent2" w:themeFillTint="3F"/>
      </w:tcPr>
    </w:tblStylePr>
  </w:style>
  <w:style w:type="table" w:styleId="MediumList1-Accent3">
    <w:name w:val="Medium List 1 Accent 3"/>
    <w:basedOn w:val="TableNormal"/>
    <w:uiPriority w:val="65"/>
    <w:semiHidden/>
    <w:unhideWhenUsed/>
    <w:rsid w:val="00257B33"/>
    <w:pPr>
      <w:spacing w:after="0"/>
    </w:pPr>
    <w:rPr>
      <w:rFonts w:eastAsia="Times New Roman"/>
      <w:sz w:val="21"/>
      <w:szCs w:val="21"/>
      <w:lang w:val="en-US"/>
    </w:rPr>
    <w:tblPr>
      <w:tblStyleRowBandSize w:val="1"/>
      <w:tblStyleColBandSize w:val="1"/>
      <w:tblBorders>
        <w:top w:val="single" w:sz="8" w:space="0" w:color="66435A" w:themeColor="accent3"/>
        <w:bottom w:val="single" w:sz="8" w:space="0" w:color="66435A" w:themeColor="accent3"/>
      </w:tblBorders>
    </w:tblPr>
    <w:tblStylePr w:type="firstRow">
      <w:rPr>
        <w:rFonts w:asciiTheme="majorHAnsi" w:eastAsiaTheme="majorEastAsia" w:hAnsiTheme="majorHAnsi" w:cstheme="majorBidi"/>
      </w:rPr>
      <w:tblPr/>
      <w:tcPr>
        <w:tcBorders>
          <w:top w:val="nil"/>
          <w:bottom w:val="single" w:sz="8" w:space="0" w:color="66435A" w:themeColor="accent3"/>
        </w:tcBorders>
      </w:tcPr>
    </w:tblStylePr>
    <w:tblStylePr w:type="lastRow">
      <w:rPr>
        <w:b/>
        <w:bCs/>
        <w:color w:val="6F263D" w:themeColor="text2"/>
      </w:rPr>
      <w:tblPr/>
      <w:tcPr>
        <w:tcBorders>
          <w:top w:val="single" w:sz="8" w:space="0" w:color="66435A" w:themeColor="accent3"/>
          <w:bottom w:val="single" w:sz="8" w:space="0" w:color="66435A" w:themeColor="accent3"/>
        </w:tcBorders>
      </w:tcPr>
    </w:tblStylePr>
    <w:tblStylePr w:type="firstCol">
      <w:rPr>
        <w:b/>
        <w:bCs/>
      </w:rPr>
    </w:tblStylePr>
    <w:tblStylePr w:type="lastCol">
      <w:rPr>
        <w:b/>
        <w:bCs/>
      </w:rPr>
      <w:tblPr/>
      <w:tcPr>
        <w:tcBorders>
          <w:top w:val="single" w:sz="8" w:space="0" w:color="66435A" w:themeColor="accent3"/>
          <w:bottom w:val="single" w:sz="8" w:space="0" w:color="66435A" w:themeColor="accent3"/>
        </w:tcBorders>
      </w:tcPr>
    </w:tblStylePr>
    <w:tblStylePr w:type="band1Vert">
      <w:tblPr/>
      <w:tcPr>
        <w:shd w:val="clear" w:color="auto" w:fill="DDCCD7" w:themeFill="accent3" w:themeFillTint="3F"/>
      </w:tcPr>
    </w:tblStylePr>
    <w:tblStylePr w:type="band1Horz">
      <w:tblPr/>
      <w:tcPr>
        <w:shd w:val="clear" w:color="auto" w:fill="DDCCD7" w:themeFill="accent3" w:themeFillTint="3F"/>
      </w:tcPr>
    </w:tblStylePr>
  </w:style>
  <w:style w:type="table" w:styleId="MediumList1-Accent4">
    <w:name w:val="Medium List 1 Accent 4"/>
    <w:basedOn w:val="TableNormal"/>
    <w:uiPriority w:val="65"/>
    <w:semiHidden/>
    <w:unhideWhenUsed/>
    <w:rsid w:val="00257B33"/>
    <w:pPr>
      <w:spacing w:after="0"/>
    </w:pPr>
    <w:rPr>
      <w:rFonts w:eastAsia="Times New Roman"/>
      <w:sz w:val="21"/>
      <w:szCs w:val="21"/>
      <w:lang w:val="en-US"/>
    </w:rPr>
    <w:tblPr>
      <w:tblStyleRowBandSize w:val="1"/>
      <w:tblStyleColBandSize w:val="1"/>
      <w:tblBorders>
        <w:top w:val="single" w:sz="8" w:space="0" w:color="C7B582" w:themeColor="accent4"/>
        <w:bottom w:val="single" w:sz="8" w:space="0" w:color="C7B582" w:themeColor="accent4"/>
      </w:tblBorders>
    </w:tblPr>
    <w:tblStylePr w:type="firstRow">
      <w:rPr>
        <w:rFonts w:asciiTheme="majorHAnsi" w:eastAsiaTheme="majorEastAsia" w:hAnsiTheme="majorHAnsi" w:cstheme="majorBidi"/>
      </w:rPr>
      <w:tblPr/>
      <w:tcPr>
        <w:tcBorders>
          <w:top w:val="nil"/>
          <w:bottom w:val="single" w:sz="8" w:space="0" w:color="C7B582" w:themeColor="accent4"/>
        </w:tcBorders>
      </w:tcPr>
    </w:tblStylePr>
    <w:tblStylePr w:type="lastRow">
      <w:rPr>
        <w:b/>
        <w:bCs/>
        <w:color w:val="6F263D" w:themeColor="text2"/>
      </w:rPr>
      <w:tblPr/>
      <w:tcPr>
        <w:tcBorders>
          <w:top w:val="single" w:sz="8" w:space="0" w:color="C7B582" w:themeColor="accent4"/>
          <w:bottom w:val="single" w:sz="8" w:space="0" w:color="C7B582" w:themeColor="accent4"/>
        </w:tcBorders>
      </w:tcPr>
    </w:tblStylePr>
    <w:tblStylePr w:type="firstCol">
      <w:rPr>
        <w:b/>
        <w:bCs/>
      </w:rPr>
    </w:tblStylePr>
    <w:tblStylePr w:type="lastCol">
      <w:rPr>
        <w:b/>
        <w:bCs/>
      </w:rPr>
      <w:tblPr/>
      <w:tcPr>
        <w:tcBorders>
          <w:top w:val="single" w:sz="8" w:space="0" w:color="C7B582" w:themeColor="accent4"/>
          <w:bottom w:val="single" w:sz="8" w:space="0" w:color="C7B582" w:themeColor="accent4"/>
        </w:tcBorders>
      </w:tcPr>
    </w:tblStylePr>
    <w:tblStylePr w:type="band1Vert">
      <w:tblPr/>
      <w:tcPr>
        <w:shd w:val="clear" w:color="auto" w:fill="F1ECDF" w:themeFill="accent4" w:themeFillTint="3F"/>
      </w:tcPr>
    </w:tblStylePr>
    <w:tblStylePr w:type="band1Horz">
      <w:tblPr/>
      <w:tcPr>
        <w:shd w:val="clear" w:color="auto" w:fill="F1ECDF" w:themeFill="accent4" w:themeFillTint="3F"/>
      </w:tcPr>
    </w:tblStylePr>
  </w:style>
  <w:style w:type="table" w:styleId="MediumList1-Accent5">
    <w:name w:val="Medium List 1 Accent 5"/>
    <w:basedOn w:val="TableNormal"/>
    <w:uiPriority w:val="65"/>
    <w:semiHidden/>
    <w:unhideWhenUsed/>
    <w:rsid w:val="00257B33"/>
    <w:pPr>
      <w:spacing w:after="0"/>
    </w:pPr>
    <w:rPr>
      <w:rFonts w:eastAsia="Times New Roman"/>
      <w:sz w:val="21"/>
      <w:szCs w:val="21"/>
      <w:lang w:val="en-US"/>
    </w:rPr>
    <w:tblPr>
      <w:tblStyleRowBandSize w:val="1"/>
      <w:tblStyleColBandSize w:val="1"/>
      <w:tblBorders>
        <w:top w:val="single" w:sz="8" w:space="0" w:color="6B8F9C" w:themeColor="accent5"/>
        <w:bottom w:val="single" w:sz="8" w:space="0" w:color="6B8F9C" w:themeColor="accent5"/>
      </w:tblBorders>
    </w:tblPr>
    <w:tblStylePr w:type="firstRow">
      <w:rPr>
        <w:rFonts w:asciiTheme="majorHAnsi" w:eastAsiaTheme="majorEastAsia" w:hAnsiTheme="majorHAnsi" w:cstheme="majorBidi"/>
      </w:rPr>
      <w:tblPr/>
      <w:tcPr>
        <w:tcBorders>
          <w:top w:val="nil"/>
          <w:bottom w:val="single" w:sz="8" w:space="0" w:color="6B8F9C" w:themeColor="accent5"/>
        </w:tcBorders>
      </w:tcPr>
    </w:tblStylePr>
    <w:tblStylePr w:type="lastRow">
      <w:rPr>
        <w:b/>
        <w:bCs/>
        <w:color w:val="6F263D" w:themeColor="text2"/>
      </w:rPr>
      <w:tblPr/>
      <w:tcPr>
        <w:tcBorders>
          <w:top w:val="single" w:sz="8" w:space="0" w:color="6B8F9C" w:themeColor="accent5"/>
          <w:bottom w:val="single" w:sz="8" w:space="0" w:color="6B8F9C" w:themeColor="accent5"/>
        </w:tcBorders>
      </w:tcPr>
    </w:tblStylePr>
    <w:tblStylePr w:type="firstCol">
      <w:rPr>
        <w:b/>
        <w:bCs/>
      </w:rPr>
    </w:tblStylePr>
    <w:tblStylePr w:type="lastCol">
      <w:rPr>
        <w:b/>
        <w:bCs/>
      </w:rPr>
      <w:tblPr/>
      <w:tcPr>
        <w:tcBorders>
          <w:top w:val="single" w:sz="8" w:space="0" w:color="6B8F9C" w:themeColor="accent5"/>
          <w:bottom w:val="single" w:sz="8" w:space="0" w:color="6B8F9C" w:themeColor="accent5"/>
        </w:tcBorders>
      </w:tcPr>
    </w:tblStylePr>
    <w:tblStylePr w:type="band1Vert">
      <w:tblPr/>
      <w:tcPr>
        <w:shd w:val="clear" w:color="auto" w:fill="DAE3E6" w:themeFill="accent5" w:themeFillTint="3F"/>
      </w:tcPr>
    </w:tblStylePr>
    <w:tblStylePr w:type="band1Horz">
      <w:tblPr/>
      <w:tcPr>
        <w:shd w:val="clear" w:color="auto" w:fill="DAE3E6" w:themeFill="accent5" w:themeFillTint="3F"/>
      </w:tcPr>
    </w:tblStylePr>
  </w:style>
  <w:style w:type="table" w:styleId="MediumList1-Accent6">
    <w:name w:val="Medium List 1 Accent 6"/>
    <w:basedOn w:val="TableNormal"/>
    <w:uiPriority w:val="65"/>
    <w:semiHidden/>
    <w:unhideWhenUsed/>
    <w:rsid w:val="00257B33"/>
    <w:pPr>
      <w:spacing w:after="0"/>
    </w:pPr>
    <w:rPr>
      <w:rFonts w:eastAsia="Times New Roman"/>
      <w:sz w:val="21"/>
      <w:szCs w:val="21"/>
      <w:lang w:val="en-US"/>
    </w:rPr>
    <w:tblPr>
      <w:tblStyleRowBandSize w:val="1"/>
      <w:tblStyleColBandSize w:val="1"/>
      <w:tblBorders>
        <w:top w:val="single" w:sz="8" w:space="0" w:color="9EA6B4" w:themeColor="accent6"/>
        <w:bottom w:val="single" w:sz="8" w:space="0" w:color="9EA6B4" w:themeColor="accent6"/>
      </w:tblBorders>
    </w:tblPr>
    <w:tblStylePr w:type="firstRow">
      <w:rPr>
        <w:rFonts w:asciiTheme="majorHAnsi" w:eastAsiaTheme="majorEastAsia" w:hAnsiTheme="majorHAnsi" w:cstheme="majorBidi"/>
      </w:rPr>
      <w:tblPr/>
      <w:tcPr>
        <w:tcBorders>
          <w:top w:val="nil"/>
          <w:bottom w:val="single" w:sz="8" w:space="0" w:color="9EA6B4" w:themeColor="accent6"/>
        </w:tcBorders>
      </w:tcPr>
    </w:tblStylePr>
    <w:tblStylePr w:type="lastRow">
      <w:rPr>
        <w:b/>
        <w:bCs/>
        <w:color w:val="6F263D" w:themeColor="text2"/>
      </w:rPr>
      <w:tblPr/>
      <w:tcPr>
        <w:tcBorders>
          <w:top w:val="single" w:sz="8" w:space="0" w:color="9EA6B4" w:themeColor="accent6"/>
          <w:bottom w:val="single" w:sz="8" w:space="0" w:color="9EA6B4" w:themeColor="accent6"/>
        </w:tcBorders>
      </w:tcPr>
    </w:tblStylePr>
    <w:tblStylePr w:type="firstCol">
      <w:rPr>
        <w:b/>
        <w:bCs/>
      </w:rPr>
    </w:tblStylePr>
    <w:tblStylePr w:type="lastCol">
      <w:rPr>
        <w:b/>
        <w:bCs/>
      </w:rPr>
      <w:tblPr/>
      <w:tcPr>
        <w:tcBorders>
          <w:top w:val="single" w:sz="8" w:space="0" w:color="9EA6B4" w:themeColor="accent6"/>
          <w:bottom w:val="single" w:sz="8" w:space="0" w:color="9EA6B4" w:themeColor="accent6"/>
        </w:tcBorders>
      </w:tcPr>
    </w:tblStylePr>
    <w:tblStylePr w:type="band1Vert">
      <w:tblPr/>
      <w:tcPr>
        <w:shd w:val="clear" w:color="auto" w:fill="E6E8EC" w:themeFill="accent6" w:themeFillTint="3F"/>
      </w:tcPr>
    </w:tblStylePr>
    <w:tblStylePr w:type="band1Horz">
      <w:tblPr/>
      <w:tcPr>
        <w:shd w:val="clear" w:color="auto" w:fill="E6E8EC" w:themeFill="accent6" w:themeFillTint="3F"/>
      </w:tcPr>
    </w:tblStylePr>
  </w:style>
  <w:style w:type="table" w:styleId="MediumList2">
    <w:name w:val="Medium List 2"/>
    <w:basedOn w:val="TableNormal"/>
    <w:uiPriority w:val="66"/>
    <w:semiHidden/>
    <w:unhideWhenUsed/>
    <w:rsid w:val="00257B33"/>
    <w:pPr>
      <w:spacing w:after="0"/>
    </w:pPr>
    <w:rPr>
      <w:rFonts w:asciiTheme="majorHAnsi" w:eastAsiaTheme="majorEastAsia" w:hAnsiTheme="majorHAnsi" w:cstheme="majorBidi"/>
      <w:sz w:val="21"/>
      <w:szCs w:val="2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57B33"/>
    <w:pPr>
      <w:spacing w:after="0"/>
    </w:pPr>
    <w:rPr>
      <w:rFonts w:asciiTheme="majorHAnsi" w:eastAsiaTheme="majorEastAsia" w:hAnsiTheme="majorHAnsi" w:cstheme="majorBidi"/>
      <w:sz w:val="21"/>
      <w:szCs w:val="21"/>
      <w:lang w:val="en-US"/>
    </w:rPr>
    <w:tblPr>
      <w:tblStyleRowBandSize w:val="1"/>
      <w:tblStyleColBandSize w:val="1"/>
      <w:tblBorders>
        <w:top w:val="single" w:sz="8" w:space="0" w:color="866D4B" w:themeColor="accent1"/>
        <w:left w:val="single" w:sz="8" w:space="0" w:color="866D4B" w:themeColor="accent1"/>
        <w:bottom w:val="single" w:sz="8" w:space="0" w:color="866D4B" w:themeColor="accent1"/>
        <w:right w:val="single" w:sz="8" w:space="0" w:color="866D4B" w:themeColor="accent1"/>
      </w:tblBorders>
    </w:tblPr>
    <w:tblStylePr w:type="firstRow">
      <w:rPr>
        <w:sz w:val="24"/>
        <w:szCs w:val="24"/>
      </w:rPr>
      <w:tblPr/>
      <w:tcPr>
        <w:tcBorders>
          <w:top w:val="nil"/>
          <w:left w:val="nil"/>
          <w:bottom w:val="single" w:sz="24" w:space="0" w:color="866D4B" w:themeColor="accent1"/>
          <w:right w:val="nil"/>
          <w:insideH w:val="nil"/>
          <w:insideV w:val="nil"/>
        </w:tcBorders>
        <w:shd w:val="clear" w:color="auto" w:fill="FFFFFF" w:themeFill="background1"/>
      </w:tcPr>
    </w:tblStylePr>
    <w:tblStylePr w:type="lastRow">
      <w:tblPr/>
      <w:tcPr>
        <w:tcBorders>
          <w:top w:val="single" w:sz="8" w:space="0" w:color="866D4B"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6D4B" w:themeColor="accent1"/>
          <w:insideH w:val="nil"/>
          <w:insideV w:val="nil"/>
        </w:tcBorders>
        <w:shd w:val="clear" w:color="auto" w:fill="FFFFFF" w:themeFill="background1"/>
      </w:tcPr>
    </w:tblStylePr>
    <w:tblStylePr w:type="lastCol">
      <w:tblPr/>
      <w:tcPr>
        <w:tcBorders>
          <w:top w:val="nil"/>
          <w:left w:val="single" w:sz="8" w:space="0" w:color="866D4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DBCF" w:themeFill="accent1" w:themeFillTint="3F"/>
      </w:tcPr>
    </w:tblStylePr>
    <w:tblStylePr w:type="band1Horz">
      <w:tblPr/>
      <w:tcPr>
        <w:tcBorders>
          <w:top w:val="nil"/>
          <w:bottom w:val="nil"/>
          <w:insideH w:val="nil"/>
          <w:insideV w:val="nil"/>
        </w:tcBorders>
        <w:shd w:val="clear" w:color="auto" w:fill="E4DBC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57B33"/>
    <w:pPr>
      <w:spacing w:after="0"/>
    </w:pPr>
    <w:rPr>
      <w:rFonts w:asciiTheme="majorHAnsi" w:eastAsiaTheme="majorEastAsia" w:hAnsiTheme="majorHAnsi" w:cstheme="majorBidi"/>
      <w:sz w:val="21"/>
      <w:szCs w:val="21"/>
      <w:lang w:val="en-US"/>
    </w:rPr>
    <w:tblPr>
      <w:tblStyleRowBandSize w:val="1"/>
      <w:tblStyleColBandSize w:val="1"/>
      <w:tblBorders>
        <w:top w:val="single" w:sz="8" w:space="0" w:color="A0D1CA" w:themeColor="accent2"/>
        <w:left w:val="single" w:sz="8" w:space="0" w:color="A0D1CA" w:themeColor="accent2"/>
        <w:bottom w:val="single" w:sz="8" w:space="0" w:color="A0D1CA" w:themeColor="accent2"/>
        <w:right w:val="single" w:sz="8" w:space="0" w:color="A0D1CA" w:themeColor="accent2"/>
      </w:tblBorders>
    </w:tblPr>
    <w:tblStylePr w:type="firstRow">
      <w:rPr>
        <w:sz w:val="24"/>
        <w:szCs w:val="24"/>
      </w:rPr>
      <w:tblPr/>
      <w:tcPr>
        <w:tcBorders>
          <w:top w:val="nil"/>
          <w:left w:val="nil"/>
          <w:bottom w:val="single" w:sz="24" w:space="0" w:color="A0D1CA" w:themeColor="accent2"/>
          <w:right w:val="nil"/>
          <w:insideH w:val="nil"/>
          <w:insideV w:val="nil"/>
        </w:tcBorders>
        <w:shd w:val="clear" w:color="auto" w:fill="FFFFFF" w:themeFill="background1"/>
      </w:tcPr>
    </w:tblStylePr>
    <w:tblStylePr w:type="lastRow">
      <w:tblPr/>
      <w:tcPr>
        <w:tcBorders>
          <w:top w:val="single" w:sz="8" w:space="0" w:color="A0D1CA"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D1CA" w:themeColor="accent2"/>
          <w:insideH w:val="nil"/>
          <w:insideV w:val="nil"/>
        </w:tcBorders>
        <w:shd w:val="clear" w:color="auto" w:fill="FFFFFF" w:themeFill="background1"/>
      </w:tcPr>
    </w:tblStylePr>
    <w:tblStylePr w:type="lastCol">
      <w:tblPr/>
      <w:tcPr>
        <w:tcBorders>
          <w:top w:val="nil"/>
          <w:left w:val="single" w:sz="8" w:space="0" w:color="A0D1C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F3F1" w:themeFill="accent2" w:themeFillTint="3F"/>
      </w:tcPr>
    </w:tblStylePr>
    <w:tblStylePr w:type="band1Horz">
      <w:tblPr/>
      <w:tcPr>
        <w:tcBorders>
          <w:top w:val="nil"/>
          <w:bottom w:val="nil"/>
          <w:insideH w:val="nil"/>
          <w:insideV w:val="nil"/>
        </w:tcBorders>
        <w:shd w:val="clear" w:color="auto" w:fill="E7F3F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57B33"/>
    <w:pPr>
      <w:spacing w:after="0"/>
    </w:pPr>
    <w:rPr>
      <w:rFonts w:asciiTheme="majorHAnsi" w:eastAsiaTheme="majorEastAsia" w:hAnsiTheme="majorHAnsi" w:cstheme="majorBidi"/>
      <w:sz w:val="21"/>
      <w:szCs w:val="21"/>
      <w:lang w:val="en-US"/>
    </w:rPr>
    <w:tblPr>
      <w:tblStyleRowBandSize w:val="1"/>
      <w:tblStyleColBandSize w:val="1"/>
      <w:tblBorders>
        <w:top w:val="single" w:sz="8" w:space="0" w:color="66435A" w:themeColor="accent3"/>
        <w:left w:val="single" w:sz="8" w:space="0" w:color="66435A" w:themeColor="accent3"/>
        <w:bottom w:val="single" w:sz="8" w:space="0" w:color="66435A" w:themeColor="accent3"/>
        <w:right w:val="single" w:sz="8" w:space="0" w:color="66435A" w:themeColor="accent3"/>
      </w:tblBorders>
    </w:tblPr>
    <w:tblStylePr w:type="firstRow">
      <w:rPr>
        <w:sz w:val="24"/>
        <w:szCs w:val="24"/>
      </w:rPr>
      <w:tblPr/>
      <w:tcPr>
        <w:tcBorders>
          <w:top w:val="nil"/>
          <w:left w:val="nil"/>
          <w:bottom w:val="single" w:sz="24" w:space="0" w:color="66435A" w:themeColor="accent3"/>
          <w:right w:val="nil"/>
          <w:insideH w:val="nil"/>
          <w:insideV w:val="nil"/>
        </w:tcBorders>
        <w:shd w:val="clear" w:color="auto" w:fill="FFFFFF" w:themeFill="background1"/>
      </w:tcPr>
    </w:tblStylePr>
    <w:tblStylePr w:type="lastRow">
      <w:tblPr/>
      <w:tcPr>
        <w:tcBorders>
          <w:top w:val="single" w:sz="8" w:space="0" w:color="66435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435A" w:themeColor="accent3"/>
          <w:insideH w:val="nil"/>
          <w:insideV w:val="nil"/>
        </w:tcBorders>
        <w:shd w:val="clear" w:color="auto" w:fill="FFFFFF" w:themeFill="background1"/>
      </w:tcPr>
    </w:tblStylePr>
    <w:tblStylePr w:type="lastCol">
      <w:tblPr/>
      <w:tcPr>
        <w:tcBorders>
          <w:top w:val="nil"/>
          <w:left w:val="single" w:sz="8" w:space="0" w:color="66435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CCD7" w:themeFill="accent3" w:themeFillTint="3F"/>
      </w:tcPr>
    </w:tblStylePr>
    <w:tblStylePr w:type="band1Horz">
      <w:tblPr/>
      <w:tcPr>
        <w:tcBorders>
          <w:top w:val="nil"/>
          <w:bottom w:val="nil"/>
          <w:insideH w:val="nil"/>
          <w:insideV w:val="nil"/>
        </w:tcBorders>
        <w:shd w:val="clear" w:color="auto" w:fill="DDCC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57B33"/>
    <w:pPr>
      <w:spacing w:after="0"/>
    </w:pPr>
    <w:rPr>
      <w:rFonts w:asciiTheme="majorHAnsi" w:eastAsiaTheme="majorEastAsia" w:hAnsiTheme="majorHAnsi" w:cstheme="majorBidi"/>
      <w:sz w:val="21"/>
      <w:szCs w:val="21"/>
      <w:lang w:val="en-US"/>
    </w:rPr>
    <w:tblPr>
      <w:tblStyleRowBandSize w:val="1"/>
      <w:tblStyleColBandSize w:val="1"/>
      <w:tblBorders>
        <w:top w:val="single" w:sz="8" w:space="0" w:color="C7B582" w:themeColor="accent4"/>
        <w:left w:val="single" w:sz="8" w:space="0" w:color="C7B582" w:themeColor="accent4"/>
        <w:bottom w:val="single" w:sz="8" w:space="0" w:color="C7B582" w:themeColor="accent4"/>
        <w:right w:val="single" w:sz="8" w:space="0" w:color="C7B582" w:themeColor="accent4"/>
      </w:tblBorders>
    </w:tblPr>
    <w:tblStylePr w:type="firstRow">
      <w:rPr>
        <w:sz w:val="24"/>
        <w:szCs w:val="24"/>
      </w:rPr>
      <w:tblPr/>
      <w:tcPr>
        <w:tcBorders>
          <w:top w:val="nil"/>
          <w:left w:val="nil"/>
          <w:bottom w:val="single" w:sz="24" w:space="0" w:color="C7B582" w:themeColor="accent4"/>
          <w:right w:val="nil"/>
          <w:insideH w:val="nil"/>
          <w:insideV w:val="nil"/>
        </w:tcBorders>
        <w:shd w:val="clear" w:color="auto" w:fill="FFFFFF" w:themeFill="background1"/>
      </w:tcPr>
    </w:tblStylePr>
    <w:tblStylePr w:type="lastRow">
      <w:tblPr/>
      <w:tcPr>
        <w:tcBorders>
          <w:top w:val="single" w:sz="8" w:space="0" w:color="C7B58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B582" w:themeColor="accent4"/>
          <w:insideH w:val="nil"/>
          <w:insideV w:val="nil"/>
        </w:tcBorders>
        <w:shd w:val="clear" w:color="auto" w:fill="FFFFFF" w:themeFill="background1"/>
      </w:tcPr>
    </w:tblStylePr>
    <w:tblStylePr w:type="lastCol">
      <w:tblPr/>
      <w:tcPr>
        <w:tcBorders>
          <w:top w:val="nil"/>
          <w:left w:val="single" w:sz="8" w:space="0" w:color="C7B58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CDF" w:themeFill="accent4" w:themeFillTint="3F"/>
      </w:tcPr>
    </w:tblStylePr>
    <w:tblStylePr w:type="band1Horz">
      <w:tblPr/>
      <w:tcPr>
        <w:tcBorders>
          <w:top w:val="nil"/>
          <w:bottom w:val="nil"/>
          <w:insideH w:val="nil"/>
          <w:insideV w:val="nil"/>
        </w:tcBorders>
        <w:shd w:val="clear" w:color="auto" w:fill="F1EC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57B33"/>
    <w:pPr>
      <w:spacing w:after="0"/>
    </w:pPr>
    <w:rPr>
      <w:rFonts w:asciiTheme="majorHAnsi" w:eastAsiaTheme="majorEastAsia" w:hAnsiTheme="majorHAnsi" w:cstheme="majorBidi"/>
      <w:sz w:val="21"/>
      <w:szCs w:val="21"/>
      <w:lang w:val="en-US"/>
    </w:rPr>
    <w:tblPr>
      <w:tblStyleRowBandSize w:val="1"/>
      <w:tblStyleColBandSize w:val="1"/>
      <w:tblBorders>
        <w:top w:val="single" w:sz="8" w:space="0" w:color="6B8F9C" w:themeColor="accent5"/>
        <w:left w:val="single" w:sz="8" w:space="0" w:color="6B8F9C" w:themeColor="accent5"/>
        <w:bottom w:val="single" w:sz="8" w:space="0" w:color="6B8F9C" w:themeColor="accent5"/>
        <w:right w:val="single" w:sz="8" w:space="0" w:color="6B8F9C" w:themeColor="accent5"/>
      </w:tblBorders>
    </w:tblPr>
    <w:tblStylePr w:type="firstRow">
      <w:rPr>
        <w:sz w:val="24"/>
        <w:szCs w:val="24"/>
      </w:rPr>
      <w:tblPr/>
      <w:tcPr>
        <w:tcBorders>
          <w:top w:val="nil"/>
          <w:left w:val="nil"/>
          <w:bottom w:val="single" w:sz="24" w:space="0" w:color="6B8F9C" w:themeColor="accent5"/>
          <w:right w:val="nil"/>
          <w:insideH w:val="nil"/>
          <w:insideV w:val="nil"/>
        </w:tcBorders>
        <w:shd w:val="clear" w:color="auto" w:fill="FFFFFF" w:themeFill="background1"/>
      </w:tcPr>
    </w:tblStylePr>
    <w:tblStylePr w:type="lastRow">
      <w:tblPr/>
      <w:tcPr>
        <w:tcBorders>
          <w:top w:val="single" w:sz="8" w:space="0" w:color="6B8F9C"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B8F9C" w:themeColor="accent5"/>
          <w:insideH w:val="nil"/>
          <w:insideV w:val="nil"/>
        </w:tcBorders>
        <w:shd w:val="clear" w:color="auto" w:fill="FFFFFF" w:themeFill="background1"/>
      </w:tcPr>
    </w:tblStylePr>
    <w:tblStylePr w:type="lastCol">
      <w:tblPr/>
      <w:tcPr>
        <w:tcBorders>
          <w:top w:val="nil"/>
          <w:left w:val="single" w:sz="8" w:space="0" w:color="6B8F9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3E6" w:themeFill="accent5" w:themeFillTint="3F"/>
      </w:tcPr>
    </w:tblStylePr>
    <w:tblStylePr w:type="band1Horz">
      <w:tblPr/>
      <w:tcPr>
        <w:tcBorders>
          <w:top w:val="nil"/>
          <w:bottom w:val="nil"/>
          <w:insideH w:val="nil"/>
          <w:insideV w:val="nil"/>
        </w:tcBorders>
        <w:shd w:val="clear" w:color="auto" w:fill="DAE3E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57B33"/>
    <w:pPr>
      <w:spacing w:after="0"/>
    </w:pPr>
    <w:rPr>
      <w:rFonts w:asciiTheme="majorHAnsi" w:eastAsiaTheme="majorEastAsia" w:hAnsiTheme="majorHAnsi" w:cstheme="majorBidi"/>
      <w:sz w:val="21"/>
      <w:szCs w:val="21"/>
      <w:lang w:val="en-US"/>
    </w:rPr>
    <w:tblPr>
      <w:tblStyleRowBandSize w:val="1"/>
      <w:tblStyleColBandSize w:val="1"/>
      <w:tblBorders>
        <w:top w:val="single" w:sz="8" w:space="0" w:color="9EA6B4" w:themeColor="accent6"/>
        <w:left w:val="single" w:sz="8" w:space="0" w:color="9EA6B4" w:themeColor="accent6"/>
        <w:bottom w:val="single" w:sz="8" w:space="0" w:color="9EA6B4" w:themeColor="accent6"/>
        <w:right w:val="single" w:sz="8" w:space="0" w:color="9EA6B4" w:themeColor="accent6"/>
      </w:tblBorders>
    </w:tblPr>
    <w:tblStylePr w:type="firstRow">
      <w:rPr>
        <w:sz w:val="24"/>
        <w:szCs w:val="24"/>
      </w:rPr>
      <w:tblPr/>
      <w:tcPr>
        <w:tcBorders>
          <w:top w:val="nil"/>
          <w:left w:val="nil"/>
          <w:bottom w:val="single" w:sz="24" w:space="0" w:color="9EA6B4" w:themeColor="accent6"/>
          <w:right w:val="nil"/>
          <w:insideH w:val="nil"/>
          <w:insideV w:val="nil"/>
        </w:tcBorders>
        <w:shd w:val="clear" w:color="auto" w:fill="FFFFFF" w:themeFill="background1"/>
      </w:tcPr>
    </w:tblStylePr>
    <w:tblStylePr w:type="lastRow">
      <w:tblPr/>
      <w:tcPr>
        <w:tcBorders>
          <w:top w:val="single" w:sz="8" w:space="0" w:color="9EA6B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A6B4" w:themeColor="accent6"/>
          <w:insideH w:val="nil"/>
          <w:insideV w:val="nil"/>
        </w:tcBorders>
        <w:shd w:val="clear" w:color="auto" w:fill="FFFFFF" w:themeFill="background1"/>
      </w:tcPr>
    </w:tblStylePr>
    <w:tblStylePr w:type="lastCol">
      <w:tblPr/>
      <w:tcPr>
        <w:tcBorders>
          <w:top w:val="nil"/>
          <w:left w:val="single" w:sz="8" w:space="0" w:color="9EA6B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8EC" w:themeFill="accent6" w:themeFillTint="3F"/>
      </w:tcPr>
    </w:tblStylePr>
    <w:tblStylePr w:type="band1Horz">
      <w:tblPr/>
      <w:tcPr>
        <w:tcBorders>
          <w:top w:val="nil"/>
          <w:bottom w:val="nil"/>
          <w:insideH w:val="nil"/>
          <w:insideV w:val="nil"/>
        </w:tcBorders>
        <w:shd w:val="clear" w:color="auto" w:fill="E6E8E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AE926E" w:themeColor="accent1" w:themeTint="BF"/>
        <w:left w:val="single" w:sz="8" w:space="0" w:color="AE926E" w:themeColor="accent1" w:themeTint="BF"/>
        <w:bottom w:val="single" w:sz="8" w:space="0" w:color="AE926E" w:themeColor="accent1" w:themeTint="BF"/>
        <w:right w:val="single" w:sz="8" w:space="0" w:color="AE926E" w:themeColor="accent1" w:themeTint="BF"/>
        <w:insideH w:val="single" w:sz="8" w:space="0" w:color="AE926E" w:themeColor="accent1" w:themeTint="BF"/>
      </w:tblBorders>
    </w:tblPr>
    <w:tblStylePr w:type="firstRow">
      <w:pPr>
        <w:spacing w:before="0" w:after="0" w:line="240" w:lineRule="auto"/>
      </w:pPr>
      <w:rPr>
        <w:b/>
        <w:bCs/>
        <w:color w:val="FFFFFF" w:themeColor="background1"/>
      </w:rPr>
      <w:tblPr/>
      <w:tcPr>
        <w:tcBorders>
          <w:top w:val="single" w:sz="8" w:space="0" w:color="AE926E" w:themeColor="accent1" w:themeTint="BF"/>
          <w:left w:val="single" w:sz="8" w:space="0" w:color="AE926E" w:themeColor="accent1" w:themeTint="BF"/>
          <w:bottom w:val="single" w:sz="8" w:space="0" w:color="AE926E" w:themeColor="accent1" w:themeTint="BF"/>
          <w:right w:val="single" w:sz="8" w:space="0" w:color="AE926E" w:themeColor="accent1" w:themeTint="BF"/>
          <w:insideH w:val="nil"/>
          <w:insideV w:val="nil"/>
        </w:tcBorders>
        <w:shd w:val="clear" w:color="auto" w:fill="866D4B" w:themeFill="accent1"/>
      </w:tcPr>
    </w:tblStylePr>
    <w:tblStylePr w:type="lastRow">
      <w:pPr>
        <w:spacing w:before="0" w:after="0" w:line="240" w:lineRule="auto"/>
      </w:pPr>
      <w:rPr>
        <w:b/>
        <w:bCs/>
      </w:rPr>
      <w:tblPr/>
      <w:tcPr>
        <w:tcBorders>
          <w:top w:val="double" w:sz="6" w:space="0" w:color="AE926E" w:themeColor="accent1" w:themeTint="BF"/>
          <w:left w:val="single" w:sz="8" w:space="0" w:color="AE926E" w:themeColor="accent1" w:themeTint="BF"/>
          <w:bottom w:val="single" w:sz="8" w:space="0" w:color="AE926E" w:themeColor="accent1" w:themeTint="BF"/>
          <w:right w:val="single" w:sz="8" w:space="0" w:color="AE926E"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DBCF" w:themeFill="accent1" w:themeFillTint="3F"/>
      </w:tcPr>
    </w:tblStylePr>
    <w:tblStylePr w:type="band1Horz">
      <w:tblPr/>
      <w:tcPr>
        <w:tcBorders>
          <w:insideH w:val="nil"/>
          <w:insideV w:val="nil"/>
        </w:tcBorders>
        <w:shd w:val="clear" w:color="auto" w:fill="E4DBC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B7DCD7" w:themeColor="accent2" w:themeTint="BF"/>
        <w:left w:val="single" w:sz="8" w:space="0" w:color="B7DCD7" w:themeColor="accent2" w:themeTint="BF"/>
        <w:bottom w:val="single" w:sz="8" w:space="0" w:color="B7DCD7" w:themeColor="accent2" w:themeTint="BF"/>
        <w:right w:val="single" w:sz="8" w:space="0" w:color="B7DCD7" w:themeColor="accent2" w:themeTint="BF"/>
        <w:insideH w:val="single" w:sz="8" w:space="0" w:color="B7DCD7" w:themeColor="accent2" w:themeTint="BF"/>
      </w:tblBorders>
    </w:tblPr>
    <w:tblStylePr w:type="firstRow">
      <w:pPr>
        <w:spacing w:before="0" w:after="0" w:line="240" w:lineRule="auto"/>
      </w:pPr>
      <w:rPr>
        <w:b/>
        <w:bCs/>
        <w:color w:val="FFFFFF" w:themeColor="background1"/>
      </w:rPr>
      <w:tblPr/>
      <w:tcPr>
        <w:tcBorders>
          <w:top w:val="single" w:sz="8" w:space="0" w:color="B7DCD7" w:themeColor="accent2" w:themeTint="BF"/>
          <w:left w:val="single" w:sz="8" w:space="0" w:color="B7DCD7" w:themeColor="accent2" w:themeTint="BF"/>
          <w:bottom w:val="single" w:sz="8" w:space="0" w:color="B7DCD7" w:themeColor="accent2" w:themeTint="BF"/>
          <w:right w:val="single" w:sz="8" w:space="0" w:color="B7DCD7" w:themeColor="accent2" w:themeTint="BF"/>
          <w:insideH w:val="nil"/>
          <w:insideV w:val="nil"/>
        </w:tcBorders>
        <w:shd w:val="clear" w:color="auto" w:fill="A0D1CA" w:themeFill="accent2"/>
      </w:tcPr>
    </w:tblStylePr>
    <w:tblStylePr w:type="lastRow">
      <w:pPr>
        <w:spacing w:before="0" w:after="0" w:line="240" w:lineRule="auto"/>
      </w:pPr>
      <w:rPr>
        <w:b/>
        <w:bCs/>
      </w:rPr>
      <w:tblPr/>
      <w:tcPr>
        <w:tcBorders>
          <w:top w:val="double" w:sz="6" w:space="0" w:color="B7DCD7" w:themeColor="accent2" w:themeTint="BF"/>
          <w:left w:val="single" w:sz="8" w:space="0" w:color="B7DCD7" w:themeColor="accent2" w:themeTint="BF"/>
          <w:bottom w:val="single" w:sz="8" w:space="0" w:color="B7DCD7" w:themeColor="accent2" w:themeTint="BF"/>
          <w:right w:val="single" w:sz="8" w:space="0" w:color="B7DCD7" w:themeColor="accent2" w:themeTint="BF"/>
          <w:insideH w:val="nil"/>
          <w:insideV w:val="nil"/>
        </w:tcBorders>
      </w:tcPr>
    </w:tblStylePr>
    <w:tblStylePr w:type="firstCol">
      <w:rPr>
        <w:b/>
        <w:bCs/>
      </w:rPr>
    </w:tblStylePr>
    <w:tblStylePr w:type="lastCol">
      <w:rPr>
        <w:b/>
        <w:bCs/>
      </w:rPr>
    </w:tblStylePr>
    <w:tblStylePr w:type="band1Vert">
      <w:tblPr/>
      <w:tcPr>
        <w:shd w:val="clear" w:color="auto" w:fill="E7F3F1" w:themeFill="accent2" w:themeFillTint="3F"/>
      </w:tcPr>
    </w:tblStylePr>
    <w:tblStylePr w:type="band1Horz">
      <w:tblPr/>
      <w:tcPr>
        <w:tcBorders>
          <w:insideH w:val="nil"/>
          <w:insideV w:val="nil"/>
        </w:tcBorders>
        <w:shd w:val="clear" w:color="auto" w:fill="E7F3F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996587" w:themeColor="accent3" w:themeTint="BF"/>
        <w:left w:val="single" w:sz="8" w:space="0" w:color="996587" w:themeColor="accent3" w:themeTint="BF"/>
        <w:bottom w:val="single" w:sz="8" w:space="0" w:color="996587" w:themeColor="accent3" w:themeTint="BF"/>
        <w:right w:val="single" w:sz="8" w:space="0" w:color="996587" w:themeColor="accent3" w:themeTint="BF"/>
        <w:insideH w:val="single" w:sz="8" w:space="0" w:color="996587" w:themeColor="accent3" w:themeTint="BF"/>
      </w:tblBorders>
    </w:tblPr>
    <w:tblStylePr w:type="firstRow">
      <w:pPr>
        <w:spacing w:before="0" w:after="0" w:line="240" w:lineRule="auto"/>
      </w:pPr>
      <w:rPr>
        <w:b/>
        <w:bCs/>
        <w:color w:val="FFFFFF" w:themeColor="background1"/>
      </w:rPr>
      <w:tblPr/>
      <w:tcPr>
        <w:tcBorders>
          <w:top w:val="single" w:sz="8" w:space="0" w:color="996587" w:themeColor="accent3" w:themeTint="BF"/>
          <w:left w:val="single" w:sz="8" w:space="0" w:color="996587" w:themeColor="accent3" w:themeTint="BF"/>
          <w:bottom w:val="single" w:sz="8" w:space="0" w:color="996587" w:themeColor="accent3" w:themeTint="BF"/>
          <w:right w:val="single" w:sz="8" w:space="0" w:color="996587" w:themeColor="accent3" w:themeTint="BF"/>
          <w:insideH w:val="nil"/>
          <w:insideV w:val="nil"/>
        </w:tcBorders>
        <w:shd w:val="clear" w:color="auto" w:fill="66435A" w:themeFill="accent3"/>
      </w:tcPr>
    </w:tblStylePr>
    <w:tblStylePr w:type="lastRow">
      <w:pPr>
        <w:spacing w:before="0" w:after="0" w:line="240" w:lineRule="auto"/>
      </w:pPr>
      <w:rPr>
        <w:b/>
        <w:bCs/>
      </w:rPr>
      <w:tblPr/>
      <w:tcPr>
        <w:tcBorders>
          <w:top w:val="double" w:sz="6" w:space="0" w:color="996587" w:themeColor="accent3" w:themeTint="BF"/>
          <w:left w:val="single" w:sz="8" w:space="0" w:color="996587" w:themeColor="accent3" w:themeTint="BF"/>
          <w:bottom w:val="single" w:sz="8" w:space="0" w:color="996587" w:themeColor="accent3" w:themeTint="BF"/>
          <w:right w:val="single" w:sz="8" w:space="0" w:color="996587" w:themeColor="accent3" w:themeTint="BF"/>
          <w:insideH w:val="nil"/>
          <w:insideV w:val="nil"/>
        </w:tcBorders>
      </w:tcPr>
    </w:tblStylePr>
    <w:tblStylePr w:type="firstCol">
      <w:rPr>
        <w:b/>
        <w:bCs/>
      </w:rPr>
    </w:tblStylePr>
    <w:tblStylePr w:type="lastCol">
      <w:rPr>
        <w:b/>
        <w:bCs/>
      </w:rPr>
    </w:tblStylePr>
    <w:tblStylePr w:type="band1Vert">
      <w:tblPr/>
      <w:tcPr>
        <w:shd w:val="clear" w:color="auto" w:fill="DDCCD7" w:themeFill="accent3" w:themeFillTint="3F"/>
      </w:tcPr>
    </w:tblStylePr>
    <w:tblStylePr w:type="band1Horz">
      <w:tblPr/>
      <w:tcPr>
        <w:tcBorders>
          <w:insideH w:val="nil"/>
          <w:insideV w:val="nil"/>
        </w:tcBorders>
        <w:shd w:val="clear" w:color="auto" w:fill="DDCCD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D5C7A1" w:themeColor="accent4" w:themeTint="BF"/>
        <w:left w:val="single" w:sz="8" w:space="0" w:color="D5C7A1" w:themeColor="accent4" w:themeTint="BF"/>
        <w:bottom w:val="single" w:sz="8" w:space="0" w:color="D5C7A1" w:themeColor="accent4" w:themeTint="BF"/>
        <w:right w:val="single" w:sz="8" w:space="0" w:color="D5C7A1" w:themeColor="accent4" w:themeTint="BF"/>
        <w:insideH w:val="single" w:sz="8" w:space="0" w:color="D5C7A1" w:themeColor="accent4" w:themeTint="BF"/>
      </w:tblBorders>
    </w:tblPr>
    <w:tblStylePr w:type="firstRow">
      <w:pPr>
        <w:spacing w:before="0" w:after="0" w:line="240" w:lineRule="auto"/>
      </w:pPr>
      <w:rPr>
        <w:b/>
        <w:bCs/>
        <w:color w:val="FFFFFF" w:themeColor="background1"/>
      </w:rPr>
      <w:tblPr/>
      <w:tcPr>
        <w:tcBorders>
          <w:top w:val="single" w:sz="8" w:space="0" w:color="D5C7A1" w:themeColor="accent4" w:themeTint="BF"/>
          <w:left w:val="single" w:sz="8" w:space="0" w:color="D5C7A1" w:themeColor="accent4" w:themeTint="BF"/>
          <w:bottom w:val="single" w:sz="8" w:space="0" w:color="D5C7A1" w:themeColor="accent4" w:themeTint="BF"/>
          <w:right w:val="single" w:sz="8" w:space="0" w:color="D5C7A1" w:themeColor="accent4" w:themeTint="BF"/>
          <w:insideH w:val="nil"/>
          <w:insideV w:val="nil"/>
        </w:tcBorders>
        <w:shd w:val="clear" w:color="auto" w:fill="C7B582" w:themeFill="accent4"/>
      </w:tcPr>
    </w:tblStylePr>
    <w:tblStylePr w:type="lastRow">
      <w:pPr>
        <w:spacing w:before="0" w:after="0" w:line="240" w:lineRule="auto"/>
      </w:pPr>
      <w:rPr>
        <w:b/>
        <w:bCs/>
      </w:rPr>
      <w:tblPr/>
      <w:tcPr>
        <w:tcBorders>
          <w:top w:val="double" w:sz="6" w:space="0" w:color="D5C7A1" w:themeColor="accent4" w:themeTint="BF"/>
          <w:left w:val="single" w:sz="8" w:space="0" w:color="D5C7A1" w:themeColor="accent4" w:themeTint="BF"/>
          <w:bottom w:val="single" w:sz="8" w:space="0" w:color="D5C7A1" w:themeColor="accent4" w:themeTint="BF"/>
          <w:right w:val="single" w:sz="8" w:space="0" w:color="D5C7A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1ECDF" w:themeFill="accent4" w:themeFillTint="3F"/>
      </w:tcPr>
    </w:tblStylePr>
    <w:tblStylePr w:type="band1Horz">
      <w:tblPr/>
      <w:tcPr>
        <w:tcBorders>
          <w:insideH w:val="nil"/>
          <w:insideV w:val="nil"/>
        </w:tcBorders>
        <w:shd w:val="clear" w:color="auto" w:fill="F1EC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8FAAB4" w:themeColor="accent5" w:themeTint="BF"/>
        <w:left w:val="single" w:sz="8" w:space="0" w:color="8FAAB4" w:themeColor="accent5" w:themeTint="BF"/>
        <w:bottom w:val="single" w:sz="8" w:space="0" w:color="8FAAB4" w:themeColor="accent5" w:themeTint="BF"/>
        <w:right w:val="single" w:sz="8" w:space="0" w:color="8FAAB4" w:themeColor="accent5" w:themeTint="BF"/>
        <w:insideH w:val="single" w:sz="8" w:space="0" w:color="8FAAB4" w:themeColor="accent5" w:themeTint="BF"/>
      </w:tblBorders>
    </w:tblPr>
    <w:tblStylePr w:type="firstRow">
      <w:pPr>
        <w:spacing w:before="0" w:after="0" w:line="240" w:lineRule="auto"/>
      </w:pPr>
      <w:rPr>
        <w:b/>
        <w:bCs/>
        <w:color w:val="FFFFFF" w:themeColor="background1"/>
      </w:rPr>
      <w:tblPr/>
      <w:tcPr>
        <w:tcBorders>
          <w:top w:val="single" w:sz="8" w:space="0" w:color="8FAAB4" w:themeColor="accent5" w:themeTint="BF"/>
          <w:left w:val="single" w:sz="8" w:space="0" w:color="8FAAB4" w:themeColor="accent5" w:themeTint="BF"/>
          <w:bottom w:val="single" w:sz="8" w:space="0" w:color="8FAAB4" w:themeColor="accent5" w:themeTint="BF"/>
          <w:right w:val="single" w:sz="8" w:space="0" w:color="8FAAB4" w:themeColor="accent5" w:themeTint="BF"/>
          <w:insideH w:val="nil"/>
          <w:insideV w:val="nil"/>
        </w:tcBorders>
        <w:shd w:val="clear" w:color="auto" w:fill="6B8F9C" w:themeFill="accent5"/>
      </w:tcPr>
    </w:tblStylePr>
    <w:tblStylePr w:type="lastRow">
      <w:pPr>
        <w:spacing w:before="0" w:after="0" w:line="240" w:lineRule="auto"/>
      </w:pPr>
      <w:rPr>
        <w:b/>
        <w:bCs/>
      </w:rPr>
      <w:tblPr/>
      <w:tcPr>
        <w:tcBorders>
          <w:top w:val="double" w:sz="6" w:space="0" w:color="8FAAB4" w:themeColor="accent5" w:themeTint="BF"/>
          <w:left w:val="single" w:sz="8" w:space="0" w:color="8FAAB4" w:themeColor="accent5" w:themeTint="BF"/>
          <w:bottom w:val="single" w:sz="8" w:space="0" w:color="8FAAB4" w:themeColor="accent5" w:themeTint="BF"/>
          <w:right w:val="single" w:sz="8" w:space="0" w:color="8FAAB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AE3E6" w:themeFill="accent5" w:themeFillTint="3F"/>
      </w:tcPr>
    </w:tblStylePr>
    <w:tblStylePr w:type="band1Horz">
      <w:tblPr/>
      <w:tcPr>
        <w:tcBorders>
          <w:insideH w:val="nil"/>
          <w:insideV w:val="nil"/>
        </w:tcBorders>
        <w:shd w:val="clear" w:color="auto" w:fill="DAE3E6"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57B33"/>
    <w:pPr>
      <w:spacing w:after="0"/>
    </w:pPr>
    <w:rPr>
      <w:rFonts w:eastAsia="Times New Roman"/>
      <w:color w:val="auto"/>
      <w:sz w:val="21"/>
      <w:szCs w:val="21"/>
      <w:lang w:val="en-US"/>
    </w:rPr>
    <w:tblPr>
      <w:tblStyleRowBandSize w:val="1"/>
      <w:tblStyleColBandSize w:val="1"/>
      <w:tblBorders>
        <w:top w:val="single" w:sz="8" w:space="0" w:color="B6BCC6" w:themeColor="accent6" w:themeTint="BF"/>
        <w:left w:val="single" w:sz="8" w:space="0" w:color="B6BCC6" w:themeColor="accent6" w:themeTint="BF"/>
        <w:bottom w:val="single" w:sz="8" w:space="0" w:color="B6BCC6" w:themeColor="accent6" w:themeTint="BF"/>
        <w:right w:val="single" w:sz="8" w:space="0" w:color="B6BCC6" w:themeColor="accent6" w:themeTint="BF"/>
        <w:insideH w:val="single" w:sz="8" w:space="0" w:color="B6BCC6" w:themeColor="accent6" w:themeTint="BF"/>
      </w:tblBorders>
    </w:tblPr>
    <w:tblStylePr w:type="firstRow">
      <w:pPr>
        <w:spacing w:before="0" w:after="0" w:line="240" w:lineRule="auto"/>
      </w:pPr>
      <w:rPr>
        <w:b/>
        <w:bCs/>
        <w:color w:val="FFFFFF" w:themeColor="background1"/>
      </w:rPr>
      <w:tblPr/>
      <w:tcPr>
        <w:tcBorders>
          <w:top w:val="single" w:sz="8" w:space="0" w:color="B6BCC6" w:themeColor="accent6" w:themeTint="BF"/>
          <w:left w:val="single" w:sz="8" w:space="0" w:color="B6BCC6" w:themeColor="accent6" w:themeTint="BF"/>
          <w:bottom w:val="single" w:sz="8" w:space="0" w:color="B6BCC6" w:themeColor="accent6" w:themeTint="BF"/>
          <w:right w:val="single" w:sz="8" w:space="0" w:color="B6BCC6" w:themeColor="accent6" w:themeTint="BF"/>
          <w:insideH w:val="nil"/>
          <w:insideV w:val="nil"/>
        </w:tcBorders>
        <w:shd w:val="clear" w:color="auto" w:fill="9EA6B4" w:themeFill="accent6"/>
      </w:tcPr>
    </w:tblStylePr>
    <w:tblStylePr w:type="lastRow">
      <w:pPr>
        <w:spacing w:before="0" w:after="0" w:line="240" w:lineRule="auto"/>
      </w:pPr>
      <w:rPr>
        <w:b/>
        <w:bCs/>
      </w:rPr>
      <w:tblPr/>
      <w:tcPr>
        <w:tcBorders>
          <w:top w:val="double" w:sz="6" w:space="0" w:color="B6BCC6" w:themeColor="accent6" w:themeTint="BF"/>
          <w:left w:val="single" w:sz="8" w:space="0" w:color="B6BCC6" w:themeColor="accent6" w:themeTint="BF"/>
          <w:bottom w:val="single" w:sz="8" w:space="0" w:color="B6BCC6" w:themeColor="accent6" w:themeTint="BF"/>
          <w:right w:val="single" w:sz="8" w:space="0" w:color="B6BCC6"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8EC" w:themeFill="accent6" w:themeFillTint="3F"/>
      </w:tcPr>
    </w:tblStylePr>
    <w:tblStylePr w:type="band1Horz">
      <w:tblPr/>
      <w:tcPr>
        <w:tcBorders>
          <w:insideH w:val="nil"/>
          <w:insideV w:val="nil"/>
        </w:tcBorders>
        <w:shd w:val="clear" w:color="auto" w:fill="E6E8E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57B33"/>
    <w:pPr>
      <w:spacing w:after="0"/>
    </w:pPr>
    <w:rPr>
      <w:rFonts w:eastAsia="Times New Roman"/>
      <w:color w:val="auto"/>
      <w:sz w:val="21"/>
      <w:szCs w:val="21"/>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57B33"/>
    <w:pPr>
      <w:spacing w:after="0"/>
    </w:pPr>
    <w:rPr>
      <w:rFonts w:eastAsia="Times New Roman"/>
      <w:color w:val="auto"/>
      <w:sz w:val="21"/>
      <w:szCs w:val="21"/>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6D4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6D4B" w:themeFill="accent1"/>
      </w:tcPr>
    </w:tblStylePr>
    <w:tblStylePr w:type="lastCol">
      <w:rPr>
        <w:b/>
        <w:bCs/>
        <w:color w:val="FFFFFF" w:themeColor="background1"/>
      </w:rPr>
      <w:tblPr/>
      <w:tcPr>
        <w:tcBorders>
          <w:left w:val="nil"/>
          <w:right w:val="nil"/>
          <w:insideH w:val="nil"/>
          <w:insideV w:val="nil"/>
        </w:tcBorders>
        <w:shd w:val="clear" w:color="auto" w:fill="866D4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57B33"/>
    <w:pPr>
      <w:spacing w:after="0"/>
    </w:pPr>
    <w:rPr>
      <w:rFonts w:eastAsia="Times New Roman"/>
      <w:color w:val="auto"/>
      <w:sz w:val="21"/>
      <w:szCs w:val="21"/>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D1C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D1CA" w:themeFill="accent2"/>
      </w:tcPr>
    </w:tblStylePr>
    <w:tblStylePr w:type="lastCol">
      <w:rPr>
        <w:b/>
        <w:bCs/>
        <w:color w:val="FFFFFF" w:themeColor="background1"/>
      </w:rPr>
      <w:tblPr/>
      <w:tcPr>
        <w:tcBorders>
          <w:left w:val="nil"/>
          <w:right w:val="nil"/>
          <w:insideH w:val="nil"/>
          <w:insideV w:val="nil"/>
        </w:tcBorders>
        <w:shd w:val="clear" w:color="auto" w:fill="A0D1C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57B33"/>
    <w:pPr>
      <w:spacing w:after="0"/>
    </w:pPr>
    <w:rPr>
      <w:rFonts w:eastAsia="Times New Roman"/>
      <w:color w:val="auto"/>
      <w:sz w:val="21"/>
      <w:szCs w:val="21"/>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435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6435A" w:themeFill="accent3"/>
      </w:tcPr>
    </w:tblStylePr>
    <w:tblStylePr w:type="lastCol">
      <w:rPr>
        <w:b/>
        <w:bCs/>
        <w:color w:val="FFFFFF" w:themeColor="background1"/>
      </w:rPr>
      <w:tblPr/>
      <w:tcPr>
        <w:tcBorders>
          <w:left w:val="nil"/>
          <w:right w:val="nil"/>
          <w:insideH w:val="nil"/>
          <w:insideV w:val="nil"/>
        </w:tcBorders>
        <w:shd w:val="clear" w:color="auto" w:fill="66435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57B33"/>
    <w:pPr>
      <w:spacing w:after="0"/>
    </w:pPr>
    <w:rPr>
      <w:rFonts w:eastAsia="Times New Roman"/>
      <w:color w:val="auto"/>
      <w:sz w:val="21"/>
      <w:szCs w:val="21"/>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B58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B582" w:themeFill="accent4"/>
      </w:tcPr>
    </w:tblStylePr>
    <w:tblStylePr w:type="lastCol">
      <w:rPr>
        <w:b/>
        <w:bCs/>
        <w:color w:val="FFFFFF" w:themeColor="background1"/>
      </w:rPr>
      <w:tblPr/>
      <w:tcPr>
        <w:tcBorders>
          <w:left w:val="nil"/>
          <w:right w:val="nil"/>
          <w:insideH w:val="nil"/>
          <w:insideV w:val="nil"/>
        </w:tcBorders>
        <w:shd w:val="clear" w:color="auto" w:fill="C7B58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57B33"/>
    <w:pPr>
      <w:spacing w:after="0"/>
    </w:pPr>
    <w:rPr>
      <w:rFonts w:eastAsia="Times New Roman"/>
      <w:color w:val="auto"/>
      <w:sz w:val="21"/>
      <w:szCs w:val="21"/>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B8F9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B8F9C" w:themeFill="accent5"/>
      </w:tcPr>
    </w:tblStylePr>
    <w:tblStylePr w:type="lastCol">
      <w:rPr>
        <w:b/>
        <w:bCs/>
        <w:color w:val="FFFFFF" w:themeColor="background1"/>
      </w:rPr>
      <w:tblPr/>
      <w:tcPr>
        <w:tcBorders>
          <w:left w:val="nil"/>
          <w:right w:val="nil"/>
          <w:insideH w:val="nil"/>
          <w:insideV w:val="nil"/>
        </w:tcBorders>
        <w:shd w:val="clear" w:color="auto" w:fill="6B8F9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57B33"/>
    <w:pPr>
      <w:spacing w:after="0"/>
    </w:pPr>
    <w:rPr>
      <w:rFonts w:eastAsia="Times New Roman"/>
      <w:color w:val="auto"/>
      <w:sz w:val="21"/>
      <w:szCs w:val="21"/>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A6B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A6B4" w:themeFill="accent6"/>
      </w:tcPr>
    </w:tblStylePr>
    <w:tblStylePr w:type="lastCol">
      <w:rPr>
        <w:b/>
        <w:bCs/>
        <w:color w:val="FFFFFF" w:themeColor="background1"/>
      </w:rPr>
      <w:tblPr/>
      <w:tcPr>
        <w:tcBorders>
          <w:left w:val="nil"/>
          <w:right w:val="nil"/>
          <w:insideH w:val="nil"/>
          <w:insideV w:val="nil"/>
        </w:tcBorders>
        <w:shd w:val="clear" w:color="auto" w:fill="9EA6B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257B33"/>
    <w:pPr>
      <w:spacing w:after="0"/>
    </w:pPr>
    <w:rPr>
      <w:rFonts w:eastAsia="Times New Roman"/>
      <w:color w:val="auto"/>
      <w:sz w:val="21"/>
      <w:szCs w:val="21"/>
      <w:lang w:val="en-US"/>
    </w:rPr>
  </w:style>
  <w:style w:type="character" w:styleId="PlaceholderText">
    <w:name w:val="Placeholder Text"/>
    <w:basedOn w:val="DefaultParagraphFont"/>
    <w:uiPriority w:val="99"/>
    <w:semiHidden/>
    <w:rsid w:val="00257B33"/>
    <w:rPr>
      <w:rFonts w:ascii="Arial" w:hAnsi="Arial"/>
      <w:color w:val="808080"/>
      <w:sz w:val="21"/>
    </w:rPr>
  </w:style>
  <w:style w:type="table" w:customStyle="1" w:styleId="PlainTable11">
    <w:name w:val="Plain Table 11"/>
    <w:basedOn w:val="TableNormal"/>
    <w:uiPriority w:val="41"/>
    <w:rsid w:val="00257B33"/>
    <w:pPr>
      <w:spacing w:after="0"/>
    </w:pPr>
    <w:rPr>
      <w:rFonts w:eastAsia="Times New Roman"/>
      <w:color w:val="auto"/>
      <w:sz w:val="21"/>
      <w:szCs w:val="21"/>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257B33"/>
    <w:pPr>
      <w:spacing w:after="0"/>
    </w:pPr>
    <w:rPr>
      <w:rFonts w:eastAsia="Times New Roman"/>
      <w:color w:val="auto"/>
      <w:sz w:val="21"/>
      <w:szCs w:val="21"/>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257B33"/>
    <w:pPr>
      <w:spacing w:after="0"/>
    </w:pPr>
    <w:rPr>
      <w:rFonts w:eastAsia="Times New Roman"/>
      <w:color w:val="auto"/>
      <w:sz w:val="21"/>
      <w:szCs w:val="21"/>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257B33"/>
    <w:pPr>
      <w:spacing w:after="0"/>
    </w:pPr>
    <w:rPr>
      <w:rFonts w:eastAsia="Times New Roman"/>
      <w:color w:val="auto"/>
      <w:sz w:val="21"/>
      <w:szCs w:val="21"/>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257B33"/>
    <w:pPr>
      <w:spacing w:after="0"/>
    </w:pPr>
    <w:rPr>
      <w:rFonts w:eastAsia="Times New Roman"/>
      <w:color w:val="auto"/>
      <w:sz w:val="21"/>
      <w:szCs w:val="21"/>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Emphasis">
    <w:name w:val="Subtle Emphasis"/>
    <w:basedOn w:val="DefaultParagraphFont"/>
    <w:uiPriority w:val="19"/>
    <w:qFormat/>
    <w:rsid w:val="00257B33"/>
    <w:rPr>
      <w:i/>
      <w:iCs/>
      <w:color w:val="404040" w:themeColor="text1" w:themeTint="BF"/>
    </w:rPr>
  </w:style>
  <w:style w:type="character" w:styleId="SubtleReference">
    <w:name w:val="Subtle Reference"/>
    <w:basedOn w:val="DefaultParagraphFont"/>
    <w:uiPriority w:val="31"/>
    <w:qFormat/>
    <w:rsid w:val="00257B33"/>
    <w:rPr>
      <w:rFonts w:ascii="Arial" w:hAnsi="Arial"/>
      <w:smallCaps/>
      <w:color w:val="5A5A5A" w:themeColor="text1" w:themeTint="A5"/>
    </w:rPr>
  </w:style>
  <w:style w:type="table" w:styleId="Table3Deffects1">
    <w:name w:val="Table 3D effects 1"/>
    <w:basedOn w:val="TableNormal"/>
    <w:semiHidden/>
    <w:unhideWhenUsed/>
    <w:rsid w:val="00257B33"/>
    <w:pPr>
      <w:spacing w:after="0"/>
    </w:pPr>
    <w:rPr>
      <w:rFonts w:eastAsia="Times New Roman"/>
      <w:color w:val="auto"/>
      <w:sz w:val="21"/>
      <w:szCs w:val="21"/>
      <w:lang w:val="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57B33"/>
    <w:pPr>
      <w:spacing w:after="0"/>
    </w:pPr>
    <w:rPr>
      <w:rFonts w:eastAsia="Times New Roman"/>
      <w:color w:val="auto"/>
      <w:sz w:val="21"/>
      <w:szCs w:val="21"/>
      <w:lang w:val="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57B33"/>
    <w:pPr>
      <w:spacing w:after="0"/>
    </w:pPr>
    <w:rPr>
      <w:rFonts w:eastAsia="Times New Roman"/>
      <w:color w:val="auto"/>
      <w:sz w:val="21"/>
      <w:szCs w:val="21"/>
      <w:lang w:val="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57B33"/>
    <w:pPr>
      <w:spacing w:after="0"/>
    </w:pPr>
    <w:rPr>
      <w:rFonts w:eastAsia="Times New Roman"/>
      <w:color w:val="auto"/>
      <w:sz w:val="21"/>
      <w:szCs w:val="21"/>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57B33"/>
    <w:pPr>
      <w:spacing w:after="0"/>
    </w:pPr>
    <w:rPr>
      <w:rFonts w:eastAsia="Times New Roman"/>
      <w:color w:val="auto"/>
      <w:sz w:val="21"/>
      <w:szCs w:val="21"/>
      <w:lang w:val="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57B33"/>
    <w:pPr>
      <w:spacing w:after="0"/>
    </w:pPr>
    <w:rPr>
      <w:rFonts w:eastAsia="Times New Roman"/>
      <w:color w:val="000080"/>
      <w:sz w:val="21"/>
      <w:szCs w:val="21"/>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257B33"/>
    <w:pPr>
      <w:spacing w:after="0"/>
    </w:pPr>
    <w:rPr>
      <w:rFonts w:eastAsia="Times New Roman"/>
      <w:color w:val="auto"/>
      <w:sz w:val="21"/>
      <w:szCs w:val="21"/>
      <w:lang w:val="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257B33"/>
    <w:pPr>
      <w:spacing w:after="0"/>
    </w:pPr>
    <w:rPr>
      <w:rFonts w:eastAsia="Times New Roman"/>
      <w:color w:val="FFFFFF"/>
      <w:sz w:val="21"/>
      <w:szCs w:val="21"/>
      <w:lang w:val="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257B33"/>
    <w:pPr>
      <w:spacing w:after="0"/>
    </w:pPr>
    <w:rPr>
      <w:rFonts w:eastAsia="Times New Roman"/>
      <w:color w:val="auto"/>
      <w:sz w:val="21"/>
      <w:szCs w:val="21"/>
      <w:lang w:val="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257B33"/>
    <w:pPr>
      <w:spacing w:after="0"/>
    </w:pPr>
    <w:rPr>
      <w:rFonts w:eastAsia="Times New Roman"/>
      <w:color w:val="auto"/>
      <w:sz w:val="21"/>
      <w:szCs w:val="21"/>
      <w:lang w:val="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257B33"/>
    <w:pPr>
      <w:spacing w:after="0"/>
    </w:pPr>
    <w:rPr>
      <w:rFonts w:eastAsia="Times New Roman"/>
      <w:b/>
      <w:bCs/>
      <w:color w:val="auto"/>
      <w:sz w:val="21"/>
      <w:szCs w:val="21"/>
      <w:lang w:val="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257B33"/>
    <w:pPr>
      <w:spacing w:after="0"/>
    </w:pPr>
    <w:rPr>
      <w:rFonts w:eastAsia="Times New Roman"/>
      <w:b/>
      <w:bCs/>
      <w:color w:val="auto"/>
      <w:sz w:val="21"/>
      <w:szCs w:val="21"/>
      <w:lang w:val="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57B33"/>
    <w:pPr>
      <w:spacing w:after="0"/>
    </w:pPr>
    <w:rPr>
      <w:rFonts w:eastAsia="Times New Roman"/>
      <w:b/>
      <w:bCs/>
      <w:color w:val="auto"/>
      <w:sz w:val="21"/>
      <w:szCs w:val="21"/>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257B33"/>
    <w:pPr>
      <w:spacing w:after="0"/>
    </w:pPr>
    <w:rPr>
      <w:rFonts w:eastAsia="Times New Roman"/>
      <w:color w:val="auto"/>
      <w:sz w:val="21"/>
      <w:szCs w:val="21"/>
      <w:lang w:val="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257B33"/>
    <w:pPr>
      <w:spacing w:after="0"/>
    </w:pPr>
    <w:rPr>
      <w:rFonts w:eastAsia="Times New Roman"/>
      <w:color w:val="auto"/>
      <w:sz w:val="21"/>
      <w:szCs w:val="21"/>
      <w:lang w:val="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257B33"/>
    <w:pPr>
      <w:spacing w:after="0"/>
    </w:pPr>
    <w:rPr>
      <w:rFonts w:eastAsia="Times New Roman"/>
      <w:color w:val="auto"/>
      <w:sz w:val="21"/>
      <w:szCs w:val="21"/>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257B33"/>
    <w:pPr>
      <w:spacing w:after="0"/>
    </w:pPr>
    <w:rPr>
      <w:rFonts w:eastAsia="Times New Roman"/>
      <w:color w:val="auto"/>
      <w:sz w:val="21"/>
      <w:szCs w:val="21"/>
      <w:lang w:val="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257B33"/>
    <w:pPr>
      <w:spacing w:after="0"/>
    </w:pPr>
    <w:rPr>
      <w:rFonts w:eastAsia="Times New Roman"/>
      <w:color w:val="auto"/>
      <w:sz w:val="21"/>
      <w:szCs w:val="21"/>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257B33"/>
    <w:pPr>
      <w:spacing w:after="0"/>
    </w:pPr>
    <w:rPr>
      <w:rFonts w:eastAsia="Times New Roman"/>
      <w:color w:val="auto"/>
      <w:sz w:val="21"/>
      <w:szCs w:val="21"/>
      <w:lang w:val="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257B33"/>
    <w:pPr>
      <w:spacing w:after="0"/>
    </w:pPr>
    <w:rPr>
      <w:rFonts w:eastAsia="Times New Roman"/>
      <w:color w:val="auto"/>
      <w:sz w:val="21"/>
      <w:szCs w:val="21"/>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257B33"/>
    <w:pPr>
      <w:spacing w:after="0"/>
    </w:pPr>
    <w:rPr>
      <w:rFonts w:eastAsia="Times New Roman"/>
      <w:color w:val="auto"/>
      <w:sz w:val="21"/>
      <w:szCs w:val="21"/>
      <w:lang w:val="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257B33"/>
    <w:pPr>
      <w:spacing w:after="0"/>
    </w:pPr>
    <w:rPr>
      <w:rFonts w:eastAsia="Times New Roman"/>
      <w:color w:val="auto"/>
      <w:sz w:val="21"/>
      <w:szCs w:val="21"/>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257B33"/>
    <w:pPr>
      <w:spacing w:after="0"/>
    </w:pPr>
    <w:rPr>
      <w:rFonts w:eastAsia="Times New Roman"/>
      <w:color w:val="auto"/>
      <w:sz w:val="21"/>
      <w:szCs w:val="21"/>
      <w:lang w:val="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57B33"/>
    <w:pPr>
      <w:spacing w:after="0"/>
    </w:pPr>
    <w:rPr>
      <w:rFonts w:eastAsia="Times New Roman"/>
      <w:b/>
      <w:bCs/>
      <w:color w:val="auto"/>
      <w:sz w:val="21"/>
      <w:szCs w:val="21"/>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57B33"/>
    <w:pPr>
      <w:spacing w:after="0"/>
    </w:pPr>
    <w:rPr>
      <w:rFonts w:eastAsia="Times New Roman"/>
      <w:color w:val="auto"/>
      <w:sz w:val="21"/>
      <w:szCs w:val="21"/>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40"/>
    <w:rsid w:val="00257B33"/>
    <w:pPr>
      <w:spacing w:after="0"/>
    </w:pPr>
    <w:rPr>
      <w:rFonts w:eastAsia="Times New Roman"/>
      <w:color w:val="auto"/>
      <w:sz w:val="21"/>
      <w:szCs w:val="21"/>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257B33"/>
    <w:pPr>
      <w:spacing w:after="0"/>
    </w:pPr>
    <w:rPr>
      <w:rFonts w:eastAsia="Times New Roman"/>
      <w:color w:val="auto"/>
      <w:sz w:val="21"/>
      <w:szCs w:val="21"/>
      <w:lang w:val="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257B33"/>
    <w:pPr>
      <w:spacing w:after="0"/>
    </w:pPr>
    <w:rPr>
      <w:rFonts w:eastAsia="Times New Roman"/>
      <w:color w:val="auto"/>
      <w:sz w:val="21"/>
      <w:szCs w:val="21"/>
      <w:lang w:val="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57B33"/>
    <w:pPr>
      <w:spacing w:after="0"/>
    </w:pPr>
    <w:rPr>
      <w:rFonts w:eastAsia="Times New Roman"/>
      <w:color w:val="auto"/>
      <w:sz w:val="21"/>
      <w:szCs w:val="21"/>
      <w:lang w:val="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257B33"/>
    <w:pPr>
      <w:spacing w:after="0"/>
    </w:pPr>
    <w:rPr>
      <w:rFonts w:eastAsia="Times New Roman"/>
      <w:color w:val="auto"/>
      <w:sz w:val="21"/>
      <w:szCs w:val="21"/>
      <w:lang w:val="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257B33"/>
    <w:pPr>
      <w:spacing w:after="0"/>
    </w:pPr>
    <w:rPr>
      <w:rFonts w:eastAsia="Times New Roman"/>
      <w:color w:val="auto"/>
      <w:sz w:val="21"/>
      <w:szCs w:val="21"/>
      <w:lang w:val="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257B33"/>
    <w:pPr>
      <w:spacing w:after="0"/>
    </w:pPr>
    <w:rPr>
      <w:rFonts w:eastAsia="Times New Roman"/>
      <w:color w:val="auto"/>
      <w:sz w:val="21"/>
      <w:szCs w:val="21"/>
      <w:lang w:val="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257B33"/>
    <w:pPr>
      <w:spacing w:after="0"/>
    </w:pPr>
    <w:rPr>
      <w:rFonts w:eastAsia="Times New Roman"/>
      <w:color w:val="auto"/>
      <w:sz w:val="21"/>
      <w:szCs w:val="21"/>
      <w:lang w:val="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257B33"/>
    <w:pPr>
      <w:spacing w:after="0"/>
    </w:pPr>
    <w:rPr>
      <w:rFonts w:eastAsia="Times New Roman"/>
      <w:color w:val="auto"/>
      <w:sz w:val="21"/>
      <w:szCs w:val="21"/>
      <w:lang w:val="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unhideWhenUsed/>
    <w:rsid w:val="00257B33"/>
    <w:pPr>
      <w:spacing w:after="0"/>
    </w:pPr>
    <w:rPr>
      <w:rFonts w:eastAsia="Times New Roman"/>
      <w:color w:val="auto"/>
      <w:sz w:val="21"/>
      <w:szCs w:val="21"/>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257B33"/>
    <w:pPr>
      <w:spacing w:after="0"/>
    </w:pPr>
    <w:rPr>
      <w:rFonts w:eastAsia="Times New Roman"/>
      <w:color w:val="auto"/>
      <w:sz w:val="21"/>
      <w:szCs w:val="21"/>
      <w:lang w:val="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257B33"/>
    <w:pPr>
      <w:spacing w:after="0"/>
    </w:pPr>
    <w:rPr>
      <w:rFonts w:eastAsia="Times New Roman"/>
      <w:color w:val="auto"/>
      <w:sz w:val="21"/>
      <w:szCs w:val="21"/>
      <w:lang w:val="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257B33"/>
    <w:pPr>
      <w:spacing w:after="0"/>
    </w:pPr>
    <w:rPr>
      <w:rFonts w:eastAsia="Times New Roman"/>
      <w:color w:val="auto"/>
      <w:sz w:val="21"/>
      <w:szCs w:val="21"/>
      <w:lang w:val="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257B33"/>
    <w:pPr>
      <w:spacing w:after="0"/>
    </w:pPr>
    <w:rPr>
      <w:rFonts w:eastAsia="Times New Roman"/>
      <w:color w:val="auto"/>
      <w:sz w:val="21"/>
      <w:szCs w:val="21"/>
      <w:lang w:val="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57B33"/>
    <w:pPr>
      <w:spacing w:after="0"/>
    </w:pPr>
    <w:rPr>
      <w:rFonts w:eastAsia="Times New Roman"/>
      <w:color w:val="auto"/>
      <w:sz w:val="21"/>
      <w:szCs w:val="21"/>
      <w:lang w:val="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57B33"/>
    <w:pPr>
      <w:spacing w:after="0"/>
    </w:pPr>
    <w:rPr>
      <w:rFonts w:eastAsia="Times New Roman"/>
      <w:color w:val="auto"/>
      <w:sz w:val="21"/>
      <w:szCs w:val="21"/>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257B33"/>
    <w:pPr>
      <w:spacing w:after="0"/>
    </w:pPr>
    <w:rPr>
      <w:rFonts w:eastAsia="Times New Roman"/>
      <w:color w:val="auto"/>
      <w:sz w:val="21"/>
      <w:szCs w:val="21"/>
      <w:lang w:val="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257B33"/>
    <w:pPr>
      <w:spacing w:after="0"/>
    </w:pPr>
    <w:rPr>
      <w:rFonts w:eastAsia="Times New Roman"/>
      <w:color w:val="auto"/>
      <w:sz w:val="21"/>
      <w:szCs w:val="21"/>
      <w:lang w:val="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257B33"/>
    <w:pPr>
      <w:spacing w:after="0"/>
    </w:pPr>
    <w:rPr>
      <w:rFonts w:eastAsia="Times New Roman"/>
      <w:color w:val="auto"/>
      <w:sz w:val="21"/>
      <w:szCs w:val="21"/>
      <w:lang w:val="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Plain">
    <w:name w:val="Plain"/>
    <w:basedOn w:val="Definitions"/>
    <w:qFormat/>
    <w:rsid w:val="00257B33"/>
    <w:pPr>
      <w:ind w:left="0"/>
    </w:pPr>
  </w:style>
  <w:style w:type="numbering" w:customStyle="1" w:styleId="CurrentList1">
    <w:name w:val="Current List1"/>
    <w:uiPriority w:val="99"/>
    <w:rsid w:val="00257B33"/>
    <w:pPr>
      <w:numPr>
        <w:numId w:val="17"/>
      </w:numPr>
    </w:pPr>
  </w:style>
  <w:style w:type="numbering" w:customStyle="1" w:styleId="CurrentList2">
    <w:name w:val="Current List2"/>
    <w:uiPriority w:val="99"/>
    <w:rsid w:val="00257B33"/>
    <w:pPr>
      <w:numPr>
        <w:numId w:val="18"/>
      </w:numPr>
    </w:pPr>
  </w:style>
  <w:style w:type="character" w:customStyle="1" w:styleId="SmartLink1">
    <w:name w:val="SmartLink1"/>
    <w:basedOn w:val="DefaultParagraphFont"/>
    <w:uiPriority w:val="99"/>
    <w:semiHidden/>
    <w:unhideWhenUsed/>
    <w:rsid w:val="00257B33"/>
    <w:rPr>
      <w:rFonts w:ascii="Arial" w:hAnsi="Arial"/>
      <w:color w:val="0000FF"/>
      <w:sz w:val="21"/>
      <w:u w:val="single"/>
      <w:shd w:val="clear" w:color="auto" w:fill="F3F2F1"/>
    </w:rPr>
  </w:style>
  <w:style w:type="character" w:customStyle="1" w:styleId="SmartHyperlink1">
    <w:name w:val="Smart Hyperlink1"/>
    <w:basedOn w:val="DefaultParagraphFont"/>
    <w:uiPriority w:val="99"/>
    <w:semiHidden/>
    <w:unhideWhenUsed/>
    <w:rsid w:val="00257B33"/>
    <w:rPr>
      <w:rFonts w:ascii="Arial" w:hAnsi="Arial"/>
      <w:sz w:val="21"/>
      <w:u w:val="dotted"/>
    </w:rPr>
  </w:style>
  <w:style w:type="character" w:customStyle="1" w:styleId="Mention1">
    <w:name w:val="Mention1"/>
    <w:basedOn w:val="DefaultParagraphFont"/>
    <w:uiPriority w:val="99"/>
    <w:semiHidden/>
    <w:unhideWhenUsed/>
    <w:rsid w:val="00257B33"/>
    <w:rPr>
      <w:rFonts w:ascii="Arial" w:hAnsi="Arial"/>
      <w:color w:val="2B579A"/>
      <w:shd w:val="clear" w:color="auto" w:fill="E1DFDD"/>
    </w:rPr>
  </w:style>
  <w:style w:type="paragraph" w:customStyle="1" w:styleId="Addressees">
    <w:name w:val="Addressees"/>
    <w:basedOn w:val="Normal"/>
    <w:semiHidden/>
    <w:rsid w:val="00257B33"/>
    <w:pPr>
      <w:spacing w:after="0"/>
      <w:jc w:val="left"/>
    </w:pPr>
    <w:rPr>
      <w:rFonts w:eastAsiaTheme="minorHAnsi" w:cs="Arial"/>
      <w:sz w:val="20"/>
      <w:szCs w:val="20"/>
      <w:lang w:val="en-CA"/>
    </w:rPr>
  </w:style>
  <w:style w:type="paragraph" w:customStyle="1" w:styleId="AuthorFirmAddress">
    <w:name w:val="AuthorFirmAddress"/>
    <w:basedOn w:val="Normal"/>
    <w:qFormat/>
    <w:rsid w:val="00257B33"/>
    <w:pPr>
      <w:spacing w:after="0"/>
      <w:contextualSpacing/>
      <w:jc w:val="left"/>
    </w:pPr>
    <w:rPr>
      <w:rFonts w:cs="Times New Roman"/>
      <w:sz w:val="16"/>
      <w:szCs w:val="16"/>
    </w:rPr>
  </w:style>
  <w:style w:type="paragraph" w:customStyle="1" w:styleId="AuthorFirmMain">
    <w:name w:val="AuthorFirmMain"/>
    <w:basedOn w:val="Normal"/>
    <w:qFormat/>
    <w:rsid w:val="00257B33"/>
    <w:pPr>
      <w:tabs>
        <w:tab w:val="left" w:pos="630"/>
      </w:tabs>
      <w:spacing w:after="0"/>
      <w:jc w:val="left"/>
    </w:pPr>
    <w:rPr>
      <w:rFonts w:cs="Times New Roman"/>
      <w:color w:val="000000" w:themeColor="text1"/>
      <w:sz w:val="16"/>
      <w:szCs w:val="16"/>
      <w:lang w:val="en-CA"/>
    </w:rPr>
  </w:style>
  <w:style w:type="paragraph" w:customStyle="1" w:styleId="AuthorFirmMainFax">
    <w:name w:val="AuthorFirmMainFax"/>
    <w:basedOn w:val="Normal"/>
    <w:qFormat/>
    <w:rsid w:val="00257B33"/>
    <w:pPr>
      <w:tabs>
        <w:tab w:val="left" w:pos="630"/>
      </w:tabs>
      <w:spacing w:after="0"/>
      <w:jc w:val="left"/>
    </w:pPr>
    <w:rPr>
      <w:rFonts w:cs="Times New Roman"/>
      <w:color w:val="000000" w:themeColor="text1"/>
      <w:sz w:val="16"/>
      <w:szCs w:val="16"/>
      <w:lang w:val="en-CA"/>
    </w:rPr>
  </w:style>
  <w:style w:type="paragraph" w:customStyle="1" w:styleId="AuthorFirmName">
    <w:name w:val="AuthorFirmName"/>
    <w:basedOn w:val="AuthorFirmAddress"/>
    <w:qFormat/>
    <w:rsid w:val="00257B33"/>
    <w:rPr>
      <w:b/>
    </w:rPr>
  </w:style>
  <w:style w:type="paragraph" w:customStyle="1" w:styleId="AuthorName">
    <w:name w:val="AuthorName"/>
    <w:basedOn w:val="Normal"/>
    <w:rsid w:val="00257B33"/>
    <w:pPr>
      <w:spacing w:after="0"/>
      <w:jc w:val="left"/>
    </w:pPr>
    <w:rPr>
      <w:rFonts w:eastAsiaTheme="minorEastAsia" w:cs="Arial"/>
      <w:bCs/>
      <w:color w:val="000000" w:themeColor="text1"/>
      <w:sz w:val="20"/>
      <w:szCs w:val="17"/>
      <w:lang w:val="en-CA" w:eastAsia="en-CA"/>
    </w:rPr>
  </w:style>
  <w:style w:type="paragraph" w:customStyle="1" w:styleId="bccList">
    <w:name w:val="bcc List"/>
    <w:basedOn w:val="Normal"/>
    <w:next w:val="Normal"/>
    <w:semiHidden/>
    <w:rsid w:val="00257B33"/>
    <w:pPr>
      <w:keepNext/>
      <w:keepLines/>
      <w:pageBreakBefore/>
      <w:spacing w:before="240" w:after="0"/>
      <w:ind w:left="720" w:hanging="720"/>
      <w:jc w:val="left"/>
    </w:pPr>
    <w:rPr>
      <w:rFonts w:cs="Times New Roman"/>
      <w:sz w:val="20"/>
      <w:szCs w:val="20"/>
    </w:rPr>
  </w:style>
  <w:style w:type="paragraph" w:customStyle="1" w:styleId="ccList">
    <w:name w:val="cc List"/>
    <w:basedOn w:val="Normal"/>
    <w:semiHidden/>
    <w:rsid w:val="00257B33"/>
    <w:pPr>
      <w:keepNext/>
      <w:keepLines/>
      <w:spacing w:after="0"/>
      <w:ind w:left="720" w:hanging="720"/>
      <w:jc w:val="left"/>
    </w:pPr>
    <w:rPr>
      <w:rFonts w:cs="Times New Roman"/>
      <w:sz w:val="20"/>
      <w:szCs w:val="20"/>
    </w:rPr>
  </w:style>
  <w:style w:type="paragraph" w:customStyle="1" w:styleId="Confidentiality">
    <w:name w:val="Confidentiality"/>
    <w:basedOn w:val="Normal"/>
    <w:next w:val="Normal"/>
    <w:rsid w:val="00257B33"/>
    <w:pPr>
      <w:spacing w:after="0"/>
      <w:jc w:val="left"/>
    </w:pPr>
    <w:rPr>
      <w:rFonts w:ascii="Arial Bold" w:hAnsi="Arial Bold" w:cs="Times New Roman"/>
      <w:b/>
      <w:sz w:val="20"/>
      <w:szCs w:val="20"/>
    </w:rPr>
  </w:style>
  <w:style w:type="paragraph" w:customStyle="1" w:styleId="Delivery">
    <w:name w:val="Delivery"/>
    <w:basedOn w:val="Normal"/>
    <w:rsid w:val="00257B33"/>
    <w:pPr>
      <w:spacing w:after="0"/>
      <w:jc w:val="left"/>
    </w:pPr>
    <w:rPr>
      <w:rFonts w:ascii="Arial Bold" w:hAnsi="Arial Bold" w:cs="Times New Roman"/>
      <w:b/>
      <w:sz w:val="20"/>
      <w:szCs w:val="20"/>
    </w:rPr>
  </w:style>
  <w:style w:type="paragraph" w:customStyle="1" w:styleId="FileNo">
    <w:name w:val="FileNo"/>
    <w:basedOn w:val="Normal"/>
    <w:rsid w:val="00257B33"/>
    <w:pPr>
      <w:spacing w:after="0"/>
      <w:jc w:val="left"/>
    </w:pPr>
    <w:rPr>
      <w:rFonts w:eastAsiaTheme="minorEastAsia" w:cs="Arial"/>
      <w:color w:val="000000" w:themeColor="text1"/>
      <w:sz w:val="20"/>
      <w:szCs w:val="16"/>
      <w:lang w:val="en-CA" w:eastAsia="en-CA"/>
    </w:rPr>
  </w:style>
  <w:style w:type="paragraph" w:customStyle="1" w:styleId="FirmInfo">
    <w:name w:val="Firm Info"/>
    <w:basedOn w:val="Normal"/>
    <w:qFormat/>
    <w:rsid w:val="00257B33"/>
    <w:pPr>
      <w:spacing w:after="0"/>
      <w:jc w:val="left"/>
    </w:pPr>
    <w:rPr>
      <w:rFonts w:cs="Times New Roman"/>
      <w:sz w:val="16"/>
      <w:szCs w:val="16"/>
    </w:rPr>
  </w:style>
  <w:style w:type="paragraph" w:customStyle="1" w:styleId="FirmNameHeader1">
    <w:name w:val="Firm Name Header1"/>
    <w:basedOn w:val="Normal"/>
    <w:rsid w:val="00257B33"/>
    <w:pPr>
      <w:spacing w:before="60" w:after="0"/>
      <w:jc w:val="left"/>
    </w:pPr>
    <w:rPr>
      <w:rFonts w:ascii="Arial Bold" w:hAnsi="Arial Bold" w:cs="Arial"/>
      <w:b/>
      <w:bCs/>
      <w:color w:val="660033"/>
      <w:sz w:val="40"/>
      <w:szCs w:val="40"/>
      <w:u w:val="single"/>
    </w:rPr>
  </w:style>
  <w:style w:type="paragraph" w:customStyle="1" w:styleId="FirmNameHeader2">
    <w:name w:val="Firm Name Header2"/>
    <w:basedOn w:val="Normal"/>
    <w:qFormat/>
    <w:rsid w:val="00257B33"/>
    <w:pPr>
      <w:spacing w:after="0"/>
      <w:jc w:val="left"/>
    </w:pPr>
    <w:rPr>
      <w:rFonts w:ascii="Arial Bold" w:hAnsi="Arial Bold" w:cs="Times New Roman"/>
      <w:b/>
      <w:bCs/>
      <w:sz w:val="16"/>
      <w:szCs w:val="16"/>
    </w:rPr>
  </w:style>
  <w:style w:type="paragraph" w:customStyle="1" w:styleId="FirmSite">
    <w:name w:val="FirmSite"/>
    <w:basedOn w:val="Normal"/>
    <w:qFormat/>
    <w:rsid w:val="00257B33"/>
    <w:pPr>
      <w:spacing w:after="0"/>
      <w:jc w:val="left"/>
    </w:pPr>
    <w:rPr>
      <w:rFonts w:cs="Times New Roman"/>
      <w:sz w:val="16"/>
      <w:szCs w:val="16"/>
    </w:rPr>
  </w:style>
  <w:style w:type="paragraph" w:customStyle="1" w:styleId="LtrhdAuthorInfo">
    <w:name w:val="LtrhdAuthorInfo"/>
    <w:basedOn w:val="Normal"/>
    <w:rsid w:val="00257B33"/>
    <w:pPr>
      <w:spacing w:after="0"/>
      <w:jc w:val="right"/>
    </w:pPr>
    <w:rPr>
      <w:rFonts w:cs="Times New Roman"/>
      <w:sz w:val="20"/>
      <w:szCs w:val="18"/>
    </w:rPr>
  </w:style>
  <w:style w:type="paragraph" w:customStyle="1" w:styleId="Name">
    <w:name w:val="Name"/>
    <w:basedOn w:val="Normal"/>
    <w:semiHidden/>
    <w:rsid w:val="00257B33"/>
    <w:pPr>
      <w:spacing w:after="0"/>
      <w:jc w:val="left"/>
    </w:pPr>
    <w:rPr>
      <w:rFonts w:cs="Times New Roman"/>
      <w:noProof/>
      <w:sz w:val="20"/>
      <w:szCs w:val="20"/>
    </w:rPr>
  </w:style>
  <w:style w:type="paragraph" w:customStyle="1" w:styleId="ReLine">
    <w:name w:val="Re Line"/>
    <w:basedOn w:val="Normal"/>
    <w:next w:val="Salutation"/>
    <w:semiHidden/>
    <w:rsid w:val="00257B33"/>
    <w:pPr>
      <w:ind w:left="720" w:hanging="720"/>
      <w:jc w:val="left"/>
    </w:pPr>
    <w:rPr>
      <w:rFonts w:cs="Times New Roman"/>
      <w:b/>
      <w:sz w:val="20"/>
      <w:szCs w:val="24"/>
    </w:rPr>
  </w:style>
  <w:style w:type="paragraph" w:customStyle="1" w:styleId="ReLine0">
    <w:name w:val="Re: Line"/>
    <w:basedOn w:val="Normal"/>
    <w:next w:val="BodyText"/>
    <w:rsid w:val="00257B33"/>
    <w:pPr>
      <w:ind w:left="720" w:right="1440" w:hanging="720"/>
      <w:jc w:val="left"/>
    </w:pPr>
    <w:rPr>
      <w:rFonts w:eastAsiaTheme="minorEastAsia" w:cs="Arial"/>
      <w:b/>
      <w:color w:val="000000" w:themeColor="text1"/>
      <w:sz w:val="20"/>
      <w:szCs w:val="20"/>
      <w:lang w:val="en-CA" w:eastAsia="en-CA"/>
    </w:rPr>
  </w:style>
  <w:style w:type="paragraph" w:customStyle="1" w:styleId="ReturnAddress">
    <w:name w:val="Return Address"/>
    <w:basedOn w:val="Normal"/>
    <w:semiHidden/>
    <w:rsid w:val="00257B33"/>
    <w:pPr>
      <w:keepLines/>
      <w:framePr w:w="2635" w:h="1138" w:wrap="notBeside" w:vAnchor="page" w:hAnchor="margin" w:xAlign="right" w:y="678" w:anchorLock="1"/>
      <w:spacing w:after="0" w:line="200" w:lineRule="atLeast"/>
      <w:ind w:right="-120"/>
      <w:jc w:val="left"/>
    </w:pPr>
    <w:rPr>
      <w:rFonts w:cs="Times New Roman"/>
      <w:sz w:val="16"/>
      <w:szCs w:val="20"/>
    </w:rPr>
  </w:style>
  <w:style w:type="paragraph" w:customStyle="1" w:styleId="SigTitle">
    <w:name w:val="Sig Title"/>
    <w:basedOn w:val="Closing"/>
    <w:next w:val="Normal"/>
    <w:semiHidden/>
    <w:rsid w:val="00257B33"/>
    <w:pPr>
      <w:keepLines/>
      <w:spacing w:after="240"/>
    </w:pPr>
  </w:style>
  <w:style w:type="character" w:customStyle="1" w:styleId="SEBold">
    <w:name w:val="SE_Bold"/>
    <w:basedOn w:val="DefaultParagraphFont"/>
    <w:qFormat/>
    <w:rsid w:val="00DC2EDE"/>
    <w:rPr>
      <w:b/>
    </w:rPr>
  </w:style>
  <w:style w:type="paragraph" w:customStyle="1" w:styleId="Addenda">
    <w:name w:val="Addenda"/>
    <w:basedOn w:val="Normal"/>
    <w:next w:val="Normal"/>
    <w:link w:val="AddendaChar"/>
    <w:rsid w:val="003E78CA"/>
    <w:pPr>
      <w:jc w:val="center"/>
    </w:pPr>
    <w:rPr>
      <w:rFonts w:cs="Arial"/>
      <w:b/>
    </w:rPr>
  </w:style>
  <w:style w:type="character" w:customStyle="1" w:styleId="AddendaChar">
    <w:name w:val="Addenda Char"/>
    <w:basedOn w:val="BodyTextChar"/>
    <w:link w:val="Addenda"/>
    <w:rsid w:val="003E78CA"/>
    <w:rPr>
      <w:rFonts w:eastAsia="Times New Roman" w:cs="Arial"/>
      <w:b/>
      <w:color w:val="auto"/>
      <w:sz w:val="21"/>
      <w:szCs w:val="21"/>
      <w:lang w:val="en-US"/>
    </w:rPr>
  </w:style>
  <w:style w:type="paragraph" w:customStyle="1" w:styleId="TOCPage">
    <w:name w:val="TOC Page"/>
    <w:basedOn w:val="TitleTOCPage"/>
    <w:rsid w:val="0045532B"/>
    <w:pPr>
      <w:spacing w:after="0"/>
    </w:pPr>
    <w:rPr>
      <w:rFonts w:cs="Times New Roman"/>
      <w:b/>
      <w:bCs/>
      <w:szCs w:val="20"/>
    </w:rPr>
  </w:style>
  <w:style w:type="paragraph" w:customStyle="1" w:styleId="ArticleSecL1">
    <w:name w:val="ArticleSec_L1"/>
    <w:basedOn w:val="Normal"/>
    <w:next w:val="ArticleSecL2"/>
    <w:rsid w:val="00B9260C"/>
    <w:pPr>
      <w:keepNext/>
      <w:keepLines/>
      <w:numPr>
        <w:numId w:val="22"/>
      </w:numPr>
      <w:tabs>
        <w:tab w:val="clear" w:pos="720"/>
        <w:tab w:val="num" w:pos="360"/>
      </w:tabs>
      <w:jc w:val="center"/>
      <w:outlineLvl w:val="0"/>
    </w:pPr>
    <w:rPr>
      <w:rFonts w:ascii="Times New Roman" w:hAnsi="Times New Roman" w:cs="Times New Roman"/>
      <w:b/>
      <w:caps/>
      <w:sz w:val="24"/>
      <w:szCs w:val="20"/>
    </w:rPr>
  </w:style>
  <w:style w:type="paragraph" w:customStyle="1" w:styleId="ArticleSecL2">
    <w:name w:val="ArticleSec_L2"/>
    <w:basedOn w:val="ArticleSecL1"/>
    <w:rsid w:val="00B9260C"/>
    <w:pPr>
      <w:keepLines w:val="0"/>
      <w:numPr>
        <w:ilvl w:val="1"/>
      </w:numPr>
      <w:tabs>
        <w:tab w:val="clear" w:pos="1440"/>
        <w:tab w:val="num" w:pos="360"/>
      </w:tabs>
      <w:ind w:left="0" w:firstLine="0"/>
      <w:jc w:val="left"/>
      <w:outlineLvl w:val="1"/>
    </w:pPr>
    <w:rPr>
      <w:caps w:val="0"/>
    </w:rPr>
  </w:style>
  <w:style w:type="paragraph" w:customStyle="1" w:styleId="ArticleSecL3">
    <w:name w:val="ArticleSec_L3"/>
    <w:basedOn w:val="ArticleSecL2"/>
    <w:rsid w:val="00B9260C"/>
    <w:pPr>
      <w:keepNext w:val="0"/>
      <w:numPr>
        <w:ilvl w:val="2"/>
      </w:numPr>
      <w:tabs>
        <w:tab w:val="clear" w:pos="720"/>
        <w:tab w:val="num" w:pos="360"/>
      </w:tabs>
      <w:ind w:left="0" w:firstLine="0"/>
      <w:jc w:val="both"/>
      <w:outlineLvl w:val="2"/>
    </w:pPr>
    <w:rPr>
      <w:b w:val="0"/>
    </w:rPr>
  </w:style>
  <w:style w:type="paragraph" w:customStyle="1" w:styleId="ArticleSecL4">
    <w:name w:val="ArticleSec_L4"/>
    <w:basedOn w:val="ArticleSecL3"/>
    <w:rsid w:val="00B9260C"/>
    <w:pPr>
      <w:numPr>
        <w:ilvl w:val="3"/>
      </w:numPr>
      <w:tabs>
        <w:tab w:val="clear" w:pos="1440"/>
        <w:tab w:val="num" w:pos="360"/>
      </w:tabs>
      <w:ind w:left="0" w:firstLine="0"/>
      <w:outlineLvl w:val="3"/>
    </w:pPr>
  </w:style>
  <w:style w:type="paragraph" w:customStyle="1" w:styleId="ArticleSecL5">
    <w:name w:val="ArticleSec_L5"/>
    <w:basedOn w:val="ArticleSecL4"/>
    <w:rsid w:val="00B9260C"/>
    <w:pPr>
      <w:numPr>
        <w:ilvl w:val="4"/>
      </w:numPr>
      <w:tabs>
        <w:tab w:val="clear" w:pos="2160"/>
        <w:tab w:val="num" w:pos="360"/>
      </w:tabs>
      <w:ind w:left="0" w:firstLine="0"/>
      <w:outlineLvl w:val="4"/>
    </w:pPr>
  </w:style>
  <w:style w:type="paragraph" w:customStyle="1" w:styleId="ArticleSecL6">
    <w:name w:val="ArticleSec_L6"/>
    <w:basedOn w:val="ArticleSecL5"/>
    <w:rsid w:val="00B9260C"/>
    <w:pPr>
      <w:numPr>
        <w:ilvl w:val="5"/>
      </w:numPr>
      <w:tabs>
        <w:tab w:val="clear" w:pos="2880"/>
        <w:tab w:val="num" w:pos="360"/>
      </w:tabs>
      <w:ind w:left="0" w:firstLine="0"/>
      <w:outlineLvl w:val="5"/>
    </w:pPr>
  </w:style>
  <w:style w:type="paragraph" w:customStyle="1" w:styleId="DocID">
    <w:name w:val="DocID"/>
    <w:basedOn w:val="Footer"/>
    <w:next w:val="Footer"/>
    <w:link w:val="DocIDChar"/>
    <w:rsid w:val="00057D10"/>
    <w:pPr>
      <w:tabs>
        <w:tab w:val="clear" w:pos="4680"/>
        <w:tab w:val="clear" w:pos="9360"/>
      </w:tabs>
      <w:spacing w:after="0"/>
    </w:pPr>
    <w:rPr>
      <w:rFonts w:cs="Arial"/>
      <w:sz w:val="12"/>
      <w:lang w:eastAsia="en-CA"/>
    </w:rPr>
  </w:style>
  <w:style w:type="character" w:customStyle="1" w:styleId="DocIDChar">
    <w:name w:val="DocID Char"/>
    <w:basedOn w:val="DefaultParagraphFont"/>
    <w:link w:val="DocID"/>
    <w:rsid w:val="00057D10"/>
    <w:rPr>
      <w:rFonts w:eastAsia="Times New Roman" w:cs="Arial"/>
      <w:color w:val="auto"/>
      <w:sz w:val="12"/>
      <w:lang w:val="en-CA" w:eastAsia="en-CA"/>
    </w:rPr>
  </w:style>
  <w:style w:type="paragraph" w:styleId="Revision">
    <w:name w:val="Revision"/>
    <w:hidden/>
    <w:uiPriority w:val="99"/>
    <w:semiHidden/>
    <w:rsid w:val="00CD7140"/>
    <w:pPr>
      <w:spacing w:after="0"/>
    </w:pPr>
    <w:rPr>
      <w:rFonts w:eastAsia="Times New Roman"/>
      <w:color w:val="auto"/>
      <w:sz w:val="21"/>
      <w:szCs w:val="21"/>
      <w:lang w:val="en-US"/>
    </w:rPr>
  </w:style>
  <w:style w:type="character" w:customStyle="1" w:styleId="SEItalic">
    <w:name w:val="SE_Italic"/>
    <w:basedOn w:val="DefaultParagraphFont"/>
    <w:rsid w:val="006177A3"/>
    <w:rPr>
      <w:i/>
    </w:rPr>
  </w:style>
  <w:style w:type="character" w:customStyle="1" w:styleId="ListParagraphChar">
    <w:name w:val="List Paragraph Char"/>
    <w:basedOn w:val="DefaultParagraphFont"/>
    <w:link w:val="ListParagraph"/>
    <w:uiPriority w:val="1"/>
    <w:rsid w:val="00CE14E5"/>
    <w:rPr>
      <w:rFonts w:eastAsia="Times New Roman"/>
      <w:color w:val="auto"/>
      <w:sz w:val="21"/>
      <w:szCs w:val="21"/>
      <w:lang w:val="en-US"/>
    </w:rPr>
  </w:style>
  <w:style w:type="character" w:customStyle="1" w:styleId="UnresolvedMention1">
    <w:name w:val="Unresolved Mention1"/>
    <w:basedOn w:val="DefaultParagraphFont"/>
    <w:uiPriority w:val="99"/>
    <w:semiHidden/>
    <w:unhideWhenUsed/>
    <w:rsid w:val="00246C3E"/>
    <w:rPr>
      <w:color w:val="605E5C"/>
      <w:shd w:val="clear" w:color="auto" w:fill="E1DFDD"/>
    </w:rPr>
  </w:style>
  <w:style w:type="character" w:customStyle="1" w:styleId="definition-90">
    <w:name w:val="definition-90"/>
    <w:basedOn w:val="DefaultParagraphFont"/>
    <w:rsid w:val="00222834"/>
  </w:style>
  <w:style w:type="paragraph" w:customStyle="1" w:styleId="EncCCBCCTypist">
    <w:name w:val="Enc_CC_BCC_Typist"/>
    <w:basedOn w:val="Normal"/>
    <w:qFormat/>
    <w:rsid w:val="00951CC7"/>
    <w:pPr>
      <w:ind w:left="720" w:hanging="720"/>
    </w:pPr>
    <w:rPr>
      <w:rFonts w:ascii="Times New Roman" w:hAnsi="Times New Roman" w:cs="Times New Roman"/>
      <w:sz w:val="22"/>
      <w:szCs w:val="24"/>
    </w:rPr>
  </w:style>
  <w:style w:type="character" w:customStyle="1" w:styleId="searchresult-91">
    <w:name w:val="searchresult-91"/>
    <w:basedOn w:val="DefaultParagraphFont"/>
    <w:rsid w:val="00E328B4"/>
  </w:style>
  <w:style w:type="character" w:styleId="UnresolvedMention">
    <w:name w:val="Unresolved Mention"/>
    <w:basedOn w:val="DefaultParagraphFont"/>
    <w:uiPriority w:val="99"/>
    <w:unhideWhenUsed/>
    <w:rsid w:val="0081081E"/>
    <w:rPr>
      <w:color w:val="605E5C"/>
      <w:shd w:val="clear" w:color="auto" w:fill="E1DFDD"/>
    </w:rPr>
  </w:style>
  <w:style w:type="paragraph" w:customStyle="1" w:styleId="Legal4L1">
    <w:name w:val="Legal4_L1"/>
    <w:basedOn w:val="Normal"/>
    <w:rsid w:val="006503CC"/>
    <w:pPr>
      <w:keepLines/>
      <w:numPr>
        <w:numId w:val="24"/>
      </w:numPr>
      <w:jc w:val="center"/>
      <w:outlineLvl w:val="0"/>
    </w:pPr>
    <w:rPr>
      <w:rFonts w:ascii="Times New Roman" w:hAnsi="Times New Roman" w:cs="Times New Roman"/>
      <w:b/>
      <w:caps/>
      <w:sz w:val="24"/>
      <w:szCs w:val="24"/>
      <w:lang w:val="en-CA" w:eastAsia="en-CA"/>
    </w:rPr>
  </w:style>
  <w:style w:type="paragraph" w:customStyle="1" w:styleId="Legal4L2">
    <w:name w:val="Legal4_L2"/>
    <w:basedOn w:val="Legal4L1"/>
    <w:rsid w:val="006503CC"/>
    <w:pPr>
      <w:numPr>
        <w:ilvl w:val="1"/>
      </w:numPr>
      <w:jc w:val="both"/>
      <w:outlineLvl w:val="1"/>
    </w:pPr>
    <w:rPr>
      <w:caps w:val="0"/>
    </w:rPr>
  </w:style>
  <w:style w:type="paragraph" w:customStyle="1" w:styleId="Legal4L3">
    <w:name w:val="Legal4_L3"/>
    <w:basedOn w:val="Legal4L2"/>
    <w:rsid w:val="006503CC"/>
    <w:pPr>
      <w:keepLines w:val="0"/>
      <w:numPr>
        <w:ilvl w:val="2"/>
      </w:numPr>
      <w:outlineLvl w:val="2"/>
    </w:pPr>
    <w:rPr>
      <w:b w:val="0"/>
    </w:rPr>
  </w:style>
  <w:style w:type="paragraph" w:customStyle="1" w:styleId="Legal4L4">
    <w:name w:val="Legal4_L4"/>
    <w:basedOn w:val="Legal4L3"/>
    <w:rsid w:val="006503CC"/>
    <w:pPr>
      <w:keepNext/>
      <w:numPr>
        <w:ilvl w:val="3"/>
      </w:numPr>
      <w:outlineLvl w:val="3"/>
    </w:pPr>
    <w:rPr>
      <w:b/>
    </w:rPr>
  </w:style>
  <w:style w:type="paragraph" w:customStyle="1" w:styleId="Legal4L5">
    <w:name w:val="Legal4_L5"/>
    <w:basedOn w:val="Legal4L4"/>
    <w:link w:val="Legal4L5Char"/>
    <w:rsid w:val="006503CC"/>
    <w:pPr>
      <w:keepNext w:val="0"/>
      <w:numPr>
        <w:ilvl w:val="4"/>
      </w:numPr>
      <w:outlineLvl w:val="4"/>
    </w:pPr>
    <w:rPr>
      <w:b w:val="0"/>
    </w:rPr>
  </w:style>
  <w:style w:type="character" w:customStyle="1" w:styleId="Legal4L5Char">
    <w:name w:val="Legal4_L5 Char"/>
    <w:basedOn w:val="DefaultParagraphFont"/>
    <w:link w:val="Legal4L5"/>
    <w:rsid w:val="006503CC"/>
    <w:rPr>
      <w:rFonts w:ascii="Times New Roman" w:eastAsia="Times New Roman" w:hAnsi="Times New Roman" w:cs="Times New Roman"/>
      <w:color w:val="auto"/>
      <w:sz w:val="24"/>
      <w:szCs w:val="24"/>
      <w:lang w:eastAsia="en-CA"/>
    </w:rPr>
  </w:style>
  <w:style w:type="paragraph" w:customStyle="1" w:styleId="Legal4L6">
    <w:name w:val="Legal4_L6"/>
    <w:basedOn w:val="Legal4L5"/>
    <w:rsid w:val="006503CC"/>
    <w:pPr>
      <w:numPr>
        <w:ilvl w:val="5"/>
      </w:numPr>
      <w:tabs>
        <w:tab w:val="clear" w:pos="2160"/>
        <w:tab w:val="num" w:pos="360"/>
      </w:tabs>
      <w:ind w:left="360" w:hanging="360"/>
      <w:outlineLvl w:val="5"/>
    </w:pPr>
  </w:style>
  <w:style w:type="paragraph" w:customStyle="1" w:styleId="Legal4L7">
    <w:name w:val="Legal4_L7"/>
    <w:basedOn w:val="Legal4L6"/>
    <w:rsid w:val="006503CC"/>
    <w:pPr>
      <w:numPr>
        <w:ilvl w:val="6"/>
      </w:numPr>
      <w:tabs>
        <w:tab w:val="clear" w:pos="720"/>
        <w:tab w:val="num" w:pos="360"/>
      </w:tabs>
      <w:ind w:left="360" w:hanging="360"/>
      <w:outlineLvl w:val="6"/>
    </w:pPr>
  </w:style>
  <w:style w:type="paragraph" w:customStyle="1" w:styleId="Legal4L8">
    <w:name w:val="Legal4_L8"/>
    <w:basedOn w:val="Legal4L7"/>
    <w:rsid w:val="006503CC"/>
    <w:pPr>
      <w:numPr>
        <w:ilvl w:val="7"/>
      </w:numPr>
      <w:tabs>
        <w:tab w:val="clear" w:pos="1440"/>
        <w:tab w:val="num" w:pos="360"/>
      </w:tabs>
      <w:ind w:left="360" w:hanging="360"/>
      <w:outlineLvl w:val="7"/>
    </w:pPr>
  </w:style>
  <w:style w:type="paragraph" w:customStyle="1" w:styleId="Legal4L9">
    <w:name w:val="Legal4_L9"/>
    <w:basedOn w:val="Legal4L8"/>
    <w:rsid w:val="006503CC"/>
    <w:pPr>
      <w:numPr>
        <w:ilvl w:val="8"/>
      </w:numPr>
      <w:tabs>
        <w:tab w:val="clear" w:pos="6480"/>
        <w:tab w:val="num" w:pos="360"/>
      </w:tabs>
      <w:ind w:left="360" w:hanging="360"/>
      <w:outlineLvl w:val="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2311">
      <w:bodyDiv w:val="1"/>
      <w:marLeft w:val="0"/>
      <w:marRight w:val="0"/>
      <w:marTop w:val="0"/>
      <w:marBottom w:val="0"/>
      <w:divBdr>
        <w:top w:val="none" w:sz="0" w:space="0" w:color="auto"/>
        <w:left w:val="none" w:sz="0" w:space="0" w:color="auto"/>
        <w:bottom w:val="none" w:sz="0" w:space="0" w:color="auto"/>
        <w:right w:val="none" w:sz="0" w:space="0" w:color="auto"/>
      </w:divBdr>
    </w:div>
    <w:div w:id="23017503">
      <w:bodyDiv w:val="1"/>
      <w:marLeft w:val="0"/>
      <w:marRight w:val="0"/>
      <w:marTop w:val="0"/>
      <w:marBottom w:val="0"/>
      <w:divBdr>
        <w:top w:val="none" w:sz="0" w:space="0" w:color="auto"/>
        <w:left w:val="none" w:sz="0" w:space="0" w:color="auto"/>
        <w:bottom w:val="none" w:sz="0" w:space="0" w:color="auto"/>
        <w:right w:val="none" w:sz="0" w:space="0" w:color="auto"/>
      </w:divBdr>
    </w:div>
    <w:div w:id="28995526">
      <w:bodyDiv w:val="1"/>
      <w:marLeft w:val="0"/>
      <w:marRight w:val="0"/>
      <w:marTop w:val="0"/>
      <w:marBottom w:val="0"/>
      <w:divBdr>
        <w:top w:val="none" w:sz="0" w:space="0" w:color="auto"/>
        <w:left w:val="none" w:sz="0" w:space="0" w:color="auto"/>
        <w:bottom w:val="none" w:sz="0" w:space="0" w:color="auto"/>
        <w:right w:val="none" w:sz="0" w:space="0" w:color="auto"/>
      </w:divBdr>
    </w:div>
    <w:div w:id="48191563">
      <w:bodyDiv w:val="1"/>
      <w:marLeft w:val="0"/>
      <w:marRight w:val="0"/>
      <w:marTop w:val="0"/>
      <w:marBottom w:val="0"/>
      <w:divBdr>
        <w:top w:val="none" w:sz="0" w:space="0" w:color="auto"/>
        <w:left w:val="none" w:sz="0" w:space="0" w:color="auto"/>
        <w:bottom w:val="none" w:sz="0" w:space="0" w:color="auto"/>
        <w:right w:val="none" w:sz="0" w:space="0" w:color="auto"/>
      </w:divBdr>
    </w:div>
    <w:div w:id="50930317">
      <w:bodyDiv w:val="1"/>
      <w:marLeft w:val="0"/>
      <w:marRight w:val="0"/>
      <w:marTop w:val="0"/>
      <w:marBottom w:val="0"/>
      <w:divBdr>
        <w:top w:val="none" w:sz="0" w:space="0" w:color="auto"/>
        <w:left w:val="none" w:sz="0" w:space="0" w:color="auto"/>
        <w:bottom w:val="none" w:sz="0" w:space="0" w:color="auto"/>
        <w:right w:val="none" w:sz="0" w:space="0" w:color="auto"/>
      </w:divBdr>
    </w:div>
    <w:div w:id="57024310">
      <w:bodyDiv w:val="1"/>
      <w:marLeft w:val="0"/>
      <w:marRight w:val="0"/>
      <w:marTop w:val="0"/>
      <w:marBottom w:val="0"/>
      <w:divBdr>
        <w:top w:val="none" w:sz="0" w:space="0" w:color="auto"/>
        <w:left w:val="none" w:sz="0" w:space="0" w:color="auto"/>
        <w:bottom w:val="none" w:sz="0" w:space="0" w:color="auto"/>
        <w:right w:val="none" w:sz="0" w:space="0" w:color="auto"/>
      </w:divBdr>
    </w:div>
    <w:div w:id="76831036">
      <w:bodyDiv w:val="1"/>
      <w:marLeft w:val="0"/>
      <w:marRight w:val="0"/>
      <w:marTop w:val="0"/>
      <w:marBottom w:val="0"/>
      <w:divBdr>
        <w:top w:val="none" w:sz="0" w:space="0" w:color="auto"/>
        <w:left w:val="none" w:sz="0" w:space="0" w:color="auto"/>
        <w:bottom w:val="none" w:sz="0" w:space="0" w:color="auto"/>
        <w:right w:val="none" w:sz="0" w:space="0" w:color="auto"/>
      </w:divBdr>
    </w:div>
    <w:div w:id="92628483">
      <w:bodyDiv w:val="1"/>
      <w:marLeft w:val="0"/>
      <w:marRight w:val="0"/>
      <w:marTop w:val="0"/>
      <w:marBottom w:val="0"/>
      <w:divBdr>
        <w:top w:val="none" w:sz="0" w:space="0" w:color="auto"/>
        <w:left w:val="none" w:sz="0" w:space="0" w:color="auto"/>
        <w:bottom w:val="none" w:sz="0" w:space="0" w:color="auto"/>
        <w:right w:val="none" w:sz="0" w:space="0" w:color="auto"/>
      </w:divBdr>
    </w:div>
    <w:div w:id="113212750">
      <w:bodyDiv w:val="1"/>
      <w:marLeft w:val="0"/>
      <w:marRight w:val="0"/>
      <w:marTop w:val="0"/>
      <w:marBottom w:val="0"/>
      <w:divBdr>
        <w:top w:val="none" w:sz="0" w:space="0" w:color="auto"/>
        <w:left w:val="none" w:sz="0" w:space="0" w:color="auto"/>
        <w:bottom w:val="none" w:sz="0" w:space="0" w:color="auto"/>
        <w:right w:val="none" w:sz="0" w:space="0" w:color="auto"/>
      </w:divBdr>
    </w:div>
    <w:div w:id="117334091">
      <w:bodyDiv w:val="1"/>
      <w:marLeft w:val="0"/>
      <w:marRight w:val="0"/>
      <w:marTop w:val="0"/>
      <w:marBottom w:val="0"/>
      <w:divBdr>
        <w:top w:val="none" w:sz="0" w:space="0" w:color="auto"/>
        <w:left w:val="none" w:sz="0" w:space="0" w:color="auto"/>
        <w:bottom w:val="none" w:sz="0" w:space="0" w:color="auto"/>
        <w:right w:val="none" w:sz="0" w:space="0" w:color="auto"/>
      </w:divBdr>
    </w:div>
    <w:div w:id="131605613">
      <w:bodyDiv w:val="1"/>
      <w:marLeft w:val="0"/>
      <w:marRight w:val="0"/>
      <w:marTop w:val="0"/>
      <w:marBottom w:val="0"/>
      <w:divBdr>
        <w:top w:val="none" w:sz="0" w:space="0" w:color="auto"/>
        <w:left w:val="none" w:sz="0" w:space="0" w:color="auto"/>
        <w:bottom w:val="none" w:sz="0" w:space="0" w:color="auto"/>
        <w:right w:val="none" w:sz="0" w:space="0" w:color="auto"/>
      </w:divBdr>
    </w:div>
    <w:div w:id="156461248">
      <w:bodyDiv w:val="1"/>
      <w:marLeft w:val="0"/>
      <w:marRight w:val="0"/>
      <w:marTop w:val="0"/>
      <w:marBottom w:val="0"/>
      <w:divBdr>
        <w:top w:val="none" w:sz="0" w:space="0" w:color="auto"/>
        <w:left w:val="none" w:sz="0" w:space="0" w:color="auto"/>
        <w:bottom w:val="none" w:sz="0" w:space="0" w:color="auto"/>
        <w:right w:val="none" w:sz="0" w:space="0" w:color="auto"/>
      </w:divBdr>
    </w:div>
    <w:div w:id="160509161">
      <w:bodyDiv w:val="1"/>
      <w:marLeft w:val="0"/>
      <w:marRight w:val="0"/>
      <w:marTop w:val="0"/>
      <w:marBottom w:val="0"/>
      <w:divBdr>
        <w:top w:val="none" w:sz="0" w:space="0" w:color="auto"/>
        <w:left w:val="none" w:sz="0" w:space="0" w:color="auto"/>
        <w:bottom w:val="none" w:sz="0" w:space="0" w:color="auto"/>
        <w:right w:val="none" w:sz="0" w:space="0" w:color="auto"/>
      </w:divBdr>
    </w:div>
    <w:div w:id="199560313">
      <w:bodyDiv w:val="1"/>
      <w:marLeft w:val="0"/>
      <w:marRight w:val="0"/>
      <w:marTop w:val="0"/>
      <w:marBottom w:val="0"/>
      <w:divBdr>
        <w:top w:val="none" w:sz="0" w:space="0" w:color="auto"/>
        <w:left w:val="none" w:sz="0" w:space="0" w:color="auto"/>
        <w:bottom w:val="none" w:sz="0" w:space="0" w:color="auto"/>
        <w:right w:val="none" w:sz="0" w:space="0" w:color="auto"/>
      </w:divBdr>
    </w:div>
    <w:div w:id="205409779">
      <w:bodyDiv w:val="1"/>
      <w:marLeft w:val="0"/>
      <w:marRight w:val="0"/>
      <w:marTop w:val="0"/>
      <w:marBottom w:val="0"/>
      <w:divBdr>
        <w:top w:val="none" w:sz="0" w:space="0" w:color="auto"/>
        <w:left w:val="none" w:sz="0" w:space="0" w:color="auto"/>
        <w:bottom w:val="none" w:sz="0" w:space="0" w:color="auto"/>
        <w:right w:val="none" w:sz="0" w:space="0" w:color="auto"/>
      </w:divBdr>
    </w:div>
    <w:div w:id="212929981">
      <w:bodyDiv w:val="1"/>
      <w:marLeft w:val="0"/>
      <w:marRight w:val="0"/>
      <w:marTop w:val="0"/>
      <w:marBottom w:val="0"/>
      <w:divBdr>
        <w:top w:val="none" w:sz="0" w:space="0" w:color="auto"/>
        <w:left w:val="none" w:sz="0" w:space="0" w:color="auto"/>
        <w:bottom w:val="none" w:sz="0" w:space="0" w:color="auto"/>
        <w:right w:val="none" w:sz="0" w:space="0" w:color="auto"/>
      </w:divBdr>
    </w:div>
    <w:div w:id="228541487">
      <w:bodyDiv w:val="1"/>
      <w:marLeft w:val="0"/>
      <w:marRight w:val="0"/>
      <w:marTop w:val="0"/>
      <w:marBottom w:val="0"/>
      <w:divBdr>
        <w:top w:val="none" w:sz="0" w:space="0" w:color="auto"/>
        <w:left w:val="none" w:sz="0" w:space="0" w:color="auto"/>
        <w:bottom w:val="none" w:sz="0" w:space="0" w:color="auto"/>
        <w:right w:val="none" w:sz="0" w:space="0" w:color="auto"/>
      </w:divBdr>
    </w:div>
    <w:div w:id="252708166">
      <w:bodyDiv w:val="1"/>
      <w:marLeft w:val="0"/>
      <w:marRight w:val="0"/>
      <w:marTop w:val="0"/>
      <w:marBottom w:val="0"/>
      <w:divBdr>
        <w:top w:val="none" w:sz="0" w:space="0" w:color="auto"/>
        <w:left w:val="none" w:sz="0" w:space="0" w:color="auto"/>
        <w:bottom w:val="none" w:sz="0" w:space="0" w:color="auto"/>
        <w:right w:val="none" w:sz="0" w:space="0" w:color="auto"/>
      </w:divBdr>
    </w:div>
    <w:div w:id="262762497">
      <w:bodyDiv w:val="1"/>
      <w:marLeft w:val="0"/>
      <w:marRight w:val="0"/>
      <w:marTop w:val="0"/>
      <w:marBottom w:val="0"/>
      <w:divBdr>
        <w:top w:val="none" w:sz="0" w:space="0" w:color="auto"/>
        <w:left w:val="none" w:sz="0" w:space="0" w:color="auto"/>
        <w:bottom w:val="none" w:sz="0" w:space="0" w:color="auto"/>
        <w:right w:val="none" w:sz="0" w:space="0" w:color="auto"/>
      </w:divBdr>
    </w:div>
    <w:div w:id="275603003">
      <w:bodyDiv w:val="1"/>
      <w:marLeft w:val="0"/>
      <w:marRight w:val="0"/>
      <w:marTop w:val="0"/>
      <w:marBottom w:val="0"/>
      <w:divBdr>
        <w:top w:val="none" w:sz="0" w:space="0" w:color="auto"/>
        <w:left w:val="none" w:sz="0" w:space="0" w:color="auto"/>
        <w:bottom w:val="none" w:sz="0" w:space="0" w:color="auto"/>
        <w:right w:val="none" w:sz="0" w:space="0" w:color="auto"/>
      </w:divBdr>
    </w:div>
    <w:div w:id="276452836">
      <w:bodyDiv w:val="1"/>
      <w:marLeft w:val="0"/>
      <w:marRight w:val="0"/>
      <w:marTop w:val="0"/>
      <w:marBottom w:val="0"/>
      <w:divBdr>
        <w:top w:val="none" w:sz="0" w:space="0" w:color="auto"/>
        <w:left w:val="none" w:sz="0" w:space="0" w:color="auto"/>
        <w:bottom w:val="none" w:sz="0" w:space="0" w:color="auto"/>
        <w:right w:val="none" w:sz="0" w:space="0" w:color="auto"/>
      </w:divBdr>
    </w:div>
    <w:div w:id="284241390">
      <w:bodyDiv w:val="1"/>
      <w:marLeft w:val="0"/>
      <w:marRight w:val="0"/>
      <w:marTop w:val="0"/>
      <w:marBottom w:val="0"/>
      <w:divBdr>
        <w:top w:val="none" w:sz="0" w:space="0" w:color="auto"/>
        <w:left w:val="none" w:sz="0" w:space="0" w:color="auto"/>
        <w:bottom w:val="none" w:sz="0" w:space="0" w:color="auto"/>
        <w:right w:val="none" w:sz="0" w:space="0" w:color="auto"/>
      </w:divBdr>
    </w:div>
    <w:div w:id="308830799">
      <w:bodyDiv w:val="1"/>
      <w:marLeft w:val="0"/>
      <w:marRight w:val="0"/>
      <w:marTop w:val="0"/>
      <w:marBottom w:val="0"/>
      <w:divBdr>
        <w:top w:val="none" w:sz="0" w:space="0" w:color="auto"/>
        <w:left w:val="none" w:sz="0" w:space="0" w:color="auto"/>
        <w:bottom w:val="none" w:sz="0" w:space="0" w:color="auto"/>
        <w:right w:val="none" w:sz="0" w:space="0" w:color="auto"/>
      </w:divBdr>
    </w:div>
    <w:div w:id="329336257">
      <w:bodyDiv w:val="1"/>
      <w:marLeft w:val="0"/>
      <w:marRight w:val="0"/>
      <w:marTop w:val="0"/>
      <w:marBottom w:val="0"/>
      <w:divBdr>
        <w:top w:val="none" w:sz="0" w:space="0" w:color="auto"/>
        <w:left w:val="none" w:sz="0" w:space="0" w:color="auto"/>
        <w:bottom w:val="none" w:sz="0" w:space="0" w:color="auto"/>
        <w:right w:val="none" w:sz="0" w:space="0" w:color="auto"/>
      </w:divBdr>
    </w:div>
    <w:div w:id="354961367">
      <w:bodyDiv w:val="1"/>
      <w:marLeft w:val="0"/>
      <w:marRight w:val="0"/>
      <w:marTop w:val="0"/>
      <w:marBottom w:val="0"/>
      <w:divBdr>
        <w:top w:val="none" w:sz="0" w:space="0" w:color="auto"/>
        <w:left w:val="none" w:sz="0" w:space="0" w:color="auto"/>
        <w:bottom w:val="none" w:sz="0" w:space="0" w:color="auto"/>
        <w:right w:val="none" w:sz="0" w:space="0" w:color="auto"/>
      </w:divBdr>
    </w:div>
    <w:div w:id="420107500">
      <w:bodyDiv w:val="1"/>
      <w:marLeft w:val="0"/>
      <w:marRight w:val="0"/>
      <w:marTop w:val="0"/>
      <w:marBottom w:val="0"/>
      <w:divBdr>
        <w:top w:val="none" w:sz="0" w:space="0" w:color="auto"/>
        <w:left w:val="none" w:sz="0" w:space="0" w:color="auto"/>
        <w:bottom w:val="none" w:sz="0" w:space="0" w:color="auto"/>
        <w:right w:val="none" w:sz="0" w:space="0" w:color="auto"/>
      </w:divBdr>
    </w:div>
    <w:div w:id="487749362">
      <w:bodyDiv w:val="1"/>
      <w:marLeft w:val="0"/>
      <w:marRight w:val="0"/>
      <w:marTop w:val="0"/>
      <w:marBottom w:val="0"/>
      <w:divBdr>
        <w:top w:val="none" w:sz="0" w:space="0" w:color="auto"/>
        <w:left w:val="none" w:sz="0" w:space="0" w:color="auto"/>
        <w:bottom w:val="none" w:sz="0" w:space="0" w:color="auto"/>
        <w:right w:val="none" w:sz="0" w:space="0" w:color="auto"/>
      </w:divBdr>
    </w:div>
    <w:div w:id="505902923">
      <w:bodyDiv w:val="1"/>
      <w:marLeft w:val="0"/>
      <w:marRight w:val="0"/>
      <w:marTop w:val="0"/>
      <w:marBottom w:val="0"/>
      <w:divBdr>
        <w:top w:val="none" w:sz="0" w:space="0" w:color="auto"/>
        <w:left w:val="none" w:sz="0" w:space="0" w:color="auto"/>
        <w:bottom w:val="none" w:sz="0" w:space="0" w:color="auto"/>
        <w:right w:val="none" w:sz="0" w:space="0" w:color="auto"/>
      </w:divBdr>
    </w:div>
    <w:div w:id="509830931">
      <w:bodyDiv w:val="1"/>
      <w:marLeft w:val="0"/>
      <w:marRight w:val="0"/>
      <w:marTop w:val="0"/>
      <w:marBottom w:val="0"/>
      <w:divBdr>
        <w:top w:val="none" w:sz="0" w:space="0" w:color="auto"/>
        <w:left w:val="none" w:sz="0" w:space="0" w:color="auto"/>
        <w:bottom w:val="none" w:sz="0" w:space="0" w:color="auto"/>
        <w:right w:val="none" w:sz="0" w:space="0" w:color="auto"/>
      </w:divBdr>
    </w:div>
    <w:div w:id="527331531">
      <w:bodyDiv w:val="1"/>
      <w:marLeft w:val="0"/>
      <w:marRight w:val="0"/>
      <w:marTop w:val="0"/>
      <w:marBottom w:val="0"/>
      <w:divBdr>
        <w:top w:val="none" w:sz="0" w:space="0" w:color="auto"/>
        <w:left w:val="none" w:sz="0" w:space="0" w:color="auto"/>
        <w:bottom w:val="none" w:sz="0" w:space="0" w:color="auto"/>
        <w:right w:val="none" w:sz="0" w:space="0" w:color="auto"/>
      </w:divBdr>
    </w:div>
    <w:div w:id="540554727">
      <w:bodyDiv w:val="1"/>
      <w:marLeft w:val="0"/>
      <w:marRight w:val="0"/>
      <w:marTop w:val="0"/>
      <w:marBottom w:val="0"/>
      <w:divBdr>
        <w:top w:val="none" w:sz="0" w:space="0" w:color="auto"/>
        <w:left w:val="none" w:sz="0" w:space="0" w:color="auto"/>
        <w:bottom w:val="none" w:sz="0" w:space="0" w:color="auto"/>
        <w:right w:val="none" w:sz="0" w:space="0" w:color="auto"/>
      </w:divBdr>
    </w:div>
    <w:div w:id="543323615">
      <w:bodyDiv w:val="1"/>
      <w:marLeft w:val="0"/>
      <w:marRight w:val="0"/>
      <w:marTop w:val="0"/>
      <w:marBottom w:val="0"/>
      <w:divBdr>
        <w:top w:val="none" w:sz="0" w:space="0" w:color="auto"/>
        <w:left w:val="none" w:sz="0" w:space="0" w:color="auto"/>
        <w:bottom w:val="none" w:sz="0" w:space="0" w:color="auto"/>
        <w:right w:val="none" w:sz="0" w:space="0" w:color="auto"/>
      </w:divBdr>
    </w:div>
    <w:div w:id="555513030">
      <w:bodyDiv w:val="1"/>
      <w:marLeft w:val="0"/>
      <w:marRight w:val="0"/>
      <w:marTop w:val="0"/>
      <w:marBottom w:val="0"/>
      <w:divBdr>
        <w:top w:val="none" w:sz="0" w:space="0" w:color="auto"/>
        <w:left w:val="none" w:sz="0" w:space="0" w:color="auto"/>
        <w:bottom w:val="none" w:sz="0" w:space="0" w:color="auto"/>
        <w:right w:val="none" w:sz="0" w:space="0" w:color="auto"/>
      </w:divBdr>
    </w:div>
    <w:div w:id="582640609">
      <w:bodyDiv w:val="1"/>
      <w:marLeft w:val="0"/>
      <w:marRight w:val="0"/>
      <w:marTop w:val="0"/>
      <w:marBottom w:val="0"/>
      <w:divBdr>
        <w:top w:val="none" w:sz="0" w:space="0" w:color="auto"/>
        <w:left w:val="none" w:sz="0" w:space="0" w:color="auto"/>
        <w:bottom w:val="none" w:sz="0" w:space="0" w:color="auto"/>
        <w:right w:val="none" w:sz="0" w:space="0" w:color="auto"/>
      </w:divBdr>
    </w:div>
    <w:div w:id="602735877">
      <w:bodyDiv w:val="1"/>
      <w:marLeft w:val="0"/>
      <w:marRight w:val="0"/>
      <w:marTop w:val="0"/>
      <w:marBottom w:val="0"/>
      <w:divBdr>
        <w:top w:val="none" w:sz="0" w:space="0" w:color="auto"/>
        <w:left w:val="none" w:sz="0" w:space="0" w:color="auto"/>
        <w:bottom w:val="none" w:sz="0" w:space="0" w:color="auto"/>
        <w:right w:val="none" w:sz="0" w:space="0" w:color="auto"/>
      </w:divBdr>
    </w:div>
    <w:div w:id="608468504">
      <w:bodyDiv w:val="1"/>
      <w:marLeft w:val="0"/>
      <w:marRight w:val="0"/>
      <w:marTop w:val="0"/>
      <w:marBottom w:val="0"/>
      <w:divBdr>
        <w:top w:val="none" w:sz="0" w:space="0" w:color="auto"/>
        <w:left w:val="none" w:sz="0" w:space="0" w:color="auto"/>
        <w:bottom w:val="none" w:sz="0" w:space="0" w:color="auto"/>
        <w:right w:val="none" w:sz="0" w:space="0" w:color="auto"/>
      </w:divBdr>
    </w:div>
    <w:div w:id="620066277">
      <w:bodyDiv w:val="1"/>
      <w:marLeft w:val="0"/>
      <w:marRight w:val="0"/>
      <w:marTop w:val="0"/>
      <w:marBottom w:val="0"/>
      <w:divBdr>
        <w:top w:val="none" w:sz="0" w:space="0" w:color="auto"/>
        <w:left w:val="none" w:sz="0" w:space="0" w:color="auto"/>
        <w:bottom w:val="none" w:sz="0" w:space="0" w:color="auto"/>
        <w:right w:val="none" w:sz="0" w:space="0" w:color="auto"/>
      </w:divBdr>
    </w:div>
    <w:div w:id="646784615">
      <w:bodyDiv w:val="1"/>
      <w:marLeft w:val="0"/>
      <w:marRight w:val="0"/>
      <w:marTop w:val="0"/>
      <w:marBottom w:val="0"/>
      <w:divBdr>
        <w:top w:val="none" w:sz="0" w:space="0" w:color="auto"/>
        <w:left w:val="none" w:sz="0" w:space="0" w:color="auto"/>
        <w:bottom w:val="none" w:sz="0" w:space="0" w:color="auto"/>
        <w:right w:val="none" w:sz="0" w:space="0" w:color="auto"/>
      </w:divBdr>
    </w:div>
    <w:div w:id="748624318">
      <w:bodyDiv w:val="1"/>
      <w:marLeft w:val="0"/>
      <w:marRight w:val="0"/>
      <w:marTop w:val="0"/>
      <w:marBottom w:val="0"/>
      <w:divBdr>
        <w:top w:val="none" w:sz="0" w:space="0" w:color="auto"/>
        <w:left w:val="none" w:sz="0" w:space="0" w:color="auto"/>
        <w:bottom w:val="none" w:sz="0" w:space="0" w:color="auto"/>
        <w:right w:val="none" w:sz="0" w:space="0" w:color="auto"/>
      </w:divBdr>
    </w:div>
    <w:div w:id="756679246">
      <w:bodyDiv w:val="1"/>
      <w:marLeft w:val="0"/>
      <w:marRight w:val="0"/>
      <w:marTop w:val="0"/>
      <w:marBottom w:val="0"/>
      <w:divBdr>
        <w:top w:val="none" w:sz="0" w:space="0" w:color="auto"/>
        <w:left w:val="none" w:sz="0" w:space="0" w:color="auto"/>
        <w:bottom w:val="none" w:sz="0" w:space="0" w:color="auto"/>
        <w:right w:val="none" w:sz="0" w:space="0" w:color="auto"/>
      </w:divBdr>
    </w:div>
    <w:div w:id="775830691">
      <w:bodyDiv w:val="1"/>
      <w:marLeft w:val="0"/>
      <w:marRight w:val="0"/>
      <w:marTop w:val="0"/>
      <w:marBottom w:val="0"/>
      <w:divBdr>
        <w:top w:val="none" w:sz="0" w:space="0" w:color="auto"/>
        <w:left w:val="none" w:sz="0" w:space="0" w:color="auto"/>
        <w:bottom w:val="none" w:sz="0" w:space="0" w:color="auto"/>
        <w:right w:val="none" w:sz="0" w:space="0" w:color="auto"/>
      </w:divBdr>
    </w:div>
    <w:div w:id="799615999">
      <w:bodyDiv w:val="1"/>
      <w:marLeft w:val="0"/>
      <w:marRight w:val="0"/>
      <w:marTop w:val="0"/>
      <w:marBottom w:val="0"/>
      <w:divBdr>
        <w:top w:val="none" w:sz="0" w:space="0" w:color="auto"/>
        <w:left w:val="none" w:sz="0" w:space="0" w:color="auto"/>
        <w:bottom w:val="none" w:sz="0" w:space="0" w:color="auto"/>
        <w:right w:val="none" w:sz="0" w:space="0" w:color="auto"/>
      </w:divBdr>
    </w:div>
    <w:div w:id="840776269">
      <w:bodyDiv w:val="1"/>
      <w:marLeft w:val="0"/>
      <w:marRight w:val="0"/>
      <w:marTop w:val="0"/>
      <w:marBottom w:val="0"/>
      <w:divBdr>
        <w:top w:val="none" w:sz="0" w:space="0" w:color="auto"/>
        <w:left w:val="none" w:sz="0" w:space="0" w:color="auto"/>
        <w:bottom w:val="none" w:sz="0" w:space="0" w:color="auto"/>
        <w:right w:val="none" w:sz="0" w:space="0" w:color="auto"/>
      </w:divBdr>
    </w:div>
    <w:div w:id="848717606">
      <w:bodyDiv w:val="1"/>
      <w:marLeft w:val="0"/>
      <w:marRight w:val="0"/>
      <w:marTop w:val="0"/>
      <w:marBottom w:val="0"/>
      <w:divBdr>
        <w:top w:val="none" w:sz="0" w:space="0" w:color="auto"/>
        <w:left w:val="none" w:sz="0" w:space="0" w:color="auto"/>
        <w:bottom w:val="none" w:sz="0" w:space="0" w:color="auto"/>
        <w:right w:val="none" w:sz="0" w:space="0" w:color="auto"/>
      </w:divBdr>
    </w:div>
    <w:div w:id="861090668">
      <w:bodyDiv w:val="1"/>
      <w:marLeft w:val="0"/>
      <w:marRight w:val="0"/>
      <w:marTop w:val="0"/>
      <w:marBottom w:val="0"/>
      <w:divBdr>
        <w:top w:val="none" w:sz="0" w:space="0" w:color="auto"/>
        <w:left w:val="none" w:sz="0" w:space="0" w:color="auto"/>
        <w:bottom w:val="none" w:sz="0" w:space="0" w:color="auto"/>
        <w:right w:val="none" w:sz="0" w:space="0" w:color="auto"/>
      </w:divBdr>
    </w:div>
    <w:div w:id="866063060">
      <w:bodyDiv w:val="1"/>
      <w:marLeft w:val="0"/>
      <w:marRight w:val="0"/>
      <w:marTop w:val="0"/>
      <w:marBottom w:val="0"/>
      <w:divBdr>
        <w:top w:val="none" w:sz="0" w:space="0" w:color="auto"/>
        <w:left w:val="none" w:sz="0" w:space="0" w:color="auto"/>
        <w:bottom w:val="none" w:sz="0" w:space="0" w:color="auto"/>
        <w:right w:val="none" w:sz="0" w:space="0" w:color="auto"/>
      </w:divBdr>
    </w:div>
    <w:div w:id="873422739">
      <w:bodyDiv w:val="1"/>
      <w:marLeft w:val="0"/>
      <w:marRight w:val="0"/>
      <w:marTop w:val="0"/>
      <w:marBottom w:val="0"/>
      <w:divBdr>
        <w:top w:val="none" w:sz="0" w:space="0" w:color="auto"/>
        <w:left w:val="none" w:sz="0" w:space="0" w:color="auto"/>
        <w:bottom w:val="none" w:sz="0" w:space="0" w:color="auto"/>
        <w:right w:val="none" w:sz="0" w:space="0" w:color="auto"/>
      </w:divBdr>
    </w:div>
    <w:div w:id="889801835">
      <w:bodyDiv w:val="1"/>
      <w:marLeft w:val="0"/>
      <w:marRight w:val="0"/>
      <w:marTop w:val="0"/>
      <w:marBottom w:val="0"/>
      <w:divBdr>
        <w:top w:val="none" w:sz="0" w:space="0" w:color="auto"/>
        <w:left w:val="none" w:sz="0" w:space="0" w:color="auto"/>
        <w:bottom w:val="none" w:sz="0" w:space="0" w:color="auto"/>
        <w:right w:val="none" w:sz="0" w:space="0" w:color="auto"/>
      </w:divBdr>
    </w:div>
    <w:div w:id="983969441">
      <w:bodyDiv w:val="1"/>
      <w:marLeft w:val="0"/>
      <w:marRight w:val="0"/>
      <w:marTop w:val="0"/>
      <w:marBottom w:val="0"/>
      <w:divBdr>
        <w:top w:val="none" w:sz="0" w:space="0" w:color="auto"/>
        <w:left w:val="none" w:sz="0" w:space="0" w:color="auto"/>
        <w:bottom w:val="none" w:sz="0" w:space="0" w:color="auto"/>
        <w:right w:val="none" w:sz="0" w:space="0" w:color="auto"/>
      </w:divBdr>
    </w:div>
    <w:div w:id="997071011">
      <w:bodyDiv w:val="1"/>
      <w:marLeft w:val="0"/>
      <w:marRight w:val="0"/>
      <w:marTop w:val="0"/>
      <w:marBottom w:val="0"/>
      <w:divBdr>
        <w:top w:val="none" w:sz="0" w:space="0" w:color="auto"/>
        <w:left w:val="none" w:sz="0" w:space="0" w:color="auto"/>
        <w:bottom w:val="none" w:sz="0" w:space="0" w:color="auto"/>
        <w:right w:val="none" w:sz="0" w:space="0" w:color="auto"/>
      </w:divBdr>
    </w:div>
    <w:div w:id="1001588477">
      <w:bodyDiv w:val="1"/>
      <w:marLeft w:val="0"/>
      <w:marRight w:val="0"/>
      <w:marTop w:val="0"/>
      <w:marBottom w:val="0"/>
      <w:divBdr>
        <w:top w:val="none" w:sz="0" w:space="0" w:color="auto"/>
        <w:left w:val="none" w:sz="0" w:space="0" w:color="auto"/>
        <w:bottom w:val="none" w:sz="0" w:space="0" w:color="auto"/>
        <w:right w:val="none" w:sz="0" w:space="0" w:color="auto"/>
      </w:divBdr>
    </w:div>
    <w:div w:id="1040278166">
      <w:bodyDiv w:val="1"/>
      <w:marLeft w:val="0"/>
      <w:marRight w:val="0"/>
      <w:marTop w:val="0"/>
      <w:marBottom w:val="0"/>
      <w:divBdr>
        <w:top w:val="none" w:sz="0" w:space="0" w:color="auto"/>
        <w:left w:val="none" w:sz="0" w:space="0" w:color="auto"/>
        <w:bottom w:val="none" w:sz="0" w:space="0" w:color="auto"/>
        <w:right w:val="none" w:sz="0" w:space="0" w:color="auto"/>
      </w:divBdr>
    </w:div>
    <w:div w:id="1059938420">
      <w:bodyDiv w:val="1"/>
      <w:marLeft w:val="0"/>
      <w:marRight w:val="0"/>
      <w:marTop w:val="0"/>
      <w:marBottom w:val="0"/>
      <w:divBdr>
        <w:top w:val="none" w:sz="0" w:space="0" w:color="auto"/>
        <w:left w:val="none" w:sz="0" w:space="0" w:color="auto"/>
        <w:bottom w:val="none" w:sz="0" w:space="0" w:color="auto"/>
        <w:right w:val="none" w:sz="0" w:space="0" w:color="auto"/>
      </w:divBdr>
    </w:div>
    <w:div w:id="1070956403">
      <w:bodyDiv w:val="1"/>
      <w:marLeft w:val="0"/>
      <w:marRight w:val="0"/>
      <w:marTop w:val="0"/>
      <w:marBottom w:val="0"/>
      <w:divBdr>
        <w:top w:val="none" w:sz="0" w:space="0" w:color="auto"/>
        <w:left w:val="none" w:sz="0" w:space="0" w:color="auto"/>
        <w:bottom w:val="none" w:sz="0" w:space="0" w:color="auto"/>
        <w:right w:val="none" w:sz="0" w:space="0" w:color="auto"/>
      </w:divBdr>
    </w:div>
    <w:div w:id="1095517520">
      <w:bodyDiv w:val="1"/>
      <w:marLeft w:val="0"/>
      <w:marRight w:val="0"/>
      <w:marTop w:val="0"/>
      <w:marBottom w:val="0"/>
      <w:divBdr>
        <w:top w:val="none" w:sz="0" w:space="0" w:color="auto"/>
        <w:left w:val="none" w:sz="0" w:space="0" w:color="auto"/>
        <w:bottom w:val="none" w:sz="0" w:space="0" w:color="auto"/>
        <w:right w:val="none" w:sz="0" w:space="0" w:color="auto"/>
      </w:divBdr>
    </w:div>
    <w:div w:id="1117410503">
      <w:bodyDiv w:val="1"/>
      <w:marLeft w:val="0"/>
      <w:marRight w:val="0"/>
      <w:marTop w:val="0"/>
      <w:marBottom w:val="0"/>
      <w:divBdr>
        <w:top w:val="none" w:sz="0" w:space="0" w:color="auto"/>
        <w:left w:val="none" w:sz="0" w:space="0" w:color="auto"/>
        <w:bottom w:val="none" w:sz="0" w:space="0" w:color="auto"/>
        <w:right w:val="none" w:sz="0" w:space="0" w:color="auto"/>
      </w:divBdr>
    </w:div>
    <w:div w:id="1176001694">
      <w:bodyDiv w:val="1"/>
      <w:marLeft w:val="0"/>
      <w:marRight w:val="0"/>
      <w:marTop w:val="0"/>
      <w:marBottom w:val="0"/>
      <w:divBdr>
        <w:top w:val="none" w:sz="0" w:space="0" w:color="auto"/>
        <w:left w:val="none" w:sz="0" w:space="0" w:color="auto"/>
        <w:bottom w:val="none" w:sz="0" w:space="0" w:color="auto"/>
        <w:right w:val="none" w:sz="0" w:space="0" w:color="auto"/>
      </w:divBdr>
    </w:div>
    <w:div w:id="1181891348">
      <w:bodyDiv w:val="1"/>
      <w:marLeft w:val="0"/>
      <w:marRight w:val="0"/>
      <w:marTop w:val="0"/>
      <w:marBottom w:val="0"/>
      <w:divBdr>
        <w:top w:val="none" w:sz="0" w:space="0" w:color="auto"/>
        <w:left w:val="none" w:sz="0" w:space="0" w:color="auto"/>
        <w:bottom w:val="none" w:sz="0" w:space="0" w:color="auto"/>
        <w:right w:val="none" w:sz="0" w:space="0" w:color="auto"/>
      </w:divBdr>
    </w:div>
    <w:div w:id="1196650817">
      <w:bodyDiv w:val="1"/>
      <w:marLeft w:val="0"/>
      <w:marRight w:val="0"/>
      <w:marTop w:val="0"/>
      <w:marBottom w:val="0"/>
      <w:divBdr>
        <w:top w:val="none" w:sz="0" w:space="0" w:color="auto"/>
        <w:left w:val="none" w:sz="0" w:space="0" w:color="auto"/>
        <w:bottom w:val="none" w:sz="0" w:space="0" w:color="auto"/>
        <w:right w:val="none" w:sz="0" w:space="0" w:color="auto"/>
      </w:divBdr>
    </w:div>
    <w:div w:id="1200505664">
      <w:bodyDiv w:val="1"/>
      <w:marLeft w:val="0"/>
      <w:marRight w:val="0"/>
      <w:marTop w:val="0"/>
      <w:marBottom w:val="0"/>
      <w:divBdr>
        <w:top w:val="none" w:sz="0" w:space="0" w:color="auto"/>
        <w:left w:val="none" w:sz="0" w:space="0" w:color="auto"/>
        <w:bottom w:val="none" w:sz="0" w:space="0" w:color="auto"/>
        <w:right w:val="none" w:sz="0" w:space="0" w:color="auto"/>
      </w:divBdr>
    </w:div>
    <w:div w:id="1245148448">
      <w:bodyDiv w:val="1"/>
      <w:marLeft w:val="0"/>
      <w:marRight w:val="0"/>
      <w:marTop w:val="0"/>
      <w:marBottom w:val="0"/>
      <w:divBdr>
        <w:top w:val="none" w:sz="0" w:space="0" w:color="auto"/>
        <w:left w:val="none" w:sz="0" w:space="0" w:color="auto"/>
        <w:bottom w:val="none" w:sz="0" w:space="0" w:color="auto"/>
        <w:right w:val="none" w:sz="0" w:space="0" w:color="auto"/>
      </w:divBdr>
    </w:div>
    <w:div w:id="1276643146">
      <w:bodyDiv w:val="1"/>
      <w:marLeft w:val="0"/>
      <w:marRight w:val="0"/>
      <w:marTop w:val="0"/>
      <w:marBottom w:val="0"/>
      <w:divBdr>
        <w:top w:val="none" w:sz="0" w:space="0" w:color="auto"/>
        <w:left w:val="none" w:sz="0" w:space="0" w:color="auto"/>
        <w:bottom w:val="none" w:sz="0" w:space="0" w:color="auto"/>
        <w:right w:val="none" w:sz="0" w:space="0" w:color="auto"/>
      </w:divBdr>
    </w:div>
    <w:div w:id="1283459401">
      <w:bodyDiv w:val="1"/>
      <w:marLeft w:val="0"/>
      <w:marRight w:val="0"/>
      <w:marTop w:val="0"/>
      <w:marBottom w:val="0"/>
      <w:divBdr>
        <w:top w:val="none" w:sz="0" w:space="0" w:color="auto"/>
        <w:left w:val="none" w:sz="0" w:space="0" w:color="auto"/>
        <w:bottom w:val="none" w:sz="0" w:space="0" w:color="auto"/>
        <w:right w:val="none" w:sz="0" w:space="0" w:color="auto"/>
      </w:divBdr>
    </w:div>
    <w:div w:id="1340429909">
      <w:bodyDiv w:val="1"/>
      <w:marLeft w:val="0"/>
      <w:marRight w:val="0"/>
      <w:marTop w:val="0"/>
      <w:marBottom w:val="0"/>
      <w:divBdr>
        <w:top w:val="none" w:sz="0" w:space="0" w:color="auto"/>
        <w:left w:val="none" w:sz="0" w:space="0" w:color="auto"/>
        <w:bottom w:val="none" w:sz="0" w:space="0" w:color="auto"/>
        <w:right w:val="none" w:sz="0" w:space="0" w:color="auto"/>
      </w:divBdr>
    </w:div>
    <w:div w:id="1352219761">
      <w:bodyDiv w:val="1"/>
      <w:marLeft w:val="0"/>
      <w:marRight w:val="0"/>
      <w:marTop w:val="0"/>
      <w:marBottom w:val="0"/>
      <w:divBdr>
        <w:top w:val="none" w:sz="0" w:space="0" w:color="auto"/>
        <w:left w:val="none" w:sz="0" w:space="0" w:color="auto"/>
        <w:bottom w:val="none" w:sz="0" w:space="0" w:color="auto"/>
        <w:right w:val="none" w:sz="0" w:space="0" w:color="auto"/>
      </w:divBdr>
    </w:div>
    <w:div w:id="1424953172">
      <w:bodyDiv w:val="1"/>
      <w:marLeft w:val="0"/>
      <w:marRight w:val="0"/>
      <w:marTop w:val="0"/>
      <w:marBottom w:val="0"/>
      <w:divBdr>
        <w:top w:val="none" w:sz="0" w:space="0" w:color="auto"/>
        <w:left w:val="none" w:sz="0" w:space="0" w:color="auto"/>
        <w:bottom w:val="none" w:sz="0" w:space="0" w:color="auto"/>
        <w:right w:val="none" w:sz="0" w:space="0" w:color="auto"/>
      </w:divBdr>
    </w:div>
    <w:div w:id="1435637148">
      <w:bodyDiv w:val="1"/>
      <w:marLeft w:val="0"/>
      <w:marRight w:val="0"/>
      <w:marTop w:val="0"/>
      <w:marBottom w:val="0"/>
      <w:divBdr>
        <w:top w:val="none" w:sz="0" w:space="0" w:color="auto"/>
        <w:left w:val="none" w:sz="0" w:space="0" w:color="auto"/>
        <w:bottom w:val="none" w:sz="0" w:space="0" w:color="auto"/>
        <w:right w:val="none" w:sz="0" w:space="0" w:color="auto"/>
      </w:divBdr>
    </w:div>
    <w:div w:id="1436828929">
      <w:bodyDiv w:val="1"/>
      <w:marLeft w:val="0"/>
      <w:marRight w:val="0"/>
      <w:marTop w:val="0"/>
      <w:marBottom w:val="0"/>
      <w:divBdr>
        <w:top w:val="none" w:sz="0" w:space="0" w:color="auto"/>
        <w:left w:val="none" w:sz="0" w:space="0" w:color="auto"/>
        <w:bottom w:val="none" w:sz="0" w:space="0" w:color="auto"/>
        <w:right w:val="none" w:sz="0" w:space="0" w:color="auto"/>
      </w:divBdr>
    </w:div>
    <w:div w:id="1480264915">
      <w:bodyDiv w:val="1"/>
      <w:marLeft w:val="0"/>
      <w:marRight w:val="0"/>
      <w:marTop w:val="0"/>
      <w:marBottom w:val="0"/>
      <w:divBdr>
        <w:top w:val="none" w:sz="0" w:space="0" w:color="auto"/>
        <w:left w:val="none" w:sz="0" w:space="0" w:color="auto"/>
        <w:bottom w:val="none" w:sz="0" w:space="0" w:color="auto"/>
        <w:right w:val="none" w:sz="0" w:space="0" w:color="auto"/>
      </w:divBdr>
    </w:div>
    <w:div w:id="1487890598">
      <w:bodyDiv w:val="1"/>
      <w:marLeft w:val="0"/>
      <w:marRight w:val="0"/>
      <w:marTop w:val="0"/>
      <w:marBottom w:val="0"/>
      <w:divBdr>
        <w:top w:val="none" w:sz="0" w:space="0" w:color="auto"/>
        <w:left w:val="none" w:sz="0" w:space="0" w:color="auto"/>
        <w:bottom w:val="none" w:sz="0" w:space="0" w:color="auto"/>
        <w:right w:val="none" w:sz="0" w:space="0" w:color="auto"/>
      </w:divBdr>
    </w:div>
    <w:div w:id="1499423748">
      <w:bodyDiv w:val="1"/>
      <w:marLeft w:val="0"/>
      <w:marRight w:val="0"/>
      <w:marTop w:val="0"/>
      <w:marBottom w:val="0"/>
      <w:divBdr>
        <w:top w:val="none" w:sz="0" w:space="0" w:color="auto"/>
        <w:left w:val="none" w:sz="0" w:space="0" w:color="auto"/>
        <w:bottom w:val="none" w:sz="0" w:space="0" w:color="auto"/>
        <w:right w:val="none" w:sz="0" w:space="0" w:color="auto"/>
      </w:divBdr>
    </w:div>
    <w:div w:id="1540043625">
      <w:bodyDiv w:val="1"/>
      <w:marLeft w:val="0"/>
      <w:marRight w:val="0"/>
      <w:marTop w:val="0"/>
      <w:marBottom w:val="0"/>
      <w:divBdr>
        <w:top w:val="none" w:sz="0" w:space="0" w:color="auto"/>
        <w:left w:val="none" w:sz="0" w:space="0" w:color="auto"/>
        <w:bottom w:val="none" w:sz="0" w:space="0" w:color="auto"/>
        <w:right w:val="none" w:sz="0" w:space="0" w:color="auto"/>
      </w:divBdr>
    </w:div>
    <w:div w:id="1548104904">
      <w:bodyDiv w:val="1"/>
      <w:marLeft w:val="0"/>
      <w:marRight w:val="0"/>
      <w:marTop w:val="0"/>
      <w:marBottom w:val="0"/>
      <w:divBdr>
        <w:top w:val="none" w:sz="0" w:space="0" w:color="auto"/>
        <w:left w:val="none" w:sz="0" w:space="0" w:color="auto"/>
        <w:bottom w:val="none" w:sz="0" w:space="0" w:color="auto"/>
        <w:right w:val="none" w:sz="0" w:space="0" w:color="auto"/>
      </w:divBdr>
    </w:div>
    <w:div w:id="1552114999">
      <w:bodyDiv w:val="1"/>
      <w:marLeft w:val="0"/>
      <w:marRight w:val="0"/>
      <w:marTop w:val="0"/>
      <w:marBottom w:val="0"/>
      <w:divBdr>
        <w:top w:val="none" w:sz="0" w:space="0" w:color="auto"/>
        <w:left w:val="none" w:sz="0" w:space="0" w:color="auto"/>
        <w:bottom w:val="none" w:sz="0" w:space="0" w:color="auto"/>
        <w:right w:val="none" w:sz="0" w:space="0" w:color="auto"/>
      </w:divBdr>
    </w:div>
    <w:div w:id="1630896114">
      <w:bodyDiv w:val="1"/>
      <w:marLeft w:val="0"/>
      <w:marRight w:val="0"/>
      <w:marTop w:val="0"/>
      <w:marBottom w:val="0"/>
      <w:divBdr>
        <w:top w:val="none" w:sz="0" w:space="0" w:color="auto"/>
        <w:left w:val="none" w:sz="0" w:space="0" w:color="auto"/>
        <w:bottom w:val="none" w:sz="0" w:space="0" w:color="auto"/>
        <w:right w:val="none" w:sz="0" w:space="0" w:color="auto"/>
      </w:divBdr>
    </w:div>
    <w:div w:id="1639990613">
      <w:bodyDiv w:val="1"/>
      <w:marLeft w:val="0"/>
      <w:marRight w:val="0"/>
      <w:marTop w:val="0"/>
      <w:marBottom w:val="0"/>
      <w:divBdr>
        <w:top w:val="none" w:sz="0" w:space="0" w:color="auto"/>
        <w:left w:val="none" w:sz="0" w:space="0" w:color="auto"/>
        <w:bottom w:val="none" w:sz="0" w:space="0" w:color="auto"/>
        <w:right w:val="none" w:sz="0" w:space="0" w:color="auto"/>
      </w:divBdr>
    </w:div>
    <w:div w:id="1661232732">
      <w:bodyDiv w:val="1"/>
      <w:marLeft w:val="0"/>
      <w:marRight w:val="0"/>
      <w:marTop w:val="0"/>
      <w:marBottom w:val="0"/>
      <w:divBdr>
        <w:top w:val="none" w:sz="0" w:space="0" w:color="auto"/>
        <w:left w:val="none" w:sz="0" w:space="0" w:color="auto"/>
        <w:bottom w:val="none" w:sz="0" w:space="0" w:color="auto"/>
        <w:right w:val="none" w:sz="0" w:space="0" w:color="auto"/>
      </w:divBdr>
    </w:div>
    <w:div w:id="1661932173">
      <w:bodyDiv w:val="1"/>
      <w:marLeft w:val="0"/>
      <w:marRight w:val="0"/>
      <w:marTop w:val="0"/>
      <w:marBottom w:val="0"/>
      <w:divBdr>
        <w:top w:val="none" w:sz="0" w:space="0" w:color="auto"/>
        <w:left w:val="none" w:sz="0" w:space="0" w:color="auto"/>
        <w:bottom w:val="none" w:sz="0" w:space="0" w:color="auto"/>
        <w:right w:val="none" w:sz="0" w:space="0" w:color="auto"/>
      </w:divBdr>
    </w:div>
    <w:div w:id="1693337012">
      <w:bodyDiv w:val="1"/>
      <w:marLeft w:val="0"/>
      <w:marRight w:val="0"/>
      <w:marTop w:val="0"/>
      <w:marBottom w:val="0"/>
      <w:divBdr>
        <w:top w:val="none" w:sz="0" w:space="0" w:color="auto"/>
        <w:left w:val="none" w:sz="0" w:space="0" w:color="auto"/>
        <w:bottom w:val="none" w:sz="0" w:space="0" w:color="auto"/>
        <w:right w:val="none" w:sz="0" w:space="0" w:color="auto"/>
      </w:divBdr>
    </w:div>
    <w:div w:id="1706178957">
      <w:bodyDiv w:val="1"/>
      <w:marLeft w:val="0"/>
      <w:marRight w:val="0"/>
      <w:marTop w:val="0"/>
      <w:marBottom w:val="0"/>
      <w:divBdr>
        <w:top w:val="none" w:sz="0" w:space="0" w:color="auto"/>
        <w:left w:val="none" w:sz="0" w:space="0" w:color="auto"/>
        <w:bottom w:val="none" w:sz="0" w:space="0" w:color="auto"/>
        <w:right w:val="none" w:sz="0" w:space="0" w:color="auto"/>
      </w:divBdr>
    </w:div>
    <w:div w:id="1736855932">
      <w:bodyDiv w:val="1"/>
      <w:marLeft w:val="0"/>
      <w:marRight w:val="0"/>
      <w:marTop w:val="0"/>
      <w:marBottom w:val="0"/>
      <w:divBdr>
        <w:top w:val="none" w:sz="0" w:space="0" w:color="auto"/>
        <w:left w:val="none" w:sz="0" w:space="0" w:color="auto"/>
        <w:bottom w:val="none" w:sz="0" w:space="0" w:color="auto"/>
        <w:right w:val="none" w:sz="0" w:space="0" w:color="auto"/>
      </w:divBdr>
    </w:div>
    <w:div w:id="1743210396">
      <w:bodyDiv w:val="1"/>
      <w:marLeft w:val="0"/>
      <w:marRight w:val="0"/>
      <w:marTop w:val="0"/>
      <w:marBottom w:val="0"/>
      <w:divBdr>
        <w:top w:val="none" w:sz="0" w:space="0" w:color="auto"/>
        <w:left w:val="none" w:sz="0" w:space="0" w:color="auto"/>
        <w:bottom w:val="none" w:sz="0" w:space="0" w:color="auto"/>
        <w:right w:val="none" w:sz="0" w:space="0" w:color="auto"/>
      </w:divBdr>
    </w:div>
    <w:div w:id="1771975232">
      <w:bodyDiv w:val="1"/>
      <w:marLeft w:val="0"/>
      <w:marRight w:val="0"/>
      <w:marTop w:val="0"/>
      <w:marBottom w:val="0"/>
      <w:divBdr>
        <w:top w:val="none" w:sz="0" w:space="0" w:color="auto"/>
        <w:left w:val="none" w:sz="0" w:space="0" w:color="auto"/>
        <w:bottom w:val="none" w:sz="0" w:space="0" w:color="auto"/>
        <w:right w:val="none" w:sz="0" w:space="0" w:color="auto"/>
      </w:divBdr>
    </w:div>
    <w:div w:id="1780565021">
      <w:bodyDiv w:val="1"/>
      <w:marLeft w:val="0"/>
      <w:marRight w:val="0"/>
      <w:marTop w:val="0"/>
      <w:marBottom w:val="0"/>
      <w:divBdr>
        <w:top w:val="none" w:sz="0" w:space="0" w:color="auto"/>
        <w:left w:val="none" w:sz="0" w:space="0" w:color="auto"/>
        <w:bottom w:val="none" w:sz="0" w:space="0" w:color="auto"/>
        <w:right w:val="none" w:sz="0" w:space="0" w:color="auto"/>
      </w:divBdr>
    </w:div>
    <w:div w:id="1813019591">
      <w:bodyDiv w:val="1"/>
      <w:marLeft w:val="0"/>
      <w:marRight w:val="0"/>
      <w:marTop w:val="0"/>
      <w:marBottom w:val="0"/>
      <w:divBdr>
        <w:top w:val="none" w:sz="0" w:space="0" w:color="auto"/>
        <w:left w:val="none" w:sz="0" w:space="0" w:color="auto"/>
        <w:bottom w:val="none" w:sz="0" w:space="0" w:color="auto"/>
        <w:right w:val="none" w:sz="0" w:space="0" w:color="auto"/>
      </w:divBdr>
    </w:div>
    <w:div w:id="1815173171">
      <w:bodyDiv w:val="1"/>
      <w:marLeft w:val="0"/>
      <w:marRight w:val="0"/>
      <w:marTop w:val="0"/>
      <w:marBottom w:val="0"/>
      <w:divBdr>
        <w:top w:val="none" w:sz="0" w:space="0" w:color="auto"/>
        <w:left w:val="none" w:sz="0" w:space="0" w:color="auto"/>
        <w:bottom w:val="none" w:sz="0" w:space="0" w:color="auto"/>
        <w:right w:val="none" w:sz="0" w:space="0" w:color="auto"/>
      </w:divBdr>
    </w:div>
    <w:div w:id="1815442894">
      <w:bodyDiv w:val="1"/>
      <w:marLeft w:val="0"/>
      <w:marRight w:val="0"/>
      <w:marTop w:val="0"/>
      <w:marBottom w:val="0"/>
      <w:divBdr>
        <w:top w:val="none" w:sz="0" w:space="0" w:color="auto"/>
        <w:left w:val="none" w:sz="0" w:space="0" w:color="auto"/>
        <w:bottom w:val="none" w:sz="0" w:space="0" w:color="auto"/>
        <w:right w:val="none" w:sz="0" w:space="0" w:color="auto"/>
      </w:divBdr>
    </w:div>
    <w:div w:id="1833332419">
      <w:bodyDiv w:val="1"/>
      <w:marLeft w:val="0"/>
      <w:marRight w:val="0"/>
      <w:marTop w:val="0"/>
      <w:marBottom w:val="0"/>
      <w:divBdr>
        <w:top w:val="none" w:sz="0" w:space="0" w:color="auto"/>
        <w:left w:val="none" w:sz="0" w:space="0" w:color="auto"/>
        <w:bottom w:val="none" w:sz="0" w:space="0" w:color="auto"/>
        <w:right w:val="none" w:sz="0" w:space="0" w:color="auto"/>
      </w:divBdr>
    </w:div>
    <w:div w:id="1834494225">
      <w:bodyDiv w:val="1"/>
      <w:marLeft w:val="0"/>
      <w:marRight w:val="0"/>
      <w:marTop w:val="0"/>
      <w:marBottom w:val="0"/>
      <w:divBdr>
        <w:top w:val="none" w:sz="0" w:space="0" w:color="auto"/>
        <w:left w:val="none" w:sz="0" w:space="0" w:color="auto"/>
        <w:bottom w:val="none" w:sz="0" w:space="0" w:color="auto"/>
        <w:right w:val="none" w:sz="0" w:space="0" w:color="auto"/>
      </w:divBdr>
    </w:div>
    <w:div w:id="1836916712">
      <w:bodyDiv w:val="1"/>
      <w:marLeft w:val="0"/>
      <w:marRight w:val="0"/>
      <w:marTop w:val="0"/>
      <w:marBottom w:val="0"/>
      <w:divBdr>
        <w:top w:val="none" w:sz="0" w:space="0" w:color="auto"/>
        <w:left w:val="none" w:sz="0" w:space="0" w:color="auto"/>
        <w:bottom w:val="none" w:sz="0" w:space="0" w:color="auto"/>
        <w:right w:val="none" w:sz="0" w:space="0" w:color="auto"/>
      </w:divBdr>
    </w:div>
    <w:div w:id="1838693833">
      <w:bodyDiv w:val="1"/>
      <w:marLeft w:val="0"/>
      <w:marRight w:val="0"/>
      <w:marTop w:val="0"/>
      <w:marBottom w:val="0"/>
      <w:divBdr>
        <w:top w:val="none" w:sz="0" w:space="0" w:color="auto"/>
        <w:left w:val="none" w:sz="0" w:space="0" w:color="auto"/>
        <w:bottom w:val="none" w:sz="0" w:space="0" w:color="auto"/>
        <w:right w:val="none" w:sz="0" w:space="0" w:color="auto"/>
      </w:divBdr>
    </w:div>
    <w:div w:id="1862232615">
      <w:bodyDiv w:val="1"/>
      <w:marLeft w:val="0"/>
      <w:marRight w:val="0"/>
      <w:marTop w:val="0"/>
      <w:marBottom w:val="0"/>
      <w:divBdr>
        <w:top w:val="none" w:sz="0" w:space="0" w:color="auto"/>
        <w:left w:val="none" w:sz="0" w:space="0" w:color="auto"/>
        <w:bottom w:val="none" w:sz="0" w:space="0" w:color="auto"/>
        <w:right w:val="none" w:sz="0" w:space="0" w:color="auto"/>
      </w:divBdr>
    </w:div>
    <w:div w:id="1870682245">
      <w:bodyDiv w:val="1"/>
      <w:marLeft w:val="0"/>
      <w:marRight w:val="0"/>
      <w:marTop w:val="0"/>
      <w:marBottom w:val="0"/>
      <w:divBdr>
        <w:top w:val="none" w:sz="0" w:space="0" w:color="auto"/>
        <w:left w:val="none" w:sz="0" w:space="0" w:color="auto"/>
        <w:bottom w:val="none" w:sz="0" w:space="0" w:color="auto"/>
        <w:right w:val="none" w:sz="0" w:space="0" w:color="auto"/>
      </w:divBdr>
    </w:div>
    <w:div w:id="1874730005">
      <w:bodyDiv w:val="1"/>
      <w:marLeft w:val="0"/>
      <w:marRight w:val="0"/>
      <w:marTop w:val="0"/>
      <w:marBottom w:val="0"/>
      <w:divBdr>
        <w:top w:val="none" w:sz="0" w:space="0" w:color="auto"/>
        <w:left w:val="none" w:sz="0" w:space="0" w:color="auto"/>
        <w:bottom w:val="none" w:sz="0" w:space="0" w:color="auto"/>
        <w:right w:val="none" w:sz="0" w:space="0" w:color="auto"/>
      </w:divBdr>
    </w:div>
    <w:div w:id="1944335626">
      <w:bodyDiv w:val="1"/>
      <w:marLeft w:val="0"/>
      <w:marRight w:val="0"/>
      <w:marTop w:val="0"/>
      <w:marBottom w:val="0"/>
      <w:divBdr>
        <w:top w:val="none" w:sz="0" w:space="0" w:color="auto"/>
        <w:left w:val="none" w:sz="0" w:space="0" w:color="auto"/>
        <w:bottom w:val="none" w:sz="0" w:space="0" w:color="auto"/>
        <w:right w:val="none" w:sz="0" w:space="0" w:color="auto"/>
      </w:divBdr>
    </w:div>
    <w:div w:id="1987120754">
      <w:bodyDiv w:val="1"/>
      <w:marLeft w:val="0"/>
      <w:marRight w:val="0"/>
      <w:marTop w:val="0"/>
      <w:marBottom w:val="0"/>
      <w:divBdr>
        <w:top w:val="none" w:sz="0" w:space="0" w:color="auto"/>
        <w:left w:val="none" w:sz="0" w:space="0" w:color="auto"/>
        <w:bottom w:val="none" w:sz="0" w:space="0" w:color="auto"/>
        <w:right w:val="none" w:sz="0" w:space="0" w:color="auto"/>
      </w:divBdr>
    </w:div>
    <w:div w:id="2001347068">
      <w:bodyDiv w:val="1"/>
      <w:marLeft w:val="0"/>
      <w:marRight w:val="0"/>
      <w:marTop w:val="0"/>
      <w:marBottom w:val="0"/>
      <w:divBdr>
        <w:top w:val="none" w:sz="0" w:space="0" w:color="auto"/>
        <w:left w:val="none" w:sz="0" w:space="0" w:color="auto"/>
        <w:bottom w:val="none" w:sz="0" w:space="0" w:color="auto"/>
        <w:right w:val="none" w:sz="0" w:space="0" w:color="auto"/>
      </w:divBdr>
    </w:div>
    <w:div w:id="2011831796">
      <w:bodyDiv w:val="1"/>
      <w:marLeft w:val="0"/>
      <w:marRight w:val="0"/>
      <w:marTop w:val="0"/>
      <w:marBottom w:val="0"/>
      <w:divBdr>
        <w:top w:val="none" w:sz="0" w:space="0" w:color="auto"/>
        <w:left w:val="none" w:sz="0" w:space="0" w:color="auto"/>
        <w:bottom w:val="none" w:sz="0" w:space="0" w:color="auto"/>
        <w:right w:val="none" w:sz="0" w:space="0" w:color="auto"/>
      </w:divBdr>
    </w:div>
    <w:div w:id="2014917784">
      <w:bodyDiv w:val="1"/>
      <w:marLeft w:val="0"/>
      <w:marRight w:val="0"/>
      <w:marTop w:val="0"/>
      <w:marBottom w:val="0"/>
      <w:divBdr>
        <w:top w:val="none" w:sz="0" w:space="0" w:color="auto"/>
        <w:left w:val="none" w:sz="0" w:space="0" w:color="auto"/>
        <w:bottom w:val="none" w:sz="0" w:space="0" w:color="auto"/>
        <w:right w:val="none" w:sz="0" w:space="0" w:color="auto"/>
      </w:divBdr>
    </w:div>
    <w:div w:id="2025982076">
      <w:bodyDiv w:val="1"/>
      <w:marLeft w:val="0"/>
      <w:marRight w:val="0"/>
      <w:marTop w:val="0"/>
      <w:marBottom w:val="0"/>
      <w:divBdr>
        <w:top w:val="none" w:sz="0" w:space="0" w:color="auto"/>
        <w:left w:val="none" w:sz="0" w:space="0" w:color="auto"/>
        <w:bottom w:val="none" w:sz="0" w:space="0" w:color="auto"/>
        <w:right w:val="none" w:sz="0" w:space="0" w:color="auto"/>
      </w:divBdr>
    </w:div>
    <w:div w:id="2030328809">
      <w:bodyDiv w:val="1"/>
      <w:marLeft w:val="0"/>
      <w:marRight w:val="0"/>
      <w:marTop w:val="0"/>
      <w:marBottom w:val="0"/>
      <w:divBdr>
        <w:top w:val="none" w:sz="0" w:space="0" w:color="auto"/>
        <w:left w:val="none" w:sz="0" w:space="0" w:color="auto"/>
        <w:bottom w:val="none" w:sz="0" w:space="0" w:color="auto"/>
        <w:right w:val="none" w:sz="0" w:space="0" w:color="auto"/>
      </w:divBdr>
    </w:div>
    <w:div w:id="2030837074">
      <w:bodyDiv w:val="1"/>
      <w:marLeft w:val="0"/>
      <w:marRight w:val="0"/>
      <w:marTop w:val="0"/>
      <w:marBottom w:val="0"/>
      <w:divBdr>
        <w:top w:val="none" w:sz="0" w:space="0" w:color="auto"/>
        <w:left w:val="none" w:sz="0" w:space="0" w:color="auto"/>
        <w:bottom w:val="none" w:sz="0" w:space="0" w:color="auto"/>
        <w:right w:val="none" w:sz="0" w:space="0" w:color="auto"/>
      </w:divBdr>
    </w:div>
    <w:div w:id="2033140644">
      <w:bodyDiv w:val="1"/>
      <w:marLeft w:val="0"/>
      <w:marRight w:val="0"/>
      <w:marTop w:val="0"/>
      <w:marBottom w:val="0"/>
      <w:divBdr>
        <w:top w:val="none" w:sz="0" w:space="0" w:color="auto"/>
        <w:left w:val="none" w:sz="0" w:space="0" w:color="auto"/>
        <w:bottom w:val="none" w:sz="0" w:space="0" w:color="auto"/>
        <w:right w:val="none" w:sz="0" w:space="0" w:color="auto"/>
      </w:divBdr>
    </w:div>
    <w:div w:id="2041466884">
      <w:bodyDiv w:val="1"/>
      <w:marLeft w:val="0"/>
      <w:marRight w:val="0"/>
      <w:marTop w:val="0"/>
      <w:marBottom w:val="0"/>
      <w:divBdr>
        <w:top w:val="none" w:sz="0" w:space="0" w:color="auto"/>
        <w:left w:val="none" w:sz="0" w:space="0" w:color="auto"/>
        <w:bottom w:val="none" w:sz="0" w:space="0" w:color="auto"/>
        <w:right w:val="none" w:sz="0" w:space="0" w:color="auto"/>
      </w:divBdr>
    </w:div>
    <w:div w:id="2051417593">
      <w:bodyDiv w:val="1"/>
      <w:marLeft w:val="0"/>
      <w:marRight w:val="0"/>
      <w:marTop w:val="0"/>
      <w:marBottom w:val="0"/>
      <w:divBdr>
        <w:top w:val="none" w:sz="0" w:space="0" w:color="auto"/>
        <w:left w:val="none" w:sz="0" w:space="0" w:color="auto"/>
        <w:bottom w:val="none" w:sz="0" w:space="0" w:color="auto"/>
        <w:right w:val="none" w:sz="0" w:space="0" w:color="auto"/>
      </w:divBdr>
    </w:div>
    <w:div w:id="2068843885">
      <w:bodyDiv w:val="1"/>
      <w:marLeft w:val="0"/>
      <w:marRight w:val="0"/>
      <w:marTop w:val="0"/>
      <w:marBottom w:val="0"/>
      <w:divBdr>
        <w:top w:val="none" w:sz="0" w:space="0" w:color="auto"/>
        <w:left w:val="none" w:sz="0" w:space="0" w:color="auto"/>
        <w:bottom w:val="none" w:sz="0" w:space="0" w:color="auto"/>
        <w:right w:val="none" w:sz="0" w:space="0" w:color="auto"/>
      </w:divBdr>
    </w:div>
    <w:div w:id="2074234640">
      <w:bodyDiv w:val="1"/>
      <w:marLeft w:val="0"/>
      <w:marRight w:val="0"/>
      <w:marTop w:val="0"/>
      <w:marBottom w:val="0"/>
      <w:divBdr>
        <w:top w:val="none" w:sz="0" w:space="0" w:color="auto"/>
        <w:left w:val="none" w:sz="0" w:space="0" w:color="auto"/>
        <w:bottom w:val="none" w:sz="0" w:space="0" w:color="auto"/>
        <w:right w:val="none" w:sz="0" w:space="0" w:color="auto"/>
      </w:divBdr>
    </w:div>
    <w:div w:id="2081170845">
      <w:bodyDiv w:val="1"/>
      <w:marLeft w:val="0"/>
      <w:marRight w:val="0"/>
      <w:marTop w:val="0"/>
      <w:marBottom w:val="0"/>
      <w:divBdr>
        <w:top w:val="none" w:sz="0" w:space="0" w:color="auto"/>
        <w:left w:val="none" w:sz="0" w:space="0" w:color="auto"/>
        <w:bottom w:val="none" w:sz="0" w:space="0" w:color="auto"/>
        <w:right w:val="none" w:sz="0" w:space="0" w:color="auto"/>
      </w:divBdr>
    </w:div>
    <w:div w:id="2081516270">
      <w:bodyDiv w:val="1"/>
      <w:marLeft w:val="0"/>
      <w:marRight w:val="0"/>
      <w:marTop w:val="0"/>
      <w:marBottom w:val="0"/>
      <w:divBdr>
        <w:top w:val="none" w:sz="0" w:space="0" w:color="auto"/>
        <w:left w:val="none" w:sz="0" w:space="0" w:color="auto"/>
        <w:bottom w:val="none" w:sz="0" w:space="0" w:color="auto"/>
        <w:right w:val="none" w:sz="0" w:space="0" w:color="auto"/>
      </w:divBdr>
    </w:div>
    <w:div w:id="2084452520">
      <w:bodyDiv w:val="1"/>
      <w:marLeft w:val="0"/>
      <w:marRight w:val="0"/>
      <w:marTop w:val="0"/>
      <w:marBottom w:val="0"/>
      <w:divBdr>
        <w:top w:val="none" w:sz="0" w:space="0" w:color="auto"/>
        <w:left w:val="none" w:sz="0" w:space="0" w:color="auto"/>
        <w:bottom w:val="none" w:sz="0" w:space="0" w:color="auto"/>
        <w:right w:val="none" w:sz="0" w:space="0" w:color="auto"/>
      </w:divBdr>
    </w:div>
    <w:div w:id="2126390798">
      <w:bodyDiv w:val="1"/>
      <w:marLeft w:val="0"/>
      <w:marRight w:val="0"/>
      <w:marTop w:val="0"/>
      <w:marBottom w:val="0"/>
      <w:divBdr>
        <w:top w:val="none" w:sz="0" w:space="0" w:color="auto"/>
        <w:left w:val="none" w:sz="0" w:space="0" w:color="auto"/>
        <w:bottom w:val="none" w:sz="0" w:space="0" w:color="auto"/>
        <w:right w:val="none" w:sz="0" w:space="0" w:color="auto"/>
      </w:divBdr>
    </w:div>
    <w:div w:id="2136479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8.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footer" Target="footer13.xml"/><Relationship Id="rId42" Type="http://schemas.openxmlformats.org/officeDocument/2006/relationships/header" Target="header16.xml"/><Relationship Id="rId47" Type="http://schemas.openxmlformats.org/officeDocument/2006/relationships/footer" Target="footer20.xml"/><Relationship Id="rId50" Type="http://schemas.openxmlformats.org/officeDocument/2006/relationships/header" Target="header20.xml"/><Relationship Id="rId55" Type="http://schemas.openxmlformats.org/officeDocument/2006/relationships/footer" Target="footer24.xml"/><Relationship Id="rId63"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footer" Target="footer11.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footer" Target="footer15.xml"/><Relationship Id="rId40" Type="http://schemas.openxmlformats.org/officeDocument/2006/relationships/footer" Target="footer16.xml"/><Relationship Id="rId45" Type="http://schemas.openxmlformats.org/officeDocument/2006/relationships/header" Target="header18.xml"/><Relationship Id="rId53" Type="http://schemas.openxmlformats.org/officeDocument/2006/relationships/footer" Target="footer23.xml"/><Relationship Id="rId58" Type="http://schemas.openxmlformats.org/officeDocument/2006/relationships/footer" Target="footer27.xml"/><Relationship Id="rId5" Type="http://schemas.openxmlformats.org/officeDocument/2006/relationships/styles" Target="styles.xml"/><Relationship Id="rId61" Type="http://schemas.openxmlformats.org/officeDocument/2006/relationships/footer" Target="footer30.xml"/><Relationship Id="rId19" Type="http://schemas.openxmlformats.org/officeDocument/2006/relationships/header" Target="header5.xml"/><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header" Target="header19.xml"/><Relationship Id="rId56" Type="http://schemas.openxmlformats.org/officeDocument/2006/relationships/footer" Target="footer25.xml"/><Relationship Id="rId8" Type="http://schemas.openxmlformats.org/officeDocument/2006/relationships/footnotes" Target="footnotes.xml"/><Relationship Id="rId51" Type="http://schemas.openxmlformats.org/officeDocument/2006/relationships/header" Target="header2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9.xml"/><Relationship Id="rId33" Type="http://schemas.openxmlformats.org/officeDocument/2006/relationships/header" Target="header12.xml"/><Relationship Id="rId38" Type="http://schemas.openxmlformats.org/officeDocument/2006/relationships/header" Target="header14.xml"/><Relationship Id="rId46" Type="http://schemas.openxmlformats.org/officeDocument/2006/relationships/footer" Target="footer19.xml"/><Relationship Id="rId59" Type="http://schemas.openxmlformats.org/officeDocument/2006/relationships/footer" Target="footer28.xml"/><Relationship Id="rId20" Type="http://schemas.openxmlformats.org/officeDocument/2006/relationships/footer" Target="footer6.xml"/><Relationship Id="rId41" Type="http://schemas.openxmlformats.org/officeDocument/2006/relationships/footer" Target="footer17.xml"/><Relationship Id="rId54" Type="http://schemas.openxmlformats.org/officeDocument/2006/relationships/header" Target="header22.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eader" Target="header13.xml"/><Relationship Id="rId49" Type="http://schemas.openxmlformats.org/officeDocument/2006/relationships/footer" Target="footer21.xml"/><Relationship Id="rId57" Type="http://schemas.openxmlformats.org/officeDocument/2006/relationships/footer" Target="footer26.xml"/><Relationship Id="rId10" Type="http://schemas.openxmlformats.org/officeDocument/2006/relationships/header" Target="header1.xml"/><Relationship Id="rId31" Type="http://schemas.openxmlformats.org/officeDocument/2006/relationships/footer" Target="footer12.xml"/><Relationship Id="rId44" Type="http://schemas.openxmlformats.org/officeDocument/2006/relationships/header" Target="header17.xml"/><Relationship Id="rId52" Type="http://schemas.openxmlformats.org/officeDocument/2006/relationships/footer" Target="footer22.xml"/><Relationship Id="rId60" Type="http://schemas.openxmlformats.org/officeDocument/2006/relationships/footer" Target="footer29.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SE Primary">
  <a:themeElements>
    <a:clrScheme name="SE Primary">
      <a:dk1>
        <a:srgbClr val="000000"/>
      </a:dk1>
      <a:lt1>
        <a:srgbClr val="FFFFFF"/>
      </a:lt1>
      <a:dk2>
        <a:srgbClr val="6F263D"/>
      </a:dk2>
      <a:lt2>
        <a:srgbClr val="A5BFA7"/>
      </a:lt2>
      <a:accent1>
        <a:srgbClr val="866D4B"/>
      </a:accent1>
      <a:accent2>
        <a:srgbClr val="A0D1CA"/>
      </a:accent2>
      <a:accent3>
        <a:srgbClr val="66435A"/>
      </a:accent3>
      <a:accent4>
        <a:srgbClr val="C7B582"/>
      </a:accent4>
      <a:accent5>
        <a:srgbClr val="6B8F9C"/>
      </a:accent5>
      <a:accent6>
        <a:srgbClr val="9EA6B4"/>
      </a:accent6>
      <a:hlink>
        <a:srgbClr val="66435A"/>
      </a:hlink>
      <a:folHlink>
        <a:srgbClr val="9EA6B4"/>
      </a:folHlink>
    </a:clrScheme>
    <a:fontScheme name="SE Fonts">
      <a:majorFont>
        <a:latin typeface="Arial"/>
        <a:ea typeface=""/>
        <a:cs typeface=""/>
      </a:majorFont>
      <a:minorFont>
        <a:latin typeface="Arial"/>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E Primary" id="{76848A07-B87B-4FFC-9FF8-EB0DCB2D45CE}" vid="{73B4FEDF-DB89-4B62-AF64-84529A9EFE65}"/>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519"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C041ADA-4CBF-4B08-810A-DBBC2ADC8813}">
  <we:reference id="260e43e2-34ee-4f00-a6cc-c087f660a4c4" version="1.0.0.0" store="EXCatalog" storeType="EXCatalog"/>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75E87DE-D66B-4AFB-8934-249D6E9A6962}">
  <we:reference id="20e1a121-e658-464a-8925-76ff79522746" version="1.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10" ma:contentTypeDescription="Create a new document." ma:contentTypeScope="" ma:versionID="8fdd78ded99f2352216c5d618f5b216c">
  <xsd:schema xmlns:xsd="http://www.w3.org/2001/XMLSchema" xmlns:xs="http://www.w3.org/2001/XMLSchema" xmlns:p="http://schemas.microsoft.com/office/2006/metadata/properties" xmlns:ns2="30996f19-b754-4f90-98d6-c022be1420b3" xmlns:ns3="ce774d3a-0da9-40f3-b86d-c9c3902288d7" targetNamespace="http://schemas.microsoft.com/office/2006/metadata/properties" ma:root="true" ma:fieldsID="412b5359f0c396b6faa7a13f838c7055" ns2:_="" ns3:_="">
    <xsd:import namespace="30996f19-b754-4f90-98d6-c022be1420b3"/>
    <xsd:import namespace="ce774d3a-0da9-40f3-b86d-c9c3902288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e774d3a-0da9-40f3-b86d-c9c3902288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af1eb-79bf-4b24-8cd0-115ead010127}" ma:internalName="TaxCatchAll" ma:showField="CatchAllData" ma:web="ce774d3a-0da9-40f3-b86d-c9c3902288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996f19-b754-4f90-98d6-c022be1420b3">
      <Terms xmlns="http://schemas.microsoft.com/office/infopath/2007/PartnerControls"/>
    </lcf76f155ced4ddcb4097134ff3c332f>
    <TaxCatchAll xmlns="ce774d3a-0da9-40f3-b86d-c9c3902288d7" xsi:nil="true"/>
  </documentManagement>
</p:properties>
</file>

<file path=customXml/itemProps1.xml><?xml version="1.0" encoding="utf-8"?>
<ds:datastoreItem xmlns:ds="http://schemas.openxmlformats.org/officeDocument/2006/customXml" ds:itemID="{9665758D-D0B4-4321-8BFA-484A1A217D6A}"/>
</file>

<file path=customXml/itemProps2.xml><?xml version="1.0" encoding="utf-8"?>
<ds:datastoreItem xmlns:ds="http://schemas.openxmlformats.org/officeDocument/2006/customXml" ds:itemID="{67A9F57A-35B3-41F5-9C0B-BEBCCE47A0E7}">
  <ds:schemaRefs>
    <ds:schemaRef ds:uri="http://schemas.microsoft.com/sharepoint/v3/contenttype/forms"/>
  </ds:schemaRefs>
</ds:datastoreItem>
</file>

<file path=customXml/itemProps3.xml><?xml version="1.0" encoding="utf-8"?>
<ds:datastoreItem xmlns:ds="http://schemas.openxmlformats.org/officeDocument/2006/customXml" ds:itemID="{B7988117-20C9-43BB-AAB9-851473CEBB37}">
  <ds:schemaRefs>
    <ds:schemaRef ds:uri="http://schemas.microsoft.com/office/2006/metadata/properties"/>
    <ds:schemaRef ds:uri="http://schemas.microsoft.com/office/infopath/2007/PartnerControls"/>
    <ds:schemaRef ds:uri="074a8c71-c901-4524-9042-38d7a2549b1e"/>
    <ds:schemaRef ds:uri="249d29f2-a52d-45d0-9069-c371a6ffd3c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105</Pages>
  <Words>49810</Words>
  <Characters>269975</Characters>
  <Application>Microsoft Office Word</Application>
  <DocSecurity>0</DocSecurity>
  <Lines>4218</Lines>
  <Paragraphs>1263</Paragraphs>
  <ScaleCrop>false</ScaleCrop>
  <LinksUpToDate>false</LinksUpToDate>
  <CharactersWithSpaces>318522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2025-10-01T19:44:00Z</dcterms:created>
  <dcterms:modified xsi:type="dcterms:W3CDTF">2025-10-22T13:59:00Z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db7c0f8-6d74-4949-a071-f96ae6f0ad08_ActionId">
    <vt:lpwstr>bb38bea1-7f3c-4140-87f4-706f4b2cbc2f</vt:lpwstr>
  </property>
  <property fmtid="{D5CDD505-2E9C-101B-9397-08002B2CF9AE}" pid="3" name="MSIP_Label_3db7c0f8-6d74-4949-a071-f96ae6f0ad08_ContentBits">
    <vt:lpwstr>0</vt:lpwstr>
  </property>
  <property fmtid="{D5CDD505-2E9C-101B-9397-08002B2CF9AE}" pid="4" name="MSIP_Label_3db7c0f8-6d74-4949-a071-f96ae6f0ad08_Enabled">
    <vt:lpwstr>true</vt:lpwstr>
  </property>
  <property fmtid="{D5CDD505-2E9C-101B-9397-08002B2CF9AE}" pid="5" name="MSIP_Label_3db7c0f8-6d74-4949-a071-f96ae6f0ad08_Method">
    <vt:lpwstr>Privileged</vt:lpwstr>
  </property>
  <property fmtid="{D5CDD505-2E9C-101B-9397-08002B2CF9AE}" pid="6" name="MSIP_Label_3db7c0f8-6d74-4949-a071-f96ae6f0ad08_Name">
    <vt:lpwstr>3db7c0f8-6d74-4949-a071-f96ae6f0ad08</vt:lpwstr>
  </property>
  <property fmtid="{D5CDD505-2E9C-101B-9397-08002B2CF9AE}" pid="7" name="MSIP_Label_3db7c0f8-6d74-4949-a071-f96ae6f0ad08_SetDate">
    <vt:lpwstr>2025-09-08T22:39:02Z</vt:lpwstr>
  </property>
  <property fmtid="{D5CDD505-2E9C-101B-9397-08002B2CF9AE}" pid="8" name="MSIP_Label_3db7c0f8-6d74-4949-a071-f96ae6f0ad08_SiteId">
    <vt:lpwstr>d9da684f-2c03-432a-a7b6-ed714ffc7683</vt:lpwstr>
  </property>
  <property fmtid="{D5CDD505-2E9C-101B-9397-08002B2CF9AE}" pid="9" name="MSIP_Label_3db7c0f8-6d74-4949-a071-f96ae6f0ad08_Tag">
    <vt:lpwstr>10, 0, 1, 1</vt:lpwstr>
  </property>
  <property fmtid="{D5CDD505-2E9C-101B-9397-08002B2CF9AE}" pid="10" name="CUS_DocIDString">
    <vt:lpwstr>54016230.11</vt:lpwstr>
  </property>
  <property fmtid="{D5CDD505-2E9C-101B-9397-08002B2CF9AE}" pid="11" name="CUS_DocIDChunk0">
    <vt:lpwstr>54016230.11</vt:lpwstr>
  </property>
  <property fmtid="{D5CDD505-2E9C-101B-9397-08002B2CF9AE}" pid="12" name="CUS_DocIDActiveBits">
    <vt:lpwstr>98304</vt:lpwstr>
  </property>
  <property fmtid="{D5CDD505-2E9C-101B-9397-08002B2CF9AE}" pid="13" name="CUS_DocIDLocation">
    <vt:lpwstr>EVERY_PAGE</vt:lpwstr>
  </property>
  <property fmtid="{D5CDD505-2E9C-101B-9397-08002B2CF9AE}" pid="14" name="ContentTypeId">
    <vt:lpwstr>0x010100B50ACECE49572E49B9E2B6EEF15646F3</vt:lpwstr>
  </property>
  <property fmtid="{D5CDD505-2E9C-101B-9397-08002B2CF9AE}" pid="15" name="MediaServiceImageTags">
    <vt:lpwstr/>
  </property>
</Properties>
</file>