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4B64" w14:textId="77777777" w:rsidR="003C4524" w:rsidRPr="00FF7051" w:rsidRDefault="003C4524" w:rsidP="00783715">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0DB9F447" w14:textId="77777777" w:rsidR="003C4524" w:rsidRPr="00FC1BB4" w:rsidRDefault="00200416" w:rsidP="00783715">
      <w:pPr>
        <w:pStyle w:val="BodyText"/>
        <w:widowControl w:val="0"/>
        <w:spacing w:before="0" w:after="0" w:line="260" w:lineRule="exact"/>
        <w:rPr>
          <w:rFonts w:asciiTheme="minorHAnsi" w:hAnsiTheme="minorHAnsi" w:cstheme="minorHAnsi"/>
          <w:sz w:val="20"/>
        </w:rPr>
      </w:pPr>
      <w:bookmarkStart w:id="1" w:name="OLE_LINK7"/>
      <w:r>
        <w:rPr>
          <w:rFonts w:asciiTheme="minorHAnsi" w:hAnsiTheme="minorHAnsi" w:cstheme="minorHAnsi"/>
          <w:sz w:val="20"/>
        </w:rPr>
        <w:t>John Smith</w:t>
      </w:r>
    </w:p>
    <w:bookmarkEnd w:id="1"/>
    <w:p w14:paraId="31DCFD11"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05E554A3"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9ECB46D"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18D290D1"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610A65E2" w14:textId="08D16C66" w:rsidR="003C4524" w:rsidRPr="00F97C13" w:rsidRDefault="00200416" w:rsidP="00783715">
      <w:pPr>
        <w:pStyle w:val="BodyText"/>
        <w:spacing w:line="260" w:lineRule="exact"/>
        <w:rPr>
          <w:rFonts w:asciiTheme="minorHAnsi" w:hAnsiTheme="minorHAnsi" w:cstheme="minorHAnsi"/>
          <w:i/>
          <w:iCs/>
          <w:color w:val="FF0000"/>
          <w:sz w:val="20"/>
        </w:rPr>
      </w:pPr>
      <w:r>
        <w:rPr>
          <w:rFonts w:asciiTheme="minorHAnsi" w:hAnsiTheme="minorHAnsi" w:cstheme="minorHAnsi"/>
          <w:i/>
          <w:iCs/>
          <w:color w:val="FF0000"/>
          <w:sz w:val="20"/>
          <w:highlight w:val="yellow"/>
        </w:rPr>
        <w:t>[REVIEW: Provide Ensure your SAN has the exact addressee of this EL as an Engaging Party and that this addressee also has an approved CEAC Client Acceptance with KPMG Canada. This is the “3-way match” concept.]</w:t>
      </w:r>
      <w:r w:rsidR="0072697C" w:rsidRPr="0072697C">
        <w:rPr>
          <w:rFonts w:asciiTheme="minorHAnsi" w:hAnsiTheme="minorHAnsi" w:cstheme="minorHAnsi"/>
          <w:i/>
          <w:iCs/>
          <w:color w:val="FF0000"/>
          <w:sz w:val="20"/>
          <w:highlight w:val="yellow"/>
        </w:rPr>
      </w:r>
      <w:r w:rsidR="0072697C">
        <w:rPr>
          <w:rFonts w:asciiTheme="minorHAnsi" w:hAnsiTheme="minorHAnsi" w:cstheme="minorHAnsi"/>
          <w:i/>
          <w:iCs/>
          <w:color w:val="FF0000"/>
          <w:sz w:val="20"/>
          <w:highlight w:val="yellow"/>
        </w:rPr>
      </w:r>
      <w:r w:rsidR="0072697C" w:rsidRPr="00F97C13">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66F385A3" w14:textId="77777777" w:rsidR="003C4524" w:rsidRPr="00FF7051" w:rsidRDefault="00200416" w:rsidP="00783715">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275AA5B1" w14:textId="77777777" w:rsidR="008E3375" w:rsidRPr="008E3375" w:rsidRDefault="008E3375" w:rsidP="00783715">
      <w:pPr>
        <w:pStyle w:val="BodyText"/>
        <w:spacing w:line="260" w:lineRule="exact"/>
        <w:rPr>
          <w:rFonts w:asciiTheme="minorHAnsi" w:hAnsiTheme="minorHAnsi" w:cstheme="minorHAnsi"/>
          <w:b/>
          <w:bCs/>
          <w:sz w:val="20"/>
        </w:rPr>
      </w:pPr>
      <w:r w:rsidRPr="008E3375">
        <w:rPr>
          <w:rFonts w:asciiTheme="minorHAnsi" w:hAnsiTheme="minorHAnsi" w:cstheme="minorHAnsi"/>
          <w:b/>
          <w:bCs/>
          <w:sz w:val="20"/>
        </w:rPr>
        <w:t>Introduction</w:t>
      </w:r>
    </w:p>
    <w:p w14:paraId="5B934B3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This letter confirm</w:t>
      </w:r>
      <w:r w:rsidR="005B1386" w:rsidRPr="005729E3">
        <w:rPr>
          <w:rFonts w:asciiTheme="minorHAnsi" w:hAnsiTheme="minorHAnsi" w:cstheme="minorHAnsi"/>
          <w:sz w:val="20"/>
        </w:rPr>
        <w:t>s</w:t>
      </w:r>
      <w:r w:rsidRPr="005729E3">
        <w:rPr>
          <w:rFonts w:asciiTheme="minorHAnsi" w:hAnsiTheme="minorHAnsi" w:cstheme="minorHAnsi"/>
          <w:sz w:val="20"/>
        </w:rPr>
        <w:t xml:space="preserve"> the terms of the engagement of KPMG LLP (“KPMG” or “we”) by </w:t>
      </w:r>
      <w:r w:rsidR="00200416">
        <w:rPr>
          <w:rFonts w:asciiTheme="minorHAnsi" w:hAnsiTheme="minorHAnsi" w:cstheme="minorHAnsi"/>
          <w:sz w:val="20"/>
        </w:rPr>
        <w:t>Acme Holdings Inc.</w:t>
      </w:r>
      <w:r w:rsidRPr="005729E3">
        <w:rPr>
          <w:rFonts w:asciiTheme="minorHAnsi" w:hAnsiTheme="minorHAnsi" w:cstheme="minorHAnsi"/>
          <w:sz w:val="20"/>
        </w:rPr>
        <w:t xml:space="preserve"> (“Client” or “you”) to assist Client in performing due diligence of </w:t>
      </w:r>
      <w:r w:rsidR="00200416">
        <w:rPr>
          <w:rFonts w:asciiTheme="minorHAnsi" w:hAnsiTheme="minorHAnsi" w:cstheme="minorHAnsi"/>
          <w:sz w:val="20"/>
        </w:rPr>
        <w:t>HealthCo Medical Clinics Inc.</w:t>
      </w:r>
      <w:r w:rsidRPr="005729E3">
        <w:rPr>
          <w:rFonts w:asciiTheme="minorHAnsi" w:hAnsiTheme="minorHAnsi" w:cstheme="minorHAnsi"/>
          <w:sz w:val="20"/>
        </w:rPr>
        <w:t xml:space="preserve"> (“Target”).</w:t>
      </w:r>
      <w:r w:rsidR="00C658EE" w:rsidRPr="005729E3">
        <w:rPr>
          <w:rFonts w:asciiTheme="minorHAnsi" w:hAnsiTheme="minorHAnsi" w:cstheme="minorHAnsi"/>
          <w:sz w:val="20"/>
        </w:rPr>
        <w:t xml:space="preserve"> The following describes the objectives of our engagement and the nature of the services we will provide.</w:t>
      </w:r>
    </w:p>
    <w:p w14:paraId="3CB98DF8" w14:textId="77777777" w:rsidR="008E3375" w:rsidRPr="009719FC" w:rsidRDefault="008E3375" w:rsidP="00783715">
      <w:pPr>
        <w:pStyle w:val="BodyText"/>
        <w:spacing w:line="260" w:lineRule="exact"/>
        <w:rPr>
          <w:rFonts w:asciiTheme="minorHAnsi" w:hAnsiTheme="minorHAnsi" w:cstheme="minorHAnsi"/>
          <w:b/>
          <w:bCs/>
          <w:sz w:val="20"/>
        </w:rPr>
      </w:pPr>
      <w:r w:rsidRPr="009719FC">
        <w:rPr>
          <w:rFonts w:asciiTheme="minorHAnsi" w:hAnsiTheme="minorHAnsi" w:cstheme="minorHAnsi"/>
          <w:b/>
          <w:bCs/>
          <w:sz w:val="20"/>
        </w:rPr>
        <w:t>Objective</w:t>
      </w:r>
    </w:p>
    <w:p w14:paraId="358828C7" w14:textId="6C17A946"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objective is to assist you with your assessment of the risks and opportunities of your proposed </w:t>
      </w:r>
      <w:r w:rsidR="00200416">
        <w:rPr>
          <w:rFonts w:asciiTheme="minorHAnsi" w:hAnsiTheme="minorHAnsi" w:cstheme="minorHAnsi"/>
          <w:sz w:val="20"/>
        </w:rPr>
        <w:t>acquisition of</w:t>
      </w:r>
      <w:r w:rsidRPr="005729E3">
        <w:rPr>
          <w:rFonts w:asciiTheme="minorHAnsi" w:hAnsiTheme="minorHAnsi" w:cstheme="minorHAnsi"/>
          <w:sz w:val="20"/>
        </w:rPr>
        <w:t xml:space="preserve"> Target (the “Transaction”). In this regard, we will read </w:t>
      </w:r>
      <w:r w:rsidR="009E2E80">
        <w:rPr>
          <w:rFonts w:asciiTheme="minorHAnsi" w:hAnsiTheme="minorHAnsi" w:cstheme="minorHAnsi"/>
          <w:sz w:val="20"/>
        </w:rPr>
        <w:t xml:space="preserve">the publicly available information and </w:t>
      </w:r>
      <w:r w:rsidRPr="005729E3">
        <w:rPr>
          <w:rFonts w:asciiTheme="minorHAnsi" w:hAnsiTheme="minorHAnsi" w:cstheme="minorHAnsi"/>
          <w:sz w:val="20"/>
        </w:rPr>
        <w:t>information you, your advisors, and Target provide to us, and make inquiries directed toward those business activities and related financial data you have identified as important to your investment decision.</w:t>
      </w:r>
    </w:p>
    <w:p w14:paraId="43913149"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Approach</w:t>
      </w:r>
    </w:p>
    <w:p w14:paraId="341C92F0" w14:textId="2584BDA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The approach you have requested us to take to the engagement is described in Appendix A. We anticipate that the fieldwork will take place via Target’s online data room. Because much of the information we expect to gather will be gained through interviews with Target’s officers and management, we will request access to officers and management personnel of Target.</w:t>
      </w:r>
    </w:p>
    <w:p w14:paraId="473DDDB9"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As is typical in many transactions, we may not be granted full access to Target’s financial data, management, and operating facilities, and Target’s external accountants and supporting working papers. These restrictions will limit the depth of our analyses and the nature and extent of the comments we will be able to make during our engagement.</w:t>
      </w:r>
    </w:p>
    <w:p w14:paraId="2B6FE89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 will determine and advise us whether further work should be directed to the issues identified. The scope of such further work, which would require further information from and greater access to Target’s management, will be agreed with you in writing.</w:t>
      </w:r>
    </w:p>
    <w:p w14:paraId="7F39946E"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lastRenderedPageBreak/>
        <w:t>Terms and Conditions</w:t>
      </w:r>
    </w:p>
    <w:p w14:paraId="5F004209"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engagement is subject to the Terms and Conditions for Advisory and Tax Services (“Standard Terms and Conditions”) attached as Appendix B incorporated herein by reference. Any work already performed on this engagement prior to the date of this engagement letter is also governed by the terms and conditions of this engagement letter.</w:t>
      </w:r>
    </w:p>
    <w:p w14:paraId="27F239B3" w14:textId="491BB575" w:rsidR="00E03D65" w:rsidRPr="005729E3" w:rsidRDefault="00DD6A9D"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You hereby authorize us to discuss this engagement and review our deliverables with </w:t>
      </w:r>
      <w:r w:rsidR="009E2E80">
        <w:rPr>
          <w:rFonts w:asciiTheme="minorHAnsi" w:hAnsiTheme="minorHAnsi" w:cstheme="minorHAnsi"/>
          <w:sz w:val="20"/>
        </w:rPr>
        <w:t>your parent company [</w:t>
      </w:r>
      <w:r w:rsidR="009E2E80" w:rsidRPr="005729E3">
        <w:rPr>
          <w:rFonts w:asciiTheme="minorHAnsi" w:hAnsiTheme="minorHAnsi" w:cstheme="minorHAnsi"/>
          <w:color w:val="FF0000"/>
          <w:sz w:val="20"/>
          <w:highlight w:val="yellow"/>
        </w:rPr>
        <w:t>GUIDANCE: do not include third parties here, it is intended that you only list shareholders and advisors]</w:t>
      </w:r>
      <w:r w:rsidR="009E2E80" w:rsidRPr="005729E3">
        <w:rPr>
          <w:rFonts w:asciiTheme="minorHAnsi" w:hAnsiTheme="minorHAnsi" w:cstheme="minorHAnsi"/>
          <w:sz w:val="20"/>
        </w:rPr>
        <w:t xml:space="preserve"> </w:t>
      </w:r>
      <w:r w:rsidRPr="005729E3">
        <w:rPr>
          <w:rFonts w:asciiTheme="minorHAnsi" w:hAnsiTheme="minorHAnsi" w:cstheme="minorHAnsi"/>
          <w:sz w:val="20"/>
        </w:rPr>
        <w:t xml:space="preserve">and your other advisors and representatives involved in Project </w:t>
      </w:r>
      <w:r w:rsidR="00200416">
        <w:rPr>
          <w:rFonts w:asciiTheme="minorHAnsi" w:hAnsiTheme="minorHAnsi" w:cstheme="minorHAnsi"/>
          <w:sz w:val="20"/>
        </w:rPr>
        <w:t>Atlas</w:t>
      </w:r>
      <w:r w:rsidRPr="005729E3">
        <w:rPr>
          <w:rFonts w:asciiTheme="minorHAnsi" w:hAnsiTheme="minorHAnsi" w:cstheme="minorHAnsi"/>
          <w:sz w:val="20"/>
        </w:rPr>
        <w:t>.</w:t>
      </w:r>
    </w:p>
    <w:p w14:paraId="129C471F"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Reporting</w:t>
      </w:r>
    </w:p>
    <w:p w14:paraId="1061217E"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will communicate the status of our work to you throughout our engagement. We will present our findings to you in </w:t>
      </w:r>
      <w:r w:rsidR="00200416">
        <w:rPr>
          <w:rFonts w:asciiTheme="minorHAnsi" w:hAnsiTheme="minorHAnsi" w:cstheme="minorHAnsi"/>
          <w:sz w:val="20"/>
        </w:rPr>
        <w:t>a PDF written report and an Excel data book</w:t>
      </w:r>
      <w:r w:rsidRPr="005729E3">
        <w:rPr>
          <w:rFonts w:asciiTheme="minorHAnsi" w:hAnsiTheme="minorHAnsi" w:cstheme="minorHAnsi"/>
          <w:sz w:val="20"/>
        </w:rPr>
        <w:t xml:space="preserve"> </w:t>
      </w:r>
      <w:r w:rsidR="00274001" w:rsidRPr="005729E3">
        <w:rPr>
          <w:rFonts w:asciiTheme="minorHAnsi" w:hAnsiTheme="minorHAnsi" w:cstheme="minorHAnsi"/>
          <w:sz w:val="20"/>
        </w:rPr>
        <w:t xml:space="preserve">(“our report”) </w:t>
      </w:r>
      <w:r w:rsidRPr="005729E3">
        <w:rPr>
          <w:rFonts w:asciiTheme="minorHAnsi" w:hAnsiTheme="minorHAnsi" w:cstheme="minorHAnsi"/>
          <w:sz w:val="20"/>
        </w:rPr>
        <w:t xml:space="preserve">at the completion of our engagement, based on the results of performing the work described in Appendix A. Our </w:t>
      </w:r>
      <w:r w:rsidR="00274001" w:rsidRPr="005729E3">
        <w:rPr>
          <w:rFonts w:asciiTheme="minorHAnsi" w:hAnsiTheme="minorHAnsi" w:cstheme="minorHAnsi"/>
          <w:sz w:val="20"/>
        </w:rPr>
        <w:t>report</w:t>
      </w:r>
      <w:r w:rsidRPr="005729E3">
        <w:rPr>
          <w:rFonts w:asciiTheme="minorHAnsi" w:hAnsiTheme="minorHAnsi" w:cstheme="minorHAnsi"/>
          <w:sz w:val="20"/>
        </w:rPr>
        <w:t xml:space="preserve"> will include a statement that the information presented is based on discussions with and information provided by Target management and/or their advisors.</w:t>
      </w:r>
    </w:p>
    <w:p w14:paraId="794E9F35"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report will be prepared on the basis that you will provide us with all relevant information that you have received concerning Target. We have no obligation to update our report or to revise the information contained therein because of events and transactions occurring subsequent to the date of the report.</w:t>
      </w:r>
    </w:p>
    <w:p w14:paraId="583EBC8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report will include a notice that the procedures we performed do not constitute an audit, examination, or review in accordance with any standards such as those established by the Auditing and Assurance Standards Board in Canada, and we have not otherwise verified the information we obtained or presented in </w:t>
      </w:r>
      <w:r w:rsidR="006D2561" w:rsidRPr="005729E3">
        <w:rPr>
          <w:rFonts w:asciiTheme="minorHAnsi" w:hAnsiTheme="minorHAnsi" w:cstheme="minorHAnsi"/>
          <w:sz w:val="20"/>
        </w:rPr>
        <w:t>our report</w:t>
      </w:r>
      <w:r w:rsidRPr="005729E3">
        <w:rPr>
          <w:rFonts w:asciiTheme="minorHAnsi" w:hAnsiTheme="minorHAnsi" w:cstheme="minorHAnsi"/>
          <w:sz w:val="20"/>
        </w:rPr>
        <w:t>. We will express no opinion or any other form of assurance on Target’s internal control over financial reporting nor on the information presented in our report, and we will make no representations concerning the accuracy or completeness of the information provided to us.</w:t>
      </w:r>
    </w:p>
    <w:p w14:paraId="79D4304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draw your attention to Sections </w:t>
      </w:r>
      <w:r w:rsidR="00E16F5E" w:rsidRPr="005729E3">
        <w:rPr>
          <w:rFonts w:asciiTheme="minorHAnsi" w:hAnsiTheme="minorHAnsi" w:cstheme="minorHAnsi"/>
          <w:sz w:val="20"/>
        </w:rPr>
        <w:t>4</w:t>
      </w:r>
      <w:r w:rsidRPr="005729E3">
        <w:rPr>
          <w:rFonts w:asciiTheme="minorHAnsi" w:hAnsiTheme="minorHAnsi" w:cstheme="minorHAnsi"/>
          <w:sz w:val="20"/>
        </w:rPr>
        <w:t xml:space="preserve"> and </w:t>
      </w:r>
      <w:r w:rsidR="00D41D00" w:rsidRPr="005729E3">
        <w:rPr>
          <w:rFonts w:asciiTheme="minorHAnsi" w:hAnsiTheme="minorHAnsi" w:cstheme="minorHAnsi"/>
          <w:sz w:val="20"/>
        </w:rPr>
        <w:t>17</w:t>
      </w:r>
      <w:r w:rsidRPr="005729E3">
        <w:rPr>
          <w:rFonts w:asciiTheme="minorHAnsi" w:hAnsiTheme="minorHAnsi" w:cstheme="minorHAnsi"/>
          <w:sz w:val="20"/>
        </w:rPr>
        <w:t>.</w:t>
      </w:r>
      <w:r w:rsidR="00D41D00" w:rsidRPr="005729E3">
        <w:rPr>
          <w:rFonts w:asciiTheme="minorHAnsi" w:hAnsiTheme="minorHAnsi" w:cstheme="minorHAnsi"/>
          <w:sz w:val="20"/>
        </w:rPr>
        <w:t>c</w:t>
      </w:r>
      <w:r w:rsidRPr="005729E3">
        <w:rPr>
          <w:rFonts w:asciiTheme="minorHAnsi" w:hAnsiTheme="minorHAnsi" w:cstheme="minorHAnsi"/>
          <w:sz w:val="20"/>
        </w:rPr>
        <w:t xml:space="preserve"> of the Standard Terms and Conditions which restrict the circulation of our report. However, with our prior written permission, should you wish to circulate the report to other parties on a non-reliance basis and for informational purposes only, we will request that you (a) sign a release and indemnity in favour of KPMG (Client Release Letter) related to the distribution of the report, and (b) provide a written acknowledgment from you and the requesting party of the terms of the release of the report (Third Party Access Letter), each in the form respectively attached in Appendix C. The Client Consent Letter and Third Party Access Letter must be returned to us prior to any release of the report. If you would like Target to review our report, we will require a Client Consent Letter and a Third Party Access Letter, but the form of Third Party Access Letter may vary from that attached as Appendix C as specified by KPMG in its sole discretion.</w:t>
      </w:r>
    </w:p>
    <w:p w14:paraId="75DEBB3B"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174969AD" w14:textId="77777777" w:rsidR="008E3375" w:rsidRPr="006D2561" w:rsidRDefault="008E3375" w:rsidP="00783715">
      <w:pPr>
        <w:pStyle w:val="BodyText"/>
        <w:spacing w:line="260" w:lineRule="exact"/>
        <w:rPr>
          <w:rFonts w:asciiTheme="minorHAnsi" w:hAnsiTheme="minorHAnsi" w:cstheme="minorHAnsi"/>
          <w:b/>
          <w:bCs/>
          <w:sz w:val="20"/>
        </w:rPr>
      </w:pPr>
      <w:r w:rsidRPr="006D2561">
        <w:rPr>
          <w:rFonts w:asciiTheme="minorHAnsi" w:hAnsiTheme="minorHAnsi" w:cstheme="minorHAnsi"/>
          <w:b/>
          <w:bCs/>
          <w:sz w:val="20"/>
        </w:rPr>
        <w:t>Tax Reporting Standards</w:t>
      </w:r>
    </w:p>
    <w:p w14:paraId="7667E145"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you and/or Target provide to us, the completeness, accuracy and timeliness of which are critical factors in our ability to timely and accurately complete our services. Unless you request and we agree in writing after our advice has been issued in final form to you, KPMG will not update our advice to take into account your updating the facts you provide to us through your discovery of new or </w:t>
      </w:r>
      <w:r w:rsidRPr="008E3375">
        <w:rPr>
          <w:rFonts w:asciiTheme="minorHAnsi" w:hAnsiTheme="minorHAnsi" w:cstheme="minorHAnsi"/>
          <w:sz w:val="20"/>
        </w:rPr>
        <w:lastRenderedPageBreak/>
        <w:t>additional facts, or your updating any information that may have formed the basis of any assumptions we made in developing our advice. Please refer to Section</w:t>
      </w:r>
      <w:r w:rsidR="00992193">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17325E4C" w14:textId="77777777" w:rsidR="009E2E80" w:rsidRPr="001112FB" w:rsidRDefault="009E2E80" w:rsidP="009E2E80">
      <w:pPr>
        <w:pStyle w:val="BodyText"/>
        <w:spacing w:line="260" w:lineRule="exact"/>
        <w:jc w:val="both"/>
        <w:rPr>
          <w:rFonts w:asciiTheme="minorHAnsi" w:hAnsiTheme="minorHAnsi" w:cstheme="minorHAnsi"/>
          <w:i/>
          <w:iCs/>
          <w:color w:val="FF0000"/>
          <w:sz w:val="20"/>
        </w:rPr>
      </w:pPr>
      <w:r w:rsidRPr="001112FB">
        <w:rPr>
          <w:rFonts w:asciiTheme="minorHAnsi" w:hAnsiTheme="minorHAnsi" w:cstheme="minorHAnsi"/>
          <w:i/>
          <w:iCs/>
          <w:color w:val="FF0000"/>
          <w:sz w:val="20"/>
          <w:highlight w:val="yellow"/>
        </w:rPr>
        <w:t>[</w:t>
      </w:r>
      <w:r w:rsidRPr="0083555A">
        <w:rPr>
          <w:rFonts w:asciiTheme="minorHAnsi" w:hAnsiTheme="minorHAnsi" w:cstheme="minorHAnsi"/>
          <w:b/>
          <w:bCs/>
          <w:i/>
          <w:iCs/>
          <w:color w:val="FF0000"/>
          <w:sz w:val="20"/>
          <w:highlight w:val="yellow"/>
        </w:rPr>
        <w:t>GUIDANCE:</w:t>
      </w:r>
      <w:r w:rsidRPr="001112FB">
        <w:rPr>
          <w:rFonts w:asciiTheme="minorHAnsi" w:hAnsiTheme="minorHAnsi" w:cstheme="minorHAnsi"/>
          <w:i/>
          <w:iCs/>
          <w:color w:val="FF0000"/>
          <w:sz w:val="20"/>
          <w:highlight w:val="yellow"/>
        </w:rPr>
        <w:t xml:space="preserve"> This following section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w:t>
      </w:r>
      <w:r>
        <w:rPr>
          <w:rFonts w:asciiTheme="minorHAnsi" w:hAnsiTheme="minorHAnsi" w:cstheme="minorHAnsi"/>
          <w:i/>
          <w:iCs/>
          <w:color w:val="FF0000"/>
          <w:sz w:val="20"/>
          <w:highlight w:val="yellow"/>
        </w:rPr>
        <w:t xml:space="preserve"> If no tax services will be provided under this EL, you may completely delete the following section.</w:t>
      </w:r>
      <w:r w:rsidRPr="001112FB">
        <w:rPr>
          <w:rFonts w:asciiTheme="minorHAnsi" w:hAnsiTheme="minorHAnsi" w:cstheme="minorHAnsi"/>
          <w:i/>
          <w:iCs/>
          <w:color w:val="FF0000"/>
          <w:sz w:val="20"/>
          <w:highlight w:val="yellow"/>
        </w:rPr>
        <w:t>]</w:t>
      </w:r>
    </w:p>
    <w:p w14:paraId="6E820B55" w14:textId="77777777" w:rsidR="008E3375" w:rsidRPr="00A14BAC" w:rsidRDefault="008E3375" w:rsidP="00783715">
      <w:pPr>
        <w:pStyle w:val="BodyText"/>
        <w:spacing w:line="260" w:lineRule="exact"/>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0DF9A9BA"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 growing number of countries are enacting Mandatory Disclosure Regimes (“MDRs”), which require advisors, like KPMG and non-Canadian firms within the KPMG network of independent member firms (“Member Firms”), to disclose qualifying arrangements to the relevant local taxing authorities. Non-compliance with MDRs may result in significant penalties.</w:t>
      </w:r>
    </w:p>
    <w:p w14:paraId="3DF102F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Client's information to relevant taxing authorities with respect to a qualifying arrangement covered by this engagement letter. Furthermore, when feasible, KPMG will consider reasonable input from Client in connection with a KPMG disclosure. Client will use good faith efforts to inform KPMG if Client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20C6326"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To the fullest extent permitted by law, KPMG is not liable to Client for any consequences, claims, penalties, fines, actions, proceedings, liabilities, costs, expenses, losses, or demands that may result or arise from or otherwise be connected with any disclosure under MDRs.</w:t>
      </w:r>
    </w:p>
    <w:p w14:paraId="0CAAE8D3"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31153171"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If Client carries on business or resides in Québec, KPMG wishes to advise you that Québec introduced legislation that prohibits a taxpayer who has carried out a transaction, or series of transactions, that is subject to a Revenu Québec final assessment based on the general anti-avoidance rule, from being able to obtain authorization from the </w:t>
      </w:r>
      <w:r w:rsidRPr="005729E3">
        <w:rPr>
          <w:rFonts w:asciiTheme="minorHAnsi" w:hAnsiTheme="minorHAnsi" w:cstheme="minorHAnsi"/>
          <w:i/>
          <w:iCs/>
          <w:sz w:val="20"/>
        </w:rPr>
        <w:t>Autorité des marchés publics</w:t>
      </w:r>
      <w:r w:rsidRPr="005729E3">
        <w:rPr>
          <w:rFonts w:asciiTheme="minorHAnsi" w:hAnsiTheme="minorHAnsi" w:cstheme="minorHAnsi"/>
          <w:sz w:val="20"/>
        </w:rPr>
        <w:t xml:space="preserve"> (“AMP”) to bid for or obtain public contracts. The taxpayer will be listed in the Register of Enterprises Ineligible for Public Contracts for a period of five years from the time the name is entered on the list.</w:t>
      </w:r>
    </w:p>
    <w:p w14:paraId="36552EA8" w14:textId="77777777" w:rsidR="008E3375" w:rsidRPr="00AC5D49" w:rsidRDefault="008E3375" w:rsidP="00783715">
      <w:pPr>
        <w:pStyle w:val="BodyText"/>
        <w:spacing w:line="260" w:lineRule="exact"/>
        <w:rPr>
          <w:rFonts w:asciiTheme="minorHAnsi" w:hAnsiTheme="minorHAnsi" w:cstheme="minorHAnsi"/>
          <w:b/>
          <w:bCs/>
          <w:sz w:val="20"/>
        </w:rPr>
      </w:pPr>
      <w:r w:rsidRPr="00AC5D49">
        <w:rPr>
          <w:rFonts w:asciiTheme="minorHAnsi" w:hAnsiTheme="minorHAnsi" w:cstheme="minorHAnsi"/>
          <w:b/>
          <w:bCs/>
          <w:sz w:val="20"/>
        </w:rPr>
        <w:t>Management’s Responsibilities</w:t>
      </w:r>
    </w:p>
    <w:p w14:paraId="7CEBB167" w14:textId="77777777" w:rsidR="008E3375" w:rsidRPr="008E3375" w:rsidRDefault="008E3375" w:rsidP="00783715">
      <w:pPr>
        <w:pStyle w:val="BodyText"/>
        <w:spacing w:after="0" w:line="260" w:lineRule="exact"/>
        <w:rPr>
          <w:rFonts w:asciiTheme="minorHAnsi" w:hAnsiTheme="minorHAnsi" w:cstheme="minorHAnsi"/>
          <w:sz w:val="20"/>
        </w:rPr>
      </w:pPr>
      <w:r w:rsidRPr="008E3375">
        <w:rPr>
          <w:rFonts w:asciiTheme="minorHAnsi" w:hAnsiTheme="minorHAnsi" w:cstheme="minorHAnsi"/>
          <w:sz w:val="20"/>
        </w:rPr>
        <w:t xml:space="preserve">With regard to KPMG’s services delivered in accordance with this engagement letter, Client is responsible for: </w:t>
      </w:r>
    </w:p>
    <w:p w14:paraId="7F1B39E0" w14:textId="77777777" w:rsidR="009E2E80" w:rsidRPr="00FC1BB4" w:rsidRDefault="008E3375" w:rsidP="009E2E80">
      <w:pPr>
        <w:pStyle w:val="BodyText"/>
        <w:widowControl w:val="0"/>
        <w:spacing w:before="0" w:after="0" w:line="260" w:lineRule="exact"/>
        <w:rPr>
          <w:rFonts w:asciiTheme="minorHAnsi" w:hAnsiTheme="minorHAnsi" w:cstheme="minorHAnsi"/>
          <w:sz w:val="20"/>
        </w:rPr>
      </w:pPr>
      <w:r w:rsidRPr="008E3375">
        <w:rPr>
          <w:rFonts w:asciiTheme="minorHAnsi" w:hAnsiTheme="minorHAnsi" w:cstheme="minorHAnsi"/>
          <w:sz w:val="20"/>
        </w:rPr>
        <w:t xml:space="preserve">designating a management-level individual of appropriate seniority and authority to oversee the Transaction and to address issues as they arise. The individual must have the skills, experience, and knowledge of Client’s business necessary to effectively perform this function. We understand that </w:t>
      </w:r>
      <w:r w:rsidR="009E2E80">
        <w:rPr>
          <w:rFonts w:asciiTheme="minorHAnsi" w:hAnsiTheme="minorHAnsi" w:cstheme="minorHAnsi"/>
          <w:sz w:val="20"/>
        </w:rPr>
        <w:t>John Smith</w:t>
      </w:r>
    </w:p>
    <w:p w14:paraId="7901BC78" w14:textId="72A23AEC" w:rsidR="008E3375" w:rsidRPr="008E3375" w:rsidRDefault="008E3375" w:rsidP="009E2E80">
      <w:pPr>
        <w:pStyle w:val="BodyText"/>
        <w:spacing w:before="60" w:after="0" w:line="260" w:lineRule="exact"/>
        <w:rPr>
          <w:rFonts w:asciiTheme="minorHAnsi" w:hAnsiTheme="minorHAnsi" w:cstheme="minorHAnsi"/>
          <w:sz w:val="20"/>
        </w:rPr>
      </w:pPr>
      <w:r w:rsidRPr="008E3375">
        <w:rPr>
          <w:rFonts w:asciiTheme="minorHAnsi" w:hAnsiTheme="minorHAnsi" w:cstheme="minorHAnsi"/>
          <w:sz w:val="20"/>
        </w:rPr>
        <w:t>will fulfill these responsibilities;</w:t>
      </w:r>
    </w:p>
    <w:p w14:paraId="52A831C4"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determining the objectives, scope, and extent of KPMG’s services;</w:t>
      </w:r>
    </w:p>
    <w:p w14:paraId="198A14E1"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making management decisions and perform all management functions; and</w:t>
      </w:r>
    </w:p>
    <w:p w14:paraId="614FCC0F" w14:textId="77777777" w:rsidR="008E3375" w:rsidRPr="008E3375" w:rsidRDefault="008E3375" w:rsidP="00783715">
      <w:pPr>
        <w:pStyle w:val="BodyText"/>
        <w:numPr>
          <w:ilvl w:val="0"/>
          <w:numId w:val="31"/>
        </w:numPr>
        <w:spacing w:before="60" w:line="260" w:lineRule="exact"/>
        <w:rPr>
          <w:rFonts w:asciiTheme="minorHAnsi" w:hAnsiTheme="minorHAnsi" w:cstheme="minorHAnsi"/>
          <w:sz w:val="20"/>
        </w:rPr>
      </w:pPr>
      <w:r w:rsidRPr="008E3375">
        <w:rPr>
          <w:rFonts w:asciiTheme="minorHAnsi" w:hAnsiTheme="minorHAnsi" w:cstheme="minorHAnsi"/>
          <w:sz w:val="20"/>
        </w:rPr>
        <w:t>evaluating the adequacy and accept responsibility for the services performed.</w:t>
      </w:r>
    </w:p>
    <w:p w14:paraId="4D5450DD" w14:textId="77777777" w:rsidR="008E3375" w:rsidRPr="00C425A3" w:rsidRDefault="008E3375" w:rsidP="00783715">
      <w:pPr>
        <w:pStyle w:val="BodyText"/>
        <w:spacing w:line="260" w:lineRule="exact"/>
        <w:rPr>
          <w:rFonts w:asciiTheme="minorHAnsi" w:hAnsiTheme="minorHAnsi" w:cstheme="minorHAnsi"/>
          <w:b/>
          <w:bCs/>
          <w:sz w:val="20"/>
        </w:rPr>
      </w:pPr>
      <w:r w:rsidRPr="00C425A3">
        <w:rPr>
          <w:rFonts w:asciiTheme="minorHAnsi" w:hAnsiTheme="minorHAnsi" w:cstheme="minorHAnsi"/>
          <w:b/>
          <w:bCs/>
          <w:sz w:val="20"/>
        </w:rPr>
        <w:t>Timing</w:t>
      </w:r>
    </w:p>
    <w:p w14:paraId="36AEF9F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Target personnel and, if applicable, their advisors.</w:t>
      </w:r>
    </w:p>
    <w:p w14:paraId="71B83DBD"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are prepared to complete our procedures expeditiously, in accordance with the following timetable:</w:t>
      </w:r>
    </w:p>
    <w:p w14:paraId="442560AA"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Commence work</w:t>
      </w:r>
      <w:r w:rsidR="008E3375" w:rsidRPr="008E3375">
        <w:rPr>
          <w:rFonts w:asciiTheme="minorHAnsi" w:hAnsiTheme="minorHAnsi" w:cstheme="minorHAnsi"/>
          <w:sz w:val="20"/>
        </w:rPr>
        <w:tab/>
      </w:r>
      <w:r w:rsidR="00200416">
        <w:rPr>
          <w:rFonts w:asciiTheme="minorHAnsi" w:hAnsiTheme="minorHAnsi" w:cstheme="minorHAnsi"/>
          <w:sz w:val="20"/>
        </w:rPr>
        <w:t>January 20, 2026</w:t>
      </w:r>
    </w:p>
    <w:p w14:paraId="68FA2DE6"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Delivery of draft report</w:t>
      </w:r>
      <w:r w:rsidR="008E3375" w:rsidRPr="008E3375">
        <w:rPr>
          <w:rFonts w:asciiTheme="minorHAnsi" w:hAnsiTheme="minorHAnsi" w:cstheme="minorHAnsi"/>
          <w:sz w:val="20"/>
        </w:rPr>
        <w:tab/>
      </w:r>
      <w:r w:rsidR="00200416">
        <w:rPr>
          <w:rFonts w:asciiTheme="minorHAnsi" w:hAnsiTheme="minorHAnsi" w:cstheme="minorHAnsi"/>
          <w:sz w:val="20"/>
        </w:rPr>
        <w:t>February 15, 2026</w:t>
      </w:r>
    </w:p>
    <w:p w14:paraId="60BFD015"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Engagement Team</w:t>
      </w:r>
    </w:p>
    <w:p w14:paraId="399E955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Your engagement team will be led by the following professionals:</w:t>
      </w:r>
    </w:p>
    <w:p w14:paraId="13D2F62E"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Lead Engagement Partner</w:t>
      </w:r>
      <w:r w:rsidR="008E3375" w:rsidRPr="008E3375">
        <w:rPr>
          <w:rFonts w:asciiTheme="minorHAnsi" w:hAnsiTheme="minorHAnsi" w:cstheme="minorHAnsi"/>
          <w:sz w:val="20"/>
        </w:rPr>
        <w:tab/>
      </w:r>
      <w:r w:rsidR="00200416">
        <w:rPr>
          <w:rFonts w:asciiTheme="minorHAnsi" w:hAnsiTheme="minorHAnsi" w:cstheme="minorHAnsi"/>
          <w:sz w:val="20"/>
        </w:rPr>
        <w:t>Jane Doe</w:t>
      </w:r>
    </w:p>
    <w:p w14:paraId="1F3B0D91"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M&amp;A Tax Partner – Canada</w:t>
      </w:r>
      <w:r w:rsidR="008E3375" w:rsidRPr="008E3375">
        <w:rPr>
          <w:rFonts w:asciiTheme="minorHAnsi" w:hAnsiTheme="minorHAnsi" w:cstheme="minorHAnsi"/>
          <w:sz w:val="20"/>
        </w:rPr>
        <w:tab/>
      </w:r>
      <w:r w:rsidR="00200416">
        <w:rPr>
          <w:rFonts w:asciiTheme="minorHAnsi" w:hAnsiTheme="minorHAnsi" w:cstheme="minorHAnsi"/>
          <w:sz w:val="20"/>
        </w:rPr>
        <w:t>Robert Chen</w:t>
      </w:r>
    </w:p>
    <w:p w14:paraId="378438C3"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Engagement Senior Manager</w:t>
      </w:r>
      <w:r w:rsidR="008E3375" w:rsidRPr="008E3375">
        <w:rPr>
          <w:rFonts w:asciiTheme="minorHAnsi" w:hAnsiTheme="minorHAnsi" w:cstheme="minorHAnsi"/>
          <w:sz w:val="20"/>
        </w:rPr>
        <w:tab/>
      </w:r>
      <w:r w:rsidR="00200416">
        <w:rPr>
          <w:rFonts w:asciiTheme="minorHAnsi" w:hAnsiTheme="minorHAnsi" w:cstheme="minorHAnsi"/>
          <w:sz w:val="20"/>
        </w:rPr>
        <w:t>Michael Williams</w:t>
      </w:r>
    </w:p>
    <w:p w14:paraId="668256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and such other assistance as may be required.</w:t>
      </w:r>
    </w:p>
    <w:p w14:paraId="313B49CD"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Professional Fees</w:t>
      </w:r>
    </w:p>
    <w:p w14:paraId="4A8B1703"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200416">
        <w:rPr>
          <w:rFonts w:asciiTheme="minorHAnsi" w:hAnsiTheme="minorHAnsi" w:cstheme="minorHAnsi"/>
          <w:sz w:val="20"/>
        </w:rPr>
        <w:t>We are pleased to offer a 10%</w:t>
      </w:r>
      <w:r w:rsidRPr="008E3375">
        <w:rPr>
          <w:rFonts w:asciiTheme="minorHAnsi" w:hAnsiTheme="minorHAnsi" w:cstheme="minorHAnsi"/>
          <w:sz w:val="20"/>
        </w:rPr>
        <w:t xml:space="preserve">% discount from our </w:t>
      </w:r>
      <w:r w:rsidRPr="008E3375">
        <w:rPr>
          <w:rFonts w:asciiTheme="minorHAnsi" w:hAnsiTheme="minorHAnsi" w:cstheme="minorHAnsi"/>
          <w:sz w:val="20"/>
        </w:rPr>
        <w:lastRenderedPageBreak/>
        <w:t>standard hourly rates.</w:t>
      </w:r>
      <w:r w:rsidR="00200416">
        <w:rPr>
          <w:rFonts w:asciiTheme="minorHAnsi" w:hAnsiTheme="minorHAnsi" w:cstheme="minorHAnsi"/>
          <w:sz w:val="20"/>
        </w:rPr>
        <w:t>}}</w:t>
      </w:r>
      <w:r w:rsidRPr="008E3375">
        <w:rPr>
          <w:rFonts w:asciiTheme="minorHAnsi" w:hAnsiTheme="minorHAnsi" w:cstheme="minorHAnsi"/>
          <w:sz w:val="20"/>
        </w:rPr>
        <w:t xml:space="preserve"> Neither the amount of our fees nor the payment of our fees and expenses will depend upon whether you move forward with your </w:t>
      </w:r>
      <w:r w:rsidR="00200416">
        <w:rPr>
          <w:rFonts w:asciiTheme="minorHAnsi" w:hAnsiTheme="minorHAnsi" w:cstheme="minorHAnsi"/>
          <w:sz w:val="20"/>
        </w:rPr>
        <w:t>acquisition of</w:t>
      </w:r>
      <w:r w:rsidRPr="008E3375">
        <w:rPr>
          <w:rFonts w:asciiTheme="minorHAnsi" w:hAnsiTheme="minorHAnsi" w:cstheme="minorHAnsi"/>
          <w:sz w:val="20"/>
        </w:rPr>
        <w:t xml:space="preserve"> Target. Based on the scope outlined in Appendix A and the estimated hours required to complete our work, our fee budgets by service are as follows </w:t>
      </w:r>
      <w:r w:rsidR="00200416">
        <w:rPr>
          <w:rFonts w:asciiTheme="minorHAnsi" w:hAnsiTheme="minorHAnsi" w:cstheme="minorHAnsi"/>
          <w:sz w:val="20"/>
        </w:rPr>
        <w:t>(estimates are net of your 10%</w:t>
      </w:r>
      <w:r w:rsidRPr="008E3375">
        <w:rPr>
          <w:rFonts w:asciiTheme="minorHAnsi" w:hAnsiTheme="minorHAnsi" w:cstheme="minorHAnsi"/>
          <w:sz w:val="20"/>
        </w:rPr>
        <w:t>% discount)</w:t>
      </w:r>
      <w:r w:rsidR="00200416">
        <w:rPr>
          <w:rFonts w:asciiTheme="minorHAnsi" w:hAnsiTheme="minorHAnsi" w:cstheme="minorHAnsi"/>
          <w:sz w:val="20"/>
        </w:rPr>
        <w:t>}}</w:t>
      </w:r>
      <w:r w:rsidRPr="008E3375">
        <w:rPr>
          <w:rFonts w:asciiTheme="minorHAnsi" w:hAnsiTheme="minorHAnsi" w:cstheme="minorHAnsi"/>
          <w:sz w:val="20"/>
        </w:rPr>
        <w:t>:</w:t>
      </w:r>
    </w:p>
    <w:p w14:paraId="54FEAA40" w14:textId="77777777" w:rsidR="008E3375" w:rsidRPr="00F23510" w:rsidRDefault="00352CB0" w:rsidP="00783715">
      <w:pPr>
        <w:pStyle w:val="BodyText"/>
        <w:keepNext/>
        <w:tabs>
          <w:tab w:val="left" w:pos="1440"/>
          <w:tab w:val="left" w:pos="5760"/>
        </w:tabs>
        <w:spacing w:after="60" w:line="260" w:lineRule="exact"/>
        <w:rPr>
          <w:rFonts w:asciiTheme="minorHAnsi" w:hAnsiTheme="minorHAnsi" w:cstheme="minorHAnsi"/>
          <w:b/>
          <w:bCs/>
          <w:sz w:val="20"/>
        </w:rPr>
      </w:pPr>
      <w:r>
        <w:rPr>
          <w:rFonts w:asciiTheme="minorHAnsi" w:hAnsiTheme="minorHAnsi" w:cstheme="minorHAnsi"/>
          <w:sz w:val="20"/>
        </w:rPr>
        <w:tab/>
      </w:r>
      <w:r w:rsidR="008E3375" w:rsidRPr="00C474A3">
        <w:rPr>
          <w:rFonts w:asciiTheme="minorHAnsi" w:hAnsiTheme="minorHAnsi" w:cstheme="minorHAnsi"/>
          <w:sz w:val="20"/>
          <w:u w:val="single"/>
        </w:rPr>
        <w:t>Service</w:t>
      </w:r>
      <w:r w:rsidR="008E3375" w:rsidRPr="00F23510">
        <w:rPr>
          <w:rFonts w:asciiTheme="minorHAnsi" w:hAnsiTheme="minorHAnsi" w:cstheme="minorHAnsi"/>
          <w:b/>
          <w:bCs/>
          <w:sz w:val="20"/>
        </w:rPr>
        <w:tab/>
      </w:r>
      <w:r w:rsidR="008E3375" w:rsidRPr="00C474A3">
        <w:rPr>
          <w:rFonts w:asciiTheme="minorHAnsi" w:hAnsiTheme="minorHAnsi" w:cstheme="minorHAnsi"/>
          <w:sz w:val="20"/>
          <w:u w:val="single"/>
        </w:rPr>
        <w:t>Estimated Fee Range</w:t>
      </w:r>
    </w:p>
    <w:p w14:paraId="48D64320" w14:textId="77777777" w:rsidR="008E3375" w:rsidRPr="008E3375" w:rsidRDefault="00352CB0" w:rsidP="00783715">
      <w:pPr>
        <w:pStyle w:val="BodyText"/>
        <w:keepN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Financial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150,000</w:t>
      </w:r>
      <w:r w:rsidR="008E3375" w:rsidRPr="008E3375">
        <w:rPr>
          <w:rFonts w:asciiTheme="minorHAnsi" w:hAnsiTheme="minorHAnsi" w:cstheme="minorHAnsi"/>
          <w:sz w:val="20"/>
        </w:rPr>
        <w:t xml:space="preserve"> to </w:t>
      </w:r>
      <w:r w:rsidR="00200416">
        <w:rPr>
          <w:rFonts w:asciiTheme="minorHAnsi" w:hAnsiTheme="minorHAnsi" w:cstheme="minorHAnsi"/>
          <w:sz w:val="20"/>
        </w:rPr>
        <w:t>200,000</w:t>
      </w:r>
    </w:p>
    <w:p w14:paraId="5ED9EF5A" w14:textId="77777777" w:rsidR="008E3375" w:rsidRPr="008E3375" w:rsidRDefault="00352CB0" w:rsidP="00783715">
      <w:pPr>
        <w:pStyle w:val="BodyT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Tax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30,000</w:t>
      </w:r>
      <w:r w:rsidR="008E3375" w:rsidRPr="008E3375">
        <w:rPr>
          <w:rFonts w:asciiTheme="minorHAnsi" w:hAnsiTheme="minorHAnsi" w:cstheme="minorHAnsi"/>
          <w:sz w:val="20"/>
        </w:rPr>
        <w:t xml:space="preserve"> to </w:t>
      </w:r>
      <w:r w:rsidR="00200416">
        <w:rPr>
          <w:rFonts w:asciiTheme="minorHAnsi" w:hAnsiTheme="minorHAnsi" w:cstheme="minorHAnsi"/>
          <w:sz w:val="20"/>
        </w:rPr>
        <w:t>50,000</w:t>
      </w:r>
    </w:p>
    <w:p w14:paraId="69C02988" w14:textId="77777777" w:rsidR="008E3375" w:rsidRPr="008E3375" w:rsidRDefault="00352CB0" w:rsidP="00783715">
      <w:pPr>
        <w:pStyle w:val="BodyText"/>
        <w:tabs>
          <w:tab w:val="left" w:pos="1440"/>
          <w:tab w:val="left" w:pos="5760"/>
        </w:tabs>
        <w:spacing w:before="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Out-of-scope requests</w:t>
      </w:r>
      <w:r w:rsidR="008E3375" w:rsidRPr="008E3375">
        <w:rPr>
          <w:rFonts w:asciiTheme="minorHAnsi" w:hAnsiTheme="minorHAnsi" w:cstheme="minorHAnsi"/>
          <w:sz w:val="20"/>
        </w:rPr>
        <w:tab/>
        <w:t>Discounted hourly rates</w:t>
      </w:r>
    </w:p>
    <w:p w14:paraId="0C063E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sidR="002F3C57">
        <w:rPr>
          <w:rFonts w:asciiTheme="minorHAnsi" w:hAnsiTheme="minorHAnsi" w:cstheme="minorHAnsi"/>
          <w:sz w:val="20"/>
        </w:rPr>
        <w:t>10</w:t>
      </w:r>
      <w:r w:rsidRPr="008E3375">
        <w:rPr>
          <w:rFonts w:asciiTheme="minorHAnsi" w:hAnsiTheme="minorHAnsi" w:cstheme="minorHAnsi"/>
          <w:sz w:val="20"/>
        </w:rPr>
        <w:t>%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third party database costs, will be charged in addition based on our actual costs.</w:t>
      </w:r>
    </w:p>
    <w:p w14:paraId="66964E7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2F4C134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Additional costs may be required as a result of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1D10E2C8" w14:textId="77777777" w:rsidR="009E2E80" w:rsidRPr="002F3C57" w:rsidRDefault="009E2E80" w:rsidP="009E2E80">
      <w:pPr>
        <w:pStyle w:val="BodyText"/>
        <w:spacing w:line="260" w:lineRule="exact"/>
        <w:jc w:val="both"/>
        <w:rPr>
          <w:rFonts w:asciiTheme="minorHAnsi" w:hAnsiTheme="minorHAnsi" w:cstheme="minorHAnsi"/>
          <w:i/>
          <w:iCs/>
          <w:color w:val="FF0000"/>
          <w:sz w:val="20"/>
        </w:rPr>
      </w:pPr>
      <w:r w:rsidRPr="002F3C57">
        <w:rPr>
          <w:rFonts w:asciiTheme="minorHAnsi" w:hAnsiTheme="minorHAnsi" w:cstheme="minorHAnsi"/>
          <w:i/>
          <w:iCs/>
          <w:color w:val="FF0000"/>
          <w:sz w:val="20"/>
          <w:highlight w:val="yellow"/>
        </w:rPr>
        <w:t>[</w:t>
      </w:r>
      <w:r w:rsidRPr="002F3C57">
        <w:rPr>
          <w:rFonts w:asciiTheme="minorHAnsi" w:hAnsiTheme="minorHAnsi" w:cstheme="minorHAnsi"/>
          <w:b/>
          <w:bCs/>
          <w:i/>
          <w:iCs/>
          <w:color w:val="FF0000"/>
          <w:sz w:val="20"/>
          <w:highlight w:val="yellow"/>
        </w:rPr>
        <w:t>TAX AND FINANCE GUIDANCE</w:t>
      </w:r>
      <w:r w:rsidRPr="002F3C57">
        <w:rPr>
          <w:rFonts w:asciiTheme="minorHAnsi" w:hAnsiTheme="minorHAnsi" w:cstheme="minorHAnsi"/>
          <w:i/>
          <w:iCs/>
          <w:color w:val="FF0000"/>
          <w:sz w:val="20"/>
          <w:highlight w:val="yellow"/>
        </w:rPr>
        <w:t>: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66E104D6" w14:textId="77777777" w:rsid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200416">
        <w:rPr>
          <w:rFonts w:asciiTheme="minorHAnsi" w:hAnsiTheme="minorHAnsi" w:cstheme="minorHAnsi"/>
          <w:sz w:val="20"/>
        </w:rPr>
        <w:t>Acme Holdings Inc.</w:t>
      </w:r>
      <w:r w:rsidRPr="008E3375">
        <w:rPr>
          <w:rFonts w:asciiTheme="minorHAnsi" w:hAnsiTheme="minorHAnsi" w:cstheme="minorHAnsi"/>
          <w:sz w:val="20"/>
        </w:rPr>
        <w:t>.</w:t>
      </w:r>
    </w:p>
    <w:p w14:paraId="26F6716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t>[</w:t>
      </w:r>
      <w:r>
        <w:rPr>
          <w:rFonts w:asciiTheme="minorHAnsi" w:hAnsiTheme="minorHAnsi" w:cstheme="minorHAnsi"/>
          <w:b/>
          <w:bCs/>
          <w:i/>
          <w:iCs/>
          <w:color w:val="FF0000"/>
          <w:sz w:val="20"/>
          <w:highlight w:val="yellow"/>
        </w:rPr>
        <w:t>AUDIT INDEPENDENCE GUIDANCE</w:t>
      </w:r>
      <w:r w:rsidRPr="00FD6707">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Note that it is prohibited to charge interest to Canadian Reporting Issuers, SECRACs and KPMG audit clients listed on stock exchanges in other countries</w:t>
      </w:r>
      <w:r w:rsidRPr="00FD6707">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 xml:space="preserve"> One could interpret an interest-bearing amount due to KPMG as a loan by KPMG to the audit client – which is prohibited. Therefore, the following paragraph must be deleted.</w:t>
      </w:r>
      <w:r w:rsidRPr="00FD6707">
        <w:rPr>
          <w:rFonts w:asciiTheme="minorHAnsi" w:hAnsiTheme="minorHAnsi" w:cstheme="minorHAnsi"/>
          <w:i/>
          <w:iCs/>
          <w:color w:val="FF0000"/>
          <w:sz w:val="20"/>
          <w:highlight w:val="yellow"/>
        </w:rPr>
        <w:t>]</w:t>
      </w:r>
    </w:p>
    <w:p w14:paraId="0904DCA6" w14:textId="77777777" w:rsidR="006A6B5A" w:rsidRDefault="006A6B5A" w:rsidP="00783715">
      <w:pPr>
        <w:pStyle w:val="BodyText"/>
        <w:spacing w:line="260" w:lineRule="exact"/>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3DB5443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lastRenderedPageBreak/>
        <w:t>[</w:t>
      </w:r>
      <w:r w:rsidRPr="00FD6707">
        <w:rPr>
          <w:rFonts w:asciiTheme="minorHAnsi" w:hAnsiTheme="minorHAnsi" w:cstheme="minorHAnsi"/>
          <w:b/>
          <w:bCs/>
          <w:i/>
          <w:iCs/>
          <w:color w:val="FF0000"/>
          <w:sz w:val="20"/>
          <w:highlight w:val="yellow"/>
        </w:rPr>
        <w:t>GUIDANCE</w:t>
      </w:r>
      <w:r w:rsidRPr="00FD6707">
        <w:rPr>
          <w:rFonts w:asciiTheme="minorHAnsi" w:hAnsiTheme="minorHAnsi" w:cstheme="minorHAnsi"/>
          <w:i/>
          <w:iCs/>
          <w:color w:val="FF0000"/>
          <w:sz w:val="20"/>
          <w:highlight w:val="yellow"/>
        </w:rPr>
        <w:t>: If the Sentinel Resolver identified a professional conflict that must be disclosed to the client and that requires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mandatory requirement to outline our standard Ethical Divider and Confidentiality Procedures in our engagement letters.]</w:t>
      </w:r>
    </w:p>
    <w:p w14:paraId="5A3EF492" w14:textId="77777777" w:rsidR="008E3375" w:rsidRPr="003A487F" w:rsidRDefault="008E3375" w:rsidP="00783715">
      <w:pPr>
        <w:pStyle w:val="BodyText"/>
        <w:spacing w:line="260" w:lineRule="exact"/>
        <w:rPr>
          <w:rFonts w:asciiTheme="minorHAnsi" w:hAnsiTheme="minorHAnsi" w:cstheme="minorHAnsi"/>
          <w:b/>
          <w:bCs/>
          <w:sz w:val="20"/>
        </w:rPr>
      </w:pPr>
      <w:r w:rsidRPr="003A487F">
        <w:rPr>
          <w:rFonts w:asciiTheme="minorHAnsi" w:hAnsiTheme="minorHAnsi" w:cstheme="minorHAnsi"/>
          <w:b/>
          <w:bCs/>
          <w:sz w:val="20"/>
        </w:rPr>
        <w:t>Other Relationships</w:t>
      </w:r>
    </w:p>
    <w:p w14:paraId="3C395F0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previously disclosed to you, </w:t>
      </w:r>
      <w:r w:rsidR="00200416">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Target </w:t>
      </w:r>
      <w:r w:rsidR="00200416">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FFF6F26" w14:textId="77777777" w:rsidR="008E3375" w:rsidRPr="003A487F" w:rsidRDefault="008E3375" w:rsidP="00783715">
      <w:pPr>
        <w:pStyle w:val="BodyText"/>
        <w:keepNext/>
        <w:spacing w:line="260" w:lineRule="exact"/>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0557FC52" w14:textId="77777777" w:rsidR="008E3375" w:rsidRDefault="008E3375" w:rsidP="00783715">
      <w:pPr>
        <w:pStyle w:val="BodyText"/>
        <w:keepNext/>
        <w:spacing w:line="260" w:lineRule="exact"/>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200416">
        <w:rPr>
          <w:rFonts w:asciiTheme="minorHAnsi" w:hAnsiTheme="minorHAnsi" w:cstheme="minorHAnsi"/>
          <w:sz w:val="20"/>
        </w:rPr>
        <w:t>Client and Target</w:t>
      </w:r>
      <w:r w:rsidRPr="008E3375">
        <w:rPr>
          <w:rFonts w:asciiTheme="minorHAnsi" w:hAnsiTheme="minorHAnsi" w:cstheme="minorHAnsi"/>
          <w:sz w:val="20"/>
        </w:rPr>
        <w:t>, we have put confidentiality procedures in place, including the following:</w:t>
      </w:r>
    </w:p>
    <w:p w14:paraId="1B777E7A" w14:textId="77777777" w:rsidR="00B541C7" w:rsidRPr="008E3375" w:rsidRDefault="00200416" w:rsidP="00783715">
      <w:pPr>
        <w:pStyle w:val="BodyText"/>
        <w:numPr>
          <w:ilvl w:val="0"/>
          <w:numId w:val="34"/>
        </w:numPr>
        <w:spacing w:line="260" w:lineRule="exact"/>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760A21D5" w14:textId="77777777" w:rsidR="009E2E80" w:rsidRPr="0063028C" w:rsidRDefault="009E2E80" w:rsidP="009E2E80">
      <w:pPr>
        <w:pStyle w:val="BodyText"/>
        <w:spacing w:line="260" w:lineRule="exact"/>
        <w:jc w:val="both"/>
        <w:rPr>
          <w:rFonts w:asciiTheme="minorHAnsi" w:hAnsiTheme="minorHAnsi" w:cstheme="minorHAnsi"/>
          <w:i/>
          <w:iCs/>
          <w:color w:val="FF0000"/>
          <w:sz w:val="20"/>
        </w:rPr>
      </w:pPr>
      <w:r w:rsidRPr="0063028C">
        <w:rPr>
          <w:rFonts w:asciiTheme="minorHAnsi" w:hAnsiTheme="minorHAnsi" w:cstheme="minorHAnsi"/>
          <w:i/>
          <w:iCs/>
          <w:color w:val="FF0000"/>
          <w:sz w:val="20"/>
          <w:highlight w:val="yellow"/>
        </w:rPr>
        <w:t>[</w:t>
      </w:r>
      <w:r w:rsidRPr="0063028C">
        <w:rPr>
          <w:rFonts w:asciiTheme="minorHAnsi" w:hAnsiTheme="minorHAnsi" w:cstheme="minorHAnsi"/>
          <w:b/>
          <w:bCs/>
          <w:i/>
          <w:iCs/>
          <w:color w:val="FF0000"/>
          <w:sz w:val="20"/>
          <w:highlight w:val="yellow"/>
        </w:rPr>
        <w:t>GUIDANCE</w:t>
      </w:r>
      <w:r w:rsidRPr="0063028C">
        <w:rPr>
          <w:rFonts w:asciiTheme="minorHAnsi" w:hAnsiTheme="minorHAnsi" w:cstheme="minorHAnsi"/>
          <w:i/>
          <w:iCs/>
          <w:color w:val="FF0000"/>
          <w:sz w:val="20"/>
          <w:highlight w:val="yellow"/>
        </w:rPr>
        <w:t>: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tailored and engagement teams are required to fulfil all promises made to the Client.]</w:t>
      </w:r>
    </w:p>
    <w:p w14:paraId="5D26F702"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Consent, Release, and Indemnity</w:t>
      </w:r>
    </w:p>
    <w:p w14:paraId="3ADEECB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By signing this letter, you confirm that Client is satisfied with the foregoing confidentiality procedures and you further agree that Client:</w:t>
      </w:r>
    </w:p>
    <w:p w14:paraId="152C9615"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the Transaction alleging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6A86566E"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200416">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3EAE99A5"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Debriefing</w:t>
      </w:r>
    </w:p>
    <w:p w14:paraId="4B49270F" w14:textId="77777777" w:rsidR="00B87D17"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sidR="00B87D17">
        <w:rPr>
          <w:rFonts w:asciiTheme="minorHAnsi" w:hAnsiTheme="minorHAnsi" w:cstheme="minorHAnsi"/>
          <w:sz w:val="20"/>
        </w:rPr>
        <w:t>s</w:t>
      </w:r>
      <w:r w:rsidRPr="008E3375">
        <w:rPr>
          <w:rFonts w:asciiTheme="minorHAnsi" w:hAnsiTheme="minorHAnsi" w:cstheme="minorHAnsi"/>
          <w:sz w:val="20"/>
        </w:rPr>
        <w:t xml:space="preserve"> delivered.</w:t>
      </w:r>
    </w:p>
    <w:p w14:paraId="506C354D" w14:textId="77777777" w:rsidR="00B87D17" w:rsidRDefault="00B87D17" w:rsidP="00783715">
      <w:pPr>
        <w:pStyle w:val="BodyText"/>
        <w:spacing w:line="260" w:lineRule="exact"/>
        <w:rPr>
          <w:rFonts w:asciiTheme="minorHAnsi" w:hAnsiTheme="minorHAnsi" w:cstheme="minorHAnsi"/>
          <w:sz w:val="20"/>
        </w:rPr>
      </w:pPr>
    </w:p>
    <w:p w14:paraId="6245B66B" w14:textId="77777777" w:rsidR="003C4524" w:rsidRPr="00FF7051" w:rsidRDefault="003C4524" w:rsidP="00783715">
      <w:pPr>
        <w:pStyle w:val="BodyText"/>
        <w:spacing w:line="260" w:lineRule="exact"/>
        <w:rPr>
          <w:rFonts w:asciiTheme="minorHAnsi" w:hAnsiTheme="minorHAnsi" w:cstheme="minorHAnsi"/>
          <w:sz w:val="20"/>
        </w:rPr>
      </w:pPr>
      <w:r w:rsidRPr="00FF7051">
        <w:rPr>
          <w:rFonts w:asciiTheme="minorHAnsi" w:hAnsiTheme="minorHAnsi" w:cstheme="minorHAnsi"/>
          <w:sz w:val="20"/>
        </w:rPr>
        <w:t>*** REMAINDER OF PAGE INTENTIONALLY LEFT BLANK ***</w:t>
      </w:r>
    </w:p>
    <w:p w14:paraId="277412D8" w14:textId="77777777" w:rsidR="00C330D8" w:rsidRDefault="00C330D8" w:rsidP="00783715">
      <w:pPr>
        <w:spacing w:line="260" w:lineRule="exact"/>
        <w:rPr>
          <w:rFonts w:asciiTheme="minorHAnsi" w:hAnsiTheme="minorHAnsi" w:cstheme="minorHAnsi"/>
          <w:sz w:val="20"/>
        </w:rPr>
      </w:pPr>
      <w:r>
        <w:rPr>
          <w:rFonts w:asciiTheme="minorHAnsi" w:hAnsiTheme="minorHAnsi" w:cstheme="minorHAnsi"/>
          <w:sz w:val="20"/>
        </w:rPr>
        <w:br w:type="page"/>
      </w:r>
    </w:p>
    <w:p w14:paraId="2B03B87E" w14:textId="77777777" w:rsidR="003C4524" w:rsidRPr="00F97E0D" w:rsidRDefault="003C4524" w:rsidP="00783715">
      <w:pPr>
        <w:pStyle w:val="BodyText"/>
        <w:spacing w:line="260" w:lineRule="exact"/>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48C99350"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200416">
        <w:rPr>
          <w:rFonts w:asciiTheme="minorHAnsi" w:hAnsiTheme="minorHAnsi" w:cstheme="minorHAnsi"/>
          <w:sz w:val="20"/>
        </w:rPr>
        <w:t>interesting and challenging</w:t>
      </w:r>
      <w:r w:rsidRPr="00B800FA">
        <w:rPr>
          <w:rFonts w:asciiTheme="minorHAnsi" w:hAnsiTheme="minorHAnsi" w:cstheme="minorHAnsi"/>
          <w:sz w:val="20"/>
        </w:rPr>
        <w:t xml:space="preserve"> engagement.</w:t>
      </w:r>
    </w:p>
    <w:p w14:paraId="78254039"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Yours truly,</w:t>
      </w:r>
    </w:p>
    <w:p w14:paraId="481DB495" w14:textId="77777777" w:rsidR="00B800FA" w:rsidRPr="004F1538" w:rsidRDefault="00B800FA" w:rsidP="00783715">
      <w:pPr>
        <w:pStyle w:val="BodyText"/>
        <w:spacing w:line="260" w:lineRule="exact"/>
        <w:rPr>
          <w:rFonts w:asciiTheme="minorHAnsi" w:hAnsiTheme="minorHAnsi" w:cstheme="minorHAnsi"/>
          <w:b/>
          <w:bCs/>
          <w:sz w:val="20"/>
        </w:rPr>
      </w:pPr>
      <w:r w:rsidRPr="004F1538">
        <w:rPr>
          <w:rFonts w:asciiTheme="minorHAnsi" w:hAnsiTheme="minorHAnsi" w:cstheme="minorHAnsi"/>
          <w:b/>
          <w:bCs/>
          <w:sz w:val="20"/>
        </w:rPr>
        <w:t>KPMG LLP</w:t>
      </w:r>
    </w:p>
    <w:p w14:paraId="3EB057B0" w14:textId="77777777" w:rsidR="009E2E80" w:rsidRDefault="009E2E80" w:rsidP="009E2E80">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0E20DDEC" w14:textId="77777777" w:rsidR="009E2E80" w:rsidRDefault="009E2E80" w:rsidP="009E2E80">
      <w:pPr>
        <w:pStyle w:val="BodyText"/>
        <w:spacing w:line="260" w:lineRule="exact"/>
        <w:jc w:val="both"/>
        <w:rPr>
          <w:rFonts w:asciiTheme="minorHAnsi" w:hAnsiTheme="minorHAnsi" w:cstheme="minorHAnsi"/>
          <w:sz w:val="20"/>
        </w:rPr>
      </w:pPr>
    </w:p>
    <w:p w14:paraId="1DEE5831" w14:textId="77777777" w:rsidR="009E2E80" w:rsidRPr="00AA654B" w:rsidRDefault="009E2E80" w:rsidP="009E2E80">
      <w:pPr>
        <w:pStyle w:val="BodyText"/>
        <w:spacing w:line="260" w:lineRule="exact"/>
        <w:jc w:val="both"/>
        <w:rPr>
          <w:rFonts w:asciiTheme="minorHAnsi" w:hAnsiTheme="minorHAnsi" w:cstheme="minorHAnsi"/>
          <w:sz w:val="20"/>
        </w:rPr>
      </w:pPr>
      <w:bookmarkStart w:id="2" w:name="OLE_LINK12"/>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use the following </w:t>
      </w:r>
      <w:r>
        <w:rPr>
          <w:rFonts w:asciiTheme="minorHAnsi" w:hAnsiTheme="minorHAnsi" w:cstheme="minorHAnsi"/>
          <w:i/>
          <w:iCs/>
          <w:color w:val="FF0000"/>
          <w:sz w:val="20"/>
          <w:highlight w:val="yellow"/>
        </w:rPr>
        <w:t xml:space="preserve">presentation below the partner’s signature only </w:t>
      </w:r>
      <w:r w:rsidRPr="00AA654B">
        <w:rPr>
          <w:rFonts w:asciiTheme="minorHAnsi" w:hAnsiTheme="minorHAnsi" w:cstheme="minorHAnsi"/>
          <w:i/>
          <w:iCs/>
          <w:color w:val="FF0000"/>
          <w:sz w:val="20"/>
          <w:highlight w:val="yellow"/>
        </w:rPr>
        <w:t>if the partner is a designated CPA in Canada]</w:t>
      </w:r>
    </w:p>
    <w:bookmarkEnd w:id="2"/>
    <w:p w14:paraId="72FC5229" w14:textId="77777777" w:rsidR="00B800FA" w:rsidRPr="00B800FA" w:rsidRDefault="00B800FA"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r w:rsidRPr="00B800FA">
        <w:rPr>
          <w:rFonts w:asciiTheme="minorHAnsi" w:hAnsiTheme="minorHAnsi" w:cstheme="minorHAnsi"/>
          <w:sz w:val="20"/>
        </w:rPr>
        <w:t>, CPA, CA</w:t>
      </w:r>
    </w:p>
    <w:p w14:paraId="54E8DFF6" w14:textId="77777777" w:rsidR="00B800FA" w:rsidRPr="004A2FE0" w:rsidRDefault="00B800FA" w:rsidP="00783715">
      <w:pPr>
        <w:pStyle w:val="BodyText"/>
        <w:spacing w:before="0" w:line="260" w:lineRule="exact"/>
        <w:rPr>
          <w:rFonts w:asciiTheme="minorHAnsi" w:hAnsiTheme="minorHAnsi" w:cstheme="minorHAnsi"/>
          <w:i/>
          <w:iCs/>
          <w:sz w:val="20"/>
        </w:rPr>
      </w:pPr>
      <w:r w:rsidRPr="004A2FE0">
        <w:rPr>
          <w:rFonts w:asciiTheme="minorHAnsi" w:hAnsiTheme="minorHAnsi" w:cstheme="minorHAnsi"/>
          <w:i/>
          <w:iCs/>
          <w:sz w:val="20"/>
        </w:rPr>
        <w:t>Partner, Deal Advisory</w:t>
      </w:r>
    </w:p>
    <w:p w14:paraId="7CC4071C" w14:textId="77777777" w:rsidR="009E2E80" w:rsidRDefault="009E2E80" w:rsidP="009E2E80">
      <w:pPr>
        <w:pStyle w:val="BodyText"/>
        <w:spacing w:line="260" w:lineRule="exact"/>
        <w:jc w:val="both"/>
        <w:rPr>
          <w:rFonts w:asciiTheme="minorHAnsi" w:hAnsiTheme="minorHAnsi" w:cstheme="minorHAnsi"/>
          <w:i/>
          <w:iCs/>
          <w:color w:val="FF0000"/>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 xml:space="preserve">non Canada CPA partners must </w:t>
      </w:r>
      <w:r w:rsidRPr="00AA654B">
        <w:rPr>
          <w:rFonts w:asciiTheme="minorHAnsi" w:hAnsiTheme="minorHAnsi" w:cstheme="minorHAnsi"/>
          <w:i/>
          <w:iCs/>
          <w:color w:val="FF0000"/>
          <w:sz w:val="20"/>
          <w:highlight w:val="yellow"/>
        </w:rPr>
        <w:t xml:space="preserve">use the following </w:t>
      </w:r>
      <w:r>
        <w:rPr>
          <w:rFonts w:asciiTheme="minorHAnsi" w:hAnsiTheme="minorHAnsi" w:cstheme="minorHAnsi"/>
          <w:i/>
          <w:iCs/>
          <w:color w:val="FF0000"/>
          <w:sz w:val="20"/>
          <w:highlight w:val="yellow"/>
        </w:rPr>
        <w:t>below the partner’s signature since such partners must be referred to as authorized signatories when binding KPMG LLP to contracts</w:t>
      </w:r>
      <w:r w:rsidRPr="00AA654B">
        <w:rPr>
          <w:rFonts w:asciiTheme="minorHAnsi" w:hAnsiTheme="minorHAnsi" w:cstheme="minorHAnsi"/>
          <w:i/>
          <w:iCs/>
          <w:color w:val="FF0000"/>
          <w:sz w:val="20"/>
          <w:highlight w:val="yellow"/>
        </w:rPr>
        <w:t>]</w:t>
      </w:r>
    </w:p>
    <w:p w14:paraId="56580E75" w14:textId="77777777" w:rsidR="00AA654B" w:rsidRPr="00B800FA" w:rsidRDefault="00AA654B"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p>
    <w:p w14:paraId="0B2F900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AB4F0C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Partner, KPMG Canada</w:t>
      </w:r>
      <w:r w:rsidR="0095189E">
        <w:rPr>
          <w:rFonts w:asciiTheme="minorHAnsi" w:hAnsiTheme="minorHAnsi" w:cstheme="minorHAnsi"/>
          <w:i/>
          <w:iCs/>
          <w:sz w:val="20"/>
        </w:rPr>
        <w:t xml:space="preserve"> LP</w:t>
      </w:r>
    </w:p>
    <w:p w14:paraId="4A85B76B" w14:textId="77777777" w:rsidR="00AA654B" w:rsidRPr="004A2FE0" w:rsidRDefault="00AA654B" w:rsidP="00783715">
      <w:pPr>
        <w:pStyle w:val="BodyText"/>
        <w:spacing w:before="0" w:line="260" w:lineRule="exact"/>
        <w:rPr>
          <w:rFonts w:asciiTheme="minorHAnsi" w:hAnsiTheme="minorHAnsi" w:cstheme="minorHAnsi"/>
          <w:i/>
          <w:iCs/>
          <w:sz w:val="20"/>
        </w:rPr>
      </w:pPr>
      <w:r>
        <w:rPr>
          <w:rFonts w:asciiTheme="minorHAnsi" w:hAnsiTheme="minorHAnsi" w:cstheme="minorHAnsi"/>
          <w:i/>
          <w:iCs/>
          <w:sz w:val="20"/>
        </w:rPr>
        <w:t>Deal Advisory</w:t>
      </w:r>
    </w:p>
    <w:p w14:paraId="06DA5566" w14:textId="77777777" w:rsidR="00AA654B" w:rsidRDefault="00AA654B" w:rsidP="00783715">
      <w:pPr>
        <w:pStyle w:val="BodyText"/>
        <w:spacing w:line="260" w:lineRule="exact"/>
        <w:rPr>
          <w:rFonts w:asciiTheme="minorHAnsi" w:hAnsiTheme="minorHAnsi" w:cstheme="minorHAnsi"/>
          <w:sz w:val="20"/>
        </w:rPr>
      </w:pPr>
    </w:p>
    <w:p w14:paraId="010ACF26" w14:textId="77777777" w:rsidR="00AA654B" w:rsidRPr="0072702B" w:rsidRDefault="00815871" w:rsidP="00783715">
      <w:pPr>
        <w:pStyle w:val="BodyText"/>
        <w:spacing w:line="260" w:lineRule="exact"/>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200416">
        <w:rPr>
          <w:rFonts w:asciiTheme="minorHAnsi" w:hAnsiTheme="minorHAnsi" w:cstheme="minorHAnsi"/>
          <w:b/>
          <w:bCs/>
          <w:sz w:val="20"/>
        </w:rPr>
        <w:t>Acme Holdings Inc.</w:t>
      </w:r>
      <w:r w:rsidRPr="0072702B">
        <w:rPr>
          <w:rFonts w:asciiTheme="minorHAnsi" w:hAnsiTheme="minorHAnsi" w:cstheme="minorHAnsi"/>
          <w:b/>
          <w:bCs/>
          <w:sz w:val="20"/>
        </w:rPr>
        <w:t>:</w:t>
      </w:r>
    </w:p>
    <w:p w14:paraId="16B994E9" w14:textId="77777777" w:rsidR="0072702B" w:rsidRDefault="0072702B" w:rsidP="00783715">
      <w:pPr>
        <w:spacing w:before="157" w:line="271" w:lineRule="auto"/>
        <w:ind w:right="109"/>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sidR="00200416">
        <w:rPr>
          <w:color w:val="000000" w:themeColor="text1"/>
          <w:sz w:val="20"/>
        </w:rPr>
        <w:t>Acme Holdings Inc.</w:t>
      </w:r>
      <w:r w:rsidRPr="00194044">
        <w:rPr>
          <w:color w:val="000000" w:themeColor="text1"/>
          <w:sz w:val="20"/>
        </w:rPr>
        <w:t>, having appropriate authority to engage the entity.</w:t>
      </w:r>
    </w:p>
    <w:p w14:paraId="689279A6" w14:textId="77777777" w:rsidR="00147AFC" w:rsidRDefault="00147AFC" w:rsidP="00783715">
      <w:pPr>
        <w:spacing w:before="157" w:line="271" w:lineRule="auto"/>
        <w:ind w:right="109"/>
        <w:rPr>
          <w:color w:val="000000" w:themeColor="text1"/>
          <w:sz w:val="20"/>
        </w:rPr>
      </w:pPr>
    </w:p>
    <w:p w14:paraId="5651B3D3"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176C9812"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3C12AC07"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335E58F1"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4586EB92"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r>
        <w:tab/>
      </w:r>
    </w:p>
    <w:p w14:paraId="64080798"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23183DF8" w14:textId="77777777" w:rsidR="003C4524" w:rsidRPr="00FF7051" w:rsidRDefault="003C4524" w:rsidP="00783715">
      <w:pPr>
        <w:pStyle w:val="BodyText"/>
        <w:rPr>
          <w:rFonts w:asciiTheme="minorHAnsi" w:hAnsiTheme="minorHAnsi" w:cstheme="minorHAnsi"/>
          <w:sz w:val="20"/>
        </w:rPr>
      </w:pPr>
    </w:p>
    <w:p w14:paraId="740E0E36" w14:textId="77777777" w:rsidR="00271C42" w:rsidRDefault="00271C42" w:rsidP="00783715">
      <w:pPr>
        <w:rPr>
          <w:rFonts w:asciiTheme="minorHAnsi" w:hAnsiTheme="minorHAnsi" w:cstheme="minorHAnsi"/>
          <w:sz w:val="20"/>
        </w:rPr>
        <w:sectPr w:rsidR="00271C42" w:rsidSect="00B213D0">
          <w:headerReference w:type="default" r:id="rId8"/>
          <w:footerReference w:type="default" r:id="rId9"/>
          <w:headerReference w:type="first" r:id="rId10"/>
          <w:footerReference w:type="first" r:id="rId11"/>
          <w:pgSz w:w="12240" w:h="15840" w:code="1"/>
          <w:pgMar w:top="2779" w:right="1138" w:bottom="1411" w:left="1296" w:header="1310" w:footer="850" w:gutter="0"/>
          <w:cols w:space="0"/>
          <w:titlePg/>
          <w:docGrid w:linePitch="299"/>
        </w:sectPr>
      </w:pPr>
    </w:p>
    <w:p w14:paraId="5A441385" w14:textId="77777777" w:rsidR="003C4524" w:rsidRPr="00C456E9" w:rsidRDefault="00C456E9" w:rsidP="00783715">
      <w:pPr>
        <w:pStyle w:val="BodyText"/>
        <w:spacing w:line="260" w:lineRule="exact"/>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Business overview</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Meet with Target's officers and management in order to develop an understanding of operations, including its:</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Basis of financial information;</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 structure;</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growth by geography; and</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internal control environment.</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Gain an understanding of the retail model and channels (stores, eCommerce, wholesale, etc.), including store footprint and geographic mix.</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merchandising strategy, product/category mix, seasonality, and promotional cadence.</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key vendors, sourcing model, and supply chain / distribution network.</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Accounting overview</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Target's financial statements and discuss Target's accounting policies and practices with management, including:</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policies and recent or contemplated changes in accounting principles, procedures, or estimates;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estimates (e.g. bad debt provision, rebates, capitalized R&amp;D, etc.); and</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Intercompany accounts and related party transactions, if any.</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if the following accounting policies have been applied consistently within and across historical periods: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Cash versus accrual accounting policies;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Capitalization policies;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Depreciation policies;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Differences between interim and year-end procedures;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Quality of earnings</w:t>
      </w:r>
    </w:p>
    <w:p w14:paraId="659699C4" w14:textId="77777777" w:rsidR="003C4524" w:rsidRPr="00FF7051" w:rsidRDefault="003C4524" w:rsidP="00783715">
      <w:pPr>
        <w:pStyle w:val="BodyText"/>
        <w:numPr>
          <w:ilvl w:val="0"/>
          <w:numId w:val="46"/>
        </w:numPr>
        <w:spacing w:line="260" w:lineRule="exact"/>
        <w:ind w:left="720"/>
        <w:rPr>
          <w:rFonts w:asciiTheme="minorHAnsi" w:hAnsiTheme="minorHAnsi" w:cstheme="minorHAnsi"/>
          <w:sz w:val="20"/>
        </w:rPr>
      </w:pPr>
      <w:r w:rsidRPr="00FF7051">
        <w:rPr>
          <w:rFonts w:asciiTheme="minorHAnsi" w:hAnsiTheme="minorHAnsi" w:cstheme="minorHAnsi"/>
          <w:b w:val="0"/>
          <w:sz w:val="20"/>
        </w:rPr>
        <w:t>Identify, and where possible quantify, potential earnings before interest, taxes, depreciation, and amortization ("EBITDA") normalization items by considering:</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the normalization adjustments identified by Management;</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non-recurring events, or transactions that may have distorted results;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to senior management or management team structure;</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provisions (allowance for doubtful accounts, inventory obsolescence, other), management estimates or adjusting entries on the reported results;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foreign currency transactions;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related party transactions and shared services provided by other entities, if applicable;</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in accounting policies, procedures and estimates; and</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potential items identified during the due diligence process.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Revenue analysis</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and margin by significant customer, channel, and/or market segment, as applicable; and</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Price, volume, and mix trends.</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Discuss with management key drivers of revenue and margin over the Historical Period, including:</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Major customer/contract wins or losses and timing impacts;</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Non-recurring items affecting period results; and</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Operational, market, or seasonal factors affecting demand and fulfillment.</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review an analysis of revenue quality and related balances, and inquire about:</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 and any recent changes;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Billing and collection terms, including significant deviations from standard terms;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Credits, rebates, returns, and other contra-revenue items;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Concentration/dependency risk; and</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unusual items affecting reported revenue or gross margin.</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Analyze revenue and gross margin trends by channel and major product category.</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retail-specific margin drivers, including promotional cadence, markdown architecture, returns behavior, and discounting mix.</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customer metrics where available (traffic, conversion, basket size, repeat rate/loyalty).</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Operating expenses</w:t>
      </w:r>
    </w:p>
    <w:p w14:paraId="659699C4" w14:textId="77777777" w:rsidR="003C4524" w:rsidRPr="00FF7051" w:rsidRDefault="003C4524" w:rsidP="00783715">
      <w:pPr>
        <w:pStyle w:val="BodyText"/>
        <w:numPr>
          <w:ilvl w:val="0"/>
          <w:numId w:val="52"/>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expenses and inquire about:</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Costing methodology;</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 of sale trends, impact of material change in vendors (if any);</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compensation and related costs by function;</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Selling, general, and administrative expenses;</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Repairs and maintenance expense;</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Unusual and extraordinary items (if any).</w:t>
      </w:r>
    </w:p>
    <w:p w14:paraId="659699C4" w14:textId="77777777" w:rsidR="003C4524" w:rsidRPr="00FF7051" w:rsidRDefault="003C4524" w:rsidP="00783715">
      <w:pPr>
        <w:pStyle w:val="BodyText"/>
        <w:numPr>
          <w:ilvl w:val="0"/>
          <w:numId w:val="52"/>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store labor model and scheduling, including wage rates, staffing levels, turnover, and overtime.</w:t>
      </w:r>
    </w:p>
    <w:p w14:paraId="659699C4" w14:textId="77777777" w:rsidR="003C4524" w:rsidRPr="00FF7051" w:rsidRDefault="003C4524" w:rsidP="00783715">
      <w:pPr>
        <w:pStyle w:val="BodyText"/>
        <w:numPr>
          <w:ilvl w:val="0"/>
          <w:numId w:val="52"/>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occupancy costs (rent, CAM, utilities) and store-level profitability drivers.</w:t>
      </w:r>
    </w:p>
    <w:p w14:paraId="659699C4" w14:textId="77777777" w:rsidR="003C4524" w:rsidRPr="00FF7051" w:rsidRDefault="003C4524" w:rsidP="00783715">
      <w:pPr>
        <w:pStyle w:val="BodyText"/>
        <w:numPr>
          <w:ilvl w:val="0"/>
          <w:numId w:val="52"/>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marketing and fulfillment costs (including shipping, last-mile, and returns processing).</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Working capital</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monthly details of the Company's consolidated working capital and analyze and comment on:</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composition of individual working capital accounts (e.g., trade receivables, accounts payable and accruals, etc.);</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Monthly working capital trends, metrics, and seasonality;</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Understanding the accounting impact of allowance for uncollectible amounts and other accruals requiring judgment.</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Analyze inventory-related working capital drivers, including:</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Inventory composition by category and location/channel;</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Inventory turns, aged inventory, stock availability, and shrink/obsolescence trends;</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Inventory valuation methodology and reserve adequacy; and</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Returns, damages, and vendor return programs.</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vendor rebates/allowances and payment-term structures, and assess their impact on cash conversion.</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customer-liability working capital drivers, including gift card and loyalty program liabilities.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receivable</w:t>
      </w:r>
    </w:p>
    <w:p w14:paraId="659699C4" w14:textId="77777777" w:rsidR="003C4524" w:rsidRPr="00FF7051" w:rsidRDefault="003C4524" w:rsidP="00783715">
      <w:pPr>
        <w:pStyle w:val="BodyText"/>
        <w:numPr>
          <w:ilvl w:val="0"/>
          <w:numId w:val="57"/>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the Target’s accounts receivable and inquire and comment on:</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Billed/unbilled aging analysis, turnover and days sales outstanding;</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 terms;</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Trade and non-trade balances;</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Allowance for uncollectible accounts and write-offs.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payable and accrued liabilities</w:t>
      </w:r>
    </w:p>
    <w:p w14:paraId="659699C4" w14:textId="77777777" w:rsidR="003C4524" w:rsidRPr="00FF7051" w:rsidRDefault="003C4524" w:rsidP="00783715">
      <w:pPr>
        <w:pStyle w:val="BodyText"/>
        <w:numPr>
          <w:ilvl w:val="0"/>
          <w:numId w:val="5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accounts payable, accrued liabilities and customer deposits and inquire about:</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Accounts payable aging and days outstanding;</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Accrued liabilities;</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Supplier settlement terms; and</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current and non-current liabilities.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Capital expenditure requirements</w:t>
      </w:r>
    </w:p>
    <w:p w14:paraId="659699C4" w14:textId="77777777" w:rsidR="003C4524" w:rsidRPr="00FF7051" w:rsidRDefault="003C4524" w:rsidP="00783715">
      <w:pPr>
        <w:pStyle w:val="BodyText"/>
        <w:numPr>
          <w:ilvl w:val="0"/>
          <w:numId w:val="61"/>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existing and future capital cost requirements including:</w:t>
      </w:r>
    </w:p>
    <w:p w14:paraId="45E4FF87" w14:textId="77777777" w:rsidR="003C4524" w:rsidRPr="00FF7051" w:rsidRDefault="003C4524" w:rsidP="00783715">
      <w:pPr>
        <w:pStyle w:val="BodyText"/>
        <w:numPr>
          <w:ilvl w:val="0"/>
          <w:numId w:val="6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Maintenance versus growth capital expenditures;</w:t>
      </w:r>
    </w:p>
    <w:p w14:paraId="45E4FF87" w14:textId="77777777" w:rsidR="003C4524" w:rsidRPr="00FF7051" w:rsidRDefault="003C4524" w:rsidP="00783715">
      <w:pPr>
        <w:pStyle w:val="BodyText"/>
        <w:numPr>
          <w:ilvl w:val="0"/>
          <w:numId w:val="6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historical, deferred, and planned capital expenditures.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Commitments and contingencies</w:t>
      </w:r>
    </w:p>
    <w:p w14:paraId="659699C4" w14:textId="77777777" w:rsidR="003C4524" w:rsidRPr="00FF7051" w:rsidRDefault="003C4524" w:rsidP="00783715">
      <w:pPr>
        <w:pStyle w:val="BodyText"/>
        <w:numPr>
          <w:ilvl w:val="0"/>
          <w:numId w:val="63"/>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significant commitments and contingent liabilities including:</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Pending or threatened litigation or investigations by regulatory or other authorities; and</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Contractual obligations, including leases;</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Purchase commitments; and</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agreements (e.g. transaction/retention bonuses, change-in-control, deferred compensation, or severance agreements, etc.);</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Incentive compensation and employee benefit obligations;</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Expected or contingent liabilities (e.g. environmental, litigation, regulatory and tax); and</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off-balance sheet transactions.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Net debt</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and comment on net debt items (on and off-balance sheet) presented by Management and other potential debt-like items;</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Audit work paper</w:t>
      </w:r>
    </w:p>
    <w:p w14:paraId="659699C4" w14:textId="77777777" w:rsidR="003C4524" w:rsidRPr="00FF7051" w:rsidRDefault="003C4524" w:rsidP="00783715">
      <w:pPr>
        <w:pStyle w:val="BodyText"/>
        <w:numPr>
          <w:ilvl w:val="0"/>
          <w:numId w:val="66"/>
        </w:numPr>
        <w:spacing w:line="260" w:lineRule="exact"/>
        <w:ind w:left="720"/>
        <w:rPr>
          <w:rFonts w:asciiTheme="minorHAnsi" w:hAnsiTheme="minorHAnsi" w:cstheme="minorHAnsi"/>
          <w:sz w:val="20"/>
        </w:rPr>
      </w:pPr>
      <w:r w:rsidRPr="00FF7051">
        <w:rPr>
          <w:rFonts w:asciiTheme="minorHAnsi" w:hAnsiTheme="minorHAnsi" w:cstheme="minorHAnsi"/>
          <w:b w:val="0"/>
          <w:sz w:val="20"/>
        </w:rPr>
        <w:t>If required, obtain and read the auditor's working papers for the latest fiscal year.</w:t>
      </w:r>
    </w:p>
    <w:p w14:paraId="659699C4" w14:textId="77777777" w:rsidR="003C4524" w:rsidRPr="00FF7051" w:rsidRDefault="003C4524" w:rsidP="00783715">
      <w:pPr>
        <w:pStyle w:val="BodyText"/>
        <w:numPr>
          <w:ilvl w:val="0"/>
          <w:numId w:val="66"/>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the nature and volume of audit differences (recorded and unrecorded adjustments), use of accounting estimates, and any changes in accounting policies or methods.</w:t>
      </w:r>
    </w:p>
    <w:p w14:paraId="659699C4" w14:textId="77777777" w:rsidR="003C4524" w:rsidRPr="00FF7051" w:rsidRDefault="003C4524" w:rsidP="00783715">
      <w:pPr>
        <w:pStyle w:val="BodyText"/>
        <w:numPr>
          <w:ilvl w:val="0"/>
          <w:numId w:val="66"/>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control issues identified by the external auditors, if applicable.</w:t>
      </w:r>
    </w:p>
    <w:p w14:paraId="659699C4" w14:textId="77777777" w:rsidR="003C4524" w:rsidRPr="00FF7051" w:rsidRDefault="003C4524" w:rsidP="00783715">
      <w:pPr>
        <w:pStyle w:val="BodyText"/>
        <w:numPr>
          <w:ilvl w:val="0"/>
          <w:numId w:val="66"/>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any additional red flags or key risks identified in the provided audit materials.</w:t>
      </w:r>
    </w:p>
    <w:p w14:paraId="659699C4" w14:textId="77777777" w:rsidR="003C4524" w:rsidRPr="00FF7051" w:rsidRDefault="003C4524" w:rsidP="00783715">
      <w:pPr>
        <w:pStyle w:val="BodyText"/>
        <w:numPr>
          <w:ilvl w:val="0"/>
          <w:numId w:val="66"/>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audit committee reporting and presentations from the audit firm.</w:t>
      </w:r>
    </w:p>
    <w:p w14:paraId="7DE32788" w14:textId="77777777" w:rsidR="00267F35" w:rsidRDefault="00267F35" w:rsidP="00783715">
      <w:pPr>
        <w:rPr>
          <w:rFonts w:asciiTheme="minorHAnsi" w:hAnsiTheme="minorHAnsi" w:cstheme="minorHAnsi"/>
          <w:sz w:val="20"/>
        </w:rPr>
        <w:sectPr w:rsidR="00267F35" w:rsidSect="00A960C1">
          <w:headerReference w:type="default" r:id="rId12"/>
          <w:headerReference w:type="first" r:id="rId13"/>
          <w:pgSz w:w="12240" w:h="15840" w:code="1"/>
          <w:pgMar w:top="2779" w:right="1138" w:bottom="1411" w:left="1296" w:header="1152" w:footer="850" w:gutter="0"/>
          <w:cols w:space="0"/>
          <w:docGrid w:linePitch="299"/>
        </w:sectPr>
      </w:pPr>
    </w:p>
    <w:p w14:paraId="0E708A70" w14:textId="77777777" w:rsidR="00366CF2" w:rsidRPr="002031B0" w:rsidRDefault="00366CF2" w:rsidP="00783715">
      <w:pPr>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0E7BB219"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3A6C2088" w14:textId="77777777" w:rsidR="00366CF2" w:rsidRPr="008B2141" w:rsidRDefault="00366CF2" w:rsidP="00783715">
      <w:pPr>
        <w:pStyle w:val="TnC0"/>
        <w:spacing w:before="100"/>
        <w:jc w:val="left"/>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6128C4C4" w14:textId="77777777" w:rsidR="00366CF2" w:rsidRPr="002031B0" w:rsidRDefault="00366CF2" w:rsidP="00783715">
      <w:pPr>
        <w:pStyle w:val="TnC0"/>
        <w:spacing w:before="100"/>
        <w:jc w:val="left"/>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7411785A" w14:textId="77777777" w:rsidR="00366CF2" w:rsidRDefault="00366CF2" w:rsidP="00783715">
      <w:pPr>
        <w:pStyle w:val="TnC0"/>
        <w:spacing w:before="100"/>
        <w:jc w:val="left"/>
      </w:pPr>
      <w:r w:rsidRPr="002031B0">
        <w:t>“</w:t>
      </w:r>
      <w:r w:rsidRPr="002031B0">
        <w:rPr>
          <w:b/>
          <w:bCs/>
        </w:rPr>
        <w:t>Claims</w:t>
      </w:r>
      <w:r w:rsidRPr="002031B0">
        <w:t>” means actions, damages, claims, fines, penalties, complaints, demands, suits, proceedings, liabilities, costs, expenses, or losses.</w:t>
      </w:r>
    </w:p>
    <w:p w14:paraId="5D431D23" w14:textId="77777777" w:rsidR="00366CF2" w:rsidRDefault="00366CF2" w:rsidP="00783715">
      <w:pPr>
        <w:pStyle w:val="TnC0"/>
        <w:spacing w:before="100"/>
        <w:jc w:val="left"/>
        <w:rPr>
          <w:b/>
          <w:bCs/>
        </w:rPr>
      </w:pPr>
      <w:bookmarkStart w:id="7" w:name="_Hlk173423862"/>
      <w:r w:rsidRPr="00983C6B">
        <w:t>“</w:t>
      </w:r>
      <w:r w:rsidRPr="00983C6B">
        <w:rPr>
          <w:b/>
          <w:bCs/>
        </w:rPr>
        <w:t>Client</w:t>
      </w:r>
      <w:r w:rsidRPr="00983C6B">
        <w:t>” means the client(s) under the Engagement Letter.</w:t>
      </w:r>
    </w:p>
    <w:bookmarkEnd w:id="7"/>
    <w:p w14:paraId="72C1BF13" w14:textId="77777777" w:rsidR="00366CF2" w:rsidRPr="002031B0" w:rsidRDefault="00366CF2" w:rsidP="00783715">
      <w:pPr>
        <w:pStyle w:val="TnC0"/>
        <w:spacing w:before="100"/>
        <w:jc w:val="left"/>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0DCC234F" w14:textId="77777777" w:rsidR="00366CF2" w:rsidRPr="002031B0" w:rsidRDefault="00366CF2" w:rsidP="00783715">
      <w:pPr>
        <w:pStyle w:val="TnC0"/>
        <w:spacing w:before="100"/>
        <w:jc w:val="left"/>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6B733449" w14:textId="77777777" w:rsidR="00366CF2" w:rsidRPr="002031B0" w:rsidRDefault="00366CF2" w:rsidP="00783715">
      <w:pPr>
        <w:spacing w:before="100"/>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3DA9C344" w14:textId="77777777" w:rsidR="00366CF2" w:rsidRPr="002031B0" w:rsidRDefault="00366CF2" w:rsidP="00783715">
      <w:pPr>
        <w:pStyle w:val="TnC0"/>
        <w:spacing w:before="100"/>
        <w:jc w:val="left"/>
      </w:pPr>
      <w:r w:rsidRPr="002031B0">
        <w:t>“</w:t>
      </w:r>
      <w:r w:rsidRPr="002031B0">
        <w:rPr>
          <w:b/>
          <w:bCs/>
        </w:rPr>
        <w:t>Engagement Letter</w:t>
      </w:r>
      <w:r w:rsidRPr="002031B0">
        <w:t>” means the engagement letter or other document referencing these Terms and Conditions.</w:t>
      </w:r>
    </w:p>
    <w:p w14:paraId="34B4CD03" w14:textId="77777777" w:rsidR="00366CF2" w:rsidRPr="002031B0" w:rsidRDefault="00366CF2" w:rsidP="00783715">
      <w:pPr>
        <w:pStyle w:val="TnC0"/>
        <w:spacing w:before="100"/>
        <w:jc w:val="left"/>
      </w:pPr>
      <w:r w:rsidRPr="002031B0">
        <w:t>“</w:t>
      </w:r>
      <w:r w:rsidRPr="002031B0">
        <w:rPr>
          <w:b/>
          <w:bCs/>
        </w:rPr>
        <w:t>KPMG</w:t>
      </w:r>
      <w:r w:rsidRPr="002031B0">
        <w:t>” means the KPMG entity that issued the Engagement Letter.</w:t>
      </w:r>
    </w:p>
    <w:p w14:paraId="1729C69B" w14:textId="77777777" w:rsidR="00366CF2" w:rsidRPr="002031B0" w:rsidRDefault="00366CF2" w:rsidP="00783715">
      <w:pPr>
        <w:pStyle w:val="TnC0"/>
        <w:spacing w:before="100"/>
        <w:jc w:val="left"/>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8B4EBF8" w14:textId="77777777" w:rsidR="00366CF2" w:rsidRPr="002031B0" w:rsidRDefault="00366CF2" w:rsidP="00783715">
      <w:pPr>
        <w:pStyle w:val="TnC0"/>
        <w:spacing w:before="100"/>
        <w:jc w:val="left"/>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0FCD63C3" w14:textId="77777777" w:rsidR="00366CF2" w:rsidRPr="002031B0" w:rsidRDefault="00366CF2" w:rsidP="00783715">
      <w:pPr>
        <w:pStyle w:val="TnC0"/>
        <w:spacing w:before="100"/>
        <w:jc w:val="left"/>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578DB13" w14:textId="77777777" w:rsidR="00366CF2" w:rsidRPr="002031B0" w:rsidRDefault="00366CF2" w:rsidP="00783715">
      <w:pPr>
        <w:pStyle w:val="TnC0"/>
        <w:spacing w:before="100"/>
        <w:jc w:val="left"/>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18793A54" w14:textId="77777777" w:rsidR="00366CF2" w:rsidRPr="002031B0" w:rsidRDefault="00366CF2" w:rsidP="00783715">
      <w:pPr>
        <w:pStyle w:val="TnC0"/>
        <w:spacing w:before="100"/>
        <w:jc w:val="left"/>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7DBF547F" w14:textId="77777777" w:rsidR="00366CF2" w:rsidRPr="002031B0" w:rsidRDefault="00366CF2" w:rsidP="00783715">
      <w:pPr>
        <w:pStyle w:val="TnC0"/>
        <w:spacing w:before="100"/>
        <w:jc w:val="left"/>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30197DE1" w14:textId="77777777" w:rsidR="00366CF2" w:rsidRPr="002031B0" w:rsidRDefault="00366CF2" w:rsidP="00783715">
      <w:pPr>
        <w:pStyle w:val="TnC0"/>
        <w:spacing w:before="100"/>
        <w:jc w:val="left"/>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5CFEF03C" w14:textId="77777777" w:rsidR="00366CF2" w:rsidRPr="002031B0" w:rsidRDefault="00366CF2" w:rsidP="00783715">
      <w:pPr>
        <w:pStyle w:val="TnC0"/>
        <w:spacing w:before="100"/>
        <w:jc w:val="left"/>
      </w:pPr>
      <w:r w:rsidRPr="002031B0">
        <w:t>“</w:t>
      </w:r>
      <w:r w:rsidRPr="002031B0">
        <w:rPr>
          <w:b/>
          <w:bCs/>
        </w:rPr>
        <w:t>Services</w:t>
      </w:r>
      <w:r w:rsidRPr="002031B0">
        <w:t>” means the services to be provided by KPMG as set out in the Engagement Letter.</w:t>
      </w:r>
    </w:p>
    <w:p w14:paraId="3B532349" w14:textId="77777777" w:rsidR="00366CF2" w:rsidRPr="002031B0" w:rsidRDefault="00366CF2" w:rsidP="00783715">
      <w:pPr>
        <w:pStyle w:val="TnC0"/>
        <w:spacing w:before="120"/>
        <w:jc w:val="left"/>
      </w:pPr>
      <w:r w:rsidRPr="002031B0">
        <w:t>“</w:t>
      </w:r>
      <w:r w:rsidRPr="002031B0">
        <w:rPr>
          <w:b/>
          <w:bCs/>
        </w:rPr>
        <w:t>Terms and Conditions</w:t>
      </w:r>
      <w:r w:rsidRPr="002031B0">
        <w:t>” means these Terms and Conditions for Advisory and Tax Services.</w:t>
      </w:r>
    </w:p>
    <w:p w14:paraId="7F7D7A29" w14:textId="77777777" w:rsidR="00366CF2" w:rsidRPr="002031B0" w:rsidRDefault="00366CF2" w:rsidP="00783715">
      <w:pPr>
        <w:pStyle w:val="TnC0"/>
        <w:spacing w:before="120"/>
        <w:jc w:val="left"/>
        <w:rPr>
          <w:b/>
          <w:smallCaps/>
        </w:rPr>
      </w:pPr>
      <w:r w:rsidRPr="002031B0">
        <w:t>Other capitalized words in these Terms and Conditions shall have the meanings given to them in the Engagement Letter.</w:t>
      </w:r>
    </w:p>
    <w:p w14:paraId="0BC48483"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9" w:name="_Ref157761883"/>
      <w:r>
        <w:rPr>
          <w:rFonts w:ascii="Arial Bold" w:hAnsi="Arial Bold"/>
          <w:smallCaps w:val="0"/>
          <w:color w:val="00338D"/>
        </w:rPr>
        <w:t>Services.</w:t>
      </w:r>
      <w:bookmarkEnd w:id="9"/>
    </w:p>
    <w:p w14:paraId="0D1C549C" w14:textId="77777777" w:rsidR="00366CF2" w:rsidRPr="002031B0" w:rsidRDefault="00366CF2" w:rsidP="00783715">
      <w:pPr>
        <w:pStyle w:val="TnC0"/>
        <w:numPr>
          <w:ilvl w:val="0"/>
          <w:numId w:val="12"/>
        </w:numPr>
        <w:tabs>
          <w:tab w:val="clear" w:pos="360"/>
          <w:tab w:val="left" w:pos="270"/>
        </w:tabs>
        <w:spacing w:before="120"/>
        <w:ind w:left="270" w:hanging="270"/>
        <w:jc w:val="left"/>
        <w:rPr>
          <w:bCs/>
        </w:rPr>
      </w:pPr>
      <w:r w:rsidRPr="002031B0">
        <w:t>Any work performed by KPMG on the Services prior to or following the execution of this Agreement shall be governed by this Agreement</w:t>
      </w:r>
      <w:r w:rsidRPr="002031B0">
        <w:rPr>
          <w:bCs/>
        </w:rPr>
        <w:t xml:space="preserve">. </w:t>
      </w:r>
    </w:p>
    <w:p w14:paraId="12E68EEF" w14:textId="77777777" w:rsidR="00366CF2" w:rsidRPr="002031B0" w:rsidRDefault="00366CF2" w:rsidP="00783715">
      <w:pPr>
        <w:pStyle w:val="TnC0"/>
        <w:numPr>
          <w:ilvl w:val="0"/>
          <w:numId w:val="12"/>
        </w:numPr>
        <w:tabs>
          <w:tab w:val="clear" w:pos="360"/>
          <w:tab w:val="left" w:pos="270"/>
        </w:tabs>
        <w:spacing w:before="120"/>
        <w:ind w:left="270" w:hanging="270"/>
        <w:jc w:val="left"/>
      </w:pPr>
      <w:r w:rsidRPr="002031B0">
        <w:t xml:space="preserve">KPMG may engage </w:t>
      </w:r>
      <w:r>
        <w:t xml:space="preserve">other </w:t>
      </w:r>
      <w:r w:rsidRPr="002031B0">
        <w:t>KPMG Resources to assist KPMG in the performance of the Services</w:t>
      </w:r>
      <w:r>
        <w:t xml:space="preserve">, provided that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32062B63" w14:textId="77777777" w:rsidR="00366CF2" w:rsidRPr="002031B0" w:rsidRDefault="00366CF2" w:rsidP="00783715">
      <w:pPr>
        <w:pStyle w:val="TnC0"/>
        <w:numPr>
          <w:ilvl w:val="0"/>
          <w:numId w:val="12"/>
        </w:numPr>
        <w:tabs>
          <w:tab w:val="clear" w:pos="360"/>
          <w:tab w:val="left" w:pos="270"/>
        </w:tabs>
        <w:spacing w:before="120"/>
        <w:ind w:left="270" w:hanging="270"/>
        <w:jc w:val="left"/>
        <w:rPr>
          <w:b/>
        </w:rPr>
      </w:pPr>
      <w:bookmarkStart w:id="10" w:name="_Ref159426423"/>
      <w:r w:rsidRPr="002031B0">
        <w:lastRenderedPageBreak/>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31BB3029" w14:textId="77777777" w:rsidR="00366CF2" w:rsidRPr="00766DFF" w:rsidRDefault="00366CF2" w:rsidP="00783715">
      <w:pPr>
        <w:pStyle w:val="TnC0"/>
        <w:numPr>
          <w:ilvl w:val="0"/>
          <w:numId w:val="12"/>
        </w:numPr>
        <w:tabs>
          <w:tab w:val="clear" w:pos="360"/>
          <w:tab w:val="left" w:pos="270"/>
          <w:tab w:val="left" w:pos="6630"/>
        </w:tabs>
        <w:spacing w:before="120"/>
        <w:ind w:left="270" w:hanging="270"/>
        <w:jc w:val="left"/>
      </w:pPr>
      <w:bookmarkStart w:id="11" w:name="_Ref159424304"/>
      <w:r w:rsidRPr="00537162">
        <w:rPr>
          <w:bCs/>
        </w:rPr>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75335B66" w14:textId="77777777" w:rsidR="00366CF2"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4E465556" w14:textId="77777777" w:rsidR="00366CF2" w:rsidRPr="002031B0"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7B4492B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10BC70F6" w14:textId="77777777" w:rsidR="00366CF2" w:rsidRPr="000B6BBB" w:rsidRDefault="00366CF2" w:rsidP="00783715">
      <w:pPr>
        <w:pStyle w:val="TnC0"/>
        <w:numPr>
          <w:ilvl w:val="0"/>
          <w:numId w:val="14"/>
        </w:numPr>
        <w:tabs>
          <w:tab w:val="clear" w:pos="360"/>
          <w:tab w:val="left" w:pos="270"/>
        </w:tabs>
        <w:spacing w:before="120"/>
        <w:ind w:left="270" w:hanging="270"/>
        <w:jc w:val="left"/>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8464CFC" w14:textId="77777777" w:rsidR="00366CF2" w:rsidRPr="000B6BBB" w:rsidRDefault="00366CF2" w:rsidP="00783715">
      <w:pPr>
        <w:pStyle w:val="TnC0"/>
        <w:numPr>
          <w:ilvl w:val="0"/>
          <w:numId w:val="14"/>
        </w:numPr>
        <w:tabs>
          <w:tab w:val="clear" w:pos="360"/>
          <w:tab w:val="left" w:pos="270"/>
        </w:tabs>
        <w:spacing w:before="120"/>
        <w:ind w:left="270" w:hanging="270"/>
        <w:jc w:val="left"/>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2C041B31" w14:textId="77777777" w:rsidR="00366CF2" w:rsidRPr="002031B0" w:rsidRDefault="00366CF2" w:rsidP="00783715">
      <w:pPr>
        <w:pStyle w:val="TnC0"/>
        <w:numPr>
          <w:ilvl w:val="0"/>
          <w:numId w:val="14"/>
        </w:numPr>
        <w:tabs>
          <w:tab w:val="clear" w:pos="360"/>
          <w:tab w:val="left" w:pos="270"/>
        </w:tabs>
        <w:spacing w:before="120"/>
        <w:ind w:left="270" w:hanging="270"/>
        <w:jc w:val="left"/>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3493F0C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2A8800AB" w14:textId="77777777" w:rsidR="00366CF2" w:rsidRPr="000B6BBB" w:rsidRDefault="00366CF2" w:rsidP="00783715">
      <w:pPr>
        <w:pStyle w:val="TnC0"/>
        <w:numPr>
          <w:ilvl w:val="0"/>
          <w:numId w:val="15"/>
        </w:numPr>
        <w:tabs>
          <w:tab w:val="clear" w:pos="360"/>
          <w:tab w:val="left" w:pos="270"/>
        </w:tabs>
        <w:spacing w:before="120"/>
        <w:ind w:left="270" w:hanging="270"/>
        <w:jc w:val="left"/>
      </w:pPr>
      <w:bookmarkStart w:id="19"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3E8E70D2" w14:textId="530E6BA5" w:rsidR="00366CF2" w:rsidRPr="00E814C1" w:rsidRDefault="00366CF2" w:rsidP="00783715">
      <w:pPr>
        <w:pStyle w:val="TnC0"/>
        <w:numPr>
          <w:ilvl w:val="0"/>
          <w:numId w:val="15"/>
        </w:numPr>
        <w:tabs>
          <w:tab w:val="clear" w:pos="360"/>
          <w:tab w:val="left" w:pos="270"/>
        </w:tabs>
        <w:spacing w:before="120"/>
        <w:ind w:left="270" w:hanging="270"/>
        <w:jc w:val="left"/>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rsidR="00783715">
        <w:instrText xml:space="preserve"> \* MERGEFORMAT </w:instrText>
      </w:r>
      <w:r>
        <w:fldChar w:fldCharType="separate"/>
      </w:r>
      <w:r>
        <w:t>b</w:t>
      </w:r>
      <w:r>
        <w:fldChar w:fldCharType="end"/>
      </w:r>
      <w:r>
        <w:t>)</w:t>
      </w:r>
      <w:r w:rsidRPr="00E814C1">
        <w:t>, the term KPMG shall include KPMG Parties.</w:t>
      </w:r>
      <w:bookmarkEnd w:id="20"/>
    </w:p>
    <w:p w14:paraId="798AF3D0" w14:textId="77777777" w:rsidR="00366CF2" w:rsidRPr="00E814C1" w:rsidRDefault="00366CF2" w:rsidP="00783715">
      <w:pPr>
        <w:pStyle w:val="TnC0"/>
        <w:numPr>
          <w:ilvl w:val="0"/>
          <w:numId w:val="15"/>
        </w:numPr>
        <w:tabs>
          <w:tab w:val="clear" w:pos="360"/>
          <w:tab w:val="left" w:pos="270"/>
        </w:tabs>
        <w:spacing w:before="120"/>
        <w:ind w:left="270" w:hanging="270"/>
        <w:jc w:val="left"/>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62B8765C" w14:textId="3E051C88" w:rsidR="00366CF2" w:rsidRDefault="00366CF2" w:rsidP="00783715">
      <w:pPr>
        <w:pStyle w:val="TnC0"/>
        <w:numPr>
          <w:ilvl w:val="0"/>
          <w:numId w:val="15"/>
        </w:numPr>
        <w:tabs>
          <w:tab w:val="clear" w:pos="360"/>
          <w:tab w:val="left" w:pos="270"/>
        </w:tabs>
        <w:spacing w:before="120"/>
        <w:ind w:left="270" w:hanging="270"/>
        <w:jc w:val="left"/>
      </w:pPr>
      <w:bookmarkStart w:id="21"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rsidR="00783715">
        <w:instrText xml:space="preserve"> \* MERGEFORMAT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 (Additional Terms for Tax Services).</w:t>
      </w:r>
      <w:bookmarkEnd w:id="21"/>
    </w:p>
    <w:p w14:paraId="59A194BE" w14:textId="77777777" w:rsidR="00366CF2" w:rsidRPr="002031B0" w:rsidRDefault="00366CF2" w:rsidP="00783715">
      <w:pPr>
        <w:pStyle w:val="TnC0"/>
        <w:numPr>
          <w:ilvl w:val="0"/>
          <w:numId w:val="15"/>
        </w:numPr>
        <w:tabs>
          <w:tab w:val="clear" w:pos="360"/>
          <w:tab w:val="left" w:pos="270"/>
        </w:tabs>
        <w:spacing w:before="120"/>
        <w:ind w:left="270" w:hanging="270"/>
        <w:jc w:val="left"/>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26D4176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2" w:name="_Ref153284253"/>
      <w:r>
        <w:rPr>
          <w:rFonts w:ascii="Arial Bold" w:hAnsi="Arial Bold"/>
          <w:smallCaps w:val="0"/>
          <w:color w:val="00338D"/>
        </w:rPr>
        <w:lastRenderedPageBreak/>
        <w:t>Confidentiality.</w:t>
      </w:r>
      <w:bookmarkEnd w:id="22"/>
    </w:p>
    <w:p w14:paraId="31920D0E" w14:textId="77777777" w:rsidR="00366CF2" w:rsidRPr="00983C6B" w:rsidRDefault="00366CF2" w:rsidP="00783715">
      <w:pPr>
        <w:pStyle w:val="TnC0"/>
        <w:numPr>
          <w:ilvl w:val="0"/>
          <w:numId w:val="16"/>
        </w:numPr>
        <w:tabs>
          <w:tab w:val="clear" w:pos="360"/>
          <w:tab w:val="left" w:pos="270"/>
        </w:tabs>
        <w:spacing w:before="120"/>
        <w:ind w:left="270" w:hanging="270"/>
        <w:jc w:val="left"/>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4B0B8EA1"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3" w:name="_Hlk173423904"/>
      <w:r w:rsidRPr="00983C6B">
        <w:t>KPMG may share Confidential Information of Client with other KPMG Resources who are assisting KPMG in the performance of the Services.</w:t>
      </w:r>
    </w:p>
    <w:bookmarkEnd w:id="23"/>
    <w:p w14:paraId="156B8757" w14:textId="77777777" w:rsidR="00366CF2" w:rsidRPr="001F0391" w:rsidRDefault="00366CF2" w:rsidP="00783715">
      <w:pPr>
        <w:pStyle w:val="TnC0"/>
        <w:numPr>
          <w:ilvl w:val="0"/>
          <w:numId w:val="16"/>
        </w:numPr>
        <w:tabs>
          <w:tab w:val="clear" w:pos="360"/>
          <w:tab w:val="left" w:pos="270"/>
        </w:tabs>
        <w:spacing w:before="120"/>
        <w:ind w:left="270" w:hanging="270"/>
        <w:jc w:val="left"/>
      </w:pPr>
      <w:r w:rsidRPr="001F0391">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5933C7B5"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32813FF3"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237F14E9" w14:textId="77777777" w:rsidR="00366CF2" w:rsidRPr="000B6BBB" w:rsidRDefault="00366CF2" w:rsidP="00783715">
      <w:pPr>
        <w:pStyle w:val="TnC0"/>
        <w:numPr>
          <w:ilvl w:val="0"/>
          <w:numId w:val="16"/>
        </w:numPr>
        <w:tabs>
          <w:tab w:val="clear" w:pos="360"/>
          <w:tab w:val="left" w:pos="270"/>
        </w:tabs>
        <w:spacing w:before="120"/>
        <w:ind w:left="270" w:hanging="270"/>
        <w:jc w:val="left"/>
      </w:pPr>
      <w:r w:rsidRPr="000B6BBB">
        <w:t>KPMG may disclose the general nature of its engagement for Client as reasonably required in order to assess and address conflicts of interest.</w:t>
      </w:r>
    </w:p>
    <w:p w14:paraId="5D51FAFF" w14:textId="77777777" w:rsidR="00366CF2" w:rsidRPr="002031B0" w:rsidRDefault="00366CF2" w:rsidP="00783715">
      <w:pPr>
        <w:pStyle w:val="TnC0"/>
        <w:numPr>
          <w:ilvl w:val="0"/>
          <w:numId w:val="16"/>
        </w:numPr>
        <w:tabs>
          <w:tab w:val="clear" w:pos="360"/>
          <w:tab w:val="left" w:pos="270"/>
        </w:tabs>
        <w:spacing w:before="120"/>
        <w:ind w:left="270" w:hanging="270"/>
        <w:jc w:val="left"/>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2D16E60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6" w:name="_Ref216604502"/>
      <w:r>
        <w:rPr>
          <w:rFonts w:ascii="Arial Bold" w:hAnsi="Arial Bold"/>
          <w:smallCaps w:val="0"/>
          <w:color w:val="00338D"/>
        </w:rPr>
        <w:t>Privacy.</w:t>
      </w:r>
    </w:p>
    <w:p w14:paraId="62824DE9"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Each party will comply with Privacy Laws in connection with the engagement. Additionally, KPMG shall process Personal Information in accordance with this Agreement and KPMG’s Privacy Policy available at </w:t>
      </w:r>
      <w:hyperlink r:id="rId14"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in order for the other to satisfy its obligations under Privacy Laws.</w:t>
      </w:r>
    </w:p>
    <w:p w14:paraId="3BF3E186"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161FB18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Fees.</w:t>
      </w:r>
    </w:p>
    <w:p w14:paraId="58E9D4A4" w14:textId="77777777" w:rsidR="00366CF2" w:rsidRPr="002031B0" w:rsidRDefault="00366CF2" w:rsidP="00783715">
      <w:pPr>
        <w:pStyle w:val="TnC0"/>
        <w:numPr>
          <w:ilvl w:val="0"/>
          <w:numId w:val="18"/>
        </w:numPr>
        <w:tabs>
          <w:tab w:val="clear" w:pos="360"/>
          <w:tab w:val="left" w:pos="270"/>
        </w:tabs>
        <w:spacing w:before="120"/>
        <w:ind w:left="270" w:hanging="270"/>
        <w:jc w:val="left"/>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1D8F808E" w14:textId="77777777" w:rsidR="00366CF2" w:rsidRDefault="00366CF2" w:rsidP="00783715">
      <w:pPr>
        <w:pStyle w:val="TnC0"/>
        <w:numPr>
          <w:ilvl w:val="0"/>
          <w:numId w:val="18"/>
        </w:numPr>
        <w:tabs>
          <w:tab w:val="clear" w:pos="360"/>
          <w:tab w:val="left" w:pos="270"/>
        </w:tabs>
        <w:spacing w:before="120"/>
        <w:ind w:left="270" w:hanging="270"/>
        <w:jc w:val="left"/>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25438D6C" w14:textId="77777777" w:rsidR="00366CF2" w:rsidRDefault="00366CF2" w:rsidP="00783715">
      <w:pPr>
        <w:pStyle w:val="TnC0"/>
        <w:numPr>
          <w:ilvl w:val="0"/>
          <w:numId w:val="18"/>
        </w:numPr>
        <w:tabs>
          <w:tab w:val="clear" w:pos="360"/>
          <w:tab w:val="left" w:pos="270"/>
        </w:tabs>
        <w:spacing w:before="120"/>
        <w:ind w:left="270" w:hanging="270"/>
        <w:jc w:val="left"/>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2B9526CD"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13FE53A7"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wilful misconduct</w:t>
      </w:r>
      <w:r w:rsidRPr="000B6BBB">
        <w:rPr>
          <w:bCs/>
        </w:rPr>
        <w:t>.</w:t>
      </w:r>
      <w:bookmarkEnd w:id="29"/>
      <w:r w:rsidRPr="000B6BBB">
        <w:rPr>
          <w:bCs/>
        </w:rPr>
        <w:t xml:space="preserve"> </w:t>
      </w:r>
    </w:p>
    <w:p w14:paraId="1EDBE498"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31" w:name="_Ref159424269"/>
      <w:r w:rsidRPr="000B6BBB">
        <w:rPr>
          <w:bCs/>
        </w:rPr>
        <w:lastRenderedPageBreak/>
        <w:t>KPMG shall not be liable to Client for consequential, special, indirect, incidental, punitive or exemplary damages, or any loss of revenue or profit or other commercial or economic loss, even if advised of the possibility thereof.</w:t>
      </w:r>
      <w:bookmarkEnd w:id="31"/>
    </w:p>
    <w:p w14:paraId="74DD5429" w14:textId="41E15ED1"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sidR="00783715">
        <w:rPr>
          <w:bCs/>
        </w:rPr>
        <w:instrText xml:space="preserve"> \* MERGEFORMAT </w:instrText>
      </w:r>
      <w:r>
        <w:rPr>
          <w:bCs/>
        </w:rPr>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sidR="00783715">
        <w:rPr>
          <w:bCs/>
        </w:rPr>
        <w:instrText xml:space="preserve"> \* MERGEFORMAT </w:instrText>
      </w:r>
      <w:r>
        <w:rPr>
          <w:bCs/>
        </w:rPr>
      </w:r>
      <w:r>
        <w:rPr>
          <w:bCs/>
        </w:rPr>
        <w:fldChar w:fldCharType="separate"/>
      </w:r>
      <w:r>
        <w:rPr>
          <w:bCs/>
        </w:rPr>
        <w:t>b</w:t>
      </w:r>
      <w:r>
        <w:rPr>
          <w:bCs/>
        </w:rPr>
        <w:fldChar w:fldCharType="end"/>
      </w:r>
      <w:r>
        <w:rPr>
          <w:bCs/>
        </w:rPr>
        <w:t>)</w:t>
      </w:r>
      <w:r w:rsidRPr="000B6BBB">
        <w:rPr>
          <w:bCs/>
        </w:rPr>
        <w:t xml:space="preserve"> above.</w:t>
      </w:r>
    </w:p>
    <w:p w14:paraId="69F2AAE5"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1D92F2BA"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Termination and Survival.</w:t>
      </w:r>
    </w:p>
    <w:p w14:paraId="297693C0"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 xml:space="preserve">Unless terminated sooner in accordance with its terms, this Agreement terminates when KPMG issues its final invoice to Client. </w:t>
      </w:r>
    </w:p>
    <w:p w14:paraId="450EFFD8"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6B79EC2A" w14:textId="77777777" w:rsidR="00366CF2" w:rsidRPr="00E94BCA" w:rsidRDefault="00366CF2" w:rsidP="00783715">
      <w:pPr>
        <w:pStyle w:val="TnC0"/>
        <w:numPr>
          <w:ilvl w:val="0"/>
          <w:numId w:val="20"/>
        </w:numPr>
        <w:tabs>
          <w:tab w:val="clear" w:pos="360"/>
          <w:tab w:val="left" w:pos="270"/>
        </w:tabs>
        <w:spacing w:before="120"/>
        <w:ind w:left="270" w:hanging="270"/>
        <w:jc w:val="left"/>
      </w:pPr>
      <w:r w:rsidRPr="00E94BCA">
        <w:t>Without limiting its rights or remedies, KPMG shall have the right to suspend or terminate the Services for non-payment of fees.</w:t>
      </w:r>
    </w:p>
    <w:p w14:paraId="3F65FA46" w14:textId="77777777" w:rsidR="00366CF2" w:rsidRPr="000B6BBB" w:rsidRDefault="00366CF2" w:rsidP="00783715">
      <w:pPr>
        <w:pStyle w:val="TnC0"/>
        <w:numPr>
          <w:ilvl w:val="0"/>
          <w:numId w:val="20"/>
        </w:numPr>
        <w:tabs>
          <w:tab w:val="clear" w:pos="360"/>
          <w:tab w:val="left" w:pos="270"/>
        </w:tabs>
        <w:spacing w:before="120"/>
        <w:ind w:left="270" w:hanging="270"/>
        <w:jc w:val="left"/>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63F2260" w14:textId="3B96DA33" w:rsidR="00366CF2" w:rsidRPr="002031B0" w:rsidRDefault="00366CF2" w:rsidP="00783715">
      <w:pPr>
        <w:pStyle w:val="TnC0"/>
        <w:numPr>
          <w:ilvl w:val="0"/>
          <w:numId w:val="20"/>
        </w:numPr>
        <w:tabs>
          <w:tab w:val="clear" w:pos="360"/>
          <w:tab w:val="left" w:pos="270"/>
        </w:tabs>
        <w:spacing w:before="120"/>
        <w:ind w:left="270" w:hanging="270"/>
        <w:jc w:val="left"/>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rsidR="00783715">
        <w:instrText xml:space="preserve"> \* MERGEFORMAT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rsidR="00783715">
        <w:instrText xml:space="preserve"> \* MERGEFORMAT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rsidR="00783715">
        <w:instrText xml:space="preserve"> \* MERGEFORMAT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7F1699A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32" w:name="_Ref157761928"/>
      <w:r>
        <w:rPr>
          <w:rFonts w:ascii="Arial Bold" w:hAnsi="Arial Bold"/>
          <w:smallCaps w:val="0"/>
          <w:color w:val="00338D"/>
        </w:rPr>
        <w:t>Force Majeure.</w:t>
      </w:r>
      <w:bookmarkEnd w:id="32"/>
    </w:p>
    <w:p w14:paraId="2110D71C" w14:textId="77777777" w:rsidR="00366CF2" w:rsidRPr="002031B0" w:rsidRDefault="00366CF2" w:rsidP="00783715">
      <w:pPr>
        <w:pStyle w:val="TnC0"/>
        <w:tabs>
          <w:tab w:val="clear" w:pos="360"/>
          <w:tab w:val="left" w:pos="270"/>
        </w:tabs>
        <w:spacing w:before="120"/>
        <w:ind w:left="270"/>
        <w:jc w:val="left"/>
      </w:pPr>
      <w:r w:rsidRPr="002031B0">
        <w:t>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labour dispute, war or other violence, any law, order or requirement of any governmental agency or authority, or any epidemic, pandemic or quarantine.</w:t>
      </w:r>
    </w:p>
    <w:p w14:paraId="1E191F5F"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Conflicts of Interest.</w:t>
      </w:r>
    </w:p>
    <w:p w14:paraId="44D53CF4" w14:textId="77777777" w:rsidR="00366CF2" w:rsidRPr="002031B0" w:rsidRDefault="00366CF2" w:rsidP="00783715">
      <w:pPr>
        <w:tabs>
          <w:tab w:val="left" w:pos="270"/>
        </w:tabs>
        <w:spacing w:before="120"/>
        <w:ind w:left="270"/>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whether or not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4390346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Publicity and Use of Logo.</w:t>
      </w:r>
    </w:p>
    <w:p w14:paraId="0E3661FB" w14:textId="77777777" w:rsidR="00366CF2" w:rsidRPr="002031B0" w:rsidRDefault="00366CF2" w:rsidP="00783715">
      <w:pPr>
        <w:pStyle w:val="TnC0"/>
        <w:tabs>
          <w:tab w:val="clear" w:pos="360"/>
          <w:tab w:val="left" w:pos="270"/>
        </w:tabs>
        <w:spacing w:before="120"/>
        <w:ind w:left="270"/>
        <w:jc w:val="left"/>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57598D8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Miscellaneous.</w:t>
      </w:r>
    </w:p>
    <w:p w14:paraId="21969E54"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2A44B7C9"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Client acknowledges that it has had the opportunity to obtain legal advice with respect to Client’s rights and obligations under this Agreement.</w:t>
      </w:r>
    </w:p>
    <w:p w14:paraId="294B677F" w14:textId="77777777" w:rsidR="00366CF2" w:rsidRDefault="00366CF2" w:rsidP="00783715">
      <w:pPr>
        <w:pStyle w:val="TnC0"/>
        <w:numPr>
          <w:ilvl w:val="0"/>
          <w:numId w:val="21"/>
        </w:numPr>
        <w:tabs>
          <w:tab w:val="clear" w:pos="360"/>
          <w:tab w:val="left" w:pos="270"/>
        </w:tabs>
        <w:spacing w:before="120"/>
        <w:ind w:left="270" w:hanging="270"/>
        <w:jc w:val="left"/>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4CCE45EF" w14:textId="77777777" w:rsidR="00366CF2" w:rsidRDefault="00366CF2" w:rsidP="00783715">
      <w:pPr>
        <w:pStyle w:val="TnC0"/>
        <w:numPr>
          <w:ilvl w:val="0"/>
          <w:numId w:val="21"/>
        </w:numPr>
        <w:tabs>
          <w:tab w:val="clear" w:pos="360"/>
          <w:tab w:val="left" w:pos="270"/>
        </w:tabs>
        <w:spacing w:before="120"/>
        <w:ind w:left="270" w:hanging="270"/>
        <w:jc w:val="left"/>
      </w:pPr>
      <w:bookmarkStart w:id="34" w:name="_Hlk157697240"/>
      <w:r w:rsidRPr="002031B0">
        <w:t>This Agreement shall be binding upon</w:t>
      </w:r>
      <w:r>
        <w:t xml:space="preserve"> </w:t>
      </w:r>
      <w:r w:rsidRPr="00771429">
        <w:t>and enure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all of the assets or business of the relevant KPMG practice, without the consent of Client. </w:t>
      </w:r>
    </w:p>
    <w:p w14:paraId="205DB0A7" w14:textId="77777777" w:rsidR="00366CF2" w:rsidRDefault="00366CF2" w:rsidP="00783715">
      <w:pPr>
        <w:pStyle w:val="TnC0"/>
        <w:numPr>
          <w:ilvl w:val="0"/>
          <w:numId w:val="21"/>
        </w:numPr>
        <w:tabs>
          <w:tab w:val="clear" w:pos="360"/>
          <w:tab w:val="left" w:pos="270"/>
        </w:tabs>
        <w:spacing w:before="120"/>
        <w:ind w:left="270" w:hanging="270"/>
        <w:jc w:val="left"/>
      </w:pPr>
      <w:r w:rsidRPr="002031B0">
        <w:lastRenderedPageBreak/>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454EAD71" w14:textId="77777777" w:rsidR="00366CF2" w:rsidRDefault="00366CF2" w:rsidP="00783715">
      <w:pPr>
        <w:pStyle w:val="TnC0"/>
        <w:numPr>
          <w:ilvl w:val="0"/>
          <w:numId w:val="21"/>
        </w:numPr>
        <w:tabs>
          <w:tab w:val="clear" w:pos="360"/>
          <w:tab w:val="left" w:pos="270"/>
        </w:tabs>
        <w:spacing w:before="120"/>
        <w:ind w:left="270" w:hanging="270"/>
        <w:jc w:val="left"/>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7660996B"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Entire Agreement.</w:t>
      </w:r>
    </w:p>
    <w:p w14:paraId="72EAA81C" w14:textId="77777777" w:rsidR="00366CF2" w:rsidRPr="002031B0" w:rsidRDefault="00366CF2" w:rsidP="00783715">
      <w:pPr>
        <w:pStyle w:val="TnC0"/>
        <w:tabs>
          <w:tab w:val="clear" w:pos="360"/>
        </w:tabs>
        <w:spacing w:before="120"/>
        <w:ind w:left="270"/>
        <w:jc w:val="left"/>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2F403F5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Governing Law and Disputes.</w:t>
      </w:r>
    </w:p>
    <w:p w14:paraId="4EC9FE16" w14:textId="77777777" w:rsidR="00366CF2" w:rsidRDefault="00366CF2" w:rsidP="00783715">
      <w:pPr>
        <w:pStyle w:val="TnC0"/>
        <w:numPr>
          <w:ilvl w:val="0"/>
          <w:numId w:val="22"/>
        </w:numPr>
        <w:tabs>
          <w:tab w:val="clear" w:pos="360"/>
          <w:tab w:val="left" w:pos="270"/>
        </w:tabs>
        <w:spacing w:before="120"/>
        <w:ind w:left="270" w:hanging="270"/>
        <w:jc w:val="left"/>
      </w:pPr>
      <w:r w:rsidRPr="002031B0">
        <w:t>This Agreement shall be subject to and governed by the laws of the Province in which KPMG’s principal Canadian office performing the engagement is located (without regard to such Province’s rules on conflicts of law).</w:t>
      </w:r>
    </w:p>
    <w:p w14:paraId="36256EE7" w14:textId="77777777" w:rsidR="00366CF2" w:rsidRPr="002031B0" w:rsidRDefault="00366CF2" w:rsidP="00783715">
      <w:pPr>
        <w:pStyle w:val="TnC0"/>
        <w:numPr>
          <w:ilvl w:val="0"/>
          <w:numId w:val="22"/>
        </w:numPr>
        <w:tabs>
          <w:tab w:val="clear" w:pos="360"/>
          <w:tab w:val="left" w:pos="270"/>
        </w:tabs>
        <w:spacing w:before="120"/>
        <w:ind w:left="270" w:hanging="270"/>
        <w:jc w:val="left"/>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51C76BF" w14:textId="77777777" w:rsidR="00366CF2" w:rsidRPr="000F1A5F" w:rsidRDefault="00366CF2" w:rsidP="00783715">
      <w:pPr>
        <w:pStyle w:val="TnCHeading"/>
        <w:numPr>
          <w:ilvl w:val="0"/>
          <w:numId w:val="11"/>
        </w:numPr>
        <w:tabs>
          <w:tab w:val="left" w:pos="270"/>
        </w:tabs>
        <w:spacing w:before="120" w:after="0"/>
        <w:ind w:left="360" w:hanging="360"/>
        <w:jc w:val="left"/>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40046DA1" w14:textId="77777777" w:rsidR="00366CF2" w:rsidRPr="002031B0" w:rsidRDefault="00366CF2" w:rsidP="00783715">
      <w:pPr>
        <w:pStyle w:val="TnC0"/>
        <w:spacing w:before="120"/>
        <w:jc w:val="left"/>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04EE9714"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as proposed.  For certainty, in the case of US tax services, KPMG shall not take into account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take into account or anticipate any changes in law or practice, by way of judicial, governmental or legislative action or interpretation. Unless Client specifically requests otherwise, KPMG will not update tax work to take any such changes into account.</w:t>
      </w:r>
    </w:p>
    <w:p w14:paraId="502688B8"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7157EC5C"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KPMG is not responsible for any taxes, penalties or interest assessed against Client, or for any form of loss suffered by Client, as a result of a failure by Client to (i) provide KPMG with accurate and complete information or (ii) implement KPMG’s advice in accordance with KPMG’s recommendations.</w:t>
      </w:r>
    </w:p>
    <w:p w14:paraId="55136661"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644B72B9"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be connected with any MDR Disclosure made by KPMG or another Member Firm in good faith. </w:t>
      </w:r>
    </w:p>
    <w:p w14:paraId="3D7D1B18" w14:textId="77777777" w:rsidR="00366CF2" w:rsidRPr="000B6BBB" w:rsidRDefault="00366CF2" w:rsidP="00783715">
      <w:pPr>
        <w:pStyle w:val="TnC0"/>
        <w:numPr>
          <w:ilvl w:val="0"/>
          <w:numId w:val="23"/>
        </w:numPr>
        <w:tabs>
          <w:tab w:val="clear" w:pos="360"/>
          <w:tab w:val="left" w:pos="270"/>
        </w:tabs>
        <w:spacing w:before="120"/>
        <w:ind w:left="270" w:hanging="270"/>
        <w:jc w:val="left"/>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t>
      </w:r>
      <w:r w:rsidRPr="000B6BBB">
        <w:lastRenderedPageBreak/>
        <w:t xml:space="preserve">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In particular, Client may disclose to any and all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0385332D" w14:textId="253D99AA" w:rsidR="00366CF2" w:rsidRPr="000B6BBB" w:rsidRDefault="00366CF2" w:rsidP="00783715">
      <w:pPr>
        <w:pStyle w:val="TnC0"/>
        <w:tabs>
          <w:tab w:val="clear" w:pos="360"/>
          <w:tab w:val="left" w:pos="270"/>
        </w:tabs>
        <w:spacing w:before="120"/>
        <w:ind w:left="270"/>
        <w:jc w:val="left"/>
      </w:pPr>
      <w:r w:rsidRPr="002031B0">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2808F574"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7ABD2E2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Additional Terms for Due Diligence Services (Tax and Transaction Services).</w:t>
      </w:r>
    </w:p>
    <w:p w14:paraId="46A01476" w14:textId="77777777" w:rsidR="00366CF2" w:rsidRPr="002031B0" w:rsidRDefault="00366CF2" w:rsidP="00783715">
      <w:pPr>
        <w:pStyle w:val="TnC0"/>
        <w:tabs>
          <w:tab w:val="clear" w:pos="360"/>
          <w:tab w:val="left" w:pos="270"/>
        </w:tabs>
        <w:spacing w:before="120"/>
        <w:jc w:val="left"/>
        <w:rPr>
          <w:bCs/>
          <w:lang w:val="en-CA"/>
        </w:rPr>
      </w:pPr>
      <w:r w:rsidRPr="002031B0">
        <w:rPr>
          <w:bCs/>
          <w:lang w:val="en-CA"/>
        </w:rPr>
        <w:t>As used herein, “Target” refers to the entity(ies) or division(s) (which may include Client or divisions of Client) representing the subject of the due diligence assistance procedures, as set out in the Engagement Letter.</w:t>
      </w:r>
    </w:p>
    <w:p w14:paraId="063DD69A"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0D5E7C5C"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7CD5818D"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25D7FDE7" w14:textId="77777777" w:rsidR="00366CF2" w:rsidRDefault="00366CF2" w:rsidP="00783715">
      <w:pPr>
        <w:pStyle w:val="TnC0"/>
        <w:numPr>
          <w:ilvl w:val="0"/>
          <w:numId w:val="24"/>
        </w:numPr>
        <w:tabs>
          <w:tab w:val="clear" w:pos="360"/>
          <w:tab w:val="left" w:pos="270"/>
        </w:tabs>
        <w:spacing w:before="120"/>
        <w:ind w:left="270" w:hanging="270"/>
        <w:jc w:val="left"/>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6A344E2C" w14:textId="77777777" w:rsidR="00E1112E" w:rsidRPr="002031B0" w:rsidRDefault="00E1112E" w:rsidP="00783715">
      <w:pPr>
        <w:pStyle w:val="TnC0"/>
        <w:tabs>
          <w:tab w:val="clear" w:pos="360"/>
          <w:tab w:val="left" w:pos="270"/>
        </w:tabs>
        <w:spacing w:before="120"/>
        <w:ind w:left="270"/>
        <w:jc w:val="left"/>
      </w:pPr>
    </w:p>
    <w:p w14:paraId="73A7E438" w14:textId="77777777" w:rsidR="00455052" w:rsidRDefault="00455052" w:rsidP="00783715">
      <w:pPr>
        <w:rPr>
          <w:rFonts w:asciiTheme="minorHAnsi" w:hAnsiTheme="minorHAnsi" w:cstheme="minorHAnsi"/>
          <w:sz w:val="20"/>
        </w:rPr>
        <w:sectPr w:rsidR="00455052" w:rsidSect="00295DAB">
          <w:headerReference w:type="default" r:id="rId15"/>
          <w:footerReference w:type="default" r:id="rId16"/>
          <w:pgSz w:w="12240" w:h="15840" w:code="1"/>
          <w:pgMar w:top="2004" w:right="1138" w:bottom="1411" w:left="1296" w:header="1152" w:footer="850" w:gutter="0"/>
          <w:cols w:space="0"/>
          <w:docGrid w:linePitch="299"/>
        </w:sectPr>
      </w:pPr>
    </w:p>
    <w:p w14:paraId="7AC2FD2D" w14:textId="77777777" w:rsidR="002F76CA" w:rsidRDefault="002F76CA" w:rsidP="00783715">
      <w:pPr>
        <w:pStyle w:val="BodyText"/>
        <w:widowControl w:val="0"/>
        <w:spacing w:line="260" w:lineRule="exact"/>
        <w:rPr>
          <w:rFonts w:asciiTheme="minorHAnsi" w:hAnsiTheme="minorHAnsi" w:cstheme="minorHAnsi"/>
          <w:sz w:val="20"/>
        </w:rPr>
      </w:pPr>
    </w:p>
    <w:p w14:paraId="25779771" w14:textId="77777777" w:rsidR="002F76CA" w:rsidRPr="00FF04D3" w:rsidRDefault="002F76CA" w:rsidP="00783715">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77F999B2"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3D8A4517"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F76CA" w:rsidRPr="00FF04D3">
        <w:rPr>
          <w:rFonts w:asciiTheme="minorHAnsi" w:hAnsiTheme="minorHAnsi" w:cstheme="minorHAnsi"/>
          <w:sz w:val="20"/>
        </w:rPr>
        <w:t xml:space="preserve"> (“</w:t>
      </w:r>
      <w:r w:rsidR="002F76CA">
        <w:rPr>
          <w:rFonts w:asciiTheme="minorHAnsi" w:hAnsiTheme="minorHAnsi" w:cstheme="minorHAnsi"/>
          <w:b/>
          <w:bCs/>
          <w:sz w:val="20"/>
        </w:rPr>
        <w:t>Client</w:t>
      </w:r>
      <w:r w:rsidR="002F76CA" w:rsidRPr="00FF04D3">
        <w:rPr>
          <w:rFonts w:asciiTheme="minorHAnsi" w:hAnsiTheme="minorHAnsi" w:cstheme="minorHAnsi"/>
          <w:sz w:val="20"/>
        </w:rPr>
        <w:t>”)</w:t>
      </w:r>
    </w:p>
    <w:p w14:paraId="7C894DC2"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3A78F37A"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4D216DA8" w14:textId="77777777" w:rsidR="002F76CA" w:rsidRPr="006B7B7F"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167893CF" w14:textId="77777777" w:rsidR="002F76CA" w:rsidRPr="00F64E6D"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F76CA" w:rsidRPr="00F64E6D">
        <w:rPr>
          <w:rFonts w:asciiTheme="minorHAnsi" w:hAnsiTheme="minorHAnsi" w:cstheme="minorHAnsi"/>
          <w:sz w:val="20"/>
        </w:rPr>
        <w:t>, 202x</w:t>
      </w:r>
    </w:p>
    <w:p w14:paraId="2ACB3482" w14:textId="77777777" w:rsidR="00F155AD" w:rsidRDefault="00F155AD" w:rsidP="00783715">
      <w:pPr>
        <w:pStyle w:val="BodyText"/>
        <w:widowControl w:val="0"/>
        <w:spacing w:line="260" w:lineRule="exact"/>
        <w:rPr>
          <w:rFonts w:asciiTheme="minorHAnsi" w:hAnsiTheme="minorHAnsi" w:cstheme="minorHAnsi"/>
          <w:sz w:val="20"/>
        </w:rPr>
      </w:pPr>
    </w:p>
    <w:p w14:paraId="50AA1D91"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Dear </w:t>
      </w:r>
      <w:r w:rsidR="00200416">
        <w:rPr>
          <w:rFonts w:asciiTheme="minorHAnsi" w:hAnsiTheme="minorHAnsi" w:cstheme="minorHAnsi"/>
          <w:sz w:val="20"/>
        </w:rPr>
        <w:t>John Smith</w:t>
      </w:r>
      <w:r w:rsidRPr="00FF04D3">
        <w:rPr>
          <w:rFonts w:asciiTheme="minorHAnsi" w:hAnsiTheme="minorHAnsi" w:cstheme="minorHAnsi"/>
          <w:sz w:val="20"/>
        </w:rPr>
        <w:t>:</w:t>
      </w:r>
    </w:p>
    <w:p w14:paraId="293D2250" w14:textId="77777777" w:rsidR="002F76CA"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sidR="00200416">
        <w:rPr>
          <w:rFonts w:asciiTheme="minorHAnsi" w:hAnsiTheme="minorHAnsi" w:cstheme="minorHAnsi"/>
          <w:sz w:val="20"/>
        </w:rPr>
        <w:t>Atlas</w:t>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200416">
        <w:rPr>
          <w:rFonts w:asciiTheme="minorHAnsi" w:hAnsiTheme="minorHAnsi" w:cstheme="minorHAnsi"/>
          <w:sz w:val="20"/>
        </w:rPr>
        <w:t>acquisition of</w:t>
      </w:r>
      <w:r w:rsidR="00077BF0">
        <w:rPr>
          <w:rFonts w:asciiTheme="minorHAnsi" w:hAnsiTheme="minorHAnsi" w:cstheme="minorHAnsi"/>
          <w:sz w:val="20"/>
        </w:rPr>
        <w:t xml:space="preserve"> </w:t>
      </w:r>
      <w:r w:rsidR="00200416">
        <w:rPr>
          <w:rFonts w:asciiTheme="minorHAnsi" w:hAnsiTheme="minorHAnsi" w:cstheme="minorHAnsi"/>
          <w:sz w:val="20"/>
        </w:rPr>
        <w:t>the cardiac services division of HealthCo</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295A1A5A"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200416">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00B1A685"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3A4DFC28"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5CCF5B14"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9E5FDB0" w14:textId="77777777" w:rsidR="002F76CA" w:rsidRPr="00E02C71" w:rsidRDefault="002F76CA" w:rsidP="00783715">
      <w:pPr>
        <w:pStyle w:val="BodyText"/>
        <w:keepNext/>
        <w:spacing w:line="260" w:lineRule="exact"/>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742003D"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2A0FD996"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3D1B1686" w14:textId="77777777" w:rsidR="002F76CA" w:rsidRPr="00FF04D3"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533BF403"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3E0CEF0E" w14:textId="77777777" w:rsidR="002F76CA" w:rsidRPr="00E02C71" w:rsidRDefault="002F76CA"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113BCF5E" w14:textId="77777777" w:rsidR="002F76CA" w:rsidRDefault="002F76CA" w:rsidP="00783715">
      <w:pPr>
        <w:pStyle w:val="BodyText"/>
        <w:widowControl w:val="0"/>
        <w:spacing w:before="240" w:after="0" w:line="260" w:lineRule="exact"/>
        <w:rPr>
          <w:rFonts w:asciiTheme="minorHAnsi" w:hAnsiTheme="minorHAnsi" w:cstheme="minorHAnsi"/>
          <w:sz w:val="20"/>
        </w:rPr>
      </w:pPr>
    </w:p>
    <w:p w14:paraId="3E8F167A" w14:textId="77777777" w:rsidR="002F76CA" w:rsidRPr="00FF04D3" w:rsidRDefault="002F76CA"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125E0B2F" w14:textId="77777777" w:rsidR="002F76CA" w:rsidRPr="00FF04D3" w:rsidRDefault="002F76CA"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3CDFBAC7" w14:textId="77777777" w:rsidR="002F76CA" w:rsidRDefault="002F76CA" w:rsidP="00783715">
      <w:pPr>
        <w:pStyle w:val="BodyText"/>
        <w:widowControl w:val="0"/>
        <w:spacing w:line="260" w:lineRule="exact"/>
        <w:rPr>
          <w:rFonts w:asciiTheme="minorHAnsi" w:hAnsiTheme="minorHAnsi" w:cstheme="minorHAnsi"/>
          <w:sz w:val="20"/>
        </w:rPr>
      </w:pPr>
    </w:p>
    <w:p w14:paraId="6E0D40AD" w14:textId="77777777" w:rsidR="002F76CA" w:rsidRPr="00C31BE9" w:rsidRDefault="002F76CA"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are in agreement with the terms of this letter and to the release of the Information to the Recipient and/or its professional advisors.</w:t>
      </w:r>
    </w:p>
    <w:p w14:paraId="0D772BA1" w14:textId="77777777" w:rsidR="002F76CA" w:rsidRPr="00C31BE9" w:rsidRDefault="002F76CA" w:rsidP="00783715">
      <w:pPr>
        <w:pStyle w:val="BodyText"/>
        <w:rPr>
          <w:rFonts w:asciiTheme="minorHAnsi" w:hAnsiTheme="minorHAnsi" w:cstheme="minorHAnsi"/>
          <w:sz w:val="20"/>
        </w:rPr>
      </w:pPr>
    </w:p>
    <w:p w14:paraId="2FD17FDA" w14:textId="77777777" w:rsidR="002F76CA"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Acme Holdings Inc.</w:t>
      </w:r>
    </w:p>
    <w:p w14:paraId="1322A929" w14:textId="77777777" w:rsidR="002F76CA" w:rsidRDefault="002F76CA" w:rsidP="00783715">
      <w:pPr>
        <w:pStyle w:val="BodyText"/>
        <w:kinsoku w:val="0"/>
        <w:overflowPunct w:val="0"/>
        <w:rPr>
          <w:b/>
          <w:bCs/>
          <w:sz w:val="20"/>
        </w:rPr>
      </w:pPr>
    </w:p>
    <w:p w14:paraId="33C05101" w14:textId="77777777" w:rsidR="002F76CA" w:rsidRPr="00C31BE9" w:rsidRDefault="002F76CA" w:rsidP="00783715">
      <w:pPr>
        <w:pStyle w:val="BodyText"/>
        <w:kinsoku w:val="0"/>
        <w:overflowPunct w:val="0"/>
        <w:rPr>
          <w:b/>
          <w:bCs/>
          <w:sz w:val="20"/>
        </w:rPr>
      </w:pPr>
    </w:p>
    <w:p w14:paraId="73F0554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6053ED1"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247BBA7"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44F6ECCE"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4FE76D55"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C5A2F31"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2AD1586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3C39F72F" w14:textId="77777777" w:rsidR="002F76CA" w:rsidRPr="008B3FB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16CC98A6"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4208D239" w14:textId="77777777" w:rsidR="00D76FD8" w:rsidRPr="00FF7051" w:rsidRDefault="00D76FD8" w:rsidP="00783715">
      <w:pPr>
        <w:rPr>
          <w:rFonts w:asciiTheme="minorHAnsi" w:hAnsiTheme="minorHAnsi" w:cstheme="minorHAnsi"/>
          <w:sz w:val="20"/>
        </w:rPr>
      </w:pPr>
    </w:p>
    <w:p w14:paraId="6775BE34"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2B0EC781"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710867F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887EB6" w14:textId="77777777" w:rsidR="00D76FD8" w:rsidRPr="00FF7051" w:rsidRDefault="00D76FD8" w:rsidP="00783715">
      <w:pPr>
        <w:rPr>
          <w:rFonts w:asciiTheme="minorHAnsi" w:hAnsiTheme="minorHAnsi" w:cstheme="minorHAnsi"/>
          <w:sz w:val="20"/>
        </w:rPr>
      </w:pPr>
    </w:p>
    <w:p w14:paraId="1171F73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5C24DBEE"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0D161E18" w14:textId="77777777" w:rsidR="009C2BA7" w:rsidRDefault="00D76FD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248D3006" w14:textId="77777777" w:rsidR="001336F4" w:rsidRDefault="001336F4" w:rsidP="00783715">
      <w:pPr>
        <w:rPr>
          <w:rFonts w:asciiTheme="minorHAnsi" w:hAnsiTheme="minorHAnsi" w:cstheme="minorHAnsi"/>
          <w:sz w:val="20"/>
        </w:rPr>
        <w:sectPr w:rsidR="001336F4" w:rsidSect="00021917">
          <w:headerReference w:type="default" r:id="rId17"/>
          <w:footerReference w:type="default" r:id="rId18"/>
          <w:headerReference w:type="first" r:id="rId19"/>
          <w:footerReference w:type="first" r:id="rId20"/>
          <w:pgSz w:w="12240" w:h="15840" w:code="1"/>
          <w:pgMar w:top="2779" w:right="1138" w:bottom="1411" w:left="1296" w:header="1152" w:footer="490" w:gutter="0"/>
          <w:cols w:space="0"/>
          <w:titlePg/>
          <w:docGrid w:linePitch="299"/>
        </w:sectPr>
      </w:pPr>
    </w:p>
    <w:p w14:paraId="3613E14E" w14:textId="77777777" w:rsidR="00A82BE6" w:rsidRPr="00727A4C" w:rsidRDefault="00A82BE6" w:rsidP="00783715">
      <w:pPr>
        <w:spacing w:line="260" w:lineRule="atLeast"/>
        <w:ind w:right="360"/>
        <w:rPr>
          <w:rFonts w:cs="Arial"/>
          <w:color w:val="FF0000"/>
          <w:sz w:val="20"/>
          <w:highlight w:val="yellow"/>
        </w:rPr>
      </w:pPr>
    </w:p>
    <w:p w14:paraId="33B730B3" w14:textId="77777777" w:rsidR="00D62D05" w:rsidRPr="00727A4C" w:rsidRDefault="00200416" w:rsidP="00783715">
      <w:pPr>
        <w:spacing w:line="260" w:lineRule="atLeast"/>
        <w:ind w:right="360"/>
        <w:rPr>
          <w:rFonts w:cs="Arial"/>
          <w:sz w:val="20"/>
        </w:rPr>
      </w:pPr>
      <w:r>
        <w:rPr>
          <w:rFonts w:cs="Arial"/>
          <w:sz w:val="20"/>
        </w:rPr>
        <w:t>David Wilson</w:t>
      </w:r>
    </w:p>
    <w:p w14:paraId="15D401D2" w14:textId="77777777" w:rsidR="00D62D05" w:rsidRPr="00727A4C" w:rsidRDefault="00200416" w:rsidP="00783715">
      <w:pPr>
        <w:spacing w:line="260" w:lineRule="atLeast"/>
        <w:ind w:right="360"/>
        <w:rPr>
          <w:rFonts w:cs="Arial"/>
          <w:sz w:val="20"/>
        </w:rPr>
      </w:pPr>
      <w:r>
        <w:rPr>
          <w:rFonts w:cs="Arial"/>
          <w:sz w:val="20"/>
        </w:rPr>
        <w:t>Buyer Co. Advisors LLP</w:t>
      </w:r>
    </w:p>
    <w:p w14:paraId="01569103" w14:textId="77777777" w:rsidR="00D62D05" w:rsidRPr="00727A4C" w:rsidRDefault="00200416" w:rsidP="00783715">
      <w:pPr>
        <w:spacing w:line="260" w:lineRule="atLeast"/>
        <w:ind w:right="360"/>
        <w:rPr>
          <w:rFonts w:cs="Arial"/>
          <w:sz w:val="20"/>
        </w:rPr>
      </w:pPr>
      <w:r>
        <w:rPr>
          <w:rFonts w:cs="Arial"/>
          <w:sz w:val="20"/>
        </w:rPr>
        <w:t>123 Bay Street, Suite 4000</w:t>
      </w:r>
    </w:p>
    <w:p w14:paraId="7105CAA5" w14:textId="77777777" w:rsidR="00D62D05" w:rsidRPr="00727A4C" w:rsidRDefault="00200416" w:rsidP="00783715">
      <w:pPr>
        <w:spacing w:line="260" w:lineRule="atLeast"/>
        <w:ind w:right="360"/>
        <w:rPr>
          <w:rFonts w:cs="Arial"/>
          <w:sz w:val="20"/>
        </w:rPr>
      </w:pPr>
      <w:r>
        <w:rPr>
          <w:rFonts w:cs="Arial"/>
          <w:sz w:val="20"/>
        </w:rPr>
        <w:t>Toronto, Ontario M5J 2T3</w:t>
      </w:r>
    </w:p>
    <w:p w14:paraId="063C22BE" w14:textId="77777777" w:rsidR="00D62D05" w:rsidRDefault="00200416" w:rsidP="00783715">
      <w:pPr>
        <w:spacing w:line="260" w:lineRule="atLeast"/>
        <w:ind w:right="360"/>
        <w:rPr>
          <w:rFonts w:cs="Arial"/>
          <w:sz w:val="20"/>
        </w:rPr>
      </w:pPr>
      <w:r>
        <w:rPr>
          <w:rFonts w:cs="Arial"/>
          <w:sz w:val="20"/>
        </w:rPr>
        <w:t>[REVIEW: Provide CLIENT_ADDRESS_LINE_3]</w:t>
      </w:r>
    </w:p>
    <w:p w14:paraId="4C0D8932" w14:textId="77777777" w:rsidR="00DD68A7" w:rsidRDefault="00DD68A7" w:rsidP="00783715">
      <w:pPr>
        <w:spacing w:line="260" w:lineRule="atLeast"/>
        <w:ind w:right="360"/>
        <w:rPr>
          <w:rFonts w:cs="Arial"/>
          <w:sz w:val="20"/>
        </w:rPr>
      </w:pPr>
    </w:p>
    <w:p w14:paraId="3E552984" w14:textId="77777777" w:rsidR="00DD68A7" w:rsidRPr="00727A4C" w:rsidRDefault="00200416" w:rsidP="00783715">
      <w:pPr>
        <w:spacing w:line="260" w:lineRule="atLeast"/>
        <w:ind w:right="360"/>
        <w:rPr>
          <w:rFonts w:cs="Arial"/>
          <w:sz w:val="20"/>
        </w:rPr>
      </w:pPr>
      <w:r>
        <w:rPr>
          <w:rFonts w:cs="Arial"/>
          <w:sz w:val="20"/>
        </w:rPr>
        <w:t>February 1, 2026</w:t>
      </w:r>
      <w:r w:rsidR="00DD68A7">
        <w:rPr>
          <w:rFonts w:cs="Arial"/>
          <w:sz w:val="20"/>
        </w:rPr>
        <w:t>, 202x</w:t>
      </w:r>
    </w:p>
    <w:p w14:paraId="64268B70" w14:textId="77777777" w:rsidR="00D62D05" w:rsidRDefault="00D62D05" w:rsidP="00783715">
      <w:pPr>
        <w:spacing w:after="80"/>
        <w:ind w:right="360"/>
        <w:rPr>
          <w:rFonts w:cs="Arial"/>
        </w:rPr>
      </w:pPr>
    </w:p>
    <w:p w14:paraId="35C02367" w14:textId="77777777" w:rsidR="00D62D05" w:rsidRPr="00727A4C" w:rsidRDefault="00D62D05" w:rsidP="00783715">
      <w:pPr>
        <w:spacing w:after="80"/>
        <w:ind w:right="360"/>
        <w:rPr>
          <w:rFonts w:cs="Arial"/>
          <w:b/>
          <w:sz w:val="20"/>
        </w:rPr>
      </w:pPr>
      <w:r w:rsidRPr="00727A4C">
        <w:rPr>
          <w:rFonts w:cs="Arial"/>
          <w:b/>
          <w:sz w:val="20"/>
        </w:rPr>
        <w:t xml:space="preserve">Re: Release of Project </w:t>
      </w:r>
      <w:r w:rsidR="00200416">
        <w:rPr>
          <w:rFonts w:cs="Arial"/>
          <w:b/>
          <w:sz w:val="20"/>
        </w:rPr>
        <w:t>Atlas</w:t>
      </w:r>
      <w:r w:rsidR="004A7FAE" w:rsidRPr="00727A4C">
        <w:rPr>
          <w:rFonts w:cs="Arial"/>
          <w:b/>
          <w:sz w:val="20"/>
        </w:rPr>
        <w:t xml:space="preserve"> due diligence </w:t>
      </w:r>
      <w:r w:rsidRPr="00727A4C">
        <w:rPr>
          <w:rFonts w:cs="Arial"/>
          <w:b/>
          <w:sz w:val="20"/>
        </w:rPr>
        <w:t>deliverables</w:t>
      </w:r>
    </w:p>
    <w:p w14:paraId="271AE67C" w14:textId="77777777" w:rsidR="00265631" w:rsidRDefault="00265631" w:rsidP="00783715">
      <w:pPr>
        <w:pStyle w:val="BodyText1"/>
        <w:suppressAutoHyphens w:val="0"/>
        <w:spacing w:before="120"/>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 xml:space="preserve">potential </w:t>
      </w:r>
      <w:r w:rsidR="00200416">
        <w:rPr>
          <w:rFonts w:ascii="Arial" w:hAnsi="Arial" w:cs="Arial"/>
          <w:sz w:val="20"/>
        </w:rPr>
        <w:t>acquisition</w:t>
      </w:r>
      <w:r w:rsidR="00C37147">
        <w:rPr>
          <w:rFonts w:ascii="Arial" w:hAnsi="Arial" w:cs="Arial"/>
          <w:sz w:val="20"/>
        </w:rPr>
        <w:t xml:space="preserve"> </w:t>
      </w:r>
      <w:r w:rsidR="00200416">
        <w:rPr>
          <w:rFonts w:ascii="Arial" w:hAnsi="Arial" w:cs="Arial"/>
          <w:sz w:val="20"/>
        </w:rPr>
        <w:t>HealthCo Medical Clinics Inc.</w:t>
      </w:r>
      <w:r w:rsidR="00170857">
        <w:rPr>
          <w:rFonts w:ascii="Arial" w:hAnsi="Arial" w:cs="Arial"/>
          <w:sz w:val="20"/>
        </w:rPr>
        <w:t xml:space="preserve"> (“</w:t>
      </w:r>
      <w:r w:rsidR="00170857" w:rsidRPr="00517925">
        <w:rPr>
          <w:rFonts w:ascii="Arial" w:hAnsi="Arial" w:cs="Arial"/>
          <w:b/>
          <w:bCs/>
          <w:sz w:val="20"/>
        </w:rPr>
        <w:t>Target</w:t>
      </w:r>
      <w:r w:rsidR="00170857">
        <w:rPr>
          <w:rFonts w:ascii="Arial" w:hAnsi="Arial" w:cs="Arial"/>
          <w:sz w:val="20"/>
        </w:rPr>
        <w:t xml:space="preserve">”), </w:t>
      </w:r>
      <w:r w:rsidR="00200416">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4E08E223"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w:t>
      </w:r>
      <w:r w:rsidR="00200416">
        <w:rPr>
          <w:rFonts w:ascii="Arial" w:hAnsi="Arial" w:cs="Arial"/>
          <w:sz w:val="20"/>
        </w:rPr>
        <w:t>our due diligence report relating to Project 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45D8304E"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11C20724" w14:textId="77777777" w:rsidR="00D62D05" w:rsidRPr="00ED2B82" w:rsidRDefault="00D62D05" w:rsidP="00783715">
      <w:pPr>
        <w:pStyle w:val="BodyText1"/>
        <w:spacing w:before="120"/>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5B98ABA5"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0AFDC24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4413798F"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3A2B3346"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265AD37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056FE15D"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302571CC"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fees; </w:t>
      </w:r>
    </w:p>
    <w:p w14:paraId="278B5DC0"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w:t>
      </w:r>
      <w:r w:rsidRPr="00B6507B">
        <w:rPr>
          <w:rFonts w:ascii="Arial" w:hAnsi="Arial" w:cs="Arial"/>
          <w:sz w:val="20"/>
        </w:rPr>
        <w:lastRenderedPageBreak/>
        <w:t>advice and other materials relating to the tax treatment, details or structure of a transaction or series of transactions; and</w:t>
      </w:r>
    </w:p>
    <w:p w14:paraId="289862E5"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7916C45A"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7977B6BD"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00AA6F38" w14:textId="77777777" w:rsidR="00FA57E8" w:rsidRPr="00FF04D3" w:rsidRDefault="00FA57E8"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257962E1" w14:textId="77777777" w:rsidR="00FA57E8" w:rsidRPr="00E02C71" w:rsidRDefault="00FA57E8"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3CD319AC" w14:textId="77777777" w:rsidR="00FA57E8" w:rsidRDefault="00FA57E8" w:rsidP="00783715">
      <w:pPr>
        <w:pStyle w:val="BodyText"/>
        <w:widowControl w:val="0"/>
        <w:spacing w:before="240" w:after="0" w:line="260" w:lineRule="exact"/>
        <w:rPr>
          <w:rFonts w:asciiTheme="minorHAnsi" w:hAnsiTheme="minorHAnsi" w:cstheme="minorHAnsi"/>
          <w:sz w:val="20"/>
        </w:rPr>
      </w:pPr>
    </w:p>
    <w:p w14:paraId="098CA8DA" w14:textId="77777777" w:rsidR="00FA57E8" w:rsidRPr="00FF04D3" w:rsidRDefault="00FA57E8"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74366864" w14:textId="77777777" w:rsidR="00FA57E8" w:rsidRPr="00FF04D3" w:rsidRDefault="00FA57E8"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64FC32E" w14:textId="77777777" w:rsidR="00FA57E8" w:rsidRDefault="00FA57E8" w:rsidP="00783715">
      <w:pPr>
        <w:pStyle w:val="BodyText"/>
        <w:widowControl w:val="0"/>
        <w:spacing w:line="260" w:lineRule="exact"/>
        <w:rPr>
          <w:rFonts w:asciiTheme="minorHAnsi" w:hAnsiTheme="minorHAnsi" w:cstheme="minorHAnsi"/>
          <w:sz w:val="20"/>
        </w:rPr>
      </w:pPr>
    </w:p>
    <w:p w14:paraId="1CFFA97C" w14:textId="77777777" w:rsidR="00FA57E8" w:rsidRDefault="001C1F9B" w:rsidP="00783715">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1715B17F" w14:textId="77777777" w:rsidR="001C1F9B" w:rsidRPr="00C31BE9" w:rsidRDefault="001C1F9B" w:rsidP="00783715">
      <w:pPr>
        <w:pStyle w:val="BodyText"/>
        <w:rPr>
          <w:rFonts w:asciiTheme="minorHAnsi" w:hAnsiTheme="minorHAnsi" w:cstheme="minorHAnsi"/>
          <w:sz w:val="20"/>
        </w:rPr>
      </w:pPr>
    </w:p>
    <w:p w14:paraId="36471880" w14:textId="77777777" w:rsidR="00FA57E8"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Buyer Co. Advisors LLP</w:t>
      </w:r>
    </w:p>
    <w:p w14:paraId="6083A54A" w14:textId="77777777" w:rsidR="00FA57E8" w:rsidRDefault="00FA57E8" w:rsidP="00783715">
      <w:pPr>
        <w:pStyle w:val="BodyText"/>
        <w:kinsoku w:val="0"/>
        <w:overflowPunct w:val="0"/>
        <w:rPr>
          <w:b/>
          <w:bCs/>
          <w:sz w:val="20"/>
        </w:rPr>
      </w:pPr>
    </w:p>
    <w:p w14:paraId="3568E9F7" w14:textId="77777777" w:rsidR="00FA57E8" w:rsidRPr="00C31BE9" w:rsidRDefault="00FA57E8" w:rsidP="00783715">
      <w:pPr>
        <w:pStyle w:val="BodyText"/>
        <w:kinsoku w:val="0"/>
        <w:overflowPunct w:val="0"/>
        <w:rPr>
          <w:b/>
          <w:bCs/>
          <w:sz w:val="20"/>
        </w:rPr>
      </w:pPr>
    </w:p>
    <w:p w14:paraId="14E479A8"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1C1BDC1A"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3D7A284"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3282905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5E7890E"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2E81D42D"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45B5800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FCDFBC" w14:textId="77777777" w:rsidR="00FA57E8" w:rsidRPr="008B3FB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262017AD"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3838FC4C" w14:textId="77777777" w:rsidR="00FA57E8" w:rsidRPr="00FF7051" w:rsidRDefault="00FA57E8" w:rsidP="00783715">
      <w:pPr>
        <w:rPr>
          <w:rFonts w:asciiTheme="minorHAnsi" w:hAnsiTheme="minorHAnsi" w:cstheme="minorHAnsi"/>
          <w:sz w:val="20"/>
        </w:rPr>
      </w:pPr>
    </w:p>
    <w:p w14:paraId="7D33CF24"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479E889F"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27EC0EDC"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602D242" w14:textId="77777777" w:rsidR="00FA57E8" w:rsidRPr="00FF7051" w:rsidRDefault="00FA57E8" w:rsidP="00783715">
      <w:pPr>
        <w:rPr>
          <w:rFonts w:asciiTheme="minorHAnsi" w:hAnsiTheme="minorHAnsi" w:cstheme="minorHAnsi"/>
          <w:sz w:val="20"/>
        </w:rPr>
      </w:pPr>
    </w:p>
    <w:p w14:paraId="5548FAA1"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BC3C55B"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50773037" w14:textId="77777777" w:rsidR="00FA57E8" w:rsidRDefault="00FA57E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07818713" w14:textId="77777777" w:rsidR="001336F4" w:rsidRPr="00FF7051" w:rsidRDefault="001336F4" w:rsidP="00783715">
      <w:pPr>
        <w:rPr>
          <w:rFonts w:asciiTheme="minorHAnsi" w:hAnsiTheme="minorHAnsi" w:cstheme="minorHAnsi"/>
          <w:sz w:val="20"/>
        </w:rPr>
      </w:pPr>
    </w:p>
    <w:sectPr w:rsidR="001336F4" w:rsidRPr="00FF7051" w:rsidSect="000921EA">
      <w:headerReference w:type="default" r:id="rId21"/>
      <w:headerReference w:type="first" r:id="rId22"/>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1C903" w14:textId="77777777" w:rsidR="004C42DE" w:rsidRDefault="004C42DE">
      <w:pPr>
        <w:pStyle w:val="BodyText"/>
      </w:pPr>
      <w:r>
        <w:separator/>
      </w:r>
    </w:p>
  </w:endnote>
  <w:endnote w:type="continuationSeparator" w:id="0">
    <w:p w14:paraId="2F37443C" w14:textId="77777777" w:rsidR="004C42DE" w:rsidRDefault="004C42DE">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notTrueType/>
    <w:pitch w:val="variable"/>
    <w:sig w:usb0="E00002FF" w:usb1="5000785B" w:usb2="00000000" w:usb3="00000000" w:csb0="0000019F" w:csb1="00000000"/>
  </w:font>
  <w:font w:name="Times">
    <w:panose1 w:val="020B06040202020202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F6FDBE4"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31539B16"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8931"/>
    </w:tblGrid>
    <w:tr w:rsidR="00A85F10" w:rsidRPr="008D3600" w14:paraId="59071873" w14:textId="77777777" w:rsidTr="00B41D49">
      <w:trPr>
        <w:cantSplit/>
        <w:trHeight w:val="473"/>
      </w:trPr>
      <w:tc>
        <w:tcPr>
          <w:tcW w:w="8931" w:type="dxa"/>
          <w:vAlign w:val="bottom"/>
        </w:tcPr>
        <w:p w14:paraId="24D34B93" w14:textId="77777777" w:rsidR="008D3600" w:rsidRPr="00B41D49" w:rsidRDefault="00B41D49" w:rsidP="00673B6C">
          <w:pPr>
            <w:pStyle w:val="zKISDescFooter"/>
            <w:framePr w:hSpace="288" w:vSpace="158" w:wrap="around" w:hAnchor="page" w:x="1297" w:y="14876"/>
            <w:rPr>
              <w:sz w:val="14"/>
              <w:szCs w:val="14"/>
            </w:rPr>
          </w:pPr>
          <w:r w:rsidRPr="00B41D49">
            <w:rPr>
              <w:sz w:val="14"/>
              <w:szCs w:val="14"/>
            </w:rPr>
            <w:t>KPMG LLP, an Ontario limited liability partnership and member firm of the KPMG global organization of independent member firms affiliated with KPMG International Limited, a private English company limited by guarantee. KPMG Canada LP provides services to KPMG LLP.</w:t>
          </w:r>
        </w:p>
      </w:tc>
    </w:tr>
  </w:tbl>
  <w:p w14:paraId="0041C9A6" w14:textId="77777777" w:rsidR="00A85F10" w:rsidRDefault="00A85F10" w:rsidP="00556950">
    <w:pPr>
      <w:pStyle w:val="zKISDescFooter2"/>
      <w:framePr w:wrap="around" w:hAnchor="page" w:x="7059" w:y="14771"/>
    </w:pPr>
  </w:p>
  <w:p w14:paraId="76E19EEC"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46128880" w14:textId="77777777"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500B7150" w14:textId="77777777"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4868F686" w14:textId="77777777"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7DC63F54"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548E3956" w14:textId="77777777"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6F3A7899" w14:textId="77777777" w:rsidR="00436E4D" w:rsidRDefault="00436E4D" w:rsidP="00436E4D">
        <w:pPr>
          <w:pStyle w:val="Footer"/>
          <w:spacing w:line="220" w:lineRule="exact"/>
        </w:pPr>
      </w:p>
      <w:p w14:paraId="3131760D" w14:textId="77777777"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518A9CED"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DF62F" w14:textId="77777777" w:rsidR="004C42DE" w:rsidRDefault="004C42DE">
      <w:pPr>
        <w:pStyle w:val="BodyText"/>
      </w:pPr>
      <w:r>
        <w:separator/>
      </w:r>
    </w:p>
  </w:footnote>
  <w:footnote w:type="continuationSeparator" w:id="0">
    <w:p w14:paraId="5C2ECF0F" w14:textId="77777777" w:rsidR="004C42DE" w:rsidRDefault="004C42DE">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DBE9"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4FCDAB36" wp14:editId="202E29C9">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5273D88" w14:textId="77777777" w:rsidR="00A85F10" w:rsidRDefault="00200416" w:rsidP="00D007CC">
    <w:pPr>
      <w:pStyle w:val="Header"/>
      <w:jc w:val="right"/>
    </w:pPr>
    <w:r>
      <w:t>Acme Holdings</w:t>
    </w:r>
  </w:p>
  <w:p w14:paraId="1D70539D" w14:textId="77777777" w:rsidR="00106DAC" w:rsidRDefault="00200416" w:rsidP="00D007CC">
    <w:pPr>
      <w:pStyle w:val="Header"/>
      <w:jc w:val="right"/>
    </w:pPr>
    <w:r>
      <w:t>Project Atlas</w:t>
    </w:r>
  </w:p>
  <w:p w14:paraId="79447344" w14:textId="77777777" w:rsidR="00106DAC" w:rsidRDefault="00200416"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B04F" w14:textId="77777777" w:rsidR="009B37D3" w:rsidRDefault="009B37D3" w:rsidP="009B37D3">
    <w:pPr>
      <w:pStyle w:val="zKISOffAddress"/>
    </w:pPr>
  </w:p>
  <w:p w14:paraId="18A0BA04" w14:textId="77777777" w:rsidR="003A3733" w:rsidRPr="00D4761C" w:rsidRDefault="003A3733" w:rsidP="009B37D3">
    <w:pPr>
      <w:rPr>
        <w:sz w:val="20"/>
      </w:rPr>
    </w:pPr>
    <w:r w:rsidRPr="00D4761C">
      <w:rPr>
        <w:sz w:val="20"/>
      </w:rPr>
      <w:t>KPMG LLP</w:t>
    </w:r>
  </w:p>
  <w:p w14:paraId="690CF3E8" w14:textId="77777777" w:rsidR="003A3733" w:rsidRPr="00D4761C" w:rsidRDefault="003A3733" w:rsidP="009B37D3">
    <w:pPr>
      <w:rPr>
        <w:sz w:val="20"/>
      </w:rPr>
    </w:pPr>
    <w:r w:rsidRPr="00D4761C">
      <w:rPr>
        <w:sz w:val="20"/>
      </w:rPr>
      <w:t>Bay Adelaide Centre</w:t>
    </w:r>
  </w:p>
  <w:p w14:paraId="30F5FDEC" w14:textId="77777777" w:rsidR="003A3733" w:rsidRPr="00D4761C" w:rsidRDefault="009C3E5D" w:rsidP="009B37D3">
    <w:pPr>
      <w:rPr>
        <w:sz w:val="20"/>
      </w:rPr>
    </w:pPr>
    <w:r w:rsidRPr="00D4761C">
      <w:rPr>
        <w:sz w:val="20"/>
      </w:rPr>
      <w:t>333 Bay Street, Suite 4600</w:t>
    </w:r>
  </w:p>
  <w:p w14:paraId="681B1D20" w14:textId="77777777" w:rsidR="009C3E5D" w:rsidRDefault="009C3E5D" w:rsidP="009B37D3">
    <w:pPr>
      <w:rPr>
        <w:sz w:val="20"/>
      </w:rPr>
    </w:pPr>
    <w:r w:rsidRPr="00D4761C">
      <w:rPr>
        <w:sz w:val="20"/>
      </w:rPr>
      <w:t>Toronto ON  M5H 2S5</w:t>
    </w:r>
  </w:p>
  <w:p w14:paraId="73393F05" w14:textId="77777777" w:rsidR="00657E76" w:rsidRPr="00D4761C" w:rsidRDefault="00657E76" w:rsidP="009B37D3">
    <w:pPr>
      <w:rPr>
        <w:sz w:val="20"/>
      </w:rPr>
    </w:pPr>
    <w:r>
      <w:rPr>
        <w:sz w:val="20"/>
      </w:rPr>
      <w:t>Canada</w:t>
    </w:r>
  </w:p>
  <w:p w14:paraId="7633A051" w14:textId="77777777" w:rsidR="009C3E5D" w:rsidRPr="00D4761C" w:rsidRDefault="009C3E5D" w:rsidP="009B37D3">
    <w:pPr>
      <w:rPr>
        <w:sz w:val="20"/>
      </w:rPr>
    </w:pPr>
    <w:r w:rsidRPr="00D4761C">
      <w:rPr>
        <w:sz w:val="20"/>
      </w:rPr>
      <w:t>Tel +1 416 777 8500</w:t>
    </w:r>
  </w:p>
  <w:p w14:paraId="359A4D38" w14:textId="77777777" w:rsidR="009C3E5D" w:rsidRPr="00D4761C" w:rsidRDefault="009C3E5D" w:rsidP="009B37D3">
    <w:pPr>
      <w:rPr>
        <w:sz w:val="20"/>
      </w:rPr>
    </w:pPr>
    <w:r w:rsidRPr="00D4761C">
      <w:rPr>
        <w:sz w:val="20"/>
      </w:rPr>
      <w:t>www.kpmg.ca</w:t>
    </w:r>
  </w:p>
  <w:p w14:paraId="7B9138AE" w14:textId="77777777"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2605BE77" wp14:editId="4568A8C8">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0D38552A"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2353" w14:textId="77777777" w:rsidR="008760E0" w:rsidRPr="00242C54" w:rsidRDefault="008760E0" w:rsidP="00173EA4">
    <w:pPr>
      <w:framePr w:w="1644" w:wrap="around" w:vAnchor="page" w:hAnchor="page" w:x="1192" w:y="1305"/>
    </w:pPr>
    <w:r>
      <w:rPr>
        <w:noProof/>
        <w:sz w:val="20"/>
      </w:rPr>
      <w:drawing>
        <wp:inline distT="0" distB="0" distL="0" distR="0" wp14:anchorId="5B1FDA6B" wp14:editId="700B2BE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45630F4D" w14:textId="77777777"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77A173B2" wp14:editId="07E067E2">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DFF0A" w14:textId="77777777"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DB6B"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46FDF216" wp14:editId="173D1D8C">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92C874A"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5348" w14:textId="77777777"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1EA33863" wp14:editId="76B6EE1A">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652F9" w14:textId="77777777"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62D947DD" wp14:editId="44A6E332">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45178" w14:textId="77777777" w:rsidR="00267F35" w:rsidRDefault="00267F35" w:rsidP="00267F35">
                          <w:r w:rsidRPr="00B13F29">
                            <w:rPr>
                              <w:noProof/>
                            </w:rPr>
                            <w:drawing>
                              <wp:inline distT="0" distB="0" distL="0" distR="0" wp14:anchorId="26BA9753" wp14:editId="5F4C212B">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6A15C8B" wp14:editId="776805E0">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5CC3" w14:textId="77777777"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5166BCF2" wp14:editId="6D6B6A33">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FCB2B" w14:textId="77777777" w:rsidR="00455052" w:rsidRDefault="00455052" w:rsidP="00267F35">
                          <w:r w:rsidRPr="00B13F29">
                            <w:rPr>
                              <w:noProof/>
                            </w:rPr>
                            <w:drawing>
                              <wp:inline distT="0" distB="0" distL="0" distR="0" wp14:anchorId="6CB66A38" wp14:editId="2D15CC5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84C47DF" wp14:editId="616E06EF">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4CD62202" wp14:editId="4DE38D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00FDD" w14:textId="77777777"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058B" w14:textId="77777777"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2DC1F596" wp14:editId="04F7587B">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15B04" w14:textId="77777777" w:rsidR="00F209CA" w:rsidRDefault="00F209CA" w:rsidP="00F209CA">
                          <w:r w:rsidRPr="00B13F29">
                            <w:rPr>
                              <w:noProof/>
                            </w:rPr>
                            <w:drawing>
                              <wp:inline distT="0" distB="0" distL="0" distR="0" wp14:anchorId="550CDF42" wp14:editId="69DDB80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79EA92BA" wp14:editId="370BD8C4">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200A2A1F" wp14:editId="40FEAD05">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D60E3"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7FD5" w14:textId="77777777"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54076C8" wp14:editId="15198198">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E001" w14:textId="77777777" w:rsidR="00D62D05" w:rsidRDefault="00D62D05" w:rsidP="00267F35">
                          <w:r w:rsidRPr="00B13F29">
                            <w:rPr>
                              <w:noProof/>
                            </w:rPr>
                            <w:drawing>
                              <wp:inline distT="0" distB="0" distL="0" distR="0" wp14:anchorId="5C879FF5" wp14:editId="5A106227">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1925E71" wp14:editId="273DDA96">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E8D5AC5" wp14:editId="5FDFF408">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63B54"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611A" w14:textId="77777777"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2DA1C726" wp14:editId="3261DA64">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F209A" w14:textId="77777777" w:rsidR="001336F4" w:rsidRDefault="001336F4" w:rsidP="00F209CA">
                          <w:r w:rsidRPr="00B13F29">
                            <w:rPr>
                              <w:noProof/>
                            </w:rPr>
                            <w:drawing>
                              <wp:inline distT="0" distB="0" distL="0" distR="0" wp14:anchorId="0AF7758D" wp14:editId="52655985">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5281F1B" wp14:editId="3F3E15D7">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6F040325" wp14:editId="07F993F6">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4B04D"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37568BF"/>
    <w:multiLevelType w:val="hybridMultilevel"/>
    <w:tmpl w:val="5AA6E680"/>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4712B1B"/>
    <w:multiLevelType w:val="hybridMultilevel"/>
    <w:tmpl w:val="EED6212A"/>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16742E"/>
    <w:multiLevelType w:val="multilevel"/>
    <w:tmpl w:val="8BC8002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04E34"/>
    <w:multiLevelType w:val="hybridMultilevel"/>
    <w:tmpl w:val="D0AE52F2"/>
    <w:lvl w:ilvl="0" w:tplc="B6E28A3E">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11C79"/>
    <w:multiLevelType w:val="hybridMultilevel"/>
    <w:tmpl w:val="F2706408"/>
    <w:lvl w:ilvl="0" w:tplc="D29E97D8">
      <w:start w:val="1"/>
      <w:numFmt w:val="lowerLetter"/>
      <w:lvlText w:val="%1)"/>
      <w:lvlJc w:val="left"/>
      <w:pPr>
        <w:ind w:left="720" w:hanging="360"/>
      </w:pPr>
      <w:rPr>
        <w:rFonts w:ascii="Arial" w:hAnsi="Arial" w:cs="Arial" w:hint="default"/>
        <w:w w:val="10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FD22F69"/>
    <w:multiLevelType w:val="hybridMultilevel"/>
    <w:tmpl w:val="F03018C0"/>
    <w:lvl w:ilvl="0" w:tplc="3D58BD7C">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4227B7"/>
    <w:multiLevelType w:val="multilevel"/>
    <w:tmpl w:val="BDE229AC"/>
    <w:numStyleLink w:val="Style1"/>
  </w:abstractNum>
  <w:abstractNum w:abstractNumId="21"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DC43D8"/>
    <w:multiLevelType w:val="hybridMultilevel"/>
    <w:tmpl w:val="07C2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2E2493"/>
    <w:multiLevelType w:val="hybridMultilevel"/>
    <w:tmpl w:val="FAE4AECC"/>
    <w:lvl w:ilvl="0" w:tplc="87BA7E1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B5749"/>
    <w:multiLevelType w:val="multilevel"/>
    <w:tmpl w:val="3A0EB07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3"/>
  </w:num>
  <w:num w:numId="2" w16cid:durableId="422848568">
    <w:abstractNumId w:val="1"/>
  </w:num>
  <w:num w:numId="3" w16cid:durableId="640811926">
    <w:abstractNumId w:val="13"/>
  </w:num>
  <w:num w:numId="4" w16cid:durableId="449015961">
    <w:abstractNumId w:val="34"/>
  </w:num>
  <w:num w:numId="5" w16cid:durableId="208686818">
    <w:abstractNumId w:val="33"/>
  </w:num>
  <w:num w:numId="6" w16cid:durableId="276254936">
    <w:abstractNumId w:val="7"/>
  </w:num>
  <w:num w:numId="7" w16cid:durableId="1243291545">
    <w:abstractNumId w:val="30"/>
  </w:num>
  <w:num w:numId="8" w16cid:durableId="1319774118">
    <w:abstractNumId w:val="21"/>
  </w:num>
  <w:num w:numId="9" w16cid:durableId="1842040446">
    <w:abstractNumId w:val="37"/>
  </w:num>
  <w:num w:numId="10" w16cid:durableId="1166432726">
    <w:abstractNumId w:val="23"/>
  </w:num>
  <w:num w:numId="11" w16cid:durableId="986283711">
    <w:abstractNumId w:val="26"/>
  </w:num>
  <w:num w:numId="12" w16cid:durableId="29185058">
    <w:abstractNumId w:val="20"/>
    <w:lvlOverride w:ilvl="0">
      <w:lvl w:ilvl="0">
        <w:start w:val="1"/>
        <w:numFmt w:val="lowerLetter"/>
        <w:lvlText w:val="%1."/>
        <w:lvlJc w:val="left"/>
        <w:pPr>
          <w:ind w:left="720" w:hanging="360"/>
        </w:pPr>
        <w:rPr>
          <w:b w:val="0"/>
          <w:bCs/>
        </w:rPr>
      </w:lvl>
    </w:lvlOverride>
  </w:num>
  <w:num w:numId="13" w16cid:durableId="258568162">
    <w:abstractNumId w:val="0"/>
  </w:num>
  <w:num w:numId="14" w16cid:durableId="223219476">
    <w:abstractNumId w:val="22"/>
  </w:num>
  <w:num w:numId="15" w16cid:durableId="790705368">
    <w:abstractNumId w:val="8"/>
  </w:num>
  <w:num w:numId="16" w16cid:durableId="1946302926">
    <w:abstractNumId w:val="2"/>
  </w:num>
  <w:num w:numId="17" w16cid:durableId="1341346829">
    <w:abstractNumId w:val="35"/>
  </w:num>
  <w:num w:numId="18" w16cid:durableId="968239961">
    <w:abstractNumId w:val="32"/>
  </w:num>
  <w:num w:numId="19" w16cid:durableId="1133209279">
    <w:abstractNumId w:val="38"/>
  </w:num>
  <w:num w:numId="20" w16cid:durableId="1732344863">
    <w:abstractNumId w:val="9"/>
  </w:num>
  <w:num w:numId="21" w16cid:durableId="63187824">
    <w:abstractNumId w:val="11"/>
  </w:num>
  <w:num w:numId="22" w16cid:durableId="499975359">
    <w:abstractNumId w:val="19"/>
  </w:num>
  <w:num w:numId="23" w16cid:durableId="1250508623">
    <w:abstractNumId w:val="31"/>
  </w:num>
  <w:num w:numId="24" w16cid:durableId="93017898">
    <w:abstractNumId w:val="10"/>
  </w:num>
  <w:num w:numId="25" w16cid:durableId="103310627">
    <w:abstractNumId w:val="12"/>
  </w:num>
  <w:num w:numId="26" w16cid:durableId="1316253066">
    <w:abstractNumId w:val="16"/>
  </w:num>
  <w:num w:numId="27" w16cid:durableId="1055395372">
    <w:abstractNumId w:val="5"/>
  </w:num>
  <w:num w:numId="28" w16cid:durableId="1594244560">
    <w:abstractNumId w:val="6"/>
  </w:num>
  <w:num w:numId="29" w16cid:durableId="394620389">
    <w:abstractNumId w:val="27"/>
  </w:num>
  <w:num w:numId="30" w16cid:durableId="933896679">
    <w:abstractNumId w:val="24"/>
  </w:num>
  <w:num w:numId="31" w16cid:durableId="10959325">
    <w:abstractNumId w:val="4"/>
  </w:num>
  <w:num w:numId="32" w16cid:durableId="1140153432">
    <w:abstractNumId w:val="36"/>
  </w:num>
  <w:num w:numId="33" w16cid:durableId="196236160">
    <w:abstractNumId w:val="17"/>
  </w:num>
  <w:num w:numId="34" w16cid:durableId="518349274">
    <w:abstractNumId w:val="14"/>
  </w:num>
  <w:num w:numId="35" w16cid:durableId="2049528028">
    <w:abstractNumId w:val="29"/>
  </w:num>
  <w:num w:numId="36" w16cid:durableId="1361009034">
    <w:abstractNumId w:val="28"/>
  </w:num>
  <w:num w:numId="37" w16cid:durableId="310866883">
    <w:abstractNumId w:val="25"/>
  </w:num>
  <w:num w:numId="38" w16cid:durableId="2072537350">
    <w:abstractNumId w:val="18"/>
  </w:num>
  <w:num w:numId="39" w16cid:durableId="857156846">
    <w:abstractNumId w:val="15"/>
  </w:num>
  <w:num w:numId="40">
    <w:abstractNumId w:val="13"/>
    <w:lvlOverride w:ilvl="0">
      <w:startOverride w:val="1"/>
    </w:lvlOverride>
  </w:num>
  <w:num w:numId="41">
    <w:abstractNumId w:val="34"/>
    <w:lvlOverride w:ilvl="0">
      <w:startOverride w:val="1"/>
    </w:lvlOverride>
  </w:num>
  <w:num w:numId="42">
    <w:abstractNumId w:val="30"/>
    <w:lvlOverride w:ilvl="0">
      <w:startOverride w:val="1"/>
    </w:lvlOverride>
  </w:num>
  <w:num w:numId="43">
    <w:abstractNumId w:val="34"/>
    <w:lvlOverride w:ilvl="0">
      <w:startOverride w:val="1"/>
    </w:lvlOverride>
  </w:num>
  <w:num w:numId="44">
    <w:abstractNumId w:val="30"/>
    <w:lvlOverride w:ilvl="0">
      <w:startOverride w:val="1"/>
    </w:lvlOverride>
  </w:num>
  <w:num w:numId="45">
    <w:abstractNumId w:val="30"/>
    <w:lvlOverride w:ilvl="0">
      <w:startOverride w:val="1"/>
    </w:lvlOverride>
  </w:num>
  <w:num w:numId="46">
    <w:abstractNumId w:val="34"/>
    <w:lvlOverride w:ilvl="0">
      <w:startOverride w:val="1"/>
    </w:lvlOverride>
  </w:num>
  <w:num w:numId="47">
    <w:abstractNumId w:val="30"/>
    <w:lvlOverride w:ilvl="0">
      <w:startOverride w:val="1"/>
    </w:lvlOverride>
  </w:num>
  <w:num w:numId="48">
    <w:abstractNumId w:val="34"/>
    <w:lvlOverride w:ilvl="0">
      <w:startOverride w:val="1"/>
    </w:lvlOverride>
  </w:num>
  <w:num w:numId="49">
    <w:abstractNumId w:val="30"/>
    <w:lvlOverride w:ilvl="0">
      <w:startOverride w:val="1"/>
    </w:lvlOverride>
  </w:num>
  <w:num w:numId="50">
    <w:abstractNumId w:val="30"/>
    <w:lvlOverride w:ilvl="0">
      <w:startOverride w:val="1"/>
    </w:lvlOverride>
  </w:num>
  <w:num w:numId="51">
    <w:abstractNumId w:val="30"/>
    <w:lvlOverride w:ilvl="0">
      <w:startOverride w:val="1"/>
    </w:lvlOverride>
  </w:num>
  <w:num w:numId="52">
    <w:abstractNumId w:val="34"/>
    <w:lvlOverride w:ilvl="0">
      <w:startOverride w:val="1"/>
    </w:lvlOverride>
  </w:num>
  <w:num w:numId="53">
    <w:abstractNumId w:val="30"/>
    <w:lvlOverride w:ilvl="0">
      <w:startOverride w:val="1"/>
    </w:lvlOverride>
  </w:num>
  <w:num w:numId="54">
    <w:abstractNumId w:val="34"/>
    <w:lvlOverride w:ilvl="0">
      <w:startOverride w:val="1"/>
    </w:lvlOverride>
  </w:num>
  <w:num w:numId="55">
    <w:abstractNumId w:val="30"/>
    <w:lvlOverride w:ilvl="0">
      <w:startOverride w:val="1"/>
    </w:lvlOverride>
  </w:num>
  <w:num w:numId="56">
    <w:abstractNumId w:val="30"/>
    <w:lvlOverride w:ilvl="0">
      <w:startOverride w:val="1"/>
    </w:lvlOverride>
  </w:num>
  <w:num w:numId="57">
    <w:abstractNumId w:val="34"/>
    <w:lvlOverride w:ilvl="0">
      <w:startOverride w:val="1"/>
    </w:lvlOverride>
  </w:num>
  <w:num w:numId="58">
    <w:abstractNumId w:val="30"/>
    <w:lvlOverride w:ilvl="0">
      <w:startOverride w:val="1"/>
    </w:lvlOverride>
  </w:num>
  <w:num w:numId="59">
    <w:abstractNumId w:val="34"/>
    <w:lvlOverride w:ilvl="0">
      <w:startOverride w:val="1"/>
    </w:lvlOverride>
  </w:num>
  <w:num w:numId="60">
    <w:abstractNumId w:val="30"/>
    <w:lvlOverride w:ilvl="0">
      <w:startOverride w:val="1"/>
    </w:lvlOverride>
  </w:num>
  <w:num w:numId="61">
    <w:abstractNumId w:val="34"/>
    <w:lvlOverride w:ilvl="0">
      <w:startOverride w:val="1"/>
    </w:lvlOverride>
  </w:num>
  <w:num w:numId="62">
    <w:abstractNumId w:val="30"/>
    <w:lvlOverride w:ilvl="0">
      <w:startOverride w:val="1"/>
    </w:lvlOverride>
  </w:num>
  <w:num w:numId="63">
    <w:abstractNumId w:val="34"/>
    <w:lvlOverride w:ilvl="0">
      <w:startOverride w:val="1"/>
    </w:lvlOverride>
  </w:num>
  <w:num w:numId="64">
    <w:abstractNumId w:val="30"/>
    <w:lvlOverride w:ilvl="0">
      <w:startOverride w:val="1"/>
    </w:lvlOverride>
  </w:num>
  <w:num w:numId="65">
    <w:abstractNumId w:val="34"/>
    <w:lvlOverride w:ilvl="0">
      <w:startOverride w:val="1"/>
    </w:lvlOverride>
  </w:num>
  <w:num w:numId="66">
    <w:abstractNumId w:val="34"/>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25EDF"/>
    <w:rsid w:val="000310CD"/>
    <w:rsid w:val="000311B9"/>
    <w:rsid w:val="00037E46"/>
    <w:rsid w:val="00053420"/>
    <w:rsid w:val="00064533"/>
    <w:rsid w:val="0007242B"/>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85D41"/>
    <w:rsid w:val="001B4FCF"/>
    <w:rsid w:val="001B792B"/>
    <w:rsid w:val="001C1F9B"/>
    <w:rsid w:val="001C37BA"/>
    <w:rsid w:val="001C6BF6"/>
    <w:rsid w:val="001D4A0A"/>
    <w:rsid w:val="001F0173"/>
    <w:rsid w:val="001F6655"/>
    <w:rsid w:val="00200416"/>
    <w:rsid w:val="00212975"/>
    <w:rsid w:val="002155F4"/>
    <w:rsid w:val="00221279"/>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D4D7B"/>
    <w:rsid w:val="002D5143"/>
    <w:rsid w:val="002E1731"/>
    <w:rsid w:val="002F3C57"/>
    <w:rsid w:val="002F63DE"/>
    <w:rsid w:val="002F76CA"/>
    <w:rsid w:val="00304AFE"/>
    <w:rsid w:val="003073C9"/>
    <w:rsid w:val="0031143E"/>
    <w:rsid w:val="00322C9D"/>
    <w:rsid w:val="0032587D"/>
    <w:rsid w:val="00331B5B"/>
    <w:rsid w:val="00352CB0"/>
    <w:rsid w:val="0035717A"/>
    <w:rsid w:val="003648C7"/>
    <w:rsid w:val="00366CF2"/>
    <w:rsid w:val="00371125"/>
    <w:rsid w:val="003A3733"/>
    <w:rsid w:val="003A487F"/>
    <w:rsid w:val="003A76A8"/>
    <w:rsid w:val="003B55EB"/>
    <w:rsid w:val="003C4524"/>
    <w:rsid w:val="003C734C"/>
    <w:rsid w:val="003D2205"/>
    <w:rsid w:val="003D3B1C"/>
    <w:rsid w:val="003D66A3"/>
    <w:rsid w:val="003D7AF1"/>
    <w:rsid w:val="003E256D"/>
    <w:rsid w:val="003E2FAB"/>
    <w:rsid w:val="0040050D"/>
    <w:rsid w:val="0040247E"/>
    <w:rsid w:val="00407B30"/>
    <w:rsid w:val="00414ED1"/>
    <w:rsid w:val="00420E57"/>
    <w:rsid w:val="00423A3A"/>
    <w:rsid w:val="00423C97"/>
    <w:rsid w:val="004318EB"/>
    <w:rsid w:val="00436E4D"/>
    <w:rsid w:val="00441C54"/>
    <w:rsid w:val="00442DEF"/>
    <w:rsid w:val="00455052"/>
    <w:rsid w:val="00463416"/>
    <w:rsid w:val="00475ED9"/>
    <w:rsid w:val="00483062"/>
    <w:rsid w:val="00483BAB"/>
    <w:rsid w:val="004954B0"/>
    <w:rsid w:val="004A2FE0"/>
    <w:rsid w:val="004A7FAE"/>
    <w:rsid w:val="004B089A"/>
    <w:rsid w:val="004B3DBC"/>
    <w:rsid w:val="004C42DE"/>
    <w:rsid w:val="004D0E0C"/>
    <w:rsid w:val="004F1538"/>
    <w:rsid w:val="004F1FAA"/>
    <w:rsid w:val="004F3D97"/>
    <w:rsid w:val="004F4792"/>
    <w:rsid w:val="004F5C9E"/>
    <w:rsid w:val="005009D3"/>
    <w:rsid w:val="00513F24"/>
    <w:rsid w:val="00517925"/>
    <w:rsid w:val="00521BDB"/>
    <w:rsid w:val="0052677C"/>
    <w:rsid w:val="00556950"/>
    <w:rsid w:val="00560D04"/>
    <w:rsid w:val="005655D1"/>
    <w:rsid w:val="00572230"/>
    <w:rsid w:val="005729E3"/>
    <w:rsid w:val="00582D58"/>
    <w:rsid w:val="00595D3C"/>
    <w:rsid w:val="005B1386"/>
    <w:rsid w:val="005B5FFA"/>
    <w:rsid w:val="005B6AB2"/>
    <w:rsid w:val="00600786"/>
    <w:rsid w:val="00607988"/>
    <w:rsid w:val="00621772"/>
    <w:rsid w:val="0063028C"/>
    <w:rsid w:val="006441C0"/>
    <w:rsid w:val="00651E78"/>
    <w:rsid w:val="00657E76"/>
    <w:rsid w:val="00665244"/>
    <w:rsid w:val="00673127"/>
    <w:rsid w:val="00673B6C"/>
    <w:rsid w:val="006744F2"/>
    <w:rsid w:val="006750E4"/>
    <w:rsid w:val="00680372"/>
    <w:rsid w:val="00684024"/>
    <w:rsid w:val="00691962"/>
    <w:rsid w:val="00692EDE"/>
    <w:rsid w:val="0069647E"/>
    <w:rsid w:val="006A024E"/>
    <w:rsid w:val="006A0C43"/>
    <w:rsid w:val="006A2E4C"/>
    <w:rsid w:val="006A33CF"/>
    <w:rsid w:val="006A6B5A"/>
    <w:rsid w:val="006B3C31"/>
    <w:rsid w:val="006D2561"/>
    <w:rsid w:val="006D4E96"/>
    <w:rsid w:val="006D6BB5"/>
    <w:rsid w:val="006E370C"/>
    <w:rsid w:val="006E5CAA"/>
    <w:rsid w:val="006F13C1"/>
    <w:rsid w:val="006F14DA"/>
    <w:rsid w:val="006F2BBB"/>
    <w:rsid w:val="0072697C"/>
    <w:rsid w:val="00726E87"/>
    <w:rsid w:val="0072702B"/>
    <w:rsid w:val="00727A4C"/>
    <w:rsid w:val="00734021"/>
    <w:rsid w:val="00744515"/>
    <w:rsid w:val="00755C11"/>
    <w:rsid w:val="0076167C"/>
    <w:rsid w:val="00783715"/>
    <w:rsid w:val="007849D3"/>
    <w:rsid w:val="00787675"/>
    <w:rsid w:val="007A6568"/>
    <w:rsid w:val="007B13CB"/>
    <w:rsid w:val="007D58BB"/>
    <w:rsid w:val="00805242"/>
    <w:rsid w:val="00806E7F"/>
    <w:rsid w:val="00815871"/>
    <w:rsid w:val="0082578F"/>
    <w:rsid w:val="0083555A"/>
    <w:rsid w:val="00836777"/>
    <w:rsid w:val="008760E0"/>
    <w:rsid w:val="00884072"/>
    <w:rsid w:val="008A0B81"/>
    <w:rsid w:val="008B3FB9"/>
    <w:rsid w:val="008C68A4"/>
    <w:rsid w:val="008D3600"/>
    <w:rsid w:val="008E3375"/>
    <w:rsid w:val="008E5761"/>
    <w:rsid w:val="008F333B"/>
    <w:rsid w:val="009111B5"/>
    <w:rsid w:val="00924777"/>
    <w:rsid w:val="0092653E"/>
    <w:rsid w:val="009334B1"/>
    <w:rsid w:val="00946AF1"/>
    <w:rsid w:val="0095189E"/>
    <w:rsid w:val="00957BE9"/>
    <w:rsid w:val="00960DA8"/>
    <w:rsid w:val="00966070"/>
    <w:rsid w:val="009719FC"/>
    <w:rsid w:val="00973FE3"/>
    <w:rsid w:val="00974BE3"/>
    <w:rsid w:val="009778B1"/>
    <w:rsid w:val="00983ED7"/>
    <w:rsid w:val="00984985"/>
    <w:rsid w:val="00987324"/>
    <w:rsid w:val="009910D5"/>
    <w:rsid w:val="00992193"/>
    <w:rsid w:val="009A5EAC"/>
    <w:rsid w:val="009A65B8"/>
    <w:rsid w:val="009B132C"/>
    <w:rsid w:val="009B207E"/>
    <w:rsid w:val="009B37D3"/>
    <w:rsid w:val="009B447E"/>
    <w:rsid w:val="009C2BA7"/>
    <w:rsid w:val="009C3E5D"/>
    <w:rsid w:val="009C44DC"/>
    <w:rsid w:val="009C61F1"/>
    <w:rsid w:val="009D0EF7"/>
    <w:rsid w:val="009E1296"/>
    <w:rsid w:val="009E2E80"/>
    <w:rsid w:val="009F5DEF"/>
    <w:rsid w:val="009F6EE0"/>
    <w:rsid w:val="00A0286D"/>
    <w:rsid w:val="00A04FAC"/>
    <w:rsid w:val="00A14BAC"/>
    <w:rsid w:val="00A15B93"/>
    <w:rsid w:val="00A26CBB"/>
    <w:rsid w:val="00A47BC8"/>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7BCA"/>
    <w:rsid w:val="00B17317"/>
    <w:rsid w:val="00B213D0"/>
    <w:rsid w:val="00B35EE3"/>
    <w:rsid w:val="00B41D49"/>
    <w:rsid w:val="00B44A80"/>
    <w:rsid w:val="00B541C7"/>
    <w:rsid w:val="00B553D7"/>
    <w:rsid w:val="00B6064A"/>
    <w:rsid w:val="00B6487E"/>
    <w:rsid w:val="00B6507B"/>
    <w:rsid w:val="00B666EE"/>
    <w:rsid w:val="00B800FA"/>
    <w:rsid w:val="00B82F11"/>
    <w:rsid w:val="00B833CA"/>
    <w:rsid w:val="00B87D17"/>
    <w:rsid w:val="00B96046"/>
    <w:rsid w:val="00BA2069"/>
    <w:rsid w:val="00BA79F0"/>
    <w:rsid w:val="00BB16E4"/>
    <w:rsid w:val="00BC5603"/>
    <w:rsid w:val="00BC63D7"/>
    <w:rsid w:val="00BC769A"/>
    <w:rsid w:val="00BD6B2B"/>
    <w:rsid w:val="00BE3FB9"/>
    <w:rsid w:val="00BF0C4E"/>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474A3"/>
    <w:rsid w:val="00C64000"/>
    <w:rsid w:val="00C658EE"/>
    <w:rsid w:val="00C71FB8"/>
    <w:rsid w:val="00C748F1"/>
    <w:rsid w:val="00C8073F"/>
    <w:rsid w:val="00C81B75"/>
    <w:rsid w:val="00C87AD0"/>
    <w:rsid w:val="00CB10B0"/>
    <w:rsid w:val="00CB34D1"/>
    <w:rsid w:val="00CC517E"/>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ABA"/>
    <w:rsid w:val="00D87F52"/>
    <w:rsid w:val="00D963AD"/>
    <w:rsid w:val="00D97001"/>
    <w:rsid w:val="00DA497E"/>
    <w:rsid w:val="00DB15CA"/>
    <w:rsid w:val="00DB3A5F"/>
    <w:rsid w:val="00DB7368"/>
    <w:rsid w:val="00DB794E"/>
    <w:rsid w:val="00DC06FA"/>
    <w:rsid w:val="00DC75BA"/>
    <w:rsid w:val="00DD43B7"/>
    <w:rsid w:val="00DD68A7"/>
    <w:rsid w:val="00DD6A9D"/>
    <w:rsid w:val="00DD7EF6"/>
    <w:rsid w:val="00DE07BA"/>
    <w:rsid w:val="00DE47DD"/>
    <w:rsid w:val="00E03D65"/>
    <w:rsid w:val="00E06FE0"/>
    <w:rsid w:val="00E1112E"/>
    <w:rsid w:val="00E16F5E"/>
    <w:rsid w:val="00E17E4B"/>
    <w:rsid w:val="00E21A87"/>
    <w:rsid w:val="00E37F28"/>
    <w:rsid w:val="00E43E3F"/>
    <w:rsid w:val="00E50B2F"/>
    <w:rsid w:val="00E56A18"/>
    <w:rsid w:val="00E6710A"/>
    <w:rsid w:val="00E916F1"/>
    <w:rsid w:val="00EC7AB6"/>
    <w:rsid w:val="00EE2B66"/>
    <w:rsid w:val="00F03E46"/>
    <w:rsid w:val="00F07CE0"/>
    <w:rsid w:val="00F155AD"/>
    <w:rsid w:val="00F209CA"/>
    <w:rsid w:val="00F23510"/>
    <w:rsid w:val="00F275C5"/>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F02E7"/>
    <w:rsid w:val="00FF57C2"/>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532A7"/>
  <w15:docId w15:val="{960B75BC-E067-4ACA-8A8D-89C41E40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10"/>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3"/>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pmg.ca"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19</Pages>
  <Words>10209</Words>
  <Characters>56256</Characters>
  <Application>Microsoft Office Word</Application>
  <DocSecurity>0</DocSecurity>
  <Lines>760</Lines>
  <Paragraphs>344</Paragraphs>
  <ScaleCrop>false</ScaleCrop>
  <Company/>
  <LinksUpToDate>false</LinksUpToDate>
  <CharactersWithSpaces>66121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14</cp:revision>
  <dcterms:created xsi:type="dcterms:W3CDTF">2025-05-24T02:22:00Z</dcterms:created>
  <dcterms:modified xsi:type="dcterms:W3CDTF">2026-02-06T17:11:00Z</dcterms:modified>
  <cp:category/>
</cp:coreProperties>
</file>