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7BDD5647" w:rsidR="003C4524" w:rsidRPr="00FC1BB4"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w:t>
      </w:r>
    </w:p>
    <w:p w14:paraId="23BDC50B" w14:textId="4705AA8A"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p>
    <w:p w14:paraId="19C8147F" w14:textId="35E64395" w:rsidR="00FF7051"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452420EA" w14:textId="7BBB48DA"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639379F5" w14:textId="634BCD2E" w:rsidR="0029183C" w:rsidRDefault="0007663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42F3E4A4" w:rsidR="003C4524" w:rsidRPr="00F97C13" w:rsidRDefault="00076631" w:rsidP="00087747">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[Ensure your SAN has the exact addressee of this EL as an Engaging Party and that this addressee also has an approved CEAC Client Acceptance with KPMG Canada. This is the “3-way match” concept.]</w:t>
      </w:r>
    </w:p>
    <w:p w14:paraId="411305A9" w14:textId="411D49E8" w:rsidR="003C4524" w:rsidRPr="00FF7051" w:rsidRDefault="00076631" w:rsidP="00087747">
      <w:pPr>
        <w:pStyle w:val="BodyText"/>
        <w:spacing w:line="260" w:lineRule="exact"/>
        <w:rPr>
          <w:rFonts w:asciiTheme="minorHAnsi" w:hAnsiTheme="minorHAnsi" w:cstheme="minorHAnsi"/>
          <w:sz w:val="20"/>
        </w:rPr>
      </w:pPr>
      <w:r>
        <w:rPr>
          <w:rFonts w:asciiTheme="minorHAnsi" w:hAnsiTheme="minorHAnsi" w:cstheme="minorHAnsi"/>
          <w:sz w:val="20"/>
        </w:rPr>
        <w:t>January 15, 2026</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37133A21" w14:textId="32BE627D" w:rsidR="004E25A6"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This letter confirm</w:t>
      </w:r>
      <w:r w:rsidR="00C71FFD">
        <w:rPr>
          <w:rFonts w:asciiTheme="minorHAnsi" w:hAnsiTheme="minorHAnsi" w:cstheme="minorHAnsi"/>
          <w:sz w:val="20"/>
        </w:rPr>
        <w:t xml:space="preserve">s </w:t>
      </w:r>
      <w:r w:rsidRPr="008E3375">
        <w:rPr>
          <w:rFonts w:asciiTheme="minorHAnsi" w:hAnsiTheme="minorHAnsi" w:cstheme="minorHAnsi"/>
          <w:sz w:val="20"/>
        </w:rPr>
        <w:t>the terms of the engagement of KPMG LLP (“</w:t>
      </w:r>
      <w:r w:rsidRPr="009719FC">
        <w:rPr>
          <w:rFonts w:asciiTheme="minorHAnsi" w:hAnsiTheme="minorHAnsi" w:cstheme="minorHAnsi"/>
          <w:b/>
          <w:bCs/>
          <w:sz w:val="20"/>
        </w:rPr>
        <w:t>KPMG</w:t>
      </w:r>
      <w:r w:rsidRPr="008E3375">
        <w:rPr>
          <w:rFonts w:asciiTheme="minorHAnsi" w:hAnsiTheme="minorHAnsi" w:cstheme="minorHAnsi"/>
          <w:sz w:val="20"/>
        </w:rPr>
        <w:t>” or “</w:t>
      </w:r>
      <w:r w:rsidRPr="009719FC">
        <w:rPr>
          <w:rFonts w:asciiTheme="minorHAnsi" w:hAnsiTheme="minorHAnsi" w:cstheme="minorHAnsi"/>
          <w:b/>
          <w:bCs/>
          <w:sz w:val="20"/>
        </w:rPr>
        <w:t>we</w:t>
      </w:r>
      <w:r w:rsidRPr="008E3375">
        <w:rPr>
          <w:rFonts w:asciiTheme="minorHAnsi" w:hAnsiTheme="minorHAnsi" w:cstheme="minorHAnsi"/>
          <w:sz w:val="20"/>
        </w:rPr>
        <w:t xml:space="preserve">”) by </w:t>
      </w:r>
      <w:r w:rsidR="00076631">
        <w:rPr>
          <w:rFonts w:asciiTheme="minorHAnsi" w:hAnsiTheme="minorHAnsi" w:cstheme="minorHAnsi"/>
          <w:sz w:val="20"/>
        </w:rPr>
        <w:t>Acme Holdings Inc.</w:t>
      </w:r>
      <w:r w:rsidRPr="008E3375">
        <w:rPr>
          <w:rFonts w:asciiTheme="minorHAnsi" w:hAnsiTheme="minorHAnsi" w:cstheme="minorHAnsi"/>
          <w:sz w:val="20"/>
        </w:rPr>
        <w:t xml:space="preserve"> (“</w:t>
      </w:r>
      <w:r w:rsidRPr="009719FC">
        <w:rPr>
          <w:rFonts w:asciiTheme="minorHAnsi" w:hAnsiTheme="minorHAnsi" w:cstheme="minorHAnsi"/>
          <w:b/>
          <w:bCs/>
          <w:sz w:val="20"/>
        </w:rPr>
        <w:t>Client</w:t>
      </w:r>
      <w:r w:rsidRPr="008E3375">
        <w:rPr>
          <w:rFonts w:asciiTheme="minorHAnsi" w:hAnsiTheme="minorHAnsi" w:cstheme="minorHAnsi"/>
          <w:sz w:val="20"/>
        </w:rPr>
        <w:t>” or “</w:t>
      </w:r>
      <w:r w:rsidRPr="009719FC">
        <w:rPr>
          <w:rFonts w:asciiTheme="minorHAnsi" w:hAnsiTheme="minorHAnsi" w:cstheme="minorHAnsi"/>
          <w:b/>
          <w:bCs/>
          <w:sz w:val="20"/>
        </w:rPr>
        <w:t>you</w:t>
      </w:r>
      <w:r w:rsidRPr="008E3375">
        <w:rPr>
          <w:rFonts w:asciiTheme="minorHAnsi" w:hAnsiTheme="minorHAnsi" w:cstheme="minorHAnsi"/>
          <w:sz w:val="20"/>
        </w:rPr>
        <w:t>”) to assist</w:t>
      </w:r>
      <w:r w:rsidR="008273C0">
        <w:rPr>
          <w:rFonts w:asciiTheme="minorHAnsi" w:hAnsiTheme="minorHAnsi" w:cstheme="minorHAnsi"/>
          <w:sz w:val="20"/>
        </w:rPr>
        <w:t xml:space="preserve"> you in understanding the underlying performance of </w:t>
      </w:r>
      <w:r w:rsidR="00076631">
        <w:rPr>
          <w:rFonts w:asciiTheme="minorHAnsi" w:hAnsiTheme="minorHAnsi" w:cstheme="minorHAnsi"/>
          <w:sz w:val="20"/>
        </w:rPr>
        <w:t>HealthCo Medical Clinics Inc.</w:t>
      </w:r>
      <w:r w:rsidR="009A118E">
        <w:rPr>
          <w:rFonts w:asciiTheme="minorHAnsi" w:hAnsiTheme="minorHAnsi" w:cstheme="minorHAnsi"/>
          <w:sz w:val="20"/>
        </w:rPr>
        <w:t xml:space="preserve"> </w:t>
      </w:r>
      <w:r w:rsidR="00076631">
        <w:rPr>
          <w:rFonts w:asciiTheme="minorHAnsi" w:hAnsiTheme="minorHAnsi" w:cstheme="minorHAnsi"/>
          <w:sz w:val="20"/>
        </w:rPr>
        <w:t>("Target")</w:t>
      </w:r>
      <w:commentRangeStart w:id="1"/>
      <w:r w:rsidR="004E25A6">
        <w:rPr>
          <w:rFonts w:asciiTheme="minorHAnsi" w:hAnsiTheme="minorHAnsi" w:cstheme="minorHAnsi"/>
          <w:sz w:val="20"/>
        </w:rPr>
        <w:t xml:space="preserve"> </w:t>
      </w:r>
      <w:commentRangeEnd w:id="1"/>
      <w:r w:rsidR="00E8405C">
        <w:rPr>
          <w:rStyle w:val="CommentReference"/>
          <w:rFonts w:ascii="Times New Roman" w:hAnsi="Times New Roman"/>
        </w:rPr>
        <w:commentReference w:id="1"/>
      </w:r>
      <w:r w:rsidR="004E25A6">
        <w:rPr>
          <w:rFonts w:asciiTheme="minorHAnsi" w:hAnsiTheme="minorHAnsi" w:cstheme="minorHAnsi"/>
          <w:sz w:val="20"/>
        </w:rPr>
        <w:t xml:space="preserve">as you consider various alternatives in respect of your </w:t>
      </w:r>
      <w:r w:rsidR="00076631">
        <w:rPr>
          <w:rFonts w:asciiTheme="minorHAnsi" w:hAnsiTheme="minorHAnsi" w:cstheme="minorHAnsi"/>
          <w:sz w:val="20"/>
        </w:rPr>
        <w:t>potential divestment of Target</w:t>
      </w:r>
      <w:r w:rsidR="004062E2">
        <w:rPr>
          <w:rFonts w:asciiTheme="minorHAnsi" w:hAnsiTheme="minorHAnsi" w:cstheme="minorHAnsi"/>
          <w:sz w:val="20"/>
        </w:rPr>
        <w:t xml:space="preserve"> (“</w:t>
      </w:r>
      <w:r w:rsidR="004062E2" w:rsidRPr="004062E2">
        <w:rPr>
          <w:rFonts w:asciiTheme="minorHAnsi" w:hAnsiTheme="minorHAnsi" w:cstheme="minorHAnsi"/>
          <w:b/>
          <w:bCs/>
          <w:sz w:val="20"/>
        </w:rPr>
        <w:t>Project XYZ</w:t>
      </w:r>
      <w:r w:rsidR="004062E2">
        <w:rPr>
          <w:rFonts w:asciiTheme="minorHAnsi" w:hAnsiTheme="minorHAnsi" w:cstheme="minorHAnsi"/>
          <w:sz w:val="20"/>
        </w:rPr>
        <w:t xml:space="preserve">”). </w:t>
      </w:r>
      <w:r w:rsidR="0073783C">
        <w:rPr>
          <w:rFonts w:asciiTheme="minorHAnsi" w:hAnsiTheme="minorHAnsi" w:cstheme="minorHAnsi"/>
          <w:sz w:val="20"/>
        </w:rPr>
        <w:t xml:space="preserve">The following describes the objectives of our engagement and the nature of the </w:t>
      </w:r>
      <w:r w:rsidR="00373C59">
        <w:rPr>
          <w:rFonts w:asciiTheme="minorHAnsi" w:hAnsiTheme="minorHAnsi" w:cstheme="minorHAnsi"/>
          <w:sz w:val="20"/>
        </w:rPr>
        <w:t>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303800C0" w14:textId="401A532B" w:rsidR="005A0D02" w:rsidRDefault="005A0D02" w:rsidP="00B44A80">
      <w:pPr>
        <w:pStyle w:val="BodyText"/>
        <w:spacing w:line="260" w:lineRule="exact"/>
        <w:jc w:val="both"/>
        <w:rPr>
          <w:rFonts w:asciiTheme="minorHAnsi" w:hAnsiTheme="minorHAnsi" w:cstheme="minorHAnsi"/>
          <w:sz w:val="20"/>
        </w:rPr>
      </w:pPr>
      <w:r w:rsidRPr="005A0D02">
        <w:rPr>
          <w:rFonts w:asciiTheme="minorHAnsi" w:hAnsiTheme="minorHAnsi" w:cstheme="minorHAnsi"/>
          <w:sz w:val="20"/>
        </w:rPr>
        <w:t xml:space="preserve">Our objective is to assist you as you evaluate potential strategic alternatives relating to Project </w:t>
      </w:r>
      <w:r w:rsidR="00076631">
        <w:rPr>
          <w:rFonts w:asciiTheme="minorHAnsi" w:hAnsiTheme="minorHAnsi" w:cstheme="minorHAnsi"/>
          <w:sz w:val="20"/>
        </w:rPr>
        <w:t>Atlas</w:t>
      </w:r>
      <w:r w:rsidRPr="005A0D02">
        <w:rPr>
          <w:rFonts w:asciiTheme="minorHAnsi" w:hAnsiTheme="minorHAnsi" w:cstheme="minorHAnsi"/>
          <w:sz w:val="20"/>
        </w:rPr>
        <w:t xml:space="preserve">. In this regard, we will read certain financial and other information to be provided by </w:t>
      </w:r>
      <w:r w:rsidR="00076631">
        <w:rPr>
          <w:rFonts w:asciiTheme="minorHAnsi" w:hAnsiTheme="minorHAnsi" w:cstheme="minorHAnsi"/>
          <w:sz w:val="20"/>
        </w:rPr>
        <w:t>Client</w:t>
      </w:r>
      <w:r w:rsidRPr="005A0D02">
        <w:rPr>
          <w:rFonts w:asciiTheme="minorHAnsi" w:hAnsiTheme="minorHAnsi" w:cstheme="minorHAnsi"/>
          <w:sz w:val="20"/>
        </w:rPr>
        <w:t xml:space="preserve">, apply certain analytical tools to the information provided, and perform such other procedures requested directed toward those business activities and related financial data you have identified as important to your proposed project. The engagement team providing services to you under this engagement letter will provide you with an objective assessment of </w:t>
      </w:r>
      <w:r w:rsidR="00946057">
        <w:rPr>
          <w:rFonts w:asciiTheme="minorHAnsi" w:hAnsiTheme="minorHAnsi" w:cstheme="minorHAnsi"/>
          <w:sz w:val="20"/>
        </w:rPr>
        <w:t xml:space="preserve">the underlying financial performance of </w:t>
      </w:r>
      <w:r w:rsidR="00076631">
        <w:rPr>
          <w:rFonts w:asciiTheme="minorHAnsi" w:hAnsiTheme="minorHAnsi" w:cstheme="minorHAnsi"/>
          <w:sz w:val="20"/>
        </w:rPr>
        <w:t>Client</w:t>
      </w:r>
      <w:r w:rsidRPr="005A0D02">
        <w:rPr>
          <w:rFonts w:asciiTheme="minorHAnsi" w:hAnsiTheme="minorHAnsi" w:cstheme="minorHAnsi"/>
          <w:sz w:val="20"/>
        </w:rPr>
        <w:t xml:space="preserve"> (i.e. including both positive and negative considerations identified) and deliverables will reflect that assessment based upon the results of the procedures performed and the knowledge and experience of the KPMG team members serving you on this engagement.</w:t>
      </w:r>
    </w:p>
    <w:p w14:paraId="5B3E90BE" w14:textId="46C86B33" w:rsidR="005A0D02" w:rsidRPr="00305476" w:rsidRDefault="00305476" w:rsidP="00B44A80">
      <w:pPr>
        <w:pStyle w:val="BodyText"/>
        <w:spacing w:line="260" w:lineRule="exact"/>
        <w:jc w:val="both"/>
        <w:rPr>
          <w:rFonts w:asciiTheme="minorHAnsi" w:hAnsiTheme="minorHAnsi" w:cstheme="minorHAnsi"/>
          <w:b/>
          <w:bCs/>
          <w:sz w:val="20"/>
        </w:rPr>
      </w:pPr>
      <w:r w:rsidRPr="00305476">
        <w:rPr>
          <w:rFonts w:asciiTheme="minorHAnsi" w:hAnsiTheme="minorHAnsi" w:cstheme="minorHAnsi"/>
          <w:b/>
          <w:bCs/>
          <w:sz w:val="20"/>
        </w:rPr>
        <w:t>Nature of Engagement and Scope of Procedures</w:t>
      </w:r>
    </w:p>
    <w:p w14:paraId="455DCD2B" w14:textId="7BA2DD6E" w:rsid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nature of this engagement consists of providing professional due diligence services in connection with your proposed divestment of Target. Such services will include preparing analyses and providing our insight, observations, and recommendations in those areas you have identified as important to your proposed divestment decision.</w:t>
      </w:r>
    </w:p>
    <w:p w14:paraId="17189F09" w14:textId="7E072F1E" w:rsidR="00766FB1" w:rsidRPr="00F90EAE" w:rsidRDefault="00766FB1"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The procedures we have discussed and agreed with you to perform are detailed in Appendix A. We plan to perform these procedures either virtually or at your office</w:t>
      </w:r>
      <w:r>
        <w:rPr>
          <w:rFonts w:asciiTheme="minorHAnsi" w:hAnsiTheme="minorHAnsi" w:cstheme="minorHAnsi"/>
          <w:sz w:val="20"/>
        </w:rPr>
        <w:t>s</w:t>
      </w:r>
      <w:r w:rsidRPr="00F90EAE">
        <w:rPr>
          <w:rFonts w:asciiTheme="minorHAnsi" w:hAnsiTheme="minorHAnsi" w:cstheme="minorHAnsi"/>
          <w:sz w:val="20"/>
        </w:rPr>
        <w:t xml:space="preserve">. These procedures are limited in nature and extent to </w:t>
      </w:r>
      <w:r w:rsidRPr="00F90EAE">
        <w:rPr>
          <w:rFonts w:asciiTheme="minorHAnsi" w:hAnsiTheme="minorHAnsi" w:cstheme="minorHAnsi"/>
          <w:sz w:val="20"/>
        </w:rPr>
        <w:lastRenderedPageBreak/>
        <w:t xml:space="preserve">those which you have determined will best meet your specific needs and as such will not necessarily disclose all significant matters about </w:t>
      </w:r>
      <w:r w:rsidR="00076631">
        <w:rPr>
          <w:rFonts w:asciiTheme="minorHAnsi" w:hAnsiTheme="minorHAnsi" w:cstheme="minorHAnsi"/>
          <w:sz w:val="20"/>
        </w:rPr>
        <w:t>Client</w:t>
      </w:r>
      <w:r w:rsidRPr="00F90EAE">
        <w:rPr>
          <w:rFonts w:asciiTheme="minorHAnsi" w:hAnsiTheme="minorHAnsi" w:cstheme="minorHAnsi"/>
          <w:sz w:val="20"/>
        </w:rPr>
        <w:t xml:space="preserve"> or reveal errors or instances of fraud.</w:t>
      </w:r>
    </w:p>
    <w:p w14:paraId="3A94CEBA" w14:textId="5BCABF1F" w:rsidR="00F90EAE" w:rsidRPr="00F90EAE" w:rsidRDefault="00F90EAE" w:rsidP="00F90EAE">
      <w:pPr>
        <w:pStyle w:val="BodyText"/>
        <w:spacing w:line="260" w:lineRule="exact"/>
        <w:jc w:val="both"/>
        <w:rPr>
          <w:rFonts w:asciiTheme="minorHAnsi" w:hAnsiTheme="minorHAnsi" w:cstheme="minorHAnsi"/>
          <w:sz w:val="20"/>
        </w:rPr>
      </w:pPr>
      <w:r w:rsidRPr="00F90EAE">
        <w:rPr>
          <w:rFonts w:asciiTheme="minorHAnsi" w:hAnsiTheme="minorHAnsi" w:cstheme="minorHAnsi"/>
          <w:sz w:val="20"/>
        </w:rPr>
        <w:t xml:space="preserve">The procedures we perform in this engagement will not constitute an audit, examination, or review in accordance with any standards such as those established by the Auditing and Assurance Standards Board in Canada, and we will not otherwise verify the information we obtain or present in our </w:t>
      </w:r>
      <w:r w:rsidR="00076631">
        <w:rPr>
          <w:rFonts w:asciiTheme="minorHAnsi" w:hAnsiTheme="minorHAnsi" w:cstheme="minorHAnsi"/>
          <w:sz w:val="20"/>
        </w:rPr>
        <w:t>KPMG-branded</w:t>
      </w:r>
      <w:r w:rsidRPr="00F90EAE">
        <w:rPr>
          <w:rFonts w:asciiTheme="minorHAnsi" w:hAnsiTheme="minorHAnsi" w:cstheme="minorHAnsi"/>
          <w:sz w:val="20"/>
        </w:rPr>
        <w:t xml:space="preserve"> deliverables. We will express no opinion or any other form of assurance on Target’s internal control over financial reporting nor on the information presented in our deliverables, and we will make no representations concerning the accuracy or completeness of the information provided to us.</w:t>
      </w:r>
    </w:p>
    <w:p w14:paraId="64EC2CB8" w14:textId="7D02A1DC" w:rsidR="008E3375" w:rsidRPr="00DB15CA" w:rsidRDefault="008E3375" w:rsidP="00EE25C4">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Terms and Conditions</w:t>
      </w:r>
    </w:p>
    <w:p w14:paraId="537C8C7F"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engagement is subject to the Terms and Conditions for Advisory and Tax Services (“</w:t>
      </w:r>
      <w:r w:rsidRPr="00973FE3">
        <w:rPr>
          <w:rFonts w:asciiTheme="minorHAnsi" w:hAnsiTheme="minorHAnsi" w:cstheme="minorHAnsi"/>
          <w:b/>
          <w:bCs/>
          <w:sz w:val="20"/>
        </w:rPr>
        <w:t>Standard Terms and Conditions</w:t>
      </w:r>
      <w:r w:rsidRPr="008E3375">
        <w:rPr>
          <w:rFonts w:asciiTheme="minorHAnsi" w:hAnsiTheme="minorHAnsi" w:cstheme="minorHAnsi"/>
          <w:sz w:val="20"/>
        </w:rPr>
        <w:t>”) attached as Appendix B incorporated herein by reference. Any work already performed on this engagement prior to the date of this engagement letter is also governed by the terms and conditions of this engagement letter.</w:t>
      </w:r>
    </w:p>
    <w:p w14:paraId="63A4DAD9" w14:textId="4D3B015E" w:rsidR="00E03D65" w:rsidRPr="008E3375" w:rsidRDefault="00DD6A9D" w:rsidP="00B44A80">
      <w:pPr>
        <w:pStyle w:val="BodyText"/>
        <w:spacing w:line="260" w:lineRule="exact"/>
        <w:jc w:val="both"/>
        <w:rPr>
          <w:rFonts w:asciiTheme="minorHAnsi" w:hAnsiTheme="minorHAnsi" w:cstheme="minorHAnsi"/>
          <w:sz w:val="20"/>
        </w:rPr>
      </w:pPr>
      <w:r w:rsidRPr="00DD6A9D">
        <w:rPr>
          <w:rFonts w:asciiTheme="minorHAnsi" w:hAnsiTheme="minorHAnsi" w:cstheme="minorHAnsi"/>
          <w:sz w:val="20"/>
        </w:rPr>
        <w:t>You hereby authorize us to discuss this engagement and review our deliverables with your parent company [GUIDANCE: do not include third parties here, it is intended that you only list shareholders and advisors] and your other advisors and representatives involved in Project Atlas.</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6255FF71" w14:textId="687775B2"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communicate the status of our work to you throughout our engagement. We will present our findings to you in </w:t>
      </w:r>
      <w:r w:rsidR="00076631">
        <w:rPr>
          <w:rFonts w:asciiTheme="minorHAnsi" w:hAnsiTheme="minorHAnsi" w:cstheme="minorHAnsi"/>
          <w:sz w:val="20"/>
        </w:rPr>
        <w:t>a PDF written report and an Excel data book</w:t>
      </w:r>
      <w:r w:rsidR="00AA499B">
        <w:rPr>
          <w:rFonts w:asciiTheme="minorHAnsi" w:hAnsiTheme="minorHAnsi" w:cstheme="minorHAnsi"/>
          <w:sz w:val="20"/>
        </w:rPr>
        <w:t xml:space="preserve"> (“</w:t>
      </w:r>
      <w:r w:rsidR="00AA499B" w:rsidRPr="00AA499B">
        <w:rPr>
          <w:rFonts w:asciiTheme="minorHAnsi" w:hAnsiTheme="minorHAnsi" w:cstheme="minorHAnsi"/>
          <w:b/>
          <w:bCs/>
          <w:sz w:val="20"/>
        </w:rPr>
        <w:t>our report</w:t>
      </w:r>
      <w:r w:rsidR="00AA499B">
        <w:rPr>
          <w:rFonts w:asciiTheme="minorHAnsi" w:hAnsiTheme="minorHAnsi" w:cstheme="minorHAnsi"/>
          <w:sz w:val="20"/>
        </w:rPr>
        <w:t xml:space="preserve">”) </w:t>
      </w:r>
      <w:r w:rsidRPr="00D0345B">
        <w:rPr>
          <w:rFonts w:asciiTheme="minorHAnsi" w:hAnsiTheme="minorHAnsi" w:cstheme="minorHAnsi"/>
          <w:sz w:val="20"/>
        </w:rPr>
        <w:t>at the completion of our engagement, based on the results of performing the work described in Appendix A.</w:t>
      </w:r>
    </w:p>
    <w:p w14:paraId="18357A47" w14:textId="31BB80B7" w:rsidR="00D0345B" w:rsidRP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We will discuss with </w:t>
      </w:r>
      <w:r w:rsidR="00076631">
        <w:rPr>
          <w:rFonts w:asciiTheme="minorHAnsi" w:hAnsiTheme="minorHAnsi" w:cstheme="minorHAnsi"/>
          <w:sz w:val="20"/>
        </w:rPr>
        <w:t>Client</w:t>
      </w:r>
      <w:r w:rsidRPr="00D0345B">
        <w:rPr>
          <w:rFonts w:asciiTheme="minorHAnsi" w:hAnsiTheme="minorHAnsi" w:cstheme="minorHAnsi"/>
          <w:sz w:val="20"/>
        </w:rPr>
        <w:t xml:space="preserve"> personnel a draft of our report to confirm its factual accuracy. We will request a confirmation signed by an officer of </w:t>
      </w:r>
      <w:r w:rsidR="00076631">
        <w:rPr>
          <w:rFonts w:asciiTheme="minorHAnsi" w:hAnsiTheme="minorHAnsi" w:cstheme="minorHAnsi"/>
          <w:sz w:val="20"/>
        </w:rPr>
        <w:t>Client</w:t>
      </w:r>
      <w:r w:rsidRPr="00D0345B">
        <w:rPr>
          <w:rFonts w:asciiTheme="minorHAnsi" w:hAnsiTheme="minorHAnsi" w:cstheme="minorHAnsi"/>
          <w:sz w:val="20"/>
        </w:rPr>
        <w:t>, in the form attached as Appendix D</w:t>
      </w:r>
      <w:r w:rsidR="003E649C">
        <w:rPr>
          <w:rFonts w:asciiTheme="minorHAnsi" w:hAnsiTheme="minorHAnsi" w:cstheme="minorHAnsi"/>
          <w:sz w:val="20"/>
        </w:rPr>
        <w:t>,</w:t>
      </w:r>
      <w:r w:rsidRPr="00D0345B">
        <w:rPr>
          <w:rFonts w:asciiTheme="minorHAnsi" w:hAnsiTheme="minorHAnsi" w:cstheme="minorHAnsi"/>
          <w:sz w:val="20"/>
        </w:rPr>
        <w:t xml:space="preserve"> confirming the factual accuracy of the draft report. Subsequently, we will issue </w:t>
      </w:r>
      <w:r w:rsidR="000D30C0">
        <w:rPr>
          <w:rFonts w:asciiTheme="minorHAnsi" w:hAnsiTheme="minorHAnsi" w:cstheme="minorHAnsi"/>
          <w:sz w:val="20"/>
        </w:rPr>
        <w:t>our</w:t>
      </w:r>
      <w:r w:rsidRPr="00D0345B">
        <w:rPr>
          <w:rFonts w:asciiTheme="minorHAnsi" w:hAnsiTheme="minorHAnsi" w:cstheme="minorHAnsi"/>
          <w:sz w:val="20"/>
        </w:rPr>
        <w:t xml:space="preserve"> report to you, for your internal use. </w:t>
      </w:r>
    </w:p>
    <w:p w14:paraId="6F162708" w14:textId="6CB38B03" w:rsidR="00D0345B" w:rsidRDefault="00D0345B" w:rsidP="00D0345B">
      <w:pPr>
        <w:pStyle w:val="BodyText"/>
        <w:spacing w:line="260" w:lineRule="exact"/>
        <w:jc w:val="both"/>
        <w:rPr>
          <w:rFonts w:asciiTheme="minorHAnsi" w:hAnsiTheme="minorHAnsi" w:cstheme="minorHAnsi"/>
          <w:sz w:val="20"/>
        </w:rPr>
      </w:pPr>
      <w:r w:rsidRPr="00D0345B">
        <w:rPr>
          <w:rFonts w:asciiTheme="minorHAnsi" w:hAnsiTheme="minorHAnsi" w:cstheme="minorHAnsi"/>
          <w:sz w:val="20"/>
        </w:rPr>
        <w:t xml:space="preserve">Because of its special nature, our report is not suited for any purpose other than to assist you in your evaluation of Project </w:t>
      </w:r>
      <w:r w:rsidR="00076631">
        <w:rPr>
          <w:rFonts w:asciiTheme="minorHAnsi" w:hAnsiTheme="minorHAnsi" w:cstheme="minorHAnsi"/>
          <w:sz w:val="20"/>
        </w:rPr>
        <w:t>Atlas</w:t>
      </w:r>
      <w:r w:rsidRPr="00D0345B">
        <w:rPr>
          <w:rFonts w:asciiTheme="minorHAnsi" w:hAnsiTheme="minorHAnsi" w:cstheme="minorHAnsi"/>
          <w:sz w:val="20"/>
        </w:rPr>
        <w:t xml:space="preserve">. Accordingly, our report and all information will be restricted solely for your use in accordance with Sections </w:t>
      </w:r>
      <w:r w:rsidR="00F13D5F" w:rsidRPr="009910D5">
        <w:rPr>
          <w:rFonts w:asciiTheme="minorHAnsi" w:hAnsiTheme="minorHAnsi" w:cstheme="minorHAnsi"/>
          <w:sz w:val="20"/>
        </w:rPr>
        <w:t xml:space="preserve">4 and 17.c </w:t>
      </w:r>
      <w:r w:rsidRPr="00D0345B">
        <w:rPr>
          <w:rFonts w:asciiTheme="minorHAnsi" w:hAnsiTheme="minorHAnsi" w:cstheme="minorHAnsi"/>
          <w:sz w:val="20"/>
        </w:rPr>
        <w:t xml:space="preserve">of the Standard Terms and Conditions. However, with our prior written permission, should you wish to circulate the report to other parties on a non-reliance basis and for informational purposes only, we will request that you (a) sign a release and indemnity in </w:t>
      </w:r>
      <w:proofErr w:type="spellStart"/>
      <w:r w:rsidRPr="00D0345B">
        <w:rPr>
          <w:rFonts w:asciiTheme="minorHAnsi" w:hAnsiTheme="minorHAnsi" w:cstheme="minorHAnsi"/>
          <w:sz w:val="20"/>
        </w:rPr>
        <w:t>favour</w:t>
      </w:r>
      <w:proofErr w:type="spellEnd"/>
      <w:r w:rsidRPr="00D0345B">
        <w:rPr>
          <w:rFonts w:asciiTheme="minorHAnsi" w:hAnsiTheme="minorHAnsi" w:cstheme="minorHAnsi"/>
          <w:sz w:val="20"/>
        </w:rPr>
        <w:t xml:space="preserve"> of KPMG (“Client Release Letter”) related to the distribution of the report, and (b) provide a written acknowledgment from the requesting party of the terms of the release of the report (“Third Party Access Letter”), each in the form respectively attached in Appendix C. The Client </w:t>
      </w:r>
      <w:r w:rsidR="0043178B">
        <w:rPr>
          <w:rFonts w:asciiTheme="minorHAnsi" w:hAnsiTheme="minorHAnsi" w:cstheme="minorHAnsi"/>
          <w:sz w:val="20"/>
        </w:rPr>
        <w:t>Release</w:t>
      </w:r>
      <w:r w:rsidRPr="00D0345B">
        <w:rPr>
          <w:rFonts w:asciiTheme="minorHAnsi" w:hAnsiTheme="minorHAnsi" w:cstheme="minorHAnsi"/>
          <w:sz w:val="20"/>
        </w:rPr>
        <w:t xml:space="preserve"> Letter and </w:t>
      </w:r>
      <w:proofErr w:type="gramStart"/>
      <w:r w:rsidRPr="00D0345B">
        <w:rPr>
          <w:rFonts w:asciiTheme="minorHAnsi" w:hAnsiTheme="minorHAnsi" w:cstheme="minorHAnsi"/>
          <w:sz w:val="20"/>
        </w:rPr>
        <w:t>Third Party</w:t>
      </w:r>
      <w:proofErr w:type="gramEnd"/>
      <w:r w:rsidRPr="00D0345B">
        <w:rPr>
          <w:rFonts w:asciiTheme="minorHAnsi" w:hAnsiTheme="minorHAnsi" w:cstheme="minorHAnsi"/>
          <w:sz w:val="20"/>
        </w:rPr>
        <w:t xml:space="preserve"> Access Letter must be returned to us prior to any release of the report.</w:t>
      </w:r>
    </w:p>
    <w:p w14:paraId="486402BA" w14:textId="057C743D" w:rsidR="00137F45" w:rsidRPr="009910D5"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p>
    <w:p w14:paraId="3FC968EB" w14:textId="77777777" w:rsidR="00137F45" w:rsidRPr="006D2561" w:rsidRDefault="00137F45" w:rsidP="00137F45">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2CCAE6EC" w14:textId="699EED50"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w:t>
      </w:r>
      <w:r w:rsidR="00FE35A7">
        <w:rPr>
          <w:rFonts w:asciiTheme="minorHAnsi" w:hAnsiTheme="minorHAnsi" w:cstheme="minorHAnsi"/>
          <w:sz w:val="20"/>
        </w:rPr>
        <w:t xml:space="preserve">that </w:t>
      </w:r>
      <w:r w:rsidR="00076631">
        <w:rPr>
          <w:rFonts w:asciiTheme="minorHAnsi" w:hAnsiTheme="minorHAnsi" w:cstheme="minorHAnsi"/>
          <w:sz w:val="20"/>
        </w:rPr>
        <w:t>Client and/or Target</w:t>
      </w:r>
      <w:r w:rsidRPr="008E3375">
        <w:rPr>
          <w:rFonts w:asciiTheme="minorHAnsi" w:hAnsiTheme="minorHAnsi" w:cstheme="minorHAnsi"/>
          <w:sz w:val="20"/>
        </w:rPr>
        <w:t xml:space="preserve"> provide to us, the completeness, accuracy and timeliness of which are critical factors in our ability to timely and accurately complete our services. </w:t>
      </w:r>
      <w:r w:rsidRPr="008E3375">
        <w:rPr>
          <w:rFonts w:asciiTheme="minorHAnsi" w:hAnsiTheme="minorHAnsi" w:cstheme="minorHAnsi"/>
          <w:sz w:val="20"/>
        </w:rPr>
        <w:lastRenderedPageBreak/>
        <w:t>Unless you request and we agree in writing after our advice has been issued in final form to you, KPMG will not update our advice to take into account your updating the facts you provide to us through your discovery of new or additional facts, or your updating any information that may have formed the basis of any assumptions we made in developing our advice. Please refer to Section</w:t>
      </w:r>
      <w:r>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7F09C69E" w14:textId="39415C83" w:rsidR="00137F45" w:rsidRPr="001112FB"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This following section was introduced in </w:t>
      </w:r>
      <w:proofErr w:type="gramStart"/>
      <w:r>
        <w:rPr>
          <w:rFonts w:asciiTheme="minorHAnsi" w:hAnsiTheme="minorHAnsi" w:cstheme="minorHAnsi"/>
          <w:i/>
          <w:iCs/>
          <w:color w:val="FF0000"/>
          <w:sz w:val="20"/>
          <w:highlight w:val="yellow"/>
        </w:rPr>
        <w:t>2022</w:t>
      </w:r>
      <w:proofErr w:type="gramEnd"/>
      <w:r>
        <w:rPr>
          <w:rFonts w:asciiTheme="minorHAnsi" w:hAnsiTheme="minorHAnsi" w:cstheme="minorHAnsi"/>
          <w:i/>
          <w:iCs/>
          <w:color w:val="FF0000"/>
          <w:sz w:val="20"/>
          <w:highlight w:val="yellow"/>
        </w:rPr>
        <w:t xml:space="preserve"> and it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 If no tax services will be provided under this EL, you may completely delete the following section.]</w:t>
      </w:r>
    </w:p>
    <w:p w14:paraId="3515A844" w14:textId="77777777" w:rsidR="00137F45" w:rsidRPr="00A14BAC" w:rsidRDefault="00137F45" w:rsidP="00137F45">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1AE4FEC3" w14:textId="77777777"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 growing number of countries are enacting Mandatory Disclosure Regimes (“</w:t>
      </w:r>
      <w:r w:rsidRPr="001C6BF6">
        <w:rPr>
          <w:rFonts w:asciiTheme="minorHAnsi" w:hAnsiTheme="minorHAnsi" w:cstheme="minorHAnsi"/>
          <w:b/>
          <w:bCs/>
          <w:sz w:val="20"/>
        </w:rPr>
        <w:t>MDRs</w:t>
      </w:r>
      <w:r w:rsidRPr="008E3375">
        <w:rPr>
          <w:rFonts w:asciiTheme="minorHAnsi" w:hAnsiTheme="minorHAnsi" w:cstheme="minorHAnsi"/>
          <w:sz w:val="20"/>
        </w:rPr>
        <w:t>”), which require advisors, like KPMG and non-Canadian firms within the KPMG network of independent member firms (“</w:t>
      </w:r>
      <w:r w:rsidRPr="001C6BF6">
        <w:rPr>
          <w:rFonts w:asciiTheme="minorHAnsi" w:hAnsiTheme="minorHAnsi" w:cstheme="minorHAnsi"/>
          <w:b/>
          <w:bCs/>
          <w:sz w:val="20"/>
        </w:rPr>
        <w:t>Member Firms</w:t>
      </w:r>
      <w:r w:rsidRPr="008E3375">
        <w:rPr>
          <w:rFonts w:asciiTheme="minorHAnsi" w:hAnsiTheme="minorHAnsi" w:cstheme="minorHAnsi"/>
          <w:sz w:val="20"/>
        </w:rPr>
        <w:t>”), to disclose qualifying arrangements to the relevant local taxing authorities. Non-compliance with MDRs may result in significant penalties.</w:t>
      </w:r>
    </w:p>
    <w:p w14:paraId="5E0E524F" w14:textId="6196FAB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w:t>
      </w:r>
      <w:r w:rsidR="00076631">
        <w:rPr>
          <w:rFonts w:asciiTheme="minorHAnsi" w:hAnsiTheme="minorHAnsi" w:cstheme="minorHAnsi"/>
          <w:sz w:val="20"/>
        </w:rPr>
        <w:t>Client's</w:t>
      </w:r>
      <w:r w:rsidRPr="008E3375">
        <w:rPr>
          <w:rFonts w:asciiTheme="minorHAnsi" w:hAnsiTheme="minorHAnsi" w:cstheme="minorHAnsi"/>
          <w:sz w:val="20"/>
        </w:rPr>
        <w:t xml:space="preserve"> information to relevant taxing authorities with respect to a qualifying arrangement covered by this engagement letter. Furthermore, when feasible, KPMG will consider reasonable input from </w:t>
      </w:r>
      <w:r w:rsidR="00076631">
        <w:rPr>
          <w:rFonts w:asciiTheme="minorHAnsi" w:hAnsiTheme="minorHAnsi" w:cstheme="minorHAnsi"/>
          <w:sz w:val="20"/>
        </w:rPr>
        <w:t>Client and Target</w:t>
      </w:r>
      <w:r w:rsidR="008E24F6">
        <w:rPr>
          <w:rFonts w:asciiTheme="minorHAnsi" w:hAnsiTheme="minorHAnsi" w:cstheme="minorHAnsi"/>
          <w:sz w:val="20"/>
        </w:rPr>
        <w:t xml:space="preserve"> </w:t>
      </w:r>
      <w:r w:rsidRPr="008E3375">
        <w:rPr>
          <w:rFonts w:asciiTheme="minorHAnsi" w:hAnsiTheme="minorHAnsi" w:cstheme="minorHAnsi"/>
          <w:sz w:val="20"/>
        </w:rPr>
        <w:t xml:space="preserve">in connection with a KPMG disclosure. Client will use good faith efforts to inform KPMG if </w:t>
      </w:r>
      <w:r w:rsidR="00076631">
        <w:rPr>
          <w:rFonts w:asciiTheme="minorHAnsi" w:hAnsiTheme="minorHAnsi" w:cstheme="minorHAnsi"/>
          <w:sz w:val="20"/>
        </w:rPr>
        <w:t>Client or Target</w:t>
      </w:r>
      <w:r w:rsidRPr="008E3375">
        <w:rPr>
          <w:rFonts w:asciiTheme="minorHAnsi" w:hAnsiTheme="minorHAnsi" w:cstheme="minorHAnsi"/>
          <w:sz w:val="20"/>
        </w:rPr>
        <w:t xml:space="preserve"> is required to disclose a qualifying arrangement to relevant taxing authorities with respect to a qualifying arrangement covered by this engagement letter. Client is advised to consult with a tax or legal professional service provider proficient in such MDRs for assistance in this regard; for greater certainty, KPMG will not provide any advice with respect to the MDR disclosure requirements.</w:t>
      </w:r>
    </w:p>
    <w:p w14:paraId="667887E0" w14:textId="39F7273F"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the fullest extent permitted by law, KPMG is not liable to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for any consequences, claims, penalties, fines, actions, proceedings, liabilities, costs, expenses, losses, or demands that may result or arise from or otherwise </w:t>
      </w:r>
      <w:proofErr w:type="gramStart"/>
      <w:r w:rsidRPr="008E3375">
        <w:rPr>
          <w:rFonts w:asciiTheme="minorHAnsi" w:hAnsiTheme="minorHAnsi" w:cstheme="minorHAnsi"/>
          <w:sz w:val="20"/>
        </w:rPr>
        <w:t>be connected with</w:t>
      </w:r>
      <w:proofErr w:type="gramEnd"/>
      <w:r w:rsidRPr="008E3375">
        <w:rPr>
          <w:rFonts w:asciiTheme="minorHAnsi" w:hAnsiTheme="minorHAnsi" w:cstheme="minorHAnsi"/>
          <w:sz w:val="20"/>
        </w:rPr>
        <w:t xml:space="preserve"> any disclosure under MDRs.</w:t>
      </w:r>
    </w:p>
    <w:p w14:paraId="39017AC9" w14:textId="7688B732" w:rsidR="00137F45" w:rsidRPr="00C25856" w:rsidRDefault="00076631" w:rsidP="00137F45">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[GUIDANCE: Tax Risk Management recommends the inclusion of the following paragraph if KPMG might provide tax services to Client under this EL and Client conducts business or resides in Québec:</w:t>
      </w:r>
    </w:p>
    <w:p w14:paraId="08D045C4" w14:textId="55E528EE" w:rsidR="00137F45" w:rsidRPr="008E3375" w:rsidRDefault="00137F45" w:rsidP="00137F45">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If </w:t>
      </w:r>
      <w:r w:rsidR="00076631">
        <w:rPr>
          <w:rFonts w:asciiTheme="minorHAnsi" w:hAnsiTheme="minorHAnsi" w:cstheme="minorHAnsi"/>
          <w:sz w:val="20"/>
        </w:rPr>
        <w:t>Client or Target</w:t>
      </w:r>
      <w:r w:rsidR="00893C95">
        <w:rPr>
          <w:rFonts w:asciiTheme="minorHAnsi" w:hAnsiTheme="minorHAnsi" w:cstheme="minorHAnsi"/>
          <w:sz w:val="20"/>
        </w:rPr>
        <w:t xml:space="preserve"> </w:t>
      </w:r>
      <w:r w:rsidRPr="008E3375">
        <w:rPr>
          <w:rFonts w:asciiTheme="minorHAnsi" w:hAnsiTheme="minorHAnsi" w:cstheme="minorHAnsi"/>
          <w:sz w:val="20"/>
        </w:rPr>
        <w:t xml:space="preserve">carries on business or resides in Québec, KPMG wishes to advise you that Québec introduced legislation that prohibits a taxpayer who has carried out a transaction, or series of transactions, that is subject to a </w:t>
      </w:r>
      <w:proofErr w:type="spellStart"/>
      <w:r w:rsidRPr="008E3375">
        <w:rPr>
          <w:rFonts w:asciiTheme="minorHAnsi" w:hAnsiTheme="minorHAnsi" w:cstheme="minorHAnsi"/>
          <w:sz w:val="20"/>
        </w:rPr>
        <w:t>Revenu</w:t>
      </w:r>
      <w:proofErr w:type="spellEnd"/>
      <w:r w:rsidRPr="008E3375">
        <w:rPr>
          <w:rFonts w:asciiTheme="minorHAnsi" w:hAnsiTheme="minorHAnsi" w:cstheme="minorHAnsi"/>
          <w:sz w:val="20"/>
        </w:rPr>
        <w:t xml:space="preserve"> Québec final assessment based on the general anti-avoidance rule, from being able to obtain authorization from the </w:t>
      </w:r>
      <w:r w:rsidRPr="00C25856">
        <w:rPr>
          <w:rFonts w:asciiTheme="minorHAnsi" w:hAnsiTheme="minorHAnsi" w:cstheme="minorHAnsi"/>
          <w:i/>
          <w:iCs/>
          <w:sz w:val="20"/>
        </w:rPr>
        <w:t xml:space="preserve">Autorité des </w:t>
      </w:r>
      <w:proofErr w:type="spellStart"/>
      <w:r w:rsidRPr="00C25856">
        <w:rPr>
          <w:rFonts w:asciiTheme="minorHAnsi" w:hAnsiTheme="minorHAnsi" w:cstheme="minorHAnsi"/>
          <w:i/>
          <w:iCs/>
          <w:sz w:val="20"/>
        </w:rPr>
        <w:t>marchés</w:t>
      </w:r>
      <w:proofErr w:type="spellEnd"/>
      <w:r w:rsidRPr="00C25856">
        <w:rPr>
          <w:rFonts w:asciiTheme="minorHAnsi" w:hAnsiTheme="minorHAnsi" w:cstheme="minorHAnsi"/>
          <w:i/>
          <w:iCs/>
          <w:sz w:val="20"/>
        </w:rPr>
        <w:t xml:space="preserve"> publics</w:t>
      </w:r>
      <w:r w:rsidRPr="008E3375">
        <w:rPr>
          <w:rFonts w:asciiTheme="minorHAnsi" w:hAnsiTheme="minorHAnsi" w:cstheme="minorHAnsi"/>
          <w:sz w:val="20"/>
        </w:rPr>
        <w:t xml:space="preserve"> (“</w:t>
      </w:r>
      <w:r w:rsidRPr="00C25856">
        <w:rPr>
          <w:rFonts w:asciiTheme="minorHAnsi" w:hAnsiTheme="minorHAnsi" w:cstheme="minorHAnsi"/>
          <w:b/>
          <w:bCs/>
          <w:sz w:val="20"/>
        </w:rPr>
        <w:t>AMP</w:t>
      </w:r>
      <w:r w:rsidRPr="008E3375">
        <w:rPr>
          <w:rFonts w:asciiTheme="minorHAnsi" w:hAnsiTheme="minorHAnsi" w:cstheme="minorHAnsi"/>
          <w:sz w:val="20"/>
        </w:rPr>
        <w:t>”) to bid for or obtain public contracts. The taxpayer will be listed in the Register of Enterprises Ineligible for Public Contracts for a period of five years from the time the name is entered on the list.</w:t>
      </w:r>
    </w:p>
    <w:p w14:paraId="33213634" w14:textId="283A66D5" w:rsidR="00D0345B" w:rsidRPr="000D603B" w:rsidRDefault="00076631" w:rsidP="00B44A80">
      <w:pPr>
        <w:pStyle w:val="BodyText"/>
        <w:spacing w:line="260" w:lineRule="exact"/>
        <w:jc w:val="both"/>
        <w:rPr>
          <w:rFonts w:asciiTheme="minorHAnsi" w:hAnsiTheme="minorHAnsi" w:cstheme="minorHAnsi"/>
          <w:i/>
          <w:iCs/>
          <w:sz w:val="20"/>
        </w:rPr>
      </w:pPr>
      <w:r>
        <w:rPr>
          <w:rFonts w:asciiTheme="minorHAnsi" w:hAnsiTheme="minorHAnsi" w:cstheme="minorHAnsi"/>
          <w:i/>
          <w:iCs/>
          <w:color w:val="FF0000"/>
          <w:sz w:val="20"/>
          <w:highlight w:val="yellow"/>
        </w:rPr>
        <w:t>[GUIDANCE: the following section is mandatory if the Client or Target are assurance clients (or potential future assurance clients in the near-term) of KPMG. If Client and Target are not assurance clients of KPMG, this section must be deleted since it is irrelevant.]</w:t>
      </w:r>
    </w:p>
    <w:p w14:paraId="75A82BC2" w14:textId="6AD1F2BE" w:rsidR="001B0D54" w:rsidRPr="005F1288" w:rsidRDefault="005F1288" w:rsidP="00B44A80">
      <w:pPr>
        <w:pStyle w:val="BodyText"/>
        <w:spacing w:line="260" w:lineRule="exact"/>
        <w:jc w:val="both"/>
        <w:rPr>
          <w:rFonts w:asciiTheme="minorHAnsi" w:hAnsiTheme="minorHAnsi" w:cstheme="minorHAnsi"/>
          <w:b/>
          <w:bCs/>
          <w:sz w:val="20"/>
        </w:rPr>
      </w:pPr>
      <w:r w:rsidRPr="005F1288">
        <w:rPr>
          <w:rFonts w:asciiTheme="minorHAnsi" w:hAnsiTheme="minorHAnsi" w:cstheme="minorHAnsi"/>
          <w:b/>
          <w:bCs/>
          <w:sz w:val="20"/>
        </w:rPr>
        <w:t>Management’s Responsibilities</w:t>
      </w:r>
    </w:p>
    <w:p w14:paraId="4EF7D721" w14:textId="77777777" w:rsidR="00156D25" w:rsidRPr="00156D25" w:rsidRDefault="00156D25" w:rsidP="00156D25">
      <w:pPr>
        <w:pStyle w:val="BodyText"/>
        <w:spacing w:line="260" w:lineRule="exact"/>
        <w:jc w:val="both"/>
        <w:rPr>
          <w:rFonts w:asciiTheme="minorHAnsi" w:hAnsiTheme="minorHAnsi" w:cstheme="minorHAnsi"/>
          <w:sz w:val="20"/>
        </w:rPr>
      </w:pPr>
      <w:proofErr w:type="gramStart"/>
      <w:r w:rsidRPr="00156D25">
        <w:rPr>
          <w:rFonts w:asciiTheme="minorHAnsi" w:hAnsiTheme="minorHAnsi" w:cstheme="minorHAnsi"/>
          <w:sz w:val="20"/>
        </w:rPr>
        <w:t>With regard to</w:t>
      </w:r>
      <w:proofErr w:type="gramEnd"/>
      <w:r w:rsidRPr="00156D25">
        <w:rPr>
          <w:rFonts w:asciiTheme="minorHAnsi" w:hAnsiTheme="minorHAnsi" w:cstheme="minorHAnsi"/>
          <w:sz w:val="20"/>
        </w:rPr>
        <w:t xml:space="preserve"> KPMG’s services delivered in accordance with this engagement letter, Client is responsible for: </w:t>
      </w:r>
    </w:p>
    <w:p w14:paraId="1504F2A2" w14:textId="42F15FBD"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designating a management-level individual of appropriate seniority and authority to oversee Project Atlas and to address issues as they arise. The individual must have the skills, experience, and knowledge of Client's business necessary to effectively perform this function. We understand that John Smith will fulfill these </w:t>
      </w:r>
      <w:proofErr w:type="gramStart"/>
      <w:r w:rsidRPr="00156D25">
        <w:rPr>
          <w:rFonts w:asciiTheme="minorHAnsi" w:hAnsiTheme="minorHAnsi" w:cstheme="minorHAnsi"/>
          <w:sz w:val="20"/>
        </w:rPr>
        <w:t>responsibilities;</w:t>
      </w:r>
      <w:proofErr w:type="gramEnd"/>
    </w:p>
    <w:p w14:paraId="79DCE05A" w14:textId="168F6849"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determining the objectives, scope, and extent of KPMG’s </w:t>
      </w:r>
      <w:proofErr w:type="gramStart"/>
      <w:r w:rsidRPr="00156D25">
        <w:rPr>
          <w:rFonts w:asciiTheme="minorHAnsi" w:hAnsiTheme="minorHAnsi" w:cstheme="minorHAnsi"/>
          <w:sz w:val="20"/>
        </w:rPr>
        <w:t>services;</w:t>
      </w:r>
      <w:proofErr w:type="gramEnd"/>
    </w:p>
    <w:p w14:paraId="2997E30B" w14:textId="7B71EB92" w:rsidR="00156D25" w:rsidRPr="00156D25"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making management decisions and perform all management functions;</w:t>
      </w:r>
      <w:r w:rsidR="00A150AF">
        <w:rPr>
          <w:rFonts w:asciiTheme="minorHAnsi" w:hAnsiTheme="minorHAnsi" w:cstheme="minorHAnsi"/>
          <w:sz w:val="20"/>
        </w:rPr>
        <w:t xml:space="preserve"> and</w:t>
      </w:r>
    </w:p>
    <w:p w14:paraId="0324C720" w14:textId="3B295D51" w:rsidR="00A150AF" w:rsidRDefault="00156D25" w:rsidP="005A0A8A">
      <w:pPr>
        <w:pStyle w:val="BodyText"/>
        <w:numPr>
          <w:ilvl w:val="0"/>
          <w:numId w:val="24"/>
        </w:numPr>
        <w:spacing w:line="260" w:lineRule="exact"/>
        <w:jc w:val="both"/>
        <w:rPr>
          <w:rFonts w:asciiTheme="minorHAnsi" w:hAnsiTheme="minorHAnsi" w:cstheme="minorHAnsi"/>
          <w:sz w:val="20"/>
        </w:rPr>
      </w:pPr>
      <w:r w:rsidRPr="00156D25">
        <w:rPr>
          <w:rFonts w:asciiTheme="minorHAnsi" w:hAnsiTheme="minorHAnsi" w:cstheme="minorHAnsi"/>
          <w:sz w:val="20"/>
        </w:rPr>
        <w:t xml:space="preserve">evaluating the </w:t>
      </w:r>
      <w:proofErr w:type="gramStart"/>
      <w:r w:rsidRPr="00156D25">
        <w:rPr>
          <w:rFonts w:asciiTheme="minorHAnsi" w:hAnsiTheme="minorHAnsi" w:cstheme="minorHAnsi"/>
          <w:sz w:val="20"/>
        </w:rPr>
        <w:t>adequacy, and</w:t>
      </w:r>
      <w:proofErr w:type="gramEnd"/>
      <w:r w:rsidRPr="00156D25">
        <w:rPr>
          <w:rFonts w:asciiTheme="minorHAnsi" w:hAnsiTheme="minorHAnsi" w:cstheme="minorHAnsi"/>
          <w:sz w:val="20"/>
        </w:rPr>
        <w:t xml:space="preserve"> accept responsibility for </w:t>
      </w:r>
      <w:r w:rsidR="00555516">
        <w:rPr>
          <w:rFonts w:asciiTheme="minorHAnsi" w:hAnsiTheme="minorHAnsi" w:cstheme="minorHAnsi"/>
          <w:sz w:val="20"/>
        </w:rPr>
        <w:t xml:space="preserve">any transaction that is completed relating to Project </w:t>
      </w:r>
      <w:r w:rsidR="00076631">
        <w:rPr>
          <w:rFonts w:asciiTheme="minorHAnsi" w:hAnsiTheme="minorHAnsi" w:cstheme="minorHAnsi"/>
          <w:sz w:val="20"/>
        </w:rPr>
        <w:t>Atlas</w:t>
      </w:r>
      <w:r w:rsidRPr="00156D25">
        <w:rPr>
          <w:rFonts w:asciiTheme="minorHAnsi" w:hAnsiTheme="minorHAnsi" w:cstheme="minorHAnsi"/>
          <w:sz w:val="20"/>
        </w:rPr>
        <w:t xml:space="preserve"> and the services performed</w:t>
      </w:r>
      <w:r w:rsidR="00A150AF">
        <w:rPr>
          <w:rFonts w:asciiTheme="minorHAnsi" w:hAnsiTheme="minorHAnsi" w:cstheme="minorHAnsi"/>
          <w:sz w:val="20"/>
        </w:rPr>
        <w:t>.</w:t>
      </w:r>
    </w:p>
    <w:p w14:paraId="369DDEB3" w14:textId="07E79B5F" w:rsidR="005F1288" w:rsidRDefault="00156D25" w:rsidP="00156D25">
      <w:pPr>
        <w:pStyle w:val="BodyText"/>
        <w:spacing w:line="260" w:lineRule="exact"/>
        <w:jc w:val="both"/>
        <w:rPr>
          <w:rFonts w:asciiTheme="minorHAnsi" w:hAnsiTheme="minorHAnsi" w:cstheme="minorHAnsi"/>
          <w:sz w:val="20"/>
        </w:rPr>
      </w:pPr>
      <w:r w:rsidRPr="00156D25">
        <w:rPr>
          <w:rFonts w:asciiTheme="minorHAnsi" w:hAnsiTheme="minorHAnsi" w:cstheme="minorHAnsi"/>
          <w:sz w:val="20"/>
        </w:rPr>
        <w:t xml:space="preserve">Client also acknowledges and agrees that KPMG’s services may include advice and recommendations (including with respect to negotiation strategies and key terms) but all decisions with respect to Project </w:t>
      </w:r>
      <w:r w:rsidR="00076631">
        <w:rPr>
          <w:rFonts w:asciiTheme="minorHAnsi" w:hAnsiTheme="minorHAnsi" w:cstheme="minorHAnsi"/>
          <w:sz w:val="20"/>
        </w:rPr>
        <w:t>Atlas</w:t>
      </w:r>
      <w:r w:rsidRPr="00156D25">
        <w:rPr>
          <w:rFonts w:asciiTheme="minorHAnsi" w:hAnsiTheme="minorHAnsi" w:cstheme="minorHAnsi"/>
          <w:sz w:val="20"/>
        </w:rPr>
        <w:t xml:space="preserve"> and our advice and recommendations shall be the responsibility of Client.</w:t>
      </w:r>
    </w:p>
    <w:p w14:paraId="51F33F46" w14:textId="7EC14C47" w:rsidR="001B0D54" w:rsidRPr="001E798A" w:rsidRDefault="00BB4740" w:rsidP="00B44A80">
      <w:pPr>
        <w:pStyle w:val="BodyText"/>
        <w:spacing w:line="260" w:lineRule="exact"/>
        <w:jc w:val="both"/>
        <w:rPr>
          <w:rFonts w:asciiTheme="minorHAnsi" w:hAnsiTheme="minorHAnsi" w:cstheme="minorHAnsi"/>
          <w:b/>
          <w:bCs/>
          <w:sz w:val="20"/>
        </w:rPr>
      </w:pPr>
      <w:r w:rsidRPr="001E798A">
        <w:rPr>
          <w:rFonts w:asciiTheme="minorHAnsi" w:hAnsiTheme="minorHAnsi" w:cstheme="minorHAnsi"/>
          <w:b/>
          <w:bCs/>
          <w:sz w:val="20"/>
        </w:rPr>
        <w:t>Timing</w:t>
      </w:r>
    </w:p>
    <w:p w14:paraId="584F3A72" w14:textId="5C93A676"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Client and</w:t>
      </w:r>
      <w:r>
        <w:rPr>
          <w:rFonts w:asciiTheme="minorHAnsi" w:hAnsiTheme="minorHAnsi" w:cstheme="minorHAnsi"/>
          <w:sz w:val="20"/>
        </w:rPr>
        <w:t>/or</w:t>
      </w:r>
      <w:r w:rsidRPr="001E798A">
        <w:rPr>
          <w:rFonts w:asciiTheme="minorHAnsi" w:hAnsiTheme="minorHAnsi" w:cstheme="minorHAnsi"/>
          <w:sz w:val="20"/>
        </w:rPr>
        <w:t xml:space="preserve"> Target personnel and your other advisors.</w:t>
      </w:r>
    </w:p>
    <w:p w14:paraId="7282036C" w14:textId="77777777" w:rsidR="001E798A" w:rsidRPr="001E798A" w:rsidRDefault="001E798A" w:rsidP="001E798A">
      <w:pPr>
        <w:pStyle w:val="BodyText"/>
        <w:spacing w:line="260" w:lineRule="exact"/>
        <w:jc w:val="both"/>
        <w:rPr>
          <w:rFonts w:asciiTheme="minorHAnsi" w:hAnsiTheme="minorHAnsi" w:cstheme="minorHAnsi"/>
          <w:sz w:val="20"/>
        </w:rPr>
      </w:pPr>
      <w:r w:rsidRPr="001E798A">
        <w:rPr>
          <w:rFonts w:asciiTheme="minorHAnsi" w:hAnsiTheme="minorHAnsi" w:cstheme="minorHAnsi"/>
          <w:sz w:val="20"/>
        </w:rPr>
        <w:t>We are prepared to complete our procedures expeditiously, in accordance with the following timetable:</w:t>
      </w:r>
    </w:p>
    <w:p w14:paraId="00CA488A" w14:textId="5326624D" w:rsidR="001E798A" w:rsidRPr="00B5331C" w:rsidRDefault="005A326B" w:rsidP="0049438F">
      <w:pPr>
        <w:pStyle w:val="BodyText"/>
        <w:tabs>
          <w:tab w:val="left" w:pos="1080"/>
          <w:tab w:val="left" w:pos="5760"/>
        </w:tabs>
        <w:spacing w:line="260" w:lineRule="exact"/>
        <w:jc w:val="both"/>
        <w:rPr>
          <w:rFonts w:asciiTheme="minorHAnsi" w:hAnsiTheme="minorHAnsi" w:cstheme="minorHAnsi"/>
          <w:sz w:val="20"/>
        </w:rPr>
      </w:pPr>
      <w:r w:rsidRPr="00B5331C">
        <w:rPr>
          <w:rFonts w:asciiTheme="minorHAnsi" w:hAnsiTheme="minorHAnsi" w:cstheme="minorHAnsi"/>
          <w:sz w:val="20"/>
        </w:rPr>
        <w:tab/>
      </w:r>
      <w:r w:rsidR="001E798A" w:rsidRPr="00B5331C">
        <w:rPr>
          <w:rFonts w:asciiTheme="minorHAnsi" w:hAnsiTheme="minorHAnsi" w:cstheme="minorHAnsi"/>
          <w:sz w:val="20"/>
        </w:rPr>
        <w:t>Commence work</w:t>
      </w:r>
      <w:r w:rsidRPr="00B5331C">
        <w:rPr>
          <w:rFonts w:asciiTheme="minorHAnsi" w:hAnsiTheme="minorHAnsi" w:cstheme="minorHAnsi"/>
          <w:sz w:val="20"/>
        </w:rPr>
        <w:tab/>
      </w:r>
      <w:r w:rsidR="001E798A" w:rsidRPr="00B5331C">
        <w:rPr>
          <w:rFonts w:asciiTheme="minorHAnsi" w:hAnsiTheme="minorHAnsi" w:cstheme="minorHAnsi"/>
          <w:sz w:val="20"/>
        </w:rPr>
        <w:t>Immediately</w:t>
      </w:r>
    </w:p>
    <w:p w14:paraId="64F2BEC3" w14:textId="4B6C99B1" w:rsidR="00BB4740"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1E798A" w:rsidRPr="001E798A">
        <w:rPr>
          <w:rFonts w:asciiTheme="minorHAnsi" w:hAnsiTheme="minorHAnsi" w:cstheme="minorHAnsi"/>
          <w:sz w:val="20"/>
        </w:rPr>
        <w:t xml:space="preserve">Delivery of </w:t>
      </w:r>
      <w:r>
        <w:rPr>
          <w:rFonts w:asciiTheme="minorHAnsi" w:hAnsiTheme="minorHAnsi" w:cstheme="minorHAnsi"/>
          <w:sz w:val="20"/>
        </w:rPr>
        <w:t xml:space="preserve">initial </w:t>
      </w:r>
      <w:r w:rsidR="001E798A" w:rsidRPr="001E798A">
        <w:rPr>
          <w:rFonts w:asciiTheme="minorHAnsi" w:hAnsiTheme="minorHAnsi" w:cstheme="minorHAnsi"/>
          <w:sz w:val="20"/>
        </w:rPr>
        <w:t>draft report</w:t>
      </w:r>
      <w:r>
        <w:rPr>
          <w:rFonts w:asciiTheme="minorHAnsi" w:hAnsiTheme="minorHAnsi" w:cstheme="minorHAnsi"/>
          <w:sz w:val="20"/>
        </w:rPr>
        <w:t xml:space="preserve"> for comments</w:t>
      </w:r>
      <w:r>
        <w:rPr>
          <w:rFonts w:asciiTheme="minorHAnsi" w:hAnsiTheme="minorHAnsi" w:cstheme="minorHAnsi"/>
          <w:sz w:val="20"/>
        </w:rPr>
        <w:tab/>
      </w:r>
      <w:r w:rsidR="00076631">
        <w:rPr>
          <w:rFonts w:asciiTheme="minorHAnsi" w:hAnsiTheme="minorHAnsi" w:cstheme="minorHAnsi"/>
          <w:sz w:val="20"/>
        </w:rPr>
        <w:t>January 20, 2026</w:t>
      </w:r>
    </w:p>
    <w:p w14:paraId="2BBF8129" w14:textId="5F5A3AE9" w:rsidR="005A326B" w:rsidRDefault="005A326B"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lastRenderedPageBreak/>
        <w:tab/>
        <w:t xml:space="preserve">Delivery of </w:t>
      </w:r>
      <w:r w:rsidR="00BB5592">
        <w:rPr>
          <w:rFonts w:asciiTheme="minorHAnsi" w:hAnsiTheme="minorHAnsi" w:cstheme="minorHAnsi"/>
          <w:sz w:val="20"/>
        </w:rPr>
        <w:t>draft report</w:t>
      </w:r>
      <w:r w:rsidR="00BB5592">
        <w:rPr>
          <w:rFonts w:asciiTheme="minorHAnsi" w:hAnsiTheme="minorHAnsi" w:cstheme="minorHAnsi"/>
          <w:sz w:val="20"/>
        </w:rPr>
        <w:tab/>
      </w:r>
      <w:r w:rsidR="00076631">
        <w:rPr>
          <w:rFonts w:asciiTheme="minorHAnsi" w:hAnsiTheme="minorHAnsi" w:cstheme="minorHAnsi"/>
          <w:sz w:val="20"/>
        </w:rPr>
        <w:t>February 15, 2026</w:t>
      </w:r>
    </w:p>
    <w:p w14:paraId="5A945611" w14:textId="6E1AA003" w:rsidR="00BB5592" w:rsidRPr="00BB5592" w:rsidRDefault="00BB5592" w:rsidP="00B44A80">
      <w:pPr>
        <w:pStyle w:val="BodyText"/>
        <w:spacing w:line="260" w:lineRule="exact"/>
        <w:jc w:val="both"/>
        <w:rPr>
          <w:rFonts w:asciiTheme="minorHAnsi" w:hAnsiTheme="minorHAnsi" w:cstheme="minorHAnsi"/>
          <w:b/>
          <w:bCs/>
          <w:sz w:val="20"/>
        </w:rPr>
      </w:pPr>
      <w:r w:rsidRPr="00BB5592">
        <w:rPr>
          <w:rFonts w:asciiTheme="minorHAnsi" w:hAnsiTheme="minorHAnsi" w:cstheme="minorHAnsi"/>
          <w:b/>
          <w:bCs/>
          <w:sz w:val="20"/>
        </w:rPr>
        <w:t>Engagement Team</w:t>
      </w:r>
    </w:p>
    <w:p w14:paraId="643E3858" w14:textId="7B0E2545" w:rsidR="00565714" w:rsidRPr="001E798A" w:rsidRDefault="00565714" w:rsidP="00565714">
      <w:pPr>
        <w:pStyle w:val="BodyText"/>
        <w:spacing w:line="260" w:lineRule="exact"/>
        <w:jc w:val="both"/>
        <w:rPr>
          <w:rFonts w:asciiTheme="minorHAnsi" w:hAnsiTheme="minorHAnsi" w:cstheme="minorHAnsi"/>
          <w:sz w:val="20"/>
        </w:rPr>
      </w:pPr>
      <w:r>
        <w:rPr>
          <w:rFonts w:asciiTheme="minorHAnsi" w:hAnsiTheme="minorHAnsi" w:cstheme="minorHAnsi"/>
          <w:sz w:val="20"/>
        </w:rPr>
        <w:t>Your engagement team will be led by the following professionals</w:t>
      </w:r>
      <w:r w:rsidRPr="001E798A">
        <w:rPr>
          <w:rFonts w:asciiTheme="minorHAnsi" w:hAnsiTheme="minorHAnsi" w:cstheme="minorHAnsi"/>
          <w:sz w:val="20"/>
        </w:rPr>
        <w:t>:</w:t>
      </w:r>
    </w:p>
    <w:p w14:paraId="42048746" w14:textId="536C0285" w:rsidR="00565714" w:rsidRPr="001E798A"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Lead Engagement Partner</w:t>
      </w:r>
      <w:r>
        <w:rPr>
          <w:rFonts w:asciiTheme="minorHAnsi" w:hAnsiTheme="minorHAnsi" w:cstheme="minorHAnsi"/>
          <w:sz w:val="20"/>
        </w:rPr>
        <w:tab/>
      </w:r>
      <w:r w:rsidR="00076631">
        <w:rPr>
          <w:rFonts w:asciiTheme="minorHAnsi" w:hAnsiTheme="minorHAnsi" w:cstheme="minorHAnsi"/>
          <w:sz w:val="20"/>
        </w:rPr>
        <w:t>Jane Doe</w:t>
      </w:r>
    </w:p>
    <w:p w14:paraId="42C65335" w14:textId="0FE19F79" w:rsidR="00565714" w:rsidRDefault="00565714"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Engagement Senior Manager</w:t>
      </w:r>
      <w:r>
        <w:rPr>
          <w:rFonts w:asciiTheme="minorHAnsi" w:hAnsiTheme="minorHAnsi" w:cstheme="minorHAnsi"/>
          <w:sz w:val="20"/>
        </w:rPr>
        <w:tab/>
      </w:r>
      <w:r w:rsidR="00076631">
        <w:rPr>
          <w:rFonts w:asciiTheme="minorHAnsi" w:hAnsiTheme="minorHAnsi" w:cstheme="minorHAnsi"/>
          <w:sz w:val="20"/>
        </w:rPr>
        <w:t>Michael Williams</w:t>
      </w:r>
    </w:p>
    <w:p w14:paraId="76EEF13E" w14:textId="0C12F167" w:rsidR="00BB5592" w:rsidRDefault="00565714" w:rsidP="00B44A80">
      <w:pPr>
        <w:pStyle w:val="BodyText"/>
        <w:spacing w:line="260" w:lineRule="exact"/>
        <w:jc w:val="both"/>
        <w:rPr>
          <w:rFonts w:asciiTheme="minorHAnsi" w:hAnsiTheme="minorHAnsi" w:cstheme="minorHAnsi"/>
          <w:sz w:val="20"/>
        </w:rPr>
      </w:pPr>
      <w:r>
        <w:rPr>
          <w:rFonts w:asciiTheme="minorHAnsi" w:hAnsiTheme="minorHAnsi" w:cstheme="minorHAnsi"/>
          <w:sz w:val="20"/>
        </w:rPr>
        <w:t>and such other assistance as may be required.</w:t>
      </w:r>
    </w:p>
    <w:p w14:paraId="311C40D3" w14:textId="34E4E715" w:rsidR="008818E0" w:rsidRPr="00E77908" w:rsidRDefault="008818E0" w:rsidP="008818E0">
      <w:pPr>
        <w:pStyle w:val="BodyText"/>
        <w:spacing w:line="260" w:lineRule="exact"/>
        <w:jc w:val="both"/>
        <w:rPr>
          <w:rFonts w:asciiTheme="minorHAnsi" w:hAnsiTheme="minorHAnsi" w:cstheme="minorHAnsi"/>
          <w:sz w:val="20"/>
        </w:rPr>
      </w:pPr>
      <w:r>
        <w:rPr>
          <w:rFonts w:asciiTheme="minorHAnsi" w:hAnsiTheme="minorHAnsi" w:cstheme="minorHAnsi"/>
          <w:b/>
          <w:bCs/>
          <w:sz w:val="20"/>
        </w:rPr>
        <w:t>Professional Fees [GUIDANCE: for assurance clients it is prohibited to have any contingent fee arrangements.]</w:t>
      </w:r>
    </w:p>
    <w:p w14:paraId="6DAD384E" w14:textId="167D8637" w:rsidR="00A565AA" w:rsidRDefault="00D738B2" w:rsidP="008818E0">
      <w:pPr>
        <w:pStyle w:val="BodyText"/>
        <w:spacing w:line="260" w:lineRule="exact"/>
        <w:jc w:val="both"/>
        <w:rPr>
          <w:rFonts w:asciiTheme="minorHAnsi" w:hAnsiTheme="minorHAnsi" w:cstheme="minorHAnsi"/>
          <w:sz w:val="20"/>
        </w:rPr>
      </w:pPr>
      <w:r w:rsidRPr="00D738B2">
        <w:rPr>
          <w:rFonts w:asciiTheme="minorHAnsi" w:hAnsiTheme="minorHAnsi" w:cstheme="minorHAnsi"/>
          <w:sz w:val="20"/>
        </w:rPr>
        <w:t xml:space="preserve">Our professional fees are based on the actual time required to complete the agreed upon work at hourly rates identified for the individuals who perform the services. </w:t>
      </w:r>
      <w:r w:rsidR="00076631">
        <w:rPr>
          <w:rFonts w:asciiTheme="minorHAnsi" w:hAnsiTheme="minorHAnsi" w:cstheme="minorHAnsi"/>
          <w:sz w:val="20"/>
        </w:rPr>
        <w:t>We are pleased to offer a 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 from our standard hourly rates. Neither the amount of our fees nor the payment of our fees and expenses will depend upon whether you move forward with </w:t>
      </w:r>
      <w:r w:rsidR="006529D9">
        <w:rPr>
          <w:rFonts w:asciiTheme="minorHAnsi" w:hAnsiTheme="minorHAnsi" w:cstheme="minorHAnsi"/>
          <w:sz w:val="20"/>
        </w:rPr>
        <w:t>any transaction</w:t>
      </w:r>
      <w:r w:rsidRPr="00D738B2">
        <w:rPr>
          <w:rFonts w:asciiTheme="minorHAnsi" w:hAnsiTheme="minorHAnsi" w:cstheme="minorHAnsi"/>
          <w:sz w:val="20"/>
        </w:rPr>
        <w:t xml:space="preserve">. Based on the scope outlined in Appendix A and the estimated hours required to complete our work, our fee budgets by service are as follows (estimates are net of your </w:t>
      </w:r>
      <w:r w:rsidR="00076631">
        <w:rPr>
          <w:rFonts w:asciiTheme="minorHAnsi" w:hAnsiTheme="minorHAnsi" w:cstheme="minorHAnsi"/>
          <w:sz w:val="20"/>
        </w:rPr>
        <w:t>10%</w:t>
      </w:r>
      <w:proofErr w:type="gramStart"/>
      <w:r w:rsidR="00076631">
        <w:rPr>
          <w:rFonts w:asciiTheme="minorHAnsi" w:hAnsiTheme="minorHAnsi" w:cstheme="minorHAnsi"/>
          <w:sz w:val="20"/>
        </w:rPr>
      </w:r>
      <w:r w:rsidRPr="00D738B2">
        <w:rPr>
          <w:rFonts w:asciiTheme="minorHAnsi" w:hAnsiTheme="minorHAnsi" w:cstheme="minorHAnsi"/>
          <w:sz w:val="20"/>
        </w:rPr>
        <w:t>%</w:t>
      </w:r>
      <w:proofErr w:type="gramEnd"/>
      <w:r w:rsidRPr="00D738B2">
        <w:rPr>
          <w:rFonts w:asciiTheme="minorHAnsi" w:hAnsiTheme="minorHAnsi" w:cstheme="minorHAnsi"/>
          <w:sz w:val="20"/>
        </w:rPr>
        <w:t xml:space="preserve"> discount):</w:t>
      </w:r>
    </w:p>
    <w:p w14:paraId="496BFB99" w14:textId="4D315366" w:rsidR="002D550C" w:rsidRPr="003538BF" w:rsidRDefault="002D550C" w:rsidP="0049438F">
      <w:pPr>
        <w:pStyle w:val="BodyText"/>
        <w:tabs>
          <w:tab w:val="left" w:pos="1080"/>
          <w:tab w:val="left" w:pos="5760"/>
        </w:tabs>
        <w:spacing w:line="260" w:lineRule="exact"/>
        <w:jc w:val="both"/>
        <w:rPr>
          <w:rFonts w:asciiTheme="minorHAnsi" w:hAnsiTheme="minorHAnsi" w:cstheme="minorHAnsi"/>
          <w:sz w:val="20"/>
          <w:u w:val="single"/>
        </w:rPr>
      </w:pPr>
      <w:r w:rsidRPr="008D3C3D">
        <w:rPr>
          <w:rFonts w:asciiTheme="minorHAnsi" w:hAnsiTheme="minorHAnsi" w:cstheme="minorHAnsi"/>
          <w:b/>
          <w:bCs/>
          <w:sz w:val="20"/>
        </w:rPr>
        <w:tab/>
      </w:r>
      <w:r w:rsidR="008D3C3D" w:rsidRPr="003538BF">
        <w:rPr>
          <w:rFonts w:asciiTheme="minorHAnsi" w:hAnsiTheme="minorHAnsi" w:cstheme="minorHAnsi"/>
          <w:sz w:val="20"/>
          <w:u w:val="single"/>
        </w:rPr>
        <w:t>Sell-side service</w:t>
      </w:r>
      <w:r w:rsidRPr="008D3C3D">
        <w:rPr>
          <w:rFonts w:asciiTheme="minorHAnsi" w:hAnsiTheme="minorHAnsi" w:cstheme="minorHAnsi"/>
          <w:b/>
          <w:bCs/>
          <w:sz w:val="20"/>
        </w:rPr>
        <w:tab/>
      </w:r>
      <w:r w:rsidR="008D3C3D" w:rsidRPr="003538BF">
        <w:rPr>
          <w:rFonts w:asciiTheme="minorHAnsi" w:hAnsiTheme="minorHAnsi" w:cstheme="minorHAnsi"/>
          <w:sz w:val="20"/>
          <w:u w:val="single"/>
        </w:rPr>
        <w:t>Estimated fee range (in CAD)</w:t>
      </w:r>
    </w:p>
    <w:p w14:paraId="4E9FF79F" w14:textId="5C359A96" w:rsidR="002D550C" w:rsidRDefault="002D550C"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317323">
        <w:rPr>
          <w:rFonts w:asciiTheme="minorHAnsi" w:hAnsiTheme="minorHAnsi" w:cstheme="minorHAnsi"/>
          <w:sz w:val="20"/>
        </w:rPr>
        <w:t>Financial due diligence</w:t>
      </w:r>
      <w:r>
        <w:rPr>
          <w:rFonts w:asciiTheme="minorHAnsi" w:hAnsiTheme="minorHAnsi" w:cstheme="minorHAnsi"/>
          <w:sz w:val="20"/>
        </w:rPr>
        <w:tab/>
      </w:r>
      <w:r w:rsidR="00076631">
        <w:rPr>
          <w:rFonts w:asciiTheme="minorHAnsi" w:hAnsiTheme="minorHAnsi" w:cstheme="minorHAnsi"/>
          <w:sz w:val="20"/>
        </w:rPr>
        <w:t>$150,000 to $200,000</w:t>
      </w:r>
    </w:p>
    <w:p w14:paraId="1A01800A" w14:textId="190304F1" w:rsidR="00317323" w:rsidRDefault="009D3F89" w:rsidP="0049438F">
      <w:pPr>
        <w:pStyle w:val="BodyText"/>
        <w:tabs>
          <w:tab w:val="left" w:pos="1080"/>
          <w:tab w:val="left" w:pos="5760"/>
        </w:tabs>
        <w:spacing w:line="260" w:lineRule="exact"/>
        <w:jc w:val="both"/>
        <w:rPr>
          <w:rFonts w:asciiTheme="minorHAnsi" w:hAnsiTheme="minorHAnsi" w:cstheme="minorHAnsi"/>
          <w:sz w:val="20"/>
        </w:rPr>
      </w:pPr>
      <w:r>
        <w:rPr>
          <w:rFonts w:asciiTheme="minorHAnsi" w:hAnsiTheme="minorHAnsi" w:cstheme="minorHAnsi"/>
          <w:sz w:val="20"/>
        </w:rPr>
        <w:tab/>
        <w:t xml:space="preserve">Report </w:t>
      </w:r>
      <w:proofErr w:type="gramStart"/>
      <w:r>
        <w:rPr>
          <w:rFonts w:asciiTheme="minorHAnsi" w:hAnsiTheme="minorHAnsi" w:cstheme="minorHAnsi"/>
          <w:sz w:val="20"/>
        </w:rPr>
        <w:t>update</w:t>
      </w:r>
      <w:proofErr w:type="gramEnd"/>
      <w:r>
        <w:rPr>
          <w:rFonts w:asciiTheme="minorHAnsi" w:hAnsiTheme="minorHAnsi" w:cstheme="minorHAnsi"/>
          <w:sz w:val="20"/>
        </w:rPr>
        <w:t xml:space="preserve"> for additional monthly results</w:t>
      </w:r>
      <w:r>
        <w:rPr>
          <w:rFonts w:asciiTheme="minorHAnsi" w:hAnsiTheme="minorHAnsi" w:cstheme="minorHAnsi"/>
          <w:sz w:val="20"/>
        </w:rPr>
        <w:tab/>
      </w:r>
      <w:r w:rsidR="00076631">
        <w:rPr>
          <w:rFonts w:asciiTheme="minorHAnsi" w:hAnsiTheme="minorHAnsi" w:cstheme="minorHAnsi"/>
          <w:sz w:val="20"/>
        </w:rPr>
        <w:t>$15,000 per update</w:t>
      </w:r>
    </w:p>
    <w:p w14:paraId="1DAF6849" w14:textId="5E7CE1EE" w:rsidR="009D3F89" w:rsidRDefault="009D3F89"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r>
      <w:r w:rsidR="00F25AB7">
        <w:rPr>
          <w:rFonts w:asciiTheme="minorHAnsi" w:hAnsiTheme="minorHAnsi" w:cstheme="minorHAnsi"/>
          <w:sz w:val="20"/>
        </w:rPr>
        <w:t>Out-of-scope requests (e.g. calls with bidders,</w:t>
      </w:r>
    </w:p>
    <w:p w14:paraId="71CD34D8" w14:textId="1413933D" w:rsidR="00F25AB7" w:rsidRDefault="00F25AB7"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 xml:space="preserve">SPA review and commentary, </w:t>
      </w:r>
      <w:r w:rsidR="00245758">
        <w:rPr>
          <w:rFonts w:asciiTheme="minorHAnsi" w:hAnsiTheme="minorHAnsi" w:cstheme="minorHAnsi"/>
          <w:sz w:val="20"/>
        </w:rPr>
        <w:t>rep &amp; warranty</w:t>
      </w:r>
    </w:p>
    <w:p w14:paraId="137C498C" w14:textId="12388B84" w:rsidR="00245758" w:rsidRDefault="00245758" w:rsidP="0049438F">
      <w:pPr>
        <w:pStyle w:val="BodyText"/>
        <w:tabs>
          <w:tab w:val="left" w:pos="1080"/>
          <w:tab w:val="left" w:pos="5760"/>
        </w:tabs>
        <w:spacing w:before="0" w:after="0" w:line="260" w:lineRule="exact"/>
        <w:jc w:val="both"/>
        <w:rPr>
          <w:rFonts w:asciiTheme="minorHAnsi" w:hAnsiTheme="minorHAnsi" w:cstheme="minorHAnsi"/>
          <w:sz w:val="20"/>
        </w:rPr>
      </w:pPr>
      <w:r>
        <w:rPr>
          <w:rFonts w:asciiTheme="minorHAnsi" w:hAnsiTheme="minorHAnsi" w:cstheme="minorHAnsi"/>
          <w:sz w:val="20"/>
        </w:rPr>
        <w:tab/>
        <w:t>insurance calls, etc.)</w:t>
      </w:r>
      <w:r>
        <w:rPr>
          <w:rFonts w:asciiTheme="minorHAnsi" w:hAnsiTheme="minorHAnsi" w:cstheme="minorHAnsi"/>
          <w:sz w:val="20"/>
        </w:rPr>
        <w:tab/>
      </w:r>
      <w:r w:rsidR="003538BF">
        <w:rPr>
          <w:rFonts w:asciiTheme="minorHAnsi" w:hAnsiTheme="minorHAnsi" w:cstheme="minorHAnsi"/>
          <w:sz w:val="20"/>
        </w:rPr>
        <w:t>Discounted hourly rates</w:t>
      </w:r>
    </w:p>
    <w:p w14:paraId="579B33F3"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accommodations,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7824E304"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3A260651"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foreseen and which cause additional work not included in the original fee estimate. We will discuss and obtain approval from you of any material changes in the engagement or difficulties in obtaining information prior to performing any additional work.</w:t>
      </w:r>
    </w:p>
    <w:p w14:paraId="5FCD20A0" w14:textId="18B6BA74" w:rsidR="00E237E0" w:rsidRPr="002F3C5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[TAX AND FINANCE GUIDANCE: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w:t>
      </w:r>
      <w:r>
        <w:rPr>
          <w:rFonts w:asciiTheme="minorHAnsi" w:hAnsiTheme="minorHAnsi" w:cstheme="minorHAnsi"/>
          <w:i/>
          <w:iCs/>
          <w:color w:val="FF0000"/>
          <w:sz w:val="20"/>
          <w:highlight w:val="yellow"/>
        </w:rPr>
        <w:lastRenderedPageBreak/>
        <w:t>(i.e.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p>
    <w:p w14:paraId="517BF37F" w14:textId="01E5DF78" w:rsidR="003B2DC3" w:rsidRPr="003B2DC3" w:rsidRDefault="00E237E0" w:rsidP="003B2DC3">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w:t>
      </w:r>
      <w:r w:rsidR="00076631">
        <w:rPr>
          <w:rFonts w:asciiTheme="minorHAnsi" w:hAnsiTheme="minorHAnsi" w:cstheme="minorHAnsi"/>
          <w:sz w:val="20"/>
        </w:rPr>
        <w:t>Acme Holdings Inc.</w:t>
      </w:r>
      <w:r w:rsidRPr="008E3375">
        <w:rPr>
          <w:rFonts w:asciiTheme="minorHAnsi" w:hAnsiTheme="minorHAnsi" w:cstheme="minorHAnsi"/>
          <w:sz w:val="20"/>
        </w:rPr>
        <w:t>.</w:t>
      </w:r>
      <w:r w:rsidR="003B2DC3">
        <w:rPr>
          <w:rFonts w:asciiTheme="minorHAnsi" w:hAnsiTheme="minorHAnsi" w:cstheme="minorHAnsi"/>
          <w:sz w:val="20"/>
        </w:rPr>
        <w:t xml:space="preserve"> </w:t>
      </w:r>
      <w:commentRangeStart w:id="2"/>
      <w:r w:rsidR="003B2DC3" w:rsidRPr="003B2DC3">
        <w:rPr>
          <w:rFonts w:asciiTheme="minorHAnsi" w:hAnsiTheme="minorHAnsi" w:cstheme="minorHAnsi"/>
          <w:sz w:val="20"/>
        </w:rPr>
        <w:t>For this engagement, we will issue our invoices to Client for costs incurred following the schedule below:</w:t>
      </w:r>
    </w:p>
    <w:p w14:paraId="1B392C46" w14:textId="1856A251"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First invoice for </w:t>
      </w:r>
      <w:r w:rsidR="00076631">
        <w:rPr>
          <w:rFonts w:asciiTheme="minorHAnsi" w:hAnsiTheme="minorHAnsi" w:cstheme="minorHAnsi"/>
          <w:sz w:val="20"/>
        </w:rPr>
        <w:t>$75,000 + 10% technology and support charge + applicable sales taxes</w:t>
      </w:r>
      <w:r w:rsidRPr="003B2DC3">
        <w:rPr>
          <w:rFonts w:asciiTheme="minorHAnsi" w:hAnsiTheme="minorHAnsi" w:cstheme="minorHAnsi"/>
          <w:sz w:val="20"/>
        </w:rPr>
        <w:t xml:space="preserve"> issued upon delivery of the preliminary draft report</w:t>
      </w:r>
      <w:r w:rsidR="00A91927">
        <w:rPr>
          <w:rFonts w:asciiTheme="minorHAnsi" w:hAnsiTheme="minorHAnsi" w:cstheme="minorHAnsi"/>
          <w:sz w:val="20"/>
        </w:rPr>
        <w:t xml:space="preserve"> for </w:t>
      </w:r>
      <w:proofErr w:type="gramStart"/>
      <w:r w:rsidR="00A91927">
        <w:rPr>
          <w:rFonts w:asciiTheme="minorHAnsi" w:hAnsiTheme="minorHAnsi" w:cstheme="minorHAnsi"/>
          <w:sz w:val="20"/>
        </w:rPr>
        <w:t>comments;</w:t>
      </w:r>
      <w:proofErr w:type="gramEnd"/>
    </w:p>
    <w:p w14:paraId="7B644ACC" w14:textId="16A610E8" w:rsidR="003B2DC3" w:rsidRPr="003B2DC3"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Second invoice for</w:t>
      </w:r>
      <w:r w:rsidR="00A91927">
        <w:rPr>
          <w:rFonts w:asciiTheme="minorHAnsi" w:hAnsiTheme="minorHAnsi" w:cstheme="minorHAnsi"/>
          <w:sz w:val="20"/>
        </w:rPr>
        <w:t xml:space="preserve"> </w:t>
      </w:r>
      <w:r w:rsidR="00076631">
        <w:rPr>
          <w:rFonts w:asciiTheme="minorHAnsi" w:hAnsiTheme="minorHAnsi" w:cstheme="minorHAnsi"/>
          <w:sz w:val="20"/>
        </w:rPr>
        <w:t>$75,000 + 10% technology and support charge + applicable sales taxes</w:t>
      </w:r>
      <w:r w:rsidR="00C939E8">
        <w:rPr>
          <w:rFonts w:asciiTheme="minorHAnsi" w:hAnsiTheme="minorHAnsi" w:cstheme="minorHAnsi"/>
          <w:sz w:val="20"/>
        </w:rPr>
        <w:t xml:space="preserve"> issued</w:t>
      </w:r>
      <w:r w:rsidRPr="003B2DC3">
        <w:rPr>
          <w:rFonts w:asciiTheme="minorHAnsi" w:hAnsiTheme="minorHAnsi" w:cstheme="minorHAnsi"/>
          <w:sz w:val="20"/>
        </w:rPr>
        <w:t xml:space="preserve"> upon receipt of the factual accuracy letter signed by Client relating to the draft report version which may be shared with potential bidders on a no-reliance basis.</w:t>
      </w:r>
    </w:p>
    <w:p w14:paraId="5B6973BD" w14:textId="1D246AFC" w:rsidR="00E237E0" w:rsidRDefault="003B2DC3" w:rsidP="005A0A8A">
      <w:pPr>
        <w:pStyle w:val="BodyText"/>
        <w:numPr>
          <w:ilvl w:val="0"/>
          <w:numId w:val="24"/>
        </w:numPr>
        <w:spacing w:line="260" w:lineRule="exact"/>
        <w:jc w:val="both"/>
        <w:rPr>
          <w:rFonts w:asciiTheme="minorHAnsi" w:hAnsiTheme="minorHAnsi" w:cstheme="minorHAnsi"/>
          <w:sz w:val="20"/>
        </w:rPr>
      </w:pPr>
      <w:r w:rsidRPr="003B2DC3">
        <w:rPr>
          <w:rFonts w:asciiTheme="minorHAnsi" w:hAnsiTheme="minorHAnsi" w:cstheme="minorHAnsi"/>
          <w:sz w:val="20"/>
        </w:rPr>
        <w:t xml:space="preserve">Invoices relating to time spent on </w:t>
      </w:r>
      <w:r w:rsidR="00C939E8">
        <w:rPr>
          <w:rFonts w:asciiTheme="minorHAnsi" w:hAnsiTheme="minorHAnsi" w:cstheme="minorHAnsi"/>
          <w:sz w:val="20"/>
        </w:rPr>
        <w:t xml:space="preserve">report updates, </w:t>
      </w:r>
      <w:r w:rsidR="006005D1">
        <w:rPr>
          <w:rFonts w:asciiTheme="minorHAnsi" w:hAnsiTheme="minorHAnsi" w:cstheme="minorHAnsi"/>
          <w:sz w:val="20"/>
        </w:rPr>
        <w:t xml:space="preserve">calls with bidders, </w:t>
      </w:r>
      <w:r w:rsidRPr="003B2DC3">
        <w:rPr>
          <w:rFonts w:asciiTheme="minorHAnsi" w:hAnsiTheme="minorHAnsi" w:cstheme="minorHAnsi"/>
          <w:sz w:val="20"/>
        </w:rPr>
        <w:t xml:space="preserve">SPA commentary, and other out-of-scope procedures will be issued </w:t>
      </w:r>
      <w:proofErr w:type="gramStart"/>
      <w:r w:rsidRPr="003B2DC3">
        <w:rPr>
          <w:rFonts w:asciiTheme="minorHAnsi" w:hAnsiTheme="minorHAnsi" w:cstheme="minorHAnsi"/>
          <w:sz w:val="20"/>
        </w:rPr>
        <w:t>on a monthly basis</w:t>
      </w:r>
      <w:proofErr w:type="gramEnd"/>
      <w:r w:rsidRPr="003B2DC3">
        <w:rPr>
          <w:rFonts w:asciiTheme="minorHAnsi" w:hAnsiTheme="minorHAnsi" w:cstheme="minorHAnsi"/>
          <w:sz w:val="20"/>
        </w:rPr>
        <w:t>.</w:t>
      </w:r>
      <w:commentRangeEnd w:id="2"/>
      <w:r w:rsidR="00DD4FDE">
        <w:rPr>
          <w:rStyle w:val="CommentReference"/>
          <w:rFonts w:ascii="Times New Roman" w:hAnsi="Times New Roman"/>
        </w:rPr>
        <w:commentReference w:id="2"/>
      </w:r>
    </w:p>
    <w:p w14:paraId="586FB2D8" w14:textId="5A78414F" w:rsidR="00C1257D" w:rsidRDefault="00076631" w:rsidP="00C1257D">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for listed audit clients it is prohibited to charge interest on overdue accounts as the regulator may interpret this as a loan to an audit client which is prohibited.]</w:t>
      </w:r>
    </w:p>
    <w:p w14:paraId="7789FCCA" w14:textId="3CA159AD" w:rsidR="00E237E0" w:rsidRDefault="00E237E0" w:rsidP="00E237E0">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03B3B724" w14:textId="6F7B97F4" w:rsidR="00E237E0" w:rsidRPr="00FD6707"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It is very rare at the start of a sell-side DD engagement for there to be an identified conflict. However, this could occur if there is a bidder identified upfront and included as an Other Party in your initial Sentinel Request. If the Sentinel Resolver identified a professional conflict that must be disclosed to Client and that </w:t>
      </w:r>
      <w:proofErr w:type="gramStart"/>
      <w:r>
        <w:rPr>
          <w:rFonts w:asciiTheme="minorHAnsi" w:hAnsiTheme="minorHAnsi" w:cstheme="minorHAnsi"/>
          <w:i/>
          <w:iCs/>
          <w:color w:val="FF0000"/>
          <w:sz w:val="20"/>
          <w:highlight w:val="yellow"/>
        </w:rPr>
        <w:t>requires</w:t>
      </w:r>
      <w:proofErr w:type="gramEnd"/>
      <w:r>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requirement to outline our standard Ethical Divider and Confidentiality Procedures in our engagement letters.]</w:t>
      </w:r>
    </w:p>
    <w:p w14:paraId="208586F8" w14:textId="77777777" w:rsidR="00E237E0" w:rsidRPr="003A487F" w:rsidRDefault="00E237E0" w:rsidP="00E237E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t>Other Relationships</w:t>
      </w:r>
    </w:p>
    <w:p w14:paraId="3D9795FC" w14:textId="0964D9C5"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previously disclosed to you, </w:t>
      </w:r>
      <w:r w:rsidR="00076631">
        <w:rPr>
          <w:rFonts w:asciiTheme="minorHAnsi" w:hAnsiTheme="minorHAnsi" w:cstheme="minorHAnsi"/>
          <w:sz w:val="20"/>
        </w:rPr>
        <w:t>KPMG provides audit, tax, and advisory services</w:t>
      </w:r>
      <w:r w:rsidRPr="008E3375">
        <w:rPr>
          <w:rFonts w:asciiTheme="minorHAnsi" w:hAnsiTheme="minorHAnsi" w:cstheme="minorHAnsi"/>
          <w:sz w:val="20"/>
        </w:rPr>
        <w:t xml:space="preserve"> to </w:t>
      </w:r>
      <w:r w:rsidR="00076631">
        <w:rPr>
          <w:rFonts w:asciiTheme="minorHAnsi" w:hAnsiTheme="minorHAnsi" w:cstheme="minorHAnsi"/>
          <w:sz w:val="20"/>
        </w:rPr>
        <w:t>BuyerCo Partners LLC</w:t>
      </w:r>
      <w:r w:rsidR="00E15A20">
        <w:rPr>
          <w:rFonts w:asciiTheme="minorHAnsi" w:hAnsiTheme="minorHAnsi" w:cstheme="minorHAnsi"/>
          <w:sz w:val="20"/>
        </w:rPr>
        <w:t xml:space="preserve"> (“</w:t>
      </w:r>
      <w:r w:rsidR="00786DAD">
        <w:rPr>
          <w:rFonts w:asciiTheme="minorHAnsi" w:hAnsiTheme="minorHAnsi" w:cstheme="minorHAnsi"/>
          <w:b/>
          <w:bCs/>
          <w:sz w:val="20"/>
        </w:rPr>
        <w:t>Bidder</w:t>
      </w:r>
      <w:r w:rsidR="00E15A20">
        <w:rPr>
          <w:rFonts w:asciiTheme="minorHAnsi" w:hAnsiTheme="minorHAnsi" w:cstheme="minorHAnsi"/>
          <w:sz w:val="20"/>
        </w:rPr>
        <w:t>”)</w:t>
      </w:r>
      <w:r w:rsidRPr="008E3375">
        <w:rPr>
          <w:rFonts w:asciiTheme="minorHAnsi" w:hAnsiTheme="minorHAnsi" w:cstheme="minorHAnsi"/>
          <w:sz w:val="20"/>
        </w:rPr>
        <w:t xml:space="preserve"> </w:t>
      </w:r>
      <w:r w:rsidR="00076631">
        <w:rPr>
          <w:rFonts w:asciiTheme="minorHAnsi" w:hAnsiTheme="minorHAnsi" w:cstheme="minorHAnsi"/>
          <w:sz w:val="20"/>
        </w:rPr>
        <w:t>although as of the date of this letter, KPMG has not been engaged by Target with respect to the Transaction</w:t>
      </w:r>
      <w:r w:rsidRPr="008E3375">
        <w:rPr>
          <w:rFonts w:asciiTheme="minorHAnsi" w:hAnsiTheme="minorHAnsi" w:cstheme="minorHAnsi"/>
          <w:sz w:val="20"/>
        </w:rPr>
        <w:t>.</w:t>
      </w:r>
    </w:p>
    <w:p w14:paraId="7B61BFBB" w14:textId="77777777" w:rsidR="00E237E0" w:rsidRPr="003A487F" w:rsidRDefault="00E237E0" w:rsidP="00E237E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70056B4E" w14:textId="7A0204DF" w:rsidR="00E237E0" w:rsidRDefault="00E237E0" w:rsidP="00E237E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 xml:space="preserve">To provide additional protection against the unauthorized disclosure of confidential information we possess concerning </w:t>
      </w:r>
      <w:r w:rsidR="00076631">
        <w:rPr>
          <w:rFonts w:asciiTheme="minorHAnsi" w:hAnsiTheme="minorHAnsi" w:cstheme="minorHAnsi"/>
          <w:sz w:val="20"/>
        </w:rPr>
        <w:t>Client and Bidder</w:t>
      </w:r>
      <w:r w:rsidRPr="008E3375">
        <w:rPr>
          <w:rFonts w:asciiTheme="minorHAnsi" w:hAnsiTheme="minorHAnsi" w:cstheme="minorHAnsi"/>
          <w:sz w:val="20"/>
        </w:rPr>
        <w:t>, we have put confidentiality procedures in place, including the following:</w:t>
      </w:r>
    </w:p>
    <w:p w14:paraId="1AF291A4" w14:textId="218B67AE" w:rsidR="00E237E0" w:rsidRPr="008E3375" w:rsidRDefault="00076631" w:rsidP="005A0A8A">
      <w:pPr>
        <w:pStyle w:val="BodyText"/>
        <w:numPr>
          <w:ilvl w:val="0"/>
          <w:numId w:val="20"/>
        </w:numPr>
        <w:spacing w:line="260" w:lineRule="exact"/>
        <w:jc w:val="both"/>
        <w:rPr>
          <w:rFonts w:asciiTheme="minorHAnsi" w:hAnsiTheme="minorHAnsi" w:cstheme="minorHAnsi"/>
          <w:sz w:val="20"/>
        </w:rPr>
      </w:pPr>
      <w:r>
        <w:rPr>
          <w:rFonts w:asciiTheme="minorHAnsi" w:hAnsiTheme="minorHAnsi" w:cstheme="minorHAnsi"/>
          <w:sz w:val="20"/>
        </w:rPr>
        <w:t>Information barriers have been established between the KPMG team providing services to Client and the KPMG team providing services to Target...</w:t>
      </w:r>
    </w:p>
    <w:p w14:paraId="66C9EF42" w14:textId="576A38B7" w:rsidR="00E237E0" w:rsidRPr="0063028C" w:rsidRDefault="00076631" w:rsidP="00E237E0">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Pr>
          <w:rFonts w:asciiTheme="minorHAnsi" w:hAnsiTheme="minorHAnsi" w:cstheme="minorHAnsi"/>
          <w:i/>
          <w:iCs/>
          <w:color w:val="FF0000"/>
          <w:sz w:val="20"/>
          <w:highlight w:val="yellow"/>
        </w:rPr>
        <w:t>tailored</w:t>
      </w:r>
      <w:proofErr w:type="gramEnd"/>
      <w:r>
        <w:rPr>
          <w:rFonts w:asciiTheme="minorHAnsi" w:hAnsiTheme="minorHAnsi" w:cstheme="minorHAnsi"/>
          <w:i/>
          <w:iCs/>
          <w:color w:val="FF0000"/>
          <w:sz w:val="20"/>
          <w:highlight w:val="yellow"/>
        </w:rPr>
        <w:t xml:space="preserve"> and engagement teams are required to fulfil all promises made to the Client.]</w:t>
      </w:r>
    </w:p>
    <w:p w14:paraId="6BEC970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6E6B08DC" w14:textId="77777777" w:rsidR="00E237E0" w:rsidRPr="008E3375"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lastRenderedPageBreak/>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1B3FE2F9" w14:textId="4BD35F52"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not, at any time, commence any action, suit, or proceeding or make any demand, complaint, or claim against KPMG, its subsidiaries or affiliates, or their partners, directors, officers, or other personnel during or subsequent to </w:t>
      </w:r>
      <w:r w:rsidR="005B777D">
        <w:rPr>
          <w:rFonts w:asciiTheme="minorHAnsi" w:hAnsiTheme="minorHAnsi" w:cstheme="minorHAnsi"/>
          <w:sz w:val="20"/>
        </w:rPr>
        <w:t>this engagement</w:t>
      </w:r>
      <w:r w:rsidRPr="008E3375">
        <w:rPr>
          <w:rFonts w:asciiTheme="minorHAnsi" w:hAnsiTheme="minorHAnsi" w:cstheme="minorHAnsi"/>
          <w:sz w:val="20"/>
        </w:rPr>
        <w:t xml:space="preserve"> alleging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7CF33874" w14:textId="4B59BE38" w:rsidR="00E237E0" w:rsidRPr="008E3375" w:rsidRDefault="00E237E0" w:rsidP="005A0A8A">
      <w:pPr>
        <w:pStyle w:val="BodyText"/>
        <w:numPr>
          <w:ilvl w:val="0"/>
          <w:numId w:val="19"/>
        </w:numPr>
        <w:spacing w:line="260" w:lineRule="exact"/>
        <w:jc w:val="both"/>
        <w:rPr>
          <w:rFonts w:asciiTheme="minorHAnsi" w:hAnsiTheme="minorHAnsi" w:cstheme="minorHAnsi"/>
          <w:sz w:val="20"/>
        </w:rPr>
      </w:pPr>
      <w:r w:rsidRPr="008E3375">
        <w:rPr>
          <w:rFonts w:asciiTheme="minorHAnsi" w:hAnsiTheme="minorHAnsi" w:cstheme="minorHAnsi"/>
          <w:sz w:val="20"/>
        </w:rPr>
        <w:t xml:space="preserve">will indemnify and hold harmless KPMG, its subsidiaries and affiliates, and their partners, directors, officers, and other personnel from any demand, complaint, action, suit, proceeding, or claim by any third party </w:t>
      </w:r>
      <w:r w:rsidR="00076631">
        <w:rPr>
          <w:rFonts w:asciiTheme="minorHAnsi" w:hAnsiTheme="minorHAnsi" w:cstheme="minorHAnsi"/>
          <w:sz w:val="20"/>
        </w:rPr>
        <w:t>(other than Target)</w:t>
      </w:r>
      <w:r w:rsidRPr="008E3375">
        <w:rPr>
          <w:rFonts w:asciiTheme="minorHAnsi" w:hAnsiTheme="minorHAnsi" w:cstheme="minorHAnsi"/>
          <w:sz w:val="20"/>
        </w:rPr>
        <w:t xml:space="preserve"> that alleges that KPMG was in a conflict of interest by providing services to both </w:t>
      </w:r>
      <w:r w:rsidR="00076631">
        <w:rPr>
          <w:rFonts w:asciiTheme="minorHAnsi" w:hAnsiTheme="minorHAnsi" w:cstheme="minorHAnsi"/>
          <w:sz w:val="20"/>
        </w:rPr>
        <w:t>Client and Bidder</w:t>
      </w:r>
      <w:r w:rsidRPr="008E3375">
        <w:rPr>
          <w:rFonts w:asciiTheme="minorHAnsi" w:hAnsiTheme="minorHAnsi" w:cstheme="minorHAnsi"/>
          <w:sz w:val="20"/>
        </w:rPr>
        <w:t>.</w:t>
      </w:r>
    </w:p>
    <w:p w14:paraId="19C9BDB8" w14:textId="77777777" w:rsidR="00E237E0" w:rsidRPr="00B87D17" w:rsidRDefault="00E237E0" w:rsidP="00E237E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6B7FEDD2" w14:textId="77777777" w:rsidR="00E237E0" w:rsidRDefault="00E237E0" w:rsidP="00E237E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Pr>
          <w:rFonts w:asciiTheme="minorHAnsi" w:hAnsiTheme="minorHAnsi" w:cstheme="minorHAnsi"/>
          <w:sz w:val="20"/>
        </w:rPr>
        <w:t>s</w:t>
      </w:r>
      <w:r w:rsidRPr="008E3375">
        <w:rPr>
          <w:rFonts w:asciiTheme="minorHAnsi" w:hAnsiTheme="minorHAnsi" w:cstheme="minorHAnsi"/>
          <w:sz w:val="20"/>
        </w:rPr>
        <w:t xml:space="preserve"> delivered.</w:t>
      </w:r>
    </w:p>
    <w:p w14:paraId="25D3710D" w14:textId="77777777" w:rsidR="00E237E0" w:rsidRDefault="00E237E0" w:rsidP="00E237E0">
      <w:pPr>
        <w:pStyle w:val="BodyText"/>
        <w:spacing w:line="260" w:lineRule="exact"/>
        <w:jc w:val="center"/>
        <w:rPr>
          <w:rFonts w:asciiTheme="minorHAnsi" w:hAnsiTheme="minorHAnsi" w:cstheme="minorHAnsi"/>
          <w:sz w:val="20"/>
        </w:rPr>
      </w:pPr>
    </w:p>
    <w:p w14:paraId="3BA4B898" w14:textId="77777777" w:rsidR="00E237E0" w:rsidRPr="00FF7051" w:rsidRDefault="00E237E0" w:rsidP="00E237E0">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578F85DE" w14:textId="77777777" w:rsidR="00BB5592" w:rsidRDefault="00BB5592" w:rsidP="00B44A80">
      <w:pPr>
        <w:pStyle w:val="BodyText"/>
        <w:spacing w:line="260" w:lineRule="exact"/>
        <w:jc w:val="both"/>
        <w:rPr>
          <w:rFonts w:asciiTheme="minorHAnsi" w:hAnsiTheme="minorHAnsi" w:cstheme="minorHAnsi"/>
          <w:sz w:val="20"/>
        </w:rPr>
      </w:pP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05B3AE80"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4628CBD5" w:rsidR="00A04FAC"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[use the individual partner’s signature – do not use the firm’s KPMG signature image since only an authorized signatory individual can bind the firm to a contract]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47F33039" w:rsidR="00AA654B" w:rsidRPr="00AA654B" w:rsidRDefault="00076631" w:rsidP="00B800FA">
      <w:pPr>
        <w:pStyle w:val="BodyText"/>
        <w:spacing w:line="260" w:lineRule="exact"/>
        <w:jc w:val="both"/>
        <w:rPr>
          <w:rFonts w:asciiTheme="minorHAnsi" w:hAnsiTheme="minorHAnsi" w:cstheme="minorHAnsi"/>
          <w:sz w:val="20"/>
        </w:rPr>
      </w:pPr>
      <w:r>
        <w:rPr>
          <w:rFonts w:asciiTheme="minorHAnsi" w:hAnsiTheme="minorHAnsi" w:cstheme="minorHAnsi"/>
          <w:i/>
          <w:iCs/>
          <w:color w:val="FF0000"/>
          <w:sz w:val="20"/>
          <w:highlight w:val="yellow"/>
        </w:rPr>
        <w:t>[GUIDANCE: use the following presentation below the partner’s signature only if the partner is a designated CPA in Canada]</w:t>
      </w:r>
    </w:p>
    <w:p w14:paraId="25B36BC4" w14:textId="77F486F5"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0D72F16B" w:rsidR="00AA654B" w:rsidRDefault="00076631" w:rsidP="00AA654B">
      <w:pPr>
        <w:pStyle w:val="BodyText"/>
        <w:spacing w:line="260" w:lineRule="exact"/>
        <w:jc w:val="both"/>
        <w:rPr>
          <w:rFonts w:asciiTheme="minorHAnsi" w:hAnsiTheme="minorHAnsi" w:cstheme="minorHAnsi"/>
          <w:i/>
          <w:iCs/>
          <w:color w:val="FF0000"/>
          <w:sz w:val="20"/>
        </w:rPr>
      </w:pPr>
      <w:r>
        <w:rPr>
          <w:rFonts w:asciiTheme="minorHAnsi" w:hAnsiTheme="minorHAnsi" w:cstheme="minorHAnsi"/>
          <w:i/>
          <w:iCs/>
          <w:color w:val="FF0000"/>
          <w:sz w:val="20"/>
          <w:highlight w:val="yellow"/>
        </w:rPr>
        <w:t xml:space="preserve">[GUIDANCE: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must use the following below the partner’s signature since such partners must be referred to as authorized signatories when binding KPMG LLP to contracts]</w:t>
      </w:r>
    </w:p>
    <w:p w14:paraId="579DA161" w14:textId="72C12B73"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076631">
        <w:rPr>
          <w:rFonts w:asciiTheme="minorHAnsi" w:hAnsiTheme="minorHAnsi" w:cstheme="minorHAnsi"/>
          <w:sz w:val="20"/>
        </w:rPr>
        <w:t>Jane Doe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6F136780"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3B9EF4D9"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 xml:space="preserve">Accepted for and on behalf of </w:t>
      </w:r>
      <w:r w:rsidR="00076631">
        <w:rPr>
          <w:rFonts w:asciiTheme="minorHAnsi" w:hAnsiTheme="minorHAnsi" w:cstheme="minorHAnsi"/>
          <w:b/>
          <w:bCs/>
          <w:sz w:val="20"/>
        </w:rPr>
        <w:t>Acme Holdings Inc.</w:t>
      </w:r>
      <w:r w:rsidRPr="0072702B">
        <w:rPr>
          <w:rFonts w:asciiTheme="minorHAnsi" w:hAnsiTheme="minorHAnsi" w:cstheme="minorHAnsi"/>
          <w:b/>
          <w:bCs/>
          <w:sz w:val="20"/>
        </w:rPr>
        <w:t>:</w:t>
      </w:r>
    </w:p>
    <w:p w14:paraId="649E3E61" w14:textId="6AE3A509"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w:t>
      </w:r>
      <w:proofErr w:type="gramStart"/>
      <w:r w:rsidRPr="00194044">
        <w:rPr>
          <w:color w:val="000000" w:themeColor="text1"/>
          <w:sz w:val="20"/>
        </w:rPr>
        <w:t>letter</w:t>
      </w:r>
      <w:proofErr w:type="gramEnd"/>
      <w:r w:rsidRPr="00194044">
        <w:rPr>
          <w:color w:val="000000" w:themeColor="text1"/>
          <w:sz w:val="20"/>
        </w:rPr>
        <w:t xml:space="preserve"> and I agree to accept them for and on behalf of </w:t>
      </w:r>
      <w:r w:rsidR="00076631">
        <w:rPr>
          <w:color w:val="000000" w:themeColor="text1"/>
          <w:sz w:val="20"/>
        </w:rPr>
        <w:t>Acme Holdings Inc.</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11"/>
          <w:footerReference w:type="default" r:id="rId12"/>
          <w:headerReference w:type="first" r:id="rId13"/>
          <w:footerReference w:type="first" r:id="rId14"/>
          <w:pgSz w:w="12240" w:h="15840" w:code="1"/>
          <w:pgMar w:top="2779" w:right="1138" w:bottom="1411" w:left="1296" w:header="1310" w:footer="850" w:gutter="0"/>
          <w:cols w:space="0"/>
          <w:titlePg/>
          <w:docGrid w:linePitch="299"/>
        </w:sectPr>
      </w:pPr>
    </w:p>
    <w:p w14:paraId="5371C36A" w14:textId="77777777" w:rsidR="00A602E3" w:rsidRPr="00A602E3" w:rsidRDefault="00A602E3" w:rsidP="00A602E3">
      <w:pPr>
        <w:pStyle w:val="BodyText"/>
        <w:spacing w:line="260" w:lineRule="exact"/>
        <w:jc w:val="center"/>
        <w:rPr>
          <w:rFonts w:asciiTheme="minorHAnsi" w:hAnsiTheme="minorHAnsi" w:cstheme="minorHAnsi"/>
          <w:b/>
          <w:bCs/>
          <w:sz w:val="20"/>
        </w:rPr>
      </w:pPr>
      <w:r w:rsidRPr="00A602E3">
        <w:rPr>
          <w:rFonts w:asciiTheme="minorHAnsi" w:hAnsiTheme="minorHAnsi" w:cstheme="minorHAnsi"/>
          <w:b/>
          <w:bCs/>
          <w:sz w:val="20"/>
        </w:rPr>
        <w:lastRenderedPageBreak/>
        <w:t>SELL-SIDE FINANCIAL DUE DILIGENCE</w:t>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Business overview</w:t>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Target's officers and management in order to develop an understanding of operations,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financial information;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Historical growth by geography;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internal control environment.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Meet with the Company's officers and management in order to develop an understanding of the Company,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History, organization structure, proposed transaction perimeter and management reporting relationships;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Start-up costs, capital expenditures, and status of operations in significant sites/geographies.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Production sites/ lines capacity, utilization rates;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Details of pricing methodology; key contractual terms with key customers (incl. ability to pass cost increases to customers);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Range of suppliers, significant dependencies; key contractual terms; price volatility for key materials; inventory levels and turnover;</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Range of customer segments, customer concentration and regions served;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Key performance metrics used by the Company's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Employees compensation and benefits by major categories;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Financial reporting framework and information systems; monthly/annual cut-off process;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3"/>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Key accounting policies including: revenue recognition, inventory valuation methodologies, costing methodology, warranties, provisions, management estimates,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available information and discuss with Target management in order to develop an understanding of Target,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Inter-group operations and allocation of corporate overheads;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Production lines capacity, utilization, scrap rates;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Range of products and services; degree of customization; pricing methodology (including volume discounts/ rebates); key contractual terms (incl. ability to pass cost increases to customers);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Research activities and new product development initiatives;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Range of suppliers, significant dependencies; key contractual terms; price volatility for key raw materials (resin,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Marketing and distribution channels;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Key performance metrics used by Target's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Financial reporting framework and information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Key accounting policies including: revenue recognition, inventory valuation methodologies, costing methodology, sales returns, rebates, provisions, management estimates,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background information of Target, including its: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Organizational structure, ownership and management reporting relationships;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Range of products, customer segments and regions served;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Financial reporting and information systems (including process,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Accounting overview</w:t>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Target's accounting policies and practices with management,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Finance function, financial reporting framework, and management reporting relationships (including processes, timing, structure of financial reporting, and interaction with the information/accounting systems);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policies and recent or contemplated changes in accounting principles, procedures, or estimates;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Significant accounting estimates (e.g. bad debt provision, rebates, capitalized R&amp;D,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7"/>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Intercompany accounts and related party transactions,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if the following accounting policies have been applied consistently within and across historical periods:</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Cash versus accrual accounting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Depreciation policies;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Differences between interim and year-end procedures;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46"/>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Read Target's financial statements and discuss them with Target's management to gain an understanding of accounting policies and practices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Reporting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Frequency of standard cost updates and procedures for analyzing variances;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49"/>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Recent or contemplated changes in accounting principles.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Quality of earnings</w:t>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and where possible quantify, potential earnings before interest, taxes, depreciation, and amortization ("EBITDA") normalization items by considering: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the normalization adjustments identified by Management;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non-recurring events, or transactions that may have distorted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to senior management or management team structure;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provisions (allowance for doubtful accounts, inventory obsolescence, other), management estimates or adjusting entries on the reported results;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foreign currency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related party transactions and shared services provided by other entities, if applicable;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any changes in accounting policies, procedures and estimates;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1"/>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potential items identified during the due diligence process.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0"/>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Identify potential adjustments to reported earnings before interest, income taxes, depreciation, and amortization (EBITDA) by considering the impact of:</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acquisitions (for example: acquired businesses);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supply chain disruptions,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research and development expenditures and capitalization policies;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timing of true-ups and other adjustments made less frequently than monthly;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commodity/raw material cost fluctuations and any associated hedging programs;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key supplier cost arrangements, including assessment of hedged versus market prices and illustrative impacts to EBITDA;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impact of lease renewal.</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Revenue analysis</w:t>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 comprehensive view of revenue and margins. Obtain underlying transactional detail, if available, and gain an understanding of major trends in revenue and margins,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and margin by significant customer, channel, and/or market segment, as applicable;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Price, volume, and mix trends.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Discuss with management key drivers of revenue and margin over the Historical Period,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Major customer/contract wins or losses and timing impacts;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Non-recurring items affecting period results;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5"/>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Operational, market, or seasonal factors affecting demand and fulfillment.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review an analysis of revenue quality and related balances,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Revenue recognition policies and any recent changes;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Billing and collection terms, including significant deviations from standard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Credits, rebates, returns, and other contra-revenue items;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Concentration/dependency risk;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unusual items affecting reported revenue or gross margin.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Revenue and gross-margin trends by plant, product category/SKU, customer, and channel, including concentration and mix effects.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Price-volume-mix and input-cost pass-through dynamics, including major raw-material and freight impacts on margins.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Operating expenses</w:t>
      </w:r>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Target’s expenses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Costing methodology;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Cost of sale trends, impact of material change in vendors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compensation and related costs by function;</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Selling, general, and administrative expenses;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Repairs and maintenance expense;</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5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Unusual and extraordinary items (if any).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Compensation and benefits analysis by function (including headcount, incentive compensation, and key labor-cost drivers).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Occupancy, logistics, and manufacturing support cost trends.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Research and development and product quality/safety costs, including capitalization impacts where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5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Selling, general, and administrative cost profile, including fixed-versus-variable cost behavior.</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Working capital</w:t>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monthly details of the Company's consolidated working capital and analyze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The composition of individual working capital accounts (e.g., trade receivables, accounts payable and accruals,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Monthly working capital trends, metrics, and seasonality;</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Large, unusual, or non-operating items that may have affected normal working capital trends (such as accruals for bonuses, capital accruals, month end vs quarter end differences, etc.);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Understanding the accounting impact of allowance for uncollectible amounts and other accruals requiring judgment.</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5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Payroll-related funding and cash timing impacts relevant to working capital normalization and peg setting.</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Inventory</w:t>
      </w:r>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Inventory composition and turnover by major product/category group.</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Aging profile, slow-moving/excess/obsolete exposure, and reserve methodology.</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Vendor allowances/rebates and purchasing practices that affect inventory valuation and margins.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Prepaids</w:t>
      </w:r>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Composition and trend analysis of significant prepaid balances.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2"/>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Timing of cash outflows versus expense recognition for material prepaid categories.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receivable</w:t>
      </w:r>
    </w:p>
    <w:p w14:paraId="74C0B111" w14:textId="67C74C26" w:rsidR="00A602E3" w:rsidRPr="00F27894" w:rsidRDefault="00A602E3" w:rsidP="00790C7E">
      <w:pPr>
        <w:pStyle w:val="BodyText"/>
        <w:numPr>
          <w:ilvl w:val="0"/>
          <w:numId w:val="6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the Target’s accounts receivable and inquire and comment on:</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Billed/unbilled aging analysis, turnover and days sales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Credit terms;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Trade and non-trade balances;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4"/>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Allowance for uncollectible accounts and write-offs.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Accounts payable and accrued liabilities</w:t>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accounts payable, accrued liabilities and customer deposits and inquire about:</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Accounts payable aging and days outstanding;</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Accrued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Supplier settlement terms;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6"/>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current and non-current liabilities.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5"/>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Accrued liabilities profile (including payroll, bonuses/incentives, and other significant operating accruals).</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Capital expenditure requirements</w:t>
      </w:r>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Obtain and read an analysis of existing and future capital cost requirements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Maintenance versus growth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68"/>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historical, deferred, and planned capital expenditures.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Fixed-asset continuity and significant additions/disposals.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67"/>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Near-term required capex and deferred capex backlog, where applicable.</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Commitments and contingencies</w:t>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significant commitments and contingent liabilities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Pending or threatened litigation or investigations by regulatory or other authorities;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Contractual obligations, including leases;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Purchase commitments;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Employee agreements (e.g. transaction/retention bonuses, change-in-control, deferred compensation, or severance agreements, etc.);</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Incentive compensation and employee benefit obligations;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Expected or contingent liabilities (e.g. environmental, litigation, regulatory and tax);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0"/>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Other off-balance sheet transactions.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74C0B111" w14:textId="67C74C26" w:rsidR="00A602E3" w:rsidRPr="00F27894" w:rsidRDefault="00A602E3" w:rsidP="00790C7E">
      <w:pPr>
        <w:pStyle w:val="BodyText"/>
        <w:numPr>
          <w:ilvl w:val="0"/>
          <w:numId w:val="69"/>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Earn-out obligations and other contingent consideration from historical acquisitions, where applicable.</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Related Parties</w:t>
      </w:r>
    </w:p>
    <w:p w14:paraId="74C0B111" w14:textId="67C74C26" w:rsidR="00A602E3" w:rsidRPr="00F27894" w:rsidRDefault="00A602E3" w:rsidP="00790C7E">
      <w:pPr>
        <w:pStyle w:val="BodyText"/>
        <w:numPr>
          <w:ilvl w:val="0"/>
          <w:numId w:val="71"/>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Inquire about and summarize related party transactions including:</w:t>
      </w:r>
      <w:proofErr w:type="gramStart"/>
      <w:r w:rsidRPr="00F27894">
        <w:rPr>
          <w:rFonts w:asciiTheme="minorHAnsi" w:hAnsiTheme="minorHAnsi" w:cstheme="minorHAnsi"/>
          <w:b w:val="0"/>
          <w:sz w:val="20"/>
        </w:rPr>
      </w:r>
      <w:proofErr w:type="gramEnd"/>
    </w:p>
    <w:p w14:paraId="2C74A548" w14:textId="2015B1F6" w:rsidR="00A602E3" w:rsidRPr="0008309F" w:rsidRDefault="00A602E3" w:rsidP="007A1D57">
      <w:pPr>
        <w:pStyle w:val="BodyText"/>
        <w:numPr>
          <w:ilvl w:val="0"/>
          <w:numId w:val="7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Nature and extent of related party transactions; and</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C74A548" w14:textId="2015B1F6" w:rsidR="00A602E3" w:rsidRPr="0008309F" w:rsidRDefault="00A602E3" w:rsidP="007A1D57">
      <w:pPr>
        <w:pStyle w:val="BodyText"/>
        <w:numPr>
          <w:ilvl w:val="0"/>
          <w:numId w:val="72"/>
        </w:numPr>
        <w:spacing w:before="60" w:after="0" w:line="260" w:lineRule="exact"/>
        <w:ind w:left="1080"/>
        <w:jc w:val="both"/>
        <w:rPr>
          <w:rFonts w:asciiTheme="minorHAnsi" w:hAnsiTheme="minorHAnsi" w:cstheme="minorHAnsi"/>
          <w:sz w:val="20"/>
        </w:rPr>
      </w:pPr>
      <w:r w:rsidRPr="0008309F">
        <w:rPr>
          <w:rFonts w:asciiTheme="minorHAnsi" w:hAnsiTheme="minorHAnsi" w:cstheme="minorHAnsi"/>
          <w:b w:val="0"/>
          <w:sz w:val="20"/>
        </w:rPr>
        <w:t>Basis of pricing for arrangements with related parties.</w:t>
      </w:r>
      <w:proofErr w:type="gramStart"/>
      <w:r w:rsidRPr="0008309F">
        <w:rPr>
          <w:rFonts w:asciiTheme="minorHAnsi" w:hAnsiTheme="minorHAnsi" w:cstheme="minorHAnsi"/>
          <w:b w:val="0"/>
          <w:sz w:val="20"/>
        </w:rPr>
      </w:r>
      <w:proofErr w:type="gramEnd"/>
      <w:r w:rsidRPr="0008309F">
        <w:rPr>
          <w:rFonts w:asciiTheme="minorHAnsi" w:hAnsiTheme="minorHAnsi" w:cstheme="minorHAnsi"/>
          <w:b w:val="0"/>
          <w:sz w:val="20"/>
        </w:rPr>
      </w:r>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Net debt</w:t>
      </w:r>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Summarize and comment on net debt items (on and off-balance sheet) presented by Management and other potential debt-like items;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3"/>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Consider whether elements of working capital have the nature of and may be reclassified as net debt, and if so, summarize the potential impact of these adjustments on working capital and net debt.</w:t>
      </w:r>
      <w:proofErr w:type="gramStart"/>
      <w:r w:rsidRPr="00F27894">
        <w:rPr>
          <w:rFonts w:asciiTheme="minorHAnsi" w:hAnsiTheme="minorHAnsi" w:cstheme="minorHAnsi"/>
          <w:b w:val="0"/>
          <w:sz w:val="20"/>
        </w:rPr>
      </w:r>
      <w:proofErr w:type="gramEnd"/>
    </w:p>
    <w:p w14:paraId="2AC78900" w14:textId="77F1A597" w:rsidR="00A602E3" w:rsidRPr="00A602E3" w:rsidRDefault="00A602E3" w:rsidP="00F27894">
      <w:pPr>
        <w:pStyle w:val="BodyText"/>
        <w:numPr>
          <w:ilvl w:val="0"/>
          <w:numId w:val="40"/>
        </w:numPr>
        <w:spacing w:line="260" w:lineRule="exact"/>
        <w:jc w:val="both"/>
        <w:rPr>
          <w:rFonts w:asciiTheme="minorHAnsi" w:hAnsiTheme="minorHAnsi" w:cstheme="minorHAnsi"/>
          <w:b/>
          <w:bCs/>
          <w:sz w:val="20"/>
        </w:rPr>
      </w:pPr>
      <w:r w:rsidRPr="00A602E3">
        <w:rPr>
          <w:rFonts w:asciiTheme="minorHAnsi" w:hAnsiTheme="minorHAnsi" w:cstheme="minorHAnsi"/>
          <w:b/>
          <w:bCs/>
          <w:sz w:val="20"/>
        </w:rPr>
        <w:t>Audit work paper</w:t>
      </w:r>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If required, obtain and read the auditor's working papers for the latest fiscal year.</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the nature and volume of audit differences (recorded and unrecorded adjustments), use of accounting estimates, and any changes in accounting policies or methods.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control issues identified by the external auditors, if applicable.</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Comment on any additional red flags or key risks identified in the provided audit materials.</w:t>
      </w:r>
      <w:proofErr w:type="gramStart"/>
      <w:r w:rsidRPr="00F27894">
        <w:rPr>
          <w:rFonts w:asciiTheme="minorHAnsi" w:hAnsiTheme="minorHAnsi" w:cstheme="minorHAnsi"/>
          <w:b w:val="0"/>
          <w:sz w:val="20"/>
        </w:rPr>
      </w:r>
      <w:proofErr w:type="gramEnd"/>
    </w:p>
    <w:p w14:paraId="74C0B111" w14:textId="67C74C26" w:rsidR="00A602E3" w:rsidRPr="00F27894" w:rsidRDefault="00A602E3" w:rsidP="00790C7E">
      <w:pPr>
        <w:pStyle w:val="BodyText"/>
        <w:numPr>
          <w:ilvl w:val="0"/>
          <w:numId w:val="74"/>
        </w:numPr>
        <w:spacing w:before="60" w:after="0" w:line="260" w:lineRule="exact"/>
        <w:ind w:left="720"/>
        <w:rPr>
          <w:rFonts w:asciiTheme="minorHAnsi" w:hAnsiTheme="minorHAnsi" w:cstheme="minorHAnsi"/>
          <w:sz w:val="20"/>
        </w:rPr>
      </w:pPr>
      <w:r w:rsidRPr="00F27894">
        <w:rPr>
          <w:rFonts w:asciiTheme="minorHAnsi" w:hAnsiTheme="minorHAnsi" w:cstheme="minorHAnsi"/>
          <w:b w:val="0"/>
          <w:sz w:val="20"/>
        </w:rPr>
        <w:t>Review audit committee reporting and presentations from the audit firm.</w:t>
      </w:r>
      <w:proofErr w:type="gramStart"/>
      <w:r w:rsidRPr="00F27894">
        <w:rPr>
          <w:rFonts w:asciiTheme="minorHAnsi" w:hAnsiTheme="minorHAnsi" w:cstheme="minorHAnsi"/>
          <w:b w:val="0"/>
          <w:sz w:val="20"/>
        </w:rPr>
      </w:r>
      <w:proofErr w:type="gramEnd"/>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5"/>
          <w:headerReference w:type="first" r:id="rId16"/>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6"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6"/>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7" w:name="_Hlk173423862"/>
      <w:r w:rsidRPr="00983C6B">
        <w:t>“</w:t>
      </w:r>
      <w:r w:rsidRPr="00983C6B">
        <w:rPr>
          <w:b/>
          <w:bCs/>
        </w:rPr>
        <w:t>Client</w:t>
      </w:r>
      <w:r w:rsidRPr="00983C6B">
        <w:t>” means the client(s) under the Engagement Letter.</w:t>
      </w:r>
    </w:p>
    <w:bookmarkEnd w:id="7"/>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8" w:name="_Hlk148702097"/>
      <w:r w:rsidRPr="002031B0">
        <w:t>data and information supplied or made available by or on behalf of Client to KPMG in connection with the Services</w:t>
      </w:r>
      <w:bookmarkEnd w:id="8"/>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w:t>
      </w:r>
      <w:proofErr w:type="spellStart"/>
      <w:r w:rsidRPr="002031B0">
        <w:t>i</w:t>
      </w:r>
      <w:proofErr w:type="spellEnd"/>
      <w:r w:rsidRPr="002031B0">
        <w:t>)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w:t>
      </w:r>
      <w:proofErr w:type="spellStart"/>
      <w:r w:rsidRPr="002031B0">
        <w:t>i</w:t>
      </w:r>
      <w:proofErr w:type="spellEnd"/>
      <w:r w:rsidRPr="002031B0">
        <w:t>)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9" w:name="_Ref157761883"/>
      <w:r>
        <w:rPr>
          <w:rFonts w:ascii="Arial Bold" w:hAnsi="Arial Bold"/>
          <w:smallCaps w:val="0"/>
          <w:color w:val="00338D"/>
        </w:rPr>
        <w:t>Services.</w:t>
      </w:r>
      <w:bookmarkEnd w:id="9"/>
    </w:p>
    <w:p w14:paraId="7D36DABE" w14:textId="77777777" w:rsidR="00366CF2" w:rsidRPr="002031B0" w:rsidRDefault="00366CF2" w:rsidP="005A0A8A">
      <w:pPr>
        <w:pStyle w:val="TnC0"/>
        <w:numPr>
          <w:ilvl w:val="0"/>
          <w:numId w:val="6"/>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5A0A8A">
      <w:pPr>
        <w:pStyle w:val="TnC0"/>
        <w:numPr>
          <w:ilvl w:val="0"/>
          <w:numId w:val="6"/>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5A0A8A">
      <w:pPr>
        <w:pStyle w:val="TnC0"/>
        <w:numPr>
          <w:ilvl w:val="0"/>
          <w:numId w:val="6"/>
        </w:numPr>
        <w:tabs>
          <w:tab w:val="clear" w:pos="360"/>
          <w:tab w:val="left" w:pos="270"/>
        </w:tabs>
        <w:spacing w:before="120"/>
        <w:ind w:left="270" w:hanging="270"/>
        <w:rPr>
          <w:b/>
        </w:rPr>
      </w:pPr>
      <w:bookmarkStart w:id="10"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10"/>
    </w:p>
    <w:p w14:paraId="6A8D80C6" w14:textId="77777777" w:rsidR="00366CF2" w:rsidRPr="00766DFF" w:rsidRDefault="00366CF2" w:rsidP="005A0A8A">
      <w:pPr>
        <w:pStyle w:val="TnC0"/>
        <w:numPr>
          <w:ilvl w:val="0"/>
          <w:numId w:val="6"/>
        </w:numPr>
        <w:tabs>
          <w:tab w:val="clear" w:pos="360"/>
          <w:tab w:val="left" w:pos="270"/>
          <w:tab w:val="left" w:pos="6630"/>
        </w:tabs>
        <w:spacing w:before="120"/>
        <w:ind w:left="270" w:hanging="270"/>
      </w:pPr>
      <w:bookmarkStart w:id="11"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11"/>
    </w:p>
    <w:p w14:paraId="51922D2E" w14:textId="77777777" w:rsidR="00366CF2"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2"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2"/>
    </w:p>
    <w:p w14:paraId="6FDC2436" w14:textId="77777777" w:rsidR="00366CF2" w:rsidRPr="002031B0" w:rsidRDefault="00366CF2" w:rsidP="005A0A8A">
      <w:pPr>
        <w:numPr>
          <w:ilvl w:val="0"/>
          <w:numId w:val="6"/>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3"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3"/>
    </w:p>
    <w:p w14:paraId="6B661809"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4" w:name="_Ref157761908"/>
      <w:r>
        <w:rPr>
          <w:rFonts w:ascii="Arial Bold" w:hAnsi="Arial Bold"/>
          <w:smallCaps w:val="0"/>
          <w:color w:val="00338D"/>
        </w:rPr>
        <w:t>Client Responsibilities.</w:t>
      </w:r>
      <w:bookmarkEnd w:id="14"/>
    </w:p>
    <w:p w14:paraId="46B50B2E" w14:textId="77777777" w:rsidR="00366CF2" w:rsidRPr="000B6BBB" w:rsidRDefault="00366CF2" w:rsidP="005A0A8A">
      <w:pPr>
        <w:pStyle w:val="TnC0"/>
        <w:numPr>
          <w:ilvl w:val="0"/>
          <w:numId w:val="8"/>
        </w:numPr>
        <w:tabs>
          <w:tab w:val="clear" w:pos="360"/>
          <w:tab w:val="left" w:pos="270"/>
        </w:tabs>
        <w:spacing w:before="120"/>
        <w:ind w:left="270" w:hanging="270"/>
      </w:pPr>
      <w:bookmarkStart w:id="15" w:name="_Hlk148702039"/>
      <w:bookmarkStart w:id="16"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5"/>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6"/>
    </w:p>
    <w:p w14:paraId="2A7AAB92" w14:textId="77777777" w:rsidR="00366CF2" w:rsidRPr="000B6BBB" w:rsidRDefault="00366CF2" w:rsidP="005A0A8A">
      <w:pPr>
        <w:pStyle w:val="TnC0"/>
        <w:numPr>
          <w:ilvl w:val="0"/>
          <w:numId w:val="8"/>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5A0A8A">
      <w:pPr>
        <w:pStyle w:val="TnC0"/>
        <w:numPr>
          <w:ilvl w:val="0"/>
          <w:numId w:val="8"/>
        </w:numPr>
        <w:tabs>
          <w:tab w:val="clear" w:pos="360"/>
          <w:tab w:val="left" w:pos="270"/>
        </w:tabs>
        <w:spacing w:before="120"/>
        <w:ind w:left="270" w:hanging="270"/>
      </w:pPr>
      <w:bookmarkStart w:id="17"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w:t>
      </w:r>
      <w:proofErr w:type="spellStart"/>
      <w:r w:rsidRPr="000B6BBB">
        <w:t>i</w:t>
      </w:r>
      <w:proofErr w:type="spellEnd"/>
      <w:r w:rsidRPr="000B6BBB">
        <w:t>)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7"/>
    </w:p>
    <w:p w14:paraId="195433D3"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18" w:name="_Ref153284251"/>
      <w:r>
        <w:rPr>
          <w:rFonts w:ascii="Arial Bold" w:hAnsi="Arial Bold"/>
          <w:smallCaps w:val="0"/>
          <w:color w:val="00338D"/>
        </w:rPr>
        <w:t>Ownership, Use and Disclosure of our Advice.</w:t>
      </w:r>
      <w:bookmarkEnd w:id="18"/>
    </w:p>
    <w:p w14:paraId="4E54E6B1" w14:textId="77777777" w:rsidR="00366CF2" w:rsidRPr="000B6BBB" w:rsidRDefault="00366CF2" w:rsidP="005A0A8A">
      <w:pPr>
        <w:pStyle w:val="TnC0"/>
        <w:numPr>
          <w:ilvl w:val="0"/>
          <w:numId w:val="9"/>
        </w:numPr>
        <w:tabs>
          <w:tab w:val="clear" w:pos="360"/>
          <w:tab w:val="left" w:pos="270"/>
        </w:tabs>
        <w:spacing w:before="120"/>
        <w:ind w:left="270" w:hanging="270"/>
      </w:pPr>
      <w:bookmarkStart w:id="19" w:name="_Hlk148701458"/>
      <w:r w:rsidRPr="002031B0">
        <w:t>Subject to Client’s payment in full of all fees owing under the Engagement Letter: (</w:t>
      </w:r>
      <w:proofErr w:type="spellStart"/>
      <w:r w:rsidRPr="002031B0">
        <w:t>i</w:t>
      </w:r>
      <w:proofErr w:type="spellEnd"/>
      <w:r w:rsidRPr="002031B0">
        <w:t>)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19C6934A" w:rsidR="00366CF2" w:rsidRPr="00E814C1" w:rsidRDefault="00366CF2" w:rsidP="005A0A8A">
      <w:pPr>
        <w:pStyle w:val="TnC0"/>
        <w:numPr>
          <w:ilvl w:val="0"/>
          <w:numId w:val="9"/>
        </w:numPr>
        <w:tabs>
          <w:tab w:val="clear" w:pos="360"/>
          <w:tab w:val="left" w:pos="270"/>
        </w:tabs>
        <w:spacing w:before="120"/>
        <w:ind w:left="270" w:hanging="270"/>
      </w:pPr>
      <w:bookmarkStart w:id="20"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9"/>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rsidR="002D4A39">
        <w:t>b</w:t>
      </w:r>
      <w:r>
        <w:fldChar w:fldCharType="end"/>
      </w:r>
      <w:r>
        <w:t>)</w:t>
      </w:r>
      <w:r w:rsidRPr="00E814C1">
        <w:t>, the term KPMG shall include KPMG Parties.</w:t>
      </w:r>
      <w:bookmarkEnd w:id="20"/>
    </w:p>
    <w:p w14:paraId="172842FF" w14:textId="77777777" w:rsidR="00366CF2" w:rsidRPr="00E814C1" w:rsidRDefault="00366CF2" w:rsidP="005A0A8A">
      <w:pPr>
        <w:pStyle w:val="TnC0"/>
        <w:numPr>
          <w:ilvl w:val="0"/>
          <w:numId w:val="9"/>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4040FA98" w:rsidR="00366CF2" w:rsidRDefault="00366CF2" w:rsidP="005A0A8A">
      <w:pPr>
        <w:pStyle w:val="TnC0"/>
        <w:numPr>
          <w:ilvl w:val="0"/>
          <w:numId w:val="9"/>
        </w:numPr>
        <w:tabs>
          <w:tab w:val="clear" w:pos="360"/>
          <w:tab w:val="left" w:pos="270"/>
        </w:tabs>
        <w:spacing w:before="120"/>
        <w:ind w:left="270" w:hanging="270"/>
      </w:pPr>
      <w:bookmarkStart w:id="21" w:name="_Ref159424163"/>
      <w:r w:rsidRPr="00E814C1">
        <w:t>Client may disclose a copy of any final Deliverable: (</w:t>
      </w:r>
      <w:proofErr w:type="spellStart"/>
      <w:r w:rsidRPr="00E814C1">
        <w:t>i</w:t>
      </w:r>
      <w:proofErr w:type="spellEnd"/>
      <w:r w:rsidRPr="00E814C1">
        <w:t>)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rsidR="002D4A39">
        <w:t>4</w:t>
      </w:r>
      <w:r>
        <w:fldChar w:fldCharType="end"/>
      </w:r>
      <w:r>
        <w:t>(</w:t>
      </w:r>
      <w:r>
        <w:fldChar w:fldCharType="begin"/>
      </w:r>
      <w:r>
        <w:instrText xml:space="preserve"> REF _Ref159424163 \r \h </w:instrText>
      </w:r>
      <w:r>
        <w:fldChar w:fldCharType="separate"/>
      </w:r>
      <w:r w:rsidR="002D4A39">
        <w:t>d</w:t>
      </w:r>
      <w:r>
        <w:fldChar w:fldCharType="end"/>
      </w:r>
      <w:r>
        <w:t xml:space="preserve">) is subject to Section </w:t>
      </w:r>
      <w:r>
        <w:fldChar w:fldCharType="begin"/>
      </w:r>
      <w:r>
        <w:instrText xml:space="preserve"> REF _Ref153279735 \w \h  \* MERGEFORMAT </w:instrText>
      </w:r>
      <w:r>
        <w:fldChar w:fldCharType="separate"/>
      </w:r>
      <w:r w:rsidR="002D4A39">
        <w:t>16</w:t>
      </w:r>
      <w:r>
        <w:fldChar w:fldCharType="end"/>
      </w:r>
      <w:r>
        <w:t>(</w:t>
      </w:r>
      <w:r>
        <w:fldChar w:fldCharType="begin"/>
      </w:r>
      <w:r>
        <w:instrText xml:space="preserve"> REF _Ref159424221 \r \h </w:instrText>
      </w:r>
      <w:r>
        <w:fldChar w:fldCharType="separate"/>
      </w:r>
      <w:r w:rsidR="002D4A39">
        <w:t>f</w:t>
      </w:r>
      <w:r>
        <w:fldChar w:fldCharType="end"/>
      </w:r>
      <w:r>
        <w:t>) (Additional Terms for Tax Services).</w:t>
      </w:r>
      <w:bookmarkEnd w:id="21"/>
    </w:p>
    <w:p w14:paraId="334E1F6E" w14:textId="77777777" w:rsidR="00366CF2" w:rsidRPr="002031B0" w:rsidRDefault="00366CF2" w:rsidP="005A0A8A">
      <w:pPr>
        <w:pStyle w:val="TnC0"/>
        <w:numPr>
          <w:ilvl w:val="0"/>
          <w:numId w:val="9"/>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2" w:name="_Ref153284253"/>
      <w:r>
        <w:rPr>
          <w:rFonts w:ascii="Arial Bold" w:hAnsi="Arial Bold"/>
          <w:smallCaps w:val="0"/>
          <w:color w:val="00338D"/>
        </w:rPr>
        <w:t>Confidentiality.</w:t>
      </w:r>
      <w:bookmarkEnd w:id="22"/>
    </w:p>
    <w:p w14:paraId="6257E86C" w14:textId="77777777" w:rsidR="00366CF2" w:rsidRPr="00983C6B" w:rsidRDefault="00366CF2" w:rsidP="005A0A8A">
      <w:pPr>
        <w:pStyle w:val="TnC0"/>
        <w:numPr>
          <w:ilvl w:val="0"/>
          <w:numId w:val="10"/>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5A0A8A">
      <w:pPr>
        <w:pStyle w:val="TnC0"/>
        <w:numPr>
          <w:ilvl w:val="0"/>
          <w:numId w:val="10"/>
        </w:numPr>
        <w:tabs>
          <w:tab w:val="clear" w:pos="360"/>
          <w:tab w:val="left" w:pos="270"/>
        </w:tabs>
        <w:spacing w:before="120"/>
        <w:ind w:left="270" w:hanging="270"/>
      </w:pPr>
      <w:bookmarkStart w:id="23" w:name="_Hlk173423904"/>
      <w:r w:rsidRPr="00983C6B">
        <w:t>KPMG may share Confidential Information of Client with other KPMG Resources who are assisting KPMG in the performance of the Services.</w:t>
      </w:r>
    </w:p>
    <w:bookmarkEnd w:id="23"/>
    <w:p w14:paraId="7DC2A395" w14:textId="77777777" w:rsidR="00366CF2" w:rsidRPr="001F0391" w:rsidRDefault="00366CF2" w:rsidP="005A0A8A">
      <w:pPr>
        <w:pStyle w:val="TnC0"/>
        <w:numPr>
          <w:ilvl w:val="0"/>
          <w:numId w:val="10"/>
        </w:numPr>
        <w:tabs>
          <w:tab w:val="clear" w:pos="360"/>
          <w:tab w:val="left" w:pos="270"/>
        </w:tabs>
        <w:spacing w:before="120"/>
        <w:ind w:left="270" w:hanging="270"/>
      </w:pPr>
      <w:r w:rsidRPr="001F0391">
        <w:lastRenderedPageBreak/>
        <w:t>The receiving party may disclose Confidential Information of the disclosing party: (</w:t>
      </w:r>
      <w:proofErr w:type="spellStart"/>
      <w:r w:rsidRPr="001F0391">
        <w:t>i</w:t>
      </w:r>
      <w:proofErr w:type="spellEnd"/>
      <w:r w:rsidRPr="001F0391">
        <w:t>)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5A0A8A">
      <w:pPr>
        <w:pStyle w:val="TnC0"/>
        <w:numPr>
          <w:ilvl w:val="0"/>
          <w:numId w:val="10"/>
        </w:numPr>
        <w:tabs>
          <w:tab w:val="clear" w:pos="360"/>
          <w:tab w:val="left" w:pos="270"/>
        </w:tabs>
        <w:spacing w:before="120"/>
        <w:ind w:left="270" w:hanging="270"/>
      </w:pPr>
      <w:bookmarkStart w:id="24"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5A0A8A">
      <w:pPr>
        <w:pStyle w:val="TnC0"/>
        <w:numPr>
          <w:ilvl w:val="0"/>
          <w:numId w:val="10"/>
        </w:numPr>
        <w:tabs>
          <w:tab w:val="clear" w:pos="360"/>
          <w:tab w:val="left" w:pos="270"/>
        </w:tabs>
        <w:spacing w:before="120"/>
        <w:ind w:left="270" w:hanging="270"/>
      </w:pPr>
      <w:bookmarkStart w:id="25" w:name="_Hlk173424251"/>
      <w:bookmarkEnd w:id="24"/>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5"/>
    <w:p w14:paraId="17E6366B" w14:textId="77777777" w:rsidR="00366CF2" w:rsidRPr="000B6BBB" w:rsidRDefault="00366CF2" w:rsidP="005A0A8A">
      <w:pPr>
        <w:pStyle w:val="TnC0"/>
        <w:numPr>
          <w:ilvl w:val="0"/>
          <w:numId w:val="10"/>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5A0A8A">
      <w:pPr>
        <w:pStyle w:val="TnC0"/>
        <w:numPr>
          <w:ilvl w:val="0"/>
          <w:numId w:val="10"/>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6" w:name="_Ref216604502"/>
      <w:r>
        <w:rPr>
          <w:rFonts w:ascii="Arial Bold" w:hAnsi="Arial Bold"/>
          <w:smallCaps w:val="0"/>
          <w:color w:val="00338D"/>
        </w:rPr>
        <w:t>Privacy.</w:t>
      </w:r>
    </w:p>
    <w:p w14:paraId="2FE6136C"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7"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5A0A8A">
      <w:pPr>
        <w:pStyle w:val="TnC0"/>
        <w:numPr>
          <w:ilvl w:val="0"/>
          <w:numId w:val="11"/>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6"/>
    <w:p w14:paraId="67420A38"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5A0A8A">
      <w:pPr>
        <w:pStyle w:val="TnC0"/>
        <w:numPr>
          <w:ilvl w:val="0"/>
          <w:numId w:val="12"/>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5A0A8A">
      <w:pPr>
        <w:pStyle w:val="TnC0"/>
        <w:numPr>
          <w:ilvl w:val="0"/>
          <w:numId w:val="12"/>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5A0A8A">
      <w:pPr>
        <w:pStyle w:val="TnC0"/>
        <w:numPr>
          <w:ilvl w:val="0"/>
          <w:numId w:val="12"/>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27" w:name="_Ref153285817"/>
      <w:r>
        <w:rPr>
          <w:rFonts w:ascii="Arial Bold" w:hAnsi="Arial Bold"/>
          <w:smallCaps w:val="0"/>
          <w:color w:val="00338D"/>
        </w:rPr>
        <w:t>Limitation on Liability.</w:t>
      </w:r>
      <w:bookmarkEnd w:id="27"/>
    </w:p>
    <w:p w14:paraId="731B8173"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28" w:name="_Hlk158649822"/>
      <w:bookmarkStart w:id="29" w:name="_Ref159424253"/>
      <w:bookmarkStart w:id="30"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8"/>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9"/>
      <w:r w:rsidRPr="000B6BBB">
        <w:rPr>
          <w:bCs/>
        </w:rPr>
        <w:t xml:space="preserve"> </w:t>
      </w:r>
    </w:p>
    <w:p w14:paraId="01421038" w14:textId="77777777" w:rsidR="00366CF2" w:rsidRPr="000B6BBB" w:rsidRDefault="00366CF2" w:rsidP="005A0A8A">
      <w:pPr>
        <w:pStyle w:val="TnC0"/>
        <w:numPr>
          <w:ilvl w:val="0"/>
          <w:numId w:val="13"/>
        </w:numPr>
        <w:tabs>
          <w:tab w:val="clear" w:pos="360"/>
          <w:tab w:val="left" w:pos="270"/>
        </w:tabs>
        <w:spacing w:before="120"/>
        <w:ind w:left="270" w:hanging="270"/>
        <w:rPr>
          <w:bCs/>
        </w:rPr>
      </w:pPr>
      <w:bookmarkStart w:id="31"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31"/>
    </w:p>
    <w:p w14:paraId="5E74D623" w14:textId="263D3779"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sidR="002D4A39">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sidR="002D4A39">
        <w:rPr>
          <w:bCs/>
        </w:rPr>
        <w:t>b</w:t>
      </w:r>
      <w:r>
        <w:rPr>
          <w:bCs/>
        </w:rPr>
        <w:fldChar w:fldCharType="end"/>
      </w:r>
      <w:r>
        <w:rPr>
          <w:bCs/>
        </w:rPr>
        <w:t>)</w:t>
      </w:r>
      <w:r w:rsidRPr="000B6BBB">
        <w:rPr>
          <w:bCs/>
        </w:rPr>
        <w:t xml:space="preserve"> above.</w:t>
      </w:r>
    </w:p>
    <w:p w14:paraId="4347D37C" w14:textId="6268C69D" w:rsidR="00366CF2" w:rsidRPr="000B6BBB" w:rsidRDefault="00366CF2" w:rsidP="005A0A8A">
      <w:pPr>
        <w:pStyle w:val="TnC0"/>
        <w:numPr>
          <w:ilvl w:val="0"/>
          <w:numId w:val="13"/>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002D4A39">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30"/>
    <w:p w14:paraId="3589080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5A0A8A">
      <w:pPr>
        <w:pStyle w:val="TnC0"/>
        <w:numPr>
          <w:ilvl w:val="0"/>
          <w:numId w:val="14"/>
        </w:numPr>
        <w:tabs>
          <w:tab w:val="clear" w:pos="360"/>
          <w:tab w:val="left" w:pos="270"/>
        </w:tabs>
        <w:spacing w:before="120"/>
        <w:ind w:left="270" w:hanging="270"/>
      </w:pPr>
      <w:r w:rsidRPr="002031B0">
        <w:t>This Agreement may be terminated by either party</w:t>
      </w:r>
      <w:r>
        <w:t>: (</w:t>
      </w:r>
      <w:proofErr w:type="spellStart"/>
      <w:r>
        <w:t>i</w:t>
      </w:r>
      <w:proofErr w:type="spellEnd"/>
      <w:r>
        <w:t>)</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5A0A8A">
      <w:pPr>
        <w:pStyle w:val="TnC0"/>
        <w:numPr>
          <w:ilvl w:val="0"/>
          <w:numId w:val="14"/>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5A0A8A">
      <w:pPr>
        <w:pStyle w:val="TnC0"/>
        <w:numPr>
          <w:ilvl w:val="0"/>
          <w:numId w:val="14"/>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2176CA48" w:rsidR="00366CF2" w:rsidRPr="002031B0" w:rsidRDefault="00366CF2" w:rsidP="005A0A8A">
      <w:pPr>
        <w:pStyle w:val="TnC0"/>
        <w:numPr>
          <w:ilvl w:val="0"/>
          <w:numId w:val="14"/>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_Ref159426423 \r \h </w:instrText>
      </w:r>
      <w:r>
        <w:fldChar w:fldCharType="separate"/>
      </w:r>
      <w:r w:rsidR="002D4A39">
        <w:t>c</w:t>
      </w:r>
      <w:r>
        <w:fldChar w:fldCharType="end"/>
      </w:r>
      <w:r>
        <w:t>)</w:t>
      </w:r>
      <w:r w:rsidRPr="005C1558">
        <w:t xml:space="preserve">, </w:t>
      </w:r>
      <w:r>
        <w:fldChar w:fldCharType="begin"/>
      </w:r>
      <w:r>
        <w:instrText xml:space="preserve"> REF _Ref157761883 \w \h  \* MERGEFORMAT </w:instrText>
      </w:r>
      <w:r>
        <w:fldChar w:fldCharType="separate"/>
      </w:r>
      <w:r w:rsidR="002D4A39">
        <w:t>2</w:t>
      </w:r>
      <w:r>
        <w:fldChar w:fldCharType="end"/>
      </w:r>
      <w:r>
        <w:t>(</w:t>
      </w:r>
      <w:r>
        <w:fldChar w:fldCharType="begin"/>
      </w:r>
      <w:r>
        <w:instrText xml:space="preserve"> REF _Ref159426440 \r \h </w:instrText>
      </w:r>
      <w:r>
        <w:fldChar w:fldCharType="separate"/>
      </w:r>
      <w:r w:rsidR="002D4A39">
        <w:t>e</w:t>
      </w:r>
      <w:r>
        <w:fldChar w:fldCharType="end"/>
      </w:r>
      <w:r>
        <w:t>)</w:t>
      </w:r>
      <w:r w:rsidRPr="005C1558">
        <w:t xml:space="preserve">, </w:t>
      </w:r>
      <w:r>
        <w:fldChar w:fldCharType="begin"/>
      </w:r>
      <w:r>
        <w:instrText xml:space="preserve"> REF _Ref157761908 \w \h  \* MERGEFORMAT </w:instrText>
      </w:r>
      <w:r>
        <w:fldChar w:fldCharType="separate"/>
      </w:r>
      <w:r w:rsidR="002D4A39">
        <w:t>3</w:t>
      </w:r>
      <w:r>
        <w:fldChar w:fldCharType="end"/>
      </w:r>
      <w:r>
        <w:t>(</w:t>
      </w:r>
      <w:r>
        <w:fldChar w:fldCharType="begin"/>
      </w:r>
      <w:r>
        <w:instrText xml:space="preserve"> REF _Ref159424322 \r \h </w:instrText>
      </w:r>
      <w:r>
        <w:fldChar w:fldCharType="separate"/>
      </w:r>
      <w:r w:rsidR="002D4A39">
        <w:t>a</w:t>
      </w:r>
      <w:r>
        <w:fldChar w:fldCharType="end"/>
      </w:r>
      <w:r>
        <w:t xml:space="preserve">) </w:t>
      </w:r>
      <w:r w:rsidRPr="005C1558">
        <w:t xml:space="preserve">and </w:t>
      </w:r>
      <w:r>
        <w:fldChar w:fldCharType="begin"/>
      </w:r>
      <w:r>
        <w:instrText xml:space="preserve"> REF _Ref157761928 \w \h  \* MERGEFORMAT </w:instrText>
      </w:r>
      <w:r>
        <w:fldChar w:fldCharType="separate"/>
      </w:r>
      <w:r w:rsidR="002D4A39">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bookmarkStart w:id="32" w:name="_Ref157761928"/>
      <w:r>
        <w:rPr>
          <w:rFonts w:ascii="Arial Bold" w:hAnsi="Arial Bold"/>
          <w:smallCaps w:val="0"/>
          <w:color w:val="00338D"/>
        </w:rPr>
        <w:t>Force Majeure.</w:t>
      </w:r>
      <w:bookmarkEnd w:id="32"/>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5A0A8A">
      <w:pPr>
        <w:pStyle w:val="TnC0"/>
        <w:numPr>
          <w:ilvl w:val="0"/>
          <w:numId w:val="15"/>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5A0A8A">
      <w:pPr>
        <w:pStyle w:val="TnC0"/>
        <w:numPr>
          <w:ilvl w:val="0"/>
          <w:numId w:val="15"/>
        </w:numPr>
        <w:tabs>
          <w:tab w:val="clear" w:pos="360"/>
          <w:tab w:val="left" w:pos="270"/>
        </w:tabs>
        <w:spacing w:before="120"/>
        <w:ind w:left="270" w:hanging="270"/>
      </w:pPr>
      <w:bookmarkStart w:id="33" w:name="_Hlk128570409"/>
      <w:r w:rsidRPr="002031B0">
        <w:t>The parties consent and agree to the use of electronic signatures with respect to this Agreement and any other agreements, notices or communications contemplated hereby</w:t>
      </w:r>
      <w:bookmarkEnd w:id="33"/>
      <w:r w:rsidRPr="002031B0">
        <w:t>, where permissible by law.</w:t>
      </w:r>
    </w:p>
    <w:p w14:paraId="3B5B0EB1" w14:textId="77777777" w:rsidR="00366CF2" w:rsidRDefault="00366CF2" w:rsidP="005A0A8A">
      <w:pPr>
        <w:pStyle w:val="TnC0"/>
        <w:numPr>
          <w:ilvl w:val="0"/>
          <w:numId w:val="15"/>
        </w:numPr>
        <w:tabs>
          <w:tab w:val="clear" w:pos="360"/>
          <w:tab w:val="left" w:pos="270"/>
        </w:tabs>
        <w:spacing w:before="120"/>
        <w:ind w:left="270" w:hanging="270"/>
      </w:pPr>
      <w:bookmarkStart w:id="34"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4"/>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5A0A8A">
      <w:pPr>
        <w:pStyle w:val="TnC0"/>
        <w:numPr>
          <w:ilvl w:val="0"/>
          <w:numId w:val="15"/>
        </w:numPr>
        <w:tabs>
          <w:tab w:val="clear" w:pos="360"/>
          <w:tab w:val="left" w:pos="270"/>
        </w:tabs>
        <w:spacing w:before="120"/>
        <w:ind w:left="270" w:hanging="270"/>
      </w:pPr>
      <w:r w:rsidRPr="002031B0">
        <w:t xml:space="preserve">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w:t>
      </w:r>
      <w:proofErr w:type="gramStart"/>
      <w:r w:rsidRPr="002031B0">
        <w:t>be valid and enforceable to the fullest extent</w:t>
      </w:r>
      <w:proofErr w:type="gramEnd"/>
      <w:r w:rsidRPr="002031B0">
        <w:t xml:space="preserve"> permitted by law.</w:t>
      </w:r>
    </w:p>
    <w:p w14:paraId="17B04687" w14:textId="77777777" w:rsidR="00366CF2" w:rsidRDefault="00366CF2" w:rsidP="005A0A8A">
      <w:pPr>
        <w:pStyle w:val="TnC0"/>
        <w:numPr>
          <w:ilvl w:val="0"/>
          <w:numId w:val="15"/>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5A0A8A">
      <w:pPr>
        <w:pStyle w:val="TnC0"/>
        <w:numPr>
          <w:ilvl w:val="0"/>
          <w:numId w:val="16"/>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5A0A8A">
      <w:pPr>
        <w:pStyle w:val="TnC0"/>
        <w:numPr>
          <w:ilvl w:val="0"/>
          <w:numId w:val="16"/>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5A0A8A">
      <w:pPr>
        <w:pStyle w:val="TnCHeading"/>
        <w:numPr>
          <w:ilvl w:val="0"/>
          <w:numId w:val="5"/>
        </w:numPr>
        <w:tabs>
          <w:tab w:val="left" w:pos="270"/>
        </w:tabs>
        <w:spacing w:before="120" w:after="0"/>
        <w:ind w:left="360" w:hanging="360"/>
        <w:outlineLvl w:val="0"/>
        <w:rPr>
          <w:rFonts w:ascii="Arial Bold" w:hAnsi="Arial Bold"/>
          <w:smallCaps w:val="0"/>
        </w:rPr>
      </w:pPr>
      <w:bookmarkStart w:id="35" w:name="_Ref153279735"/>
      <w:r>
        <w:rPr>
          <w:rFonts w:ascii="Arial Bold" w:hAnsi="Arial Bold"/>
          <w:smallCaps w:val="0"/>
          <w:color w:val="00338D"/>
        </w:rPr>
        <w:t>Additional Terms for Tax Services.</w:t>
      </w:r>
      <w:bookmarkEnd w:id="35"/>
    </w:p>
    <w:p w14:paraId="21212ED4" w14:textId="77777777" w:rsidR="00366CF2" w:rsidRPr="002031B0" w:rsidRDefault="00366CF2" w:rsidP="00366CF2">
      <w:pPr>
        <w:pStyle w:val="TnC0"/>
        <w:spacing w:before="120"/>
      </w:pPr>
      <w:bookmarkStart w:id="36" w:name="_Hlk148546534"/>
      <w:r w:rsidRPr="002031B0">
        <w:t>The following provisions also apply where KPMG is engaged to perform Canadian and/or United States</w:t>
      </w:r>
      <w:r w:rsidRPr="002031B0">
        <w:rPr>
          <w:b/>
          <w:bCs/>
        </w:rPr>
        <w:t xml:space="preserve"> </w:t>
      </w:r>
      <w:r w:rsidRPr="002031B0">
        <w:t>tax services:</w:t>
      </w:r>
    </w:p>
    <w:bookmarkEnd w:id="36"/>
    <w:p w14:paraId="110E408D"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w:t>
      </w:r>
      <w:proofErr w:type="spellStart"/>
      <w:r w:rsidRPr="000B6BBB">
        <w:t>i</w:t>
      </w:r>
      <w:proofErr w:type="spellEnd"/>
      <w:r w:rsidRPr="000B6BBB">
        <w:t>) provide KPMG with accurate and complete information or (ii) implement KPMG’s advice in accordance with KPMG’s recommendations.</w:t>
      </w:r>
    </w:p>
    <w:p w14:paraId="14781515" w14:textId="77777777" w:rsidR="00366CF2" w:rsidRPr="002031B0" w:rsidRDefault="00366CF2" w:rsidP="005A0A8A">
      <w:pPr>
        <w:pStyle w:val="TnC0"/>
        <w:numPr>
          <w:ilvl w:val="0"/>
          <w:numId w:val="17"/>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15E9F89A" w:rsidR="00366CF2" w:rsidRPr="000B6BBB" w:rsidRDefault="00366CF2" w:rsidP="005A0A8A">
      <w:pPr>
        <w:pStyle w:val="TnC0"/>
        <w:numPr>
          <w:ilvl w:val="0"/>
          <w:numId w:val="17"/>
        </w:numPr>
        <w:tabs>
          <w:tab w:val="clear" w:pos="360"/>
          <w:tab w:val="left" w:pos="270"/>
        </w:tabs>
        <w:spacing w:before="120"/>
        <w:ind w:left="270" w:hanging="270"/>
      </w:pPr>
      <w:bookmarkStart w:id="37"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002D4A39">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002D4A39">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w:t>
      </w:r>
      <w:proofErr w:type="spellStart"/>
      <w:r w:rsidRPr="000B6BBB">
        <w:t>i</w:t>
      </w:r>
      <w:proofErr w:type="spellEnd"/>
      <w:r w:rsidRPr="000B6BBB">
        <w:t>)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w:t>
      </w:r>
      <w:proofErr w:type="spellStart"/>
      <w:r w:rsidRPr="000B6BBB">
        <w:t>i</w:t>
      </w:r>
      <w:proofErr w:type="spellEnd"/>
      <w:r w:rsidRPr="000B6BBB">
        <w:t xml:space="preserve">)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persons,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7"/>
    </w:p>
    <w:p w14:paraId="5093782E" w14:textId="4D074178" w:rsidR="00366CF2" w:rsidRPr="000B6BBB" w:rsidRDefault="00366CF2" w:rsidP="00366CF2">
      <w:pPr>
        <w:pStyle w:val="TnC0"/>
        <w:tabs>
          <w:tab w:val="clear" w:pos="360"/>
          <w:tab w:val="left" w:pos="270"/>
        </w:tabs>
        <w:spacing w:before="120"/>
        <w:ind w:left="270"/>
      </w:pPr>
      <w:r w:rsidRPr="002031B0">
        <w:lastRenderedPageBreak/>
        <w:t>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w:t>
      </w:r>
      <w:proofErr w:type="spellStart"/>
      <w:r w:rsidRPr="002031B0">
        <w:t>i</w:t>
      </w:r>
      <w:proofErr w:type="spellEnd"/>
      <w:r w:rsidRPr="002031B0">
        <w:t xml:space="preserve">)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002D4A39">
        <w:t>16</w:t>
      </w:r>
      <w:r w:rsidRPr="000B6BBB">
        <w:fldChar w:fldCharType="end"/>
      </w:r>
      <w:r>
        <w:t>(</w:t>
      </w:r>
      <w:r>
        <w:fldChar w:fldCharType="begin"/>
      </w:r>
      <w:r>
        <w:instrText xml:space="preserve"> REF _Ref159424221 \r \h </w:instrText>
      </w:r>
      <w:r>
        <w:fldChar w:fldCharType="separate"/>
      </w:r>
      <w:r w:rsidR="002D4A39">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5A0A8A">
      <w:pPr>
        <w:pStyle w:val="TnC0"/>
        <w:numPr>
          <w:ilvl w:val="0"/>
          <w:numId w:val="17"/>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5A0A8A">
      <w:pPr>
        <w:pStyle w:val="TnCHeading"/>
        <w:numPr>
          <w:ilvl w:val="0"/>
          <w:numId w:val="5"/>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5A0A8A">
      <w:pPr>
        <w:pStyle w:val="TnC0"/>
        <w:numPr>
          <w:ilvl w:val="0"/>
          <w:numId w:val="18"/>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5A0A8A">
      <w:pPr>
        <w:pStyle w:val="TnC0"/>
        <w:numPr>
          <w:ilvl w:val="0"/>
          <w:numId w:val="18"/>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5A0A8A">
      <w:pPr>
        <w:pStyle w:val="TnC0"/>
        <w:numPr>
          <w:ilvl w:val="0"/>
          <w:numId w:val="18"/>
        </w:numPr>
        <w:tabs>
          <w:tab w:val="clear" w:pos="360"/>
          <w:tab w:val="left" w:pos="270"/>
        </w:tabs>
        <w:spacing w:before="120"/>
        <w:ind w:left="270" w:hanging="270"/>
      </w:pPr>
      <w:bookmarkStart w:id="38"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8"/>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8"/>
          <w:footerReference w:type="default" r:id="rId19"/>
          <w:pgSz w:w="12240" w:h="15840" w:code="1"/>
          <w:pgMar w:top="2004" w:right="1138" w:bottom="1411" w:left="1296" w:header="1152" w:footer="850" w:gutter="0"/>
          <w:cols w:space="0"/>
          <w:docGrid w:linePitch="299"/>
        </w:sectPr>
      </w:pPr>
    </w:p>
    <w:p w14:paraId="06E87DB2" w14:textId="04A4B343" w:rsidR="00572230" w:rsidRDefault="00076631" w:rsidP="00572230">
      <w:pPr>
        <w:pStyle w:val="BodyText"/>
        <w:widowControl w:val="0"/>
        <w:spacing w:line="260" w:lineRule="exact"/>
        <w:rPr>
          <w:rFonts w:asciiTheme="minorHAnsi" w:hAnsiTheme="minorHAnsi" w:cstheme="minorHAnsi"/>
          <w:sz w:val="20"/>
        </w:rPr>
      </w:pPr>
      <w:r>
        <w:rPr>
          <w:rFonts w:asciiTheme="minorHAnsi" w:hAnsiTheme="minorHAnsi" w:cstheme="minorHAnsi"/>
          <w:sz w:val="20"/>
        </w:rPr>
        <w:lastRenderedPageBreak/>
        <w:t>[Prepare on KPMG letterhead]</w:t>
      </w:r>
    </w:p>
    <w:p w14:paraId="32345827" w14:textId="77777777" w:rsidR="008C6D94" w:rsidRDefault="008C6D94" w:rsidP="00572230">
      <w:pPr>
        <w:pStyle w:val="BodyText"/>
        <w:widowControl w:val="0"/>
        <w:spacing w:line="260" w:lineRule="exact"/>
        <w:rPr>
          <w:rFonts w:asciiTheme="minorHAnsi" w:hAnsiTheme="minorHAnsi" w:cstheme="minorHAnsi"/>
          <w:sz w:val="20"/>
        </w:rPr>
      </w:pPr>
    </w:p>
    <w:p w14:paraId="56CD9007" w14:textId="77777777" w:rsidR="00210409" w:rsidRPr="00FF04D3" w:rsidRDefault="00210409" w:rsidP="00210409">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1B406D" w14:textId="1E478857"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John Smith, Managing Director</w:t>
      </w:r>
    </w:p>
    <w:p w14:paraId="5B834DF1" w14:textId="54D5539C" w:rsidR="00210409" w:rsidRPr="00FF04D3"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Acme Holdings Inc.</w:t>
      </w:r>
      <w:r w:rsidR="00210409" w:rsidRPr="00FF04D3">
        <w:rPr>
          <w:rFonts w:asciiTheme="minorHAnsi" w:hAnsiTheme="minorHAnsi" w:cstheme="minorHAnsi"/>
          <w:sz w:val="20"/>
        </w:rPr>
        <w:t xml:space="preserve"> (“</w:t>
      </w:r>
      <w:r w:rsidR="00210409">
        <w:rPr>
          <w:rFonts w:asciiTheme="minorHAnsi" w:hAnsiTheme="minorHAnsi" w:cstheme="minorHAnsi"/>
          <w:b/>
          <w:bCs/>
          <w:sz w:val="20"/>
        </w:rPr>
        <w:t>Client</w:t>
      </w:r>
      <w:r w:rsidR="00210409" w:rsidRPr="00FF04D3">
        <w:rPr>
          <w:rFonts w:asciiTheme="minorHAnsi" w:hAnsiTheme="minorHAnsi" w:cstheme="minorHAnsi"/>
          <w:sz w:val="20"/>
        </w:rPr>
        <w:t>”)</w:t>
      </w:r>
    </w:p>
    <w:p w14:paraId="5752072B" w14:textId="5D857D74"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123 Bay Street, Suite 4000</w:t>
      </w:r>
    </w:p>
    <w:p w14:paraId="00E9D6B0" w14:textId="2FB7867A" w:rsidR="00210409"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Toronto, Ontario M5J 2T3</w:t>
      </w:r>
    </w:p>
    <w:p w14:paraId="25DDDE27" w14:textId="036EC6D4" w:rsidR="00210409" w:rsidRPr="006B7B7F" w:rsidRDefault="00076631" w:rsidP="00210409">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4BA04B32" w14:textId="77777777" w:rsidR="00210409" w:rsidRPr="008A6829" w:rsidRDefault="00210409" w:rsidP="00210409">
      <w:pPr>
        <w:pStyle w:val="BodyText"/>
        <w:widowControl w:val="0"/>
        <w:spacing w:line="260" w:lineRule="exact"/>
        <w:rPr>
          <w:rFonts w:asciiTheme="minorHAnsi" w:hAnsiTheme="minorHAnsi" w:cstheme="minorHAnsi"/>
          <w:sz w:val="20"/>
        </w:rPr>
      </w:pPr>
    </w:p>
    <w:p w14:paraId="5F719803" w14:textId="4969B3FF" w:rsidR="00210409" w:rsidRPr="00F64E6D" w:rsidRDefault="00076631" w:rsidP="00210409">
      <w:pPr>
        <w:pStyle w:val="BodyText"/>
        <w:widowControl w:val="0"/>
        <w:spacing w:line="260" w:lineRule="exact"/>
        <w:rPr>
          <w:rFonts w:asciiTheme="minorHAnsi" w:hAnsiTheme="minorHAnsi" w:cstheme="minorHAnsi"/>
          <w:sz w:val="20"/>
        </w:rPr>
      </w:pPr>
      <w:r>
        <w:rPr>
          <w:rFonts w:asciiTheme="minorHAnsi" w:hAnsiTheme="minorHAnsi" w:cstheme="minorHAnsi"/>
          <w:sz w:val="20"/>
        </w:rPr>
        <w:t>February 1, 2026</w:t>
      </w:r>
      <w:r w:rsidR="00210409" w:rsidRPr="00F64E6D">
        <w:rPr>
          <w:rFonts w:asciiTheme="minorHAnsi" w:hAnsiTheme="minorHAnsi" w:cstheme="minorHAnsi"/>
          <w:sz w:val="20"/>
        </w:rPr>
        <w:t>, 202x</w:t>
      </w:r>
    </w:p>
    <w:p w14:paraId="21F6DF1F" w14:textId="4A224126"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sidR="00076631">
        <w:rPr>
          <w:rFonts w:asciiTheme="minorHAnsi" w:hAnsiTheme="minorHAnsi" w:cstheme="minorHAnsi"/>
          <w:sz w:val="20"/>
        </w:rPr>
        <w:t>John Smith</w:t>
      </w:r>
      <w:r w:rsidRPr="00FF04D3">
        <w:rPr>
          <w:rFonts w:asciiTheme="minorHAnsi" w:hAnsiTheme="minorHAnsi" w:cstheme="minorHAnsi"/>
          <w:sz w:val="20"/>
        </w:rPr>
        <w:t>:</w:t>
      </w:r>
    </w:p>
    <w:p w14:paraId="5838DE07" w14:textId="2FE48DED"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your </w:t>
      </w:r>
      <w:r>
        <w:rPr>
          <w:rFonts w:asciiTheme="minorHAnsi" w:hAnsiTheme="minorHAnsi" w:cstheme="minorHAnsi"/>
          <w:sz w:val="20"/>
        </w:rPr>
        <w:t xml:space="preserve">consideration of various strategic alternatives relating to </w:t>
      </w:r>
      <w:r w:rsidRPr="00FF04D3">
        <w:rPr>
          <w:rFonts w:asciiTheme="minorHAnsi" w:hAnsiTheme="minorHAnsi" w:cstheme="minorHAnsi"/>
          <w:sz w:val="20"/>
        </w:rPr>
        <w:t xml:space="preserve">Project </w:t>
      </w:r>
      <w:r w:rsidR="00076631">
        <w:rPr>
          <w:rFonts w:asciiTheme="minorHAnsi" w:hAnsiTheme="minorHAnsi" w:cstheme="minorHAnsi"/>
          <w:sz w:val="20"/>
        </w:rPr>
        <w:t>Atlas</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18AA88CA" w14:textId="2EDDB7B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w:t>
      </w:r>
      <w:r w:rsidR="00076631">
        <w:rPr>
          <w:rFonts w:asciiTheme="minorHAnsi" w:hAnsiTheme="minorHAnsi" w:cstheme="minorHAnsi"/>
          <w:sz w:val="20"/>
        </w:rPr>
        <w:t>Buyer Co. Advisors LLP</w:t>
      </w:r>
      <w:r>
        <w:rPr>
          <w:rFonts w:asciiTheme="minorHAnsi" w:hAnsiTheme="minorHAnsi" w:cstheme="minorHAnsi"/>
          <w:sz w:val="20"/>
        </w:rPr>
        <w:t xml:space="preserve">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Pr>
          <w:rFonts w:asciiTheme="minorHAnsi" w:hAnsiTheme="minorHAnsi" w:cstheme="minorHAnsi"/>
          <w:sz w:val="20"/>
        </w:rPr>
        <w:t xml:space="preserve">sell-side due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614E637B" w14:textId="1E82C17F" w:rsidR="00210409" w:rsidRPr="00FF04D3" w:rsidRDefault="00210409" w:rsidP="005A0A8A">
      <w:pPr>
        <w:pStyle w:val="BodyText"/>
        <w:widowControl w:val="0"/>
        <w:numPr>
          <w:ilvl w:val="0"/>
          <w:numId w:val="21"/>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 xml:space="preserve">answer questions related to the Document or provide an explanation of other matters involving </w:t>
      </w:r>
      <w:r>
        <w:rPr>
          <w:rFonts w:asciiTheme="minorHAnsi" w:hAnsiTheme="minorHAnsi" w:cstheme="minorHAnsi"/>
          <w:sz w:val="20"/>
        </w:rPr>
        <w:t xml:space="preserve">Client </w:t>
      </w:r>
      <w:r w:rsidRPr="00FF04D3">
        <w:rPr>
          <w:rFonts w:asciiTheme="minorHAnsi" w:hAnsiTheme="minorHAnsi" w:cstheme="minorHAnsi"/>
          <w:sz w:val="20"/>
        </w:rPr>
        <w:t>of which we have knowledge</w:t>
      </w:r>
    </w:p>
    <w:p w14:paraId="174B4512"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3DA57FC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1123F6FF" w14:textId="77777777" w:rsidR="00210409" w:rsidRPr="00E02C71" w:rsidRDefault="00210409" w:rsidP="00210409">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2BC75839"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19905668" w14:textId="77777777" w:rsidR="00210409" w:rsidRPr="00E02C71"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514F8323" w14:textId="77777777" w:rsidR="00210409" w:rsidRPr="00FF04D3" w:rsidRDefault="00210409" w:rsidP="00210409">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7266A7C2" w14:textId="77777777" w:rsidR="00210409" w:rsidRPr="00FF04D3" w:rsidRDefault="00210409" w:rsidP="00210409">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673EB9B5" w14:textId="77777777" w:rsidR="00210409" w:rsidRPr="00E02C71" w:rsidRDefault="00210409" w:rsidP="00210409">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6C6734E2" w14:textId="77777777" w:rsidR="00210409" w:rsidRDefault="00210409" w:rsidP="00210409">
      <w:pPr>
        <w:pStyle w:val="BodyText"/>
        <w:widowControl w:val="0"/>
        <w:spacing w:before="240" w:after="0" w:line="260" w:lineRule="exact"/>
        <w:rPr>
          <w:rFonts w:asciiTheme="minorHAnsi" w:hAnsiTheme="minorHAnsi" w:cstheme="minorHAnsi"/>
          <w:sz w:val="20"/>
        </w:rPr>
      </w:pPr>
    </w:p>
    <w:p w14:paraId="4E64C407" w14:textId="23F641A5" w:rsidR="00210409" w:rsidRPr="00FF04D3" w:rsidRDefault="00210409" w:rsidP="00210409">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0AC11930" w14:textId="77777777" w:rsidR="00210409" w:rsidRPr="00007264" w:rsidRDefault="00210409" w:rsidP="00210409">
      <w:pPr>
        <w:pStyle w:val="BodyText"/>
        <w:widowControl w:val="0"/>
        <w:spacing w:before="0" w:after="0" w:line="260" w:lineRule="exact"/>
        <w:rPr>
          <w:rFonts w:asciiTheme="minorHAnsi" w:hAnsiTheme="minorHAnsi" w:cstheme="minorHAnsi"/>
          <w:sz w:val="20"/>
        </w:rPr>
      </w:pPr>
      <w:r w:rsidRPr="00007264">
        <w:rPr>
          <w:rFonts w:asciiTheme="minorHAnsi" w:hAnsiTheme="minorHAnsi" w:cstheme="minorHAnsi"/>
          <w:sz w:val="20"/>
        </w:rPr>
        <w:t>Partner, Deal Advisory</w:t>
      </w:r>
    </w:p>
    <w:p w14:paraId="2CEFF558" w14:textId="77777777" w:rsidR="00210409" w:rsidRDefault="00210409" w:rsidP="00210409">
      <w:pPr>
        <w:pStyle w:val="BodyText"/>
        <w:widowControl w:val="0"/>
        <w:spacing w:line="260" w:lineRule="exact"/>
        <w:rPr>
          <w:rFonts w:asciiTheme="minorHAnsi" w:hAnsiTheme="minorHAnsi" w:cstheme="minorHAnsi"/>
          <w:sz w:val="20"/>
        </w:rPr>
      </w:pPr>
    </w:p>
    <w:p w14:paraId="0CA3FF92" w14:textId="77777777" w:rsidR="00210409" w:rsidRPr="00C31BE9" w:rsidRDefault="00210409" w:rsidP="00210409">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904C46" w14:textId="77777777" w:rsidR="00210409" w:rsidRPr="00C31BE9" w:rsidRDefault="00210409" w:rsidP="00210409">
      <w:pPr>
        <w:pStyle w:val="BodyText"/>
        <w:rPr>
          <w:rFonts w:asciiTheme="minorHAnsi" w:hAnsiTheme="minorHAnsi" w:cstheme="minorHAnsi"/>
          <w:sz w:val="20"/>
        </w:rPr>
      </w:pPr>
    </w:p>
    <w:p w14:paraId="5CCAD0CD" w14:textId="11222690" w:rsidR="00210409" w:rsidRPr="00C31BE9" w:rsidRDefault="00076631" w:rsidP="00210409">
      <w:pPr>
        <w:pStyle w:val="BodyText"/>
        <w:rPr>
          <w:rFonts w:asciiTheme="minorHAnsi" w:hAnsiTheme="minorHAnsi" w:cstheme="minorHAnsi"/>
          <w:b/>
          <w:bCs/>
          <w:sz w:val="20"/>
        </w:rPr>
      </w:pPr>
      <w:r>
        <w:rPr>
          <w:rFonts w:asciiTheme="minorHAnsi" w:hAnsiTheme="minorHAnsi" w:cstheme="minorHAnsi"/>
          <w:b/>
          <w:bCs/>
          <w:sz w:val="20"/>
        </w:rPr>
        <w:t>Acme Holdings Inc.</w:t>
      </w:r>
    </w:p>
    <w:p w14:paraId="6BB92B3A" w14:textId="77777777" w:rsidR="00210409" w:rsidRDefault="00210409" w:rsidP="00210409">
      <w:pPr>
        <w:pStyle w:val="BodyText"/>
        <w:kinsoku w:val="0"/>
        <w:overflowPunct w:val="0"/>
        <w:rPr>
          <w:b/>
          <w:bCs/>
          <w:sz w:val="20"/>
        </w:rPr>
      </w:pPr>
    </w:p>
    <w:p w14:paraId="39BC3958" w14:textId="77777777" w:rsidR="00210409" w:rsidRPr="00C31BE9" w:rsidRDefault="00210409" w:rsidP="00210409">
      <w:pPr>
        <w:pStyle w:val="BodyText"/>
        <w:kinsoku w:val="0"/>
        <w:overflowPunct w:val="0"/>
        <w:rPr>
          <w:b/>
          <w:bCs/>
          <w:sz w:val="20"/>
        </w:rPr>
      </w:pPr>
    </w:p>
    <w:p w14:paraId="04F0C6C1"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4058F2A"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045208D1"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5A28E323"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D9E8BCE" w14:textId="77777777" w:rsidR="00210409" w:rsidRPr="00C31BE9" w:rsidRDefault="00210409" w:rsidP="00210409">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66652B9" w14:textId="77777777" w:rsidR="00210409" w:rsidRDefault="00210409" w:rsidP="00210409">
      <w:pPr>
        <w:pStyle w:val="BodyText"/>
        <w:tabs>
          <w:tab w:val="right" w:pos="3960"/>
          <w:tab w:val="left" w:pos="5400"/>
          <w:tab w:val="right" w:pos="9360"/>
        </w:tabs>
        <w:kinsoku w:val="0"/>
        <w:overflowPunct w:val="0"/>
        <w:spacing w:after="0"/>
        <w:rPr>
          <w:sz w:val="20"/>
          <w:u w:val="single"/>
        </w:rPr>
      </w:pPr>
    </w:p>
    <w:p w14:paraId="4E806AD5" w14:textId="77777777" w:rsidR="00210409" w:rsidRPr="00C31BE9" w:rsidRDefault="00210409" w:rsidP="00210409">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3CE6353" w14:textId="77777777" w:rsidR="008C6D94" w:rsidRDefault="00210409" w:rsidP="00210409">
      <w:pPr>
        <w:pStyle w:val="BodyText"/>
        <w:widowControl w:val="0"/>
        <w:spacing w:line="260" w:lineRule="exact"/>
        <w:rPr>
          <w:i/>
          <w:iCs/>
          <w:sz w:val="20"/>
        </w:rPr>
      </w:pPr>
      <w:r w:rsidRPr="00C31BE9">
        <w:rPr>
          <w:i/>
          <w:iCs/>
          <w:sz w:val="20"/>
        </w:rPr>
        <w:t>Date</w:t>
      </w:r>
    </w:p>
    <w:p w14:paraId="07C3A25A" w14:textId="77777777" w:rsidR="008C6D94" w:rsidRDefault="008C6D94" w:rsidP="00210409">
      <w:pPr>
        <w:pStyle w:val="BodyText"/>
        <w:widowControl w:val="0"/>
        <w:spacing w:line="260" w:lineRule="exact"/>
        <w:rPr>
          <w:i/>
          <w:iCs/>
          <w:sz w:val="20"/>
        </w:rPr>
      </w:pP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0C66C8D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1878E157"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20"/>
          <w:footerReference w:type="default" r:id="rId21"/>
          <w:headerReference w:type="first" r:id="rId22"/>
          <w:footerReference w:type="first" r:id="rId23"/>
          <w:pgSz w:w="12240" w:h="15840" w:code="1"/>
          <w:pgMar w:top="2779" w:right="1138" w:bottom="1411" w:left="1296" w:header="1152" w:footer="490" w:gutter="0"/>
          <w:cols w:space="0"/>
          <w:titlePg/>
          <w:docGrid w:linePitch="299"/>
        </w:sectPr>
      </w:pPr>
    </w:p>
    <w:p w14:paraId="775715A2" w14:textId="152525A3" w:rsidR="00A82BE6" w:rsidRPr="00727A4C" w:rsidRDefault="00076631" w:rsidP="00D62D05">
      <w:pPr>
        <w:spacing w:line="260" w:lineRule="atLeast"/>
        <w:ind w:right="360"/>
        <w:jc w:val="both"/>
        <w:rPr>
          <w:rFonts w:cs="Arial"/>
          <w:b/>
          <w:bCs/>
          <w:sz w:val="20"/>
        </w:rPr>
      </w:pPr>
      <w:r>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1B29ED1F" w:rsidR="00D62D05" w:rsidRPr="00727A4C" w:rsidRDefault="00076631" w:rsidP="00D62D05">
      <w:pPr>
        <w:spacing w:line="260" w:lineRule="atLeast"/>
        <w:ind w:right="360"/>
        <w:jc w:val="both"/>
        <w:rPr>
          <w:rFonts w:cs="Arial"/>
          <w:sz w:val="20"/>
        </w:rPr>
      </w:pPr>
      <w:r>
        <w:rPr>
          <w:rFonts w:cs="Arial"/>
          <w:sz w:val="20"/>
        </w:rPr>
        <w:t>David Wilson</w:t>
      </w:r>
    </w:p>
    <w:p w14:paraId="640BC790" w14:textId="22C29F49" w:rsidR="00D62D05" w:rsidRPr="00727A4C" w:rsidRDefault="00076631" w:rsidP="00D62D05">
      <w:pPr>
        <w:spacing w:line="260" w:lineRule="atLeast"/>
        <w:ind w:right="360"/>
        <w:jc w:val="both"/>
        <w:rPr>
          <w:rFonts w:cs="Arial"/>
          <w:sz w:val="20"/>
        </w:rPr>
      </w:pPr>
      <w:r>
        <w:rPr>
          <w:rFonts w:cs="Arial"/>
          <w:sz w:val="20"/>
        </w:rPr>
        <w:t>Buyer Co. Advisors LLP</w:t>
      </w:r>
    </w:p>
    <w:p w14:paraId="32F3BF72" w14:textId="12915AC4" w:rsidR="00D62D05" w:rsidRPr="00727A4C" w:rsidRDefault="00076631" w:rsidP="00D62D05">
      <w:pPr>
        <w:spacing w:line="260" w:lineRule="atLeast"/>
        <w:ind w:right="360"/>
        <w:jc w:val="both"/>
        <w:rPr>
          <w:rFonts w:cs="Arial"/>
          <w:sz w:val="20"/>
        </w:rPr>
      </w:pPr>
      <w:r>
        <w:rPr>
          <w:rFonts w:cs="Arial"/>
          <w:sz w:val="20"/>
        </w:rPr>
        <w:t>123 Bay Street, Suite 4000</w:t>
      </w:r>
    </w:p>
    <w:p w14:paraId="4C0453FA" w14:textId="424B31C5" w:rsidR="00D62D05" w:rsidRPr="00727A4C" w:rsidRDefault="00076631" w:rsidP="00D62D05">
      <w:pPr>
        <w:spacing w:line="260" w:lineRule="atLeast"/>
        <w:ind w:right="360"/>
        <w:jc w:val="both"/>
        <w:rPr>
          <w:rFonts w:cs="Arial"/>
          <w:sz w:val="20"/>
        </w:rPr>
      </w:pPr>
      <w:r>
        <w:rPr>
          <w:rFonts w:cs="Arial"/>
          <w:sz w:val="20"/>
        </w:rPr>
        <w:t>Toronto, Ontario M5J 2T3</w:t>
      </w:r>
    </w:p>
    <w:p w14:paraId="5D16764F" w14:textId="634A1E05" w:rsidR="00D62D05" w:rsidRDefault="00076631" w:rsidP="00D62D05">
      <w:pPr>
        <w:spacing w:line="260" w:lineRule="atLeast"/>
        <w:ind w:right="360"/>
        <w:jc w:val="both"/>
        <w:rPr>
          <w:rFonts w:cs="Arial"/>
          <w:sz w:val="20"/>
        </w:rPr>
      </w:pPr>
      <w:r>
        <w:rPr>
          <w:rFonts w:cs="Arial"/>
          <w:sz w:val="20"/>
        </w:rPr>
        <w:t>[REVIEW: Provide CLIENT_ADDRESS_LINE_3]</w:t>
      </w:r>
    </w:p>
    <w:p w14:paraId="3F346DBF" w14:textId="77777777" w:rsidR="00DD68A7" w:rsidRDefault="00DD68A7" w:rsidP="00D62D05">
      <w:pPr>
        <w:spacing w:line="260" w:lineRule="atLeast"/>
        <w:ind w:right="360"/>
        <w:jc w:val="both"/>
        <w:rPr>
          <w:rFonts w:cs="Arial"/>
          <w:sz w:val="20"/>
        </w:rPr>
      </w:pPr>
    </w:p>
    <w:p w14:paraId="48D60BB5" w14:textId="05E18227" w:rsidR="00DD68A7" w:rsidRPr="00727A4C" w:rsidRDefault="00076631" w:rsidP="00D62D05">
      <w:pPr>
        <w:spacing w:line="260" w:lineRule="atLeast"/>
        <w:ind w:right="360"/>
        <w:jc w:val="both"/>
        <w:rPr>
          <w:rFonts w:cs="Arial"/>
          <w:sz w:val="20"/>
        </w:rPr>
      </w:pPr>
      <w:r>
        <w:rPr>
          <w:rFonts w:cs="Arial"/>
          <w:sz w:val="20"/>
        </w:rPr>
        <w:t>February 1, 2026</w:t>
      </w:r>
      <w:r w:rsidR="00DD68A7">
        <w:rPr>
          <w:rFonts w:cs="Arial"/>
          <w:sz w:val="20"/>
        </w:rPr>
        <w:t>, 202x</w:t>
      </w:r>
    </w:p>
    <w:p w14:paraId="41C5A265" w14:textId="77777777" w:rsidR="00D62D05" w:rsidRDefault="00D62D05" w:rsidP="00D62D05">
      <w:pPr>
        <w:spacing w:after="80"/>
        <w:ind w:right="360"/>
        <w:jc w:val="both"/>
        <w:rPr>
          <w:rFonts w:cs="Arial"/>
        </w:rPr>
      </w:pPr>
    </w:p>
    <w:p w14:paraId="55F3D388" w14:textId="49456B5B"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076631">
        <w:rPr>
          <w:rFonts w:cs="Arial"/>
          <w:b/>
          <w:sz w:val="20"/>
        </w:rPr>
        <w:t>Atlas</w:t>
      </w:r>
      <w:r w:rsidR="004A7FAE" w:rsidRPr="00727A4C">
        <w:rPr>
          <w:rFonts w:cs="Arial"/>
          <w:b/>
          <w:sz w:val="20"/>
        </w:rPr>
        <w:t xml:space="preserve"> due diligence </w:t>
      </w:r>
      <w:r w:rsidRPr="00727A4C">
        <w:rPr>
          <w:rFonts w:cs="Arial"/>
          <w:b/>
          <w:sz w:val="20"/>
        </w:rPr>
        <w:t>deliverables</w:t>
      </w:r>
    </w:p>
    <w:p w14:paraId="755A9F00" w14:textId="000F48B6"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BE41AF">
        <w:rPr>
          <w:rFonts w:ascii="Arial" w:hAnsi="Arial" w:cs="Arial"/>
          <w:sz w:val="20"/>
        </w:rPr>
        <w:t xml:space="preserve">the potential sale of </w:t>
      </w:r>
      <w:r w:rsidR="00076631">
        <w:rPr>
          <w:rFonts w:ascii="Arial" w:hAnsi="Arial" w:cs="Arial"/>
          <w:sz w:val="20"/>
        </w:rPr>
        <w:t>Acme Holdings Inc.</w:t>
      </w:r>
      <w:r w:rsidR="00517925">
        <w:rPr>
          <w:rFonts w:ascii="Arial" w:hAnsi="Arial" w:cs="Arial"/>
          <w:sz w:val="20"/>
        </w:rPr>
        <w:t xml:space="preserve"> (“</w:t>
      </w:r>
      <w:r w:rsidR="00517925" w:rsidRPr="00517925">
        <w:rPr>
          <w:rFonts w:ascii="Arial" w:hAnsi="Arial" w:cs="Arial"/>
          <w:b/>
          <w:bCs/>
          <w:sz w:val="20"/>
        </w:rPr>
        <w:t>Client</w:t>
      </w:r>
      <w:r w:rsidR="00517925">
        <w:rPr>
          <w:rFonts w:ascii="Arial" w:hAnsi="Arial" w:cs="Arial"/>
          <w:sz w:val="20"/>
        </w:rPr>
        <w:t>”)</w:t>
      </w:r>
      <w:r w:rsidR="00F34B28">
        <w:rPr>
          <w:rFonts w:ascii="Arial" w:hAnsi="Arial" w:cs="Arial"/>
          <w:sz w:val="20"/>
        </w:rPr>
        <w:t>, 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74564F6C"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w:t>
      </w:r>
      <w:r w:rsidR="00F34B28">
        <w:rPr>
          <w:rFonts w:ascii="Arial" w:hAnsi="Arial" w:cs="Arial"/>
          <w:sz w:val="20"/>
        </w:rPr>
        <w:t xml:space="preserve">sell-side </w:t>
      </w:r>
      <w:r w:rsidR="00D568B7">
        <w:rPr>
          <w:rFonts w:ascii="Arial" w:hAnsi="Arial" w:cs="Arial"/>
          <w:sz w:val="20"/>
        </w:rPr>
        <w:t xml:space="preserve">due diligence report(s)/deliverables relating to Project </w:t>
      </w:r>
      <w:r w:rsidR="00076631">
        <w:rPr>
          <w:rFonts w:ascii="Arial" w:hAnsi="Arial" w:cs="Arial"/>
          <w:sz w:val="20"/>
        </w:rPr>
        <w:t>Atlas</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3933EF22" w:rsidR="004F4792" w:rsidRPr="004F4792" w:rsidRDefault="004F4792" w:rsidP="005A0A8A">
      <w:pPr>
        <w:pStyle w:val="BodyText1"/>
        <w:numPr>
          <w:ilvl w:val="0"/>
          <w:numId w:val="22"/>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5A0A8A">
        <w:rPr>
          <w:rFonts w:ascii="Arial" w:hAnsi="Arial" w:cs="Arial"/>
          <w:sz w:val="20"/>
        </w:rPr>
        <w:t>Client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5A0A8A">
      <w:pPr>
        <w:pStyle w:val="BodyText1"/>
        <w:numPr>
          <w:ilvl w:val="0"/>
          <w:numId w:val="23"/>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5A0A8A">
      <w:pPr>
        <w:pStyle w:val="BodyText1"/>
        <w:numPr>
          <w:ilvl w:val="0"/>
          <w:numId w:val="23"/>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4AA0763F"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r>
      <w:r w:rsidR="00076631">
        <w:rPr>
          <w:rFonts w:asciiTheme="minorHAnsi" w:hAnsiTheme="minorHAnsi" w:cstheme="minorHAnsi"/>
          <w:sz w:val="20"/>
        </w:rPr>
        <w:t>Jane Doe</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58782ED7" w:rsidR="00FA57E8" w:rsidRPr="00C31BE9" w:rsidRDefault="00076631" w:rsidP="00FA57E8">
      <w:pPr>
        <w:pStyle w:val="BodyText"/>
        <w:rPr>
          <w:rFonts w:asciiTheme="minorHAnsi" w:hAnsiTheme="minorHAnsi" w:cstheme="minorHAnsi"/>
          <w:b/>
          <w:bCs/>
          <w:sz w:val="20"/>
        </w:rPr>
      </w:pPr>
      <w:r>
        <w:rPr>
          <w:rFonts w:asciiTheme="minorHAnsi" w:hAnsiTheme="minorHAnsi" w:cstheme="minorHAnsi"/>
          <w:b/>
          <w:bCs/>
          <w:sz w:val="20"/>
        </w:rPr>
        <w:t>Buyer Co. Advisors LLP</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3951AFB4"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433D2B35"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end"/>
      </w:r>
    </w:p>
    <w:p w14:paraId="4CF78F7E" w14:textId="77777777" w:rsidR="00D836DA" w:rsidRDefault="00D836DA" w:rsidP="003D7AF1">
      <w:pPr>
        <w:jc w:val="both"/>
        <w:rPr>
          <w:rFonts w:asciiTheme="minorHAnsi" w:hAnsiTheme="minorHAnsi" w:cstheme="minorHAnsi"/>
          <w:sz w:val="20"/>
        </w:rPr>
        <w:sectPr w:rsidR="00D836DA" w:rsidSect="000921EA">
          <w:headerReference w:type="default" r:id="rId24"/>
          <w:headerReference w:type="first" r:id="rId25"/>
          <w:pgSz w:w="12240" w:h="15840" w:code="1"/>
          <w:pgMar w:top="2779" w:right="1138" w:bottom="1411" w:left="1296" w:header="1152" w:footer="576" w:gutter="0"/>
          <w:pgNumType w:start="23"/>
          <w:cols w:space="0"/>
          <w:titlePg/>
          <w:docGrid w:linePitch="299"/>
        </w:sectPr>
      </w:pPr>
    </w:p>
    <w:p w14:paraId="256E613B" w14:textId="2CFE055F" w:rsidR="00104D65" w:rsidRDefault="00076631" w:rsidP="00366A05">
      <w:pPr>
        <w:spacing w:line="520" w:lineRule="atLeast"/>
        <w:ind w:right="22"/>
        <w:rPr>
          <w:rFonts w:cs="Arial"/>
          <w:sz w:val="20"/>
        </w:rPr>
      </w:pPr>
      <w:r>
        <w:rPr>
          <w:rFonts w:cs="Arial"/>
          <w:sz w:val="20"/>
        </w:rPr>
        <w:lastRenderedPageBreak/>
        <w:t>[TO BE PRINTED ON CLIENT’S LETTERHEAD]</w:t>
      </w:r>
    </w:p>
    <w:p w14:paraId="5048B069" w14:textId="11219BD4" w:rsidR="00D836DA" w:rsidRPr="00BD62E5" w:rsidRDefault="00076631" w:rsidP="00366A05">
      <w:pPr>
        <w:spacing w:line="520" w:lineRule="atLeast"/>
        <w:ind w:right="22"/>
        <w:rPr>
          <w:rFonts w:cs="Arial"/>
          <w:sz w:val="20"/>
        </w:rPr>
      </w:pPr>
      <w:r>
        <w:rPr>
          <w:rFonts w:cs="Arial"/>
          <w:sz w:val="20"/>
        </w:rPr>
        <w:t>February 1, 2026</w:t>
      </w:r>
      <w:r w:rsidR="00D836DA" w:rsidRPr="00BD62E5">
        <w:rPr>
          <w:rFonts w:cs="Arial"/>
          <w:sz w:val="20"/>
        </w:rPr>
        <w:t xml:space="preserve"> </w:t>
      </w:r>
    </w:p>
    <w:p w14:paraId="0FA48B9B" w14:textId="77777777" w:rsidR="00D836DA" w:rsidRPr="00BD62E5" w:rsidRDefault="00D836DA" w:rsidP="00366A05">
      <w:pPr>
        <w:spacing w:line="520" w:lineRule="atLeast"/>
        <w:ind w:right="22"/>
        <w:rPr>
          <w:rFonts w:cs="Arial"/>
          <w:sz w:val="20"/>
        </w:rPr>
      </w:pPr>
      <w:r w:rsidRPr="00BD62E5">
        <w:rPr>
          <w:rFonts w:cs="Arial"/>
          <w:sz w:val="20"/>
        </w:rPr>
        <w:t>KPMG LLP</w:t>
      </w:r>
    </w:p>
    <w:p w14:paraId="368C7C85" w14:textId="7C141C81" w:rsidR="00D836DA" w:rsidRPr="00BD62E5" w:rsidRDefault="00076631" w:rsidP="00366A05">
      <w:pPr>
        <w:spacing w:before="30" w:line="520" w:lineRule="auto"/>
        <w:ind w:right="22"/>
        <w:rPr>
          <w:rFonts w:cs="Arial"/>
          <w:sz w:val="20"/>
        </w:rPr>
      </w:pPr>
      <w:r>
        <w:rPr>
          <w:rFonts w:cs="Arial"/>
          <w:sz w:val="20"/>
        </w:rPr>
        <w:t>123 Bay Street, Suite 4000, Toronto, ON</w:t>
      </w:r>
      <w:r w:rsidR="00D836DA" w:rsidRPr="00BD62E5">
        <w:rPr>
          <w:rFonts w:cs="Arial"/>
          <w:sz w:val="20"/>
        </w:rPr>
        <w:t xml:space="preserve"> </w:t>
      </w:r>
    </w:p>
    <w:p w14:paraId="4691D188" w14:textId="674D441A" w:rsidR="00D836DA" w:rsidRPr="00BD62E5" w:rsidRDefault="00D836DA" w:rsidP="00366A05">
      <w:pPr>
        <w:spacing w:before="30" w:line="520" w:lineRule="auto"/>
        <w:ind w:right="22"/>
        <w:rPr>
          <w:rFonts w:cs="Arial"/>
          <w:sz w:val="20"/>
        </w:rPr>
      </w:pPr>
      <w:r w:rsidRPr="00BD62E5">
        <w:rPr>
          <w:rFonts w:cs="Arial"/>
          <w:sz w:val="20"/>
        </w:rPr>
        <w:t xml:space="preserve">Dear </w:t>
      </w:r>
      <w:r w:rsidR="00076631">
        <w:rPr>
          <w:rFonts w:cs="Arial"/>
          <w:sz w:val="20"/>
        </w:rPr>
        <w:t>Jane Doe</w:t>
      </w:r>
      <w:r w:rsidRPr="00BD62E5">
        <w:rPr>
          <w:rFonts w:cs="Arial"/>
          <w:sz w:val="20"/>
        </w:rPr>
        <w:t>:</w:t>
      </w:r>
    </w:p>
    <w:p w14:paraId="632038BA" w14:textId="50DE1840" w:rsidR="00D836DA" w:rsidRPr="00BD62E5" w:rsidRDefault="00D836DA" w:rsidP="00366A05">
      <w:pPr>
        <w:spacing w:before="91" w:line="271" w:lineRule="auto"/>
        <w:ind w:right="22"/>
        <w:jc w:val="both"/>
        <w:rPr>
          <w:rFonts w:cs="Arial"/>
          <w:sz w:val="20"/>
        </w:rPr>
      </w:pPr>
      <w:r w:rsidRPr="00BD62E5">
        <w:rPr>
          <w:rFonts w:cs="Arial"/>
          <w:sz w:val="20"/>
        </w:rPr>
        <w:t>We</w:t>
      </w:r>
      <w:r w:rsidRPr="00BD62E5">
        <w:rPr>
          <w:rFonts w:cs="Arial"/>
          <w:spacing w:val="-12"/>
          <w:sz w:val="20"/>
        </w:rPr>
        <w:t xml:space="preserve"> </w:t>
      </w:r>
      <w:r w:rsidRPr="00BD62E5">
        <w:rPr>
          <w:rFonts w:cs="Arial"/>
          <w:sz w:val="20"/>
        </w:rPr>
        <w:t>are</w:t>
      </w:r>
      <w:r w:rsidRPr="00BD62E5">
        <w:rPr>
          <w:rFonts w:cs="Arial"/>
          <w:spacing w:val="-14"/>
          <w:sz w:val="20"/>
        </w:rPr>
        <w:t xml:space="preserve"> </w:t>
      </w:r>
      <w:r w:rsidRPr="00BD62E5">
        <w:rPr>
          <w:rFonts w:cs="Arial"/>
          <w:sz w:val="20"/>
        </w:rPr>
        <w:t>writing</w:t>
      </w:r>
      <w:r w:rsidRPr="00BD62E5">
        <w:rPr>
          <w:rFonts w:cs="Arial"/>
          <w:spacing w:val="-12"/>
          <w:sz w:val="20"/>
        </w:rPr>
        <w:t xml:space="preserve"> </w:t>
      </w:r>
      <w:r w:rsidRPr="00BD62E5">
        <w:rPr>
          <w:rFonts w:cs="Arial"/>
          <w:sz w:val="20"/>
        </w:rPr>
        <w:t>at</w:t>
      </w:r>
      <w:r w:rsidRPr="00BD62E5">
        <w:rPr>
          <w:rFonts w:cs="Arial"/>
          <w:spacing w:val="-12"/>
          <w:sz w:val="20"/>
        </w:rPr>
        <w:t xml:space="preserve"> </w:t>
      </w:r>
      <w:r w:rsidRPr="00BD62E5">
        <w:rPr>
          <w:rFonts w:cs="Arial"/>
          <w:sz w:val="20"/>
        </w:rPr>
        <w:t>your</w:t>
      </w:r>
      <w:r w:rsidRPr="00BD62E5">
        <w:rPr>
          <w:rFonts w:cs="Arial"/>
          <w:spacing w:val="-12"/>
          <w:sz w:val="20"/>
        </w:rPr>
        <w:t xml:space="preserve"> </w:t>
      </w:r>
      <w:r w:rsidRPr="00BD62E5">
        <w:rPr>
          <w:rFonts w:cs="Arial"/>
          <w:sz w:val="20"/>
        </w:rPr>
        <w:t>request</w:t>
      </w:r>
      <w:r w:rsidRPr="00BD62E5">
        <w:rPr>
          <w:rFonts w:cs="Arial"/>
          <w:spacing w:val="-13"/>
          <w:sz w:val="20"/>
        </w:rPr>
        <w:t xml:space="preserve"> </w:t>
      </w:r>
      <w:r w:rsidRPr="00BD62E5">
        <w:rPr>
          <w:rFonts w:cs="Arial"/>
          <w:sz w:val="20"/>
        </w:rPr>
        <w:t>to</w:t>
      </w:r>
      <w:r w:rsidRPr="00BD62E5">
        <w:rPr>
          <w:rFonts w:cs="Arial"/>
          <w:spacing w:val="-12"/>
          <w:sz w:val="20"/>
        </w:rPr>
        <w:t xml:space="preserve"> </w:t>
      </w:r>
      <w:r w:rsidRPr="00BD62E5">
        <w:rPr>
          <w:rFonts w:cs="Arial"/>
          <w:sz w:val="20"/>
        </w:rPr>
        <w:t>confirm</w:t>
      </w:r>
      <w:r w:rsidRPr="00BD62E5">
        <w:rPr>
          <w:rFonts w:cs="Arial"/>
          <w:spacing w:val="-13"/>
          <w:sz w:val="20"/>
        </w:rPr>
        <w:t xml:space="preserve"> </w:t>
      </w:r>
      <w:r w:rsidRPr="00BD62E5">
        <w:rPr>
          <w:rFonts w:cs="Arial"/>
          <w:sz w:val="20"/>
        </w:rPr>
        <w:t>our</w:t>
      </w:r>
      <w:r w:rsidRPr="00BD62E5">
        <w:rPr>
          <w:rFonts w:cs="Arial"/>
          <w:spacing w:val="-12"/>
          <w:sz w:val="20"/>
        </w:rPr>
        <w:t xml:space="preserve"> </w:t>
      </w:r>
      <w:r w:rsidRPr="00BD62E5">
        <w:rPr>
          <w:rFonts w:cs="Arial"/>
          <w:sz w:val="20"/>
        </w:rPr>
        <w:t>understanding</w:t>
      </w:r>
      <w:r w:rsidRPr="00BD62E5">
        <w:rPr>
          <w:rFonts w:cs="Arial"/>
          <w:spacing w:val="-12"/>
          <w:sz w:val="20"/>
        </w:rPr>
        <w:t xml:space="preserve"> </w:t>
      </w:r>
      <w:r w:rsidRPr="00BD62E5">
        <w:rPr>
          <w:rFonts w:cs="Arial"/>
          <w:sz w:val="20"/>
        </w:rPr>
        <w:t>that</w:t>
      </w:r>
      <w:r w:rsidRPr="00BD62E5">
        <w:rPr>
          <w:rFonts w:cs="Arial"/>
          <w:spacing w:val="-13"/>
          <w:sz w:val="20"/>
        </w:rPr>
        <w:t xml:space="preserve"> </w:t>
      </w:r>
      <w:r w:rsidRPr="00BD62E5">
        <w:rPr>
          <w:rFonts w:cs="Arial"/>
          <w:sz w:val="20"/>
        </w:rPr>
        <w:t>your</w:t>
      </w:r>
      <w:r w:rsidRPr="00BD62E5">
        <w:rPr>
          <w:rFonts w:cs="Arial"/>
          <w:spacing w:val="-12"/>
          <w:sz w:val="20"/>
        </w:rPr>
        <w:t xml:space="preserve"> </w:t>
      </w:r>
      <w:r w:rsidRPr="00BD62E5">
        <w:rPr>
          <w:rFonts w:cs="Arial"/>
          <w:sz w:val="20"/>
        </w:rPr>
        <w:t>engagement</w:t>
      </w:r>
      <w:r w:rsidRPr="00BD62E5">
        <w:rPr>
          <w:rFonts w:cs="Arial"/>
          <w:spacing w:val="-13"/>
          <w:sz w:val="20"/>
        </w:rPr>
        <w:t xml:space="preserve"> </w:t>
      </w:r>
      <w:r w:rsidRPr="00BD62E5">
        <w:rPr>
          <w:rFonts w:cs="Arial"/>
          <w:sz w:val="20"/>
        </w:rPr>
        <w:t>was</w:t>
      </w:r>
      <w:r w:rsidRPr="00BD62E5">
        <w:rPr>
          <w:rFonts w:cs="Arial"/>
          <w:spacing w:val="-12"/>
          <w:sz w:val="20"/>
        </w:rPr>
        <w:t xml:space="preserve"> </w:t>
      </w:r>
      <w:r w:rsidRPr="00BD62E5">
        <w:rPr>
          <w:rFonts w:cs="Arial"/>
          <w:sz w:val="20"/>
        </w:rPr>
        <w:t>to</w:t>
      </w:r>
      <w:r w:rsidRPr="00BD62E5">
        <w:rPr>
          <w:rFonts w:cs="Arial"/>
          <w:spacing w:val="-6"/>
          <w:sz w:val="20"/>
        </w:rPr>
        <w:t xml:space="preserve"> </w:t>
      </w:r>
      <w:r w:rsidRPr="00BD62E5">
        <w:rPr>
          <w:rFonts w:cs="Arial"/>
          <w:sz w:val="20"/>
        </w:rPr>
        <w:t>provide</w:t>
      </w:r>
      <w:r w:rsidRPr="00BD62E5">
        <w:rPr>
          <w:rFonts w:cs="Arial"/>
          <w:spacing w:val="-5"/>
          <w:sz w:val="20"/>
        </w:rPr>
        <w:t xml:space="preserve"> </w:t>
      </w:r>
      <w:r w:rsidR="00E30D7B">
        <w:rPr>
          <w:rFonts w:cs="Arial"/>
          <w:sz w:val="20"/>
        </w:rPr>
        <w:t>pre-sale</w:t>
      </w:r>
      <w:r w:rsidR="00104D65">
        <w:rPr>
          <w:rFonts w:cs="Arial"/>
          <w:sz w:val="20"/>
        </w:rPr>
        <w:t xml:space="preserve"> </w:t>
      </w:r>
      <w:r w:rsidRPr="00BD62E5">
        <w:rPr>
          <w:rFonts w:cs="Arial"/>
          <w:sz w:val="20"/>
        </w:rPr>
        <w:t>due</w:t>
      </w:r>
      <w:r w:rsidRPr="00BD62E5">
        <w:rPr>
          <w:rFonts w:cs="Arial"/>
          <w:spacing w:val="-5"/>
          <w:sz w:val="20"/>
        </w:rPr>
        <w:t xml:space="preserve"> </w:t>
      </w:r>
      <w:r w:rsidRPr="00BD62E5">
        <w:rPr>
          <w:rFonts w:cs="Arial"/>
          <w:sz w:val="20"/>
        </w:rPr>
        <w:t>diligence</w:t>
      </w:r>
      <w:r w:rsidRPr="00BD62E5">
        <w:rPr>
          <w:rFonts w:cs="Arial"/>
          <w:spacing w:val="-7"/>
          <w:sz w:val="20"/>
        </w:rPr>
        <w:t xml:space="preserve"> </w:t>
      </w:r>
      <w:r w:rsidR="0063759A">
        <w:rPr>
          <w:rFonts w:cs="Arial"/>
          <w:spacing w:val="-7"/>
          <w:sz w:val="20"/>
        </w:rPr>
        <w:t xml:space="preserve">assistance </w:t>
      </w:r>
      <w:r w:rsidRPr="00BD62E5">
        <w:rPr>
          <w:rFonts w:cs="Arial"/>
          <w:sz w:val="20"/>
        </w:rPr>
        <w:t>in</w:t>
      </w:r>
      <w:r w:rsidRPr="00BD62E5">
        <w:rPr>
          <w:rFonts w:cs="Arial"/>
          <w:spacing w:val="-5"/>
          <w:sz w:val="20"/>
        </w:rPr>
        <w:t xml:space="preserve"> </w:t>
      </w:r>
      <w:r w:rsidRPr="00BD62E5">
        <w:rPr>
          <w:rFonts w:cs="Arial"/>
          <w:sz w:val="20"/>
        </w:rPr>
        <w:t>respect</w:t>
      </w:r>
      <w:r w:rsidRPr="00BD62E5">
        <w:rPr>
          <w:rFonts w:cs="Arial"/>
          <w:spacing w:val="-7"/>
          <w:sz w:val="20"/>
        </w:rPr>
        <w:t xml:space="preserve"> </w:t>
      </w:r>
      <w:r w:rsidRPr="00BD62E5">
        <w:rPr>
          <w:rFonts w:cs="Arial"/>
          <w:sz w:val="20"/>
        </w:rPr>
        <w:t>of</w:t>
      </w:r>
      <w:r w:rsidRPr="00BD62E5">
        <w:rPr>
          <w:rFonts w:cs="Arial"/>
          <w:spacing w:val="-6"/>
          <w:sz w:val="20"/>
        </w:rPr>
        <w:t xml:space="preserve"> </w:t>
      </w:r>
      <w:r w:rsidRPr="00BD62E5">
        <w:rPr>
          <w:rFonts w:cs="Arial"/>
          <w:sz w:val="20"/>
        </w:rPr>
        <w:t>a</w:t>
      </w:r>
      <w:r w:rsidRPr="00BD62E5">
        <w:rPr>
          <w:rFonts w:cs="Arial"/>
          <w:spacing w:val="-5"/>
          <w:sz w:val="20"/>
        </w:rPr>
        <w:t xml:space="preserve"> </w:t>
      </w:r>
      <w:r w:rsidRPr="00BD62E5">
        <w:rPr>
          <w:rFonts w:cs="Arial"/>
          <w:sz w:val="20"/>
        </w:rPr>
        <w:t>potential</w:t>
      </w:r>
      <w:r w:rsidRPr="00BD62E5">
        <w:rPr>
          <w:rFonts w:cs="Arial"/>
          <w:spacing w:val="-7"/>
          <w:sz w:val="20"/>
        </w:rPr>
        <w:t xml:space="preserve"> </w:t>
      </w:r>
      <w:r w:rsidRPr="00BD62E5">
        <w:rPr>
          <w:rFonts w:cs="Arial"/>
          <w:sz w:val="20"/>
        </w:rPr>
        <w:t>transaction</w:t>
      </w:r>
      <w:r w:rsidRPr="00BD62E5">
        <w:rPr>
          <w:rFonts w:cs="Arial"/>
          <w:spacing w:val="-6"/>
          <w:sz w:val="20"/>
        </w:rPr>
        <w:t xml:space="preserve"> </w:t>
      </w:r>
      <w:r w:rsidRPr="00BD62E5">
        <w:rPr>
          <w:rFonts w:cs="Arial"/>
          <w:sz w:val="20"/>
        </w:rPr>
        <w:t>involving</w:t>
      </w:r>
      <w:r w:rsidRPr="00BD62E5">
        <w:rPr>
          <w:rFonts w:cs="Arial"/>
          <w:spacing w:val="-5"/>
          <w:sz w:val="20"/>
        </w:rPr>
        <w:t xml:space="preserve"> </w:t>
      </w:r>
      <w:r w:rsidR="00076631">
        <w:rPr>
          <w:rFonts w:cs="Arial"/>
          <w:sz w:val="20"/>
        </w:rPr>
        <w:t>Client</w:t>
      </w:r>
      <w:r w:rsidRPr="00BD62E5">
        <w:rPr>
          <w:rFonts w:cs="Arial"/>
          <w:sz w:val="20"/>
        </w:rPr>
        <w:t xml:space="preserve"> and/or one or more of its subsidiaries. In connection with your engagement, we confirm, to the best of our knowledge and belief, the following representations made to you:</w:t>
      </w:r>
    </w:p>
    <w:p w14:paraId="662D2E1B"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Procedures performed by KPMG LLP were limited in nature and extent to those which we believed would best fit our analysis, and, as such, may not necessarily disclose all significant matters about or reveal errors or instances of fraud, if any, in the underlying </w:t>
      </w:r>
      <w:proofErr w:type="gramStart"/>
      <w:r w:rsidRPr="00BD62E5">
        <w:rPr>
          <w:rFonts w:ascii="Arial" w:hAnsi="Arial" w:cs="Arial"/>
          <w:sz w:val="20"/>
        </w:rPr>
        <w:t>information;</w:t>
      </w:r>
      <w:proofErr w:type="gramEnd"/>
    </w:p>
    <w:p w14:paraId="6E4EA948" w14:textId="249A8E9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have made available to you all financial records and related data regarding </w:t>
      </w:r>
      <w:r w:rsidR="00076631">
        <w:rPr>
          <w:rFonts w:ascii="Arial" w:hAnsi="Arial" w:cs="Arial"/>
          <w:sz w:val="20"/>
        </w:rPr>
        <w:t>Client</w:t>
      </w:r>
      <w:r w:rsidR="00013A3D">
        <w:rPr>
          <w:rFonts w:ascii="Arial" w:hAnsi="Arial" w:cs="Arial"/>
          <w:sz w:val="20"/>
        </w:rPr>
        <w:t xml:space="preserve"> </w:t>
      </w:r>
      <w:r w:rsidRPr="00BD62E5">
        <w:rPr>
          <w:rFonts w:ascii="Arial" w:hAnsi="Arial" w:cs="Arial"/>
          <w:sz w:val="20"/>
        </w:rPr>
        <w:t xml:space="preserve">in our possession that we believe are relevant to your </w:t>
      </w:r>
      <w:proofErr w:type="gramStart"/>
      <w:r w:rsidRPr="00BD62E5">
        <w:rPr>
          <w:rFonts w:ascii="Arial" w:hAnsi="Arial" w:cs="Arial"/>
          <w:sz w:val="20"/>
        </w:rPr>
        <w:t>procedures;</w:t>
      </w:r>
      <w:proofErr w:type="gramEnd"/>
    </w:p>
    <w:p w14:paraId="5AC12970"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We are not aware of any material factual inaccuracies within the </w:t>
      </w:r>
      <w:proofErr w:type="gramStart"/>
      <w:r w:rsidRPr="00BD62E5">
        <w:rPr>
          <w:rFonts w:ascii="Arial" w:hAnsi="Arial" w:cs="Arial"/>
          <w:sz w:val="20"/>
        </w:rPr>
        <w:t>report;</w:t>
      </w:r>
      <w:proofErr w:type="gramEnd"/>
    </w:p>
    <w:p w14:paraId="2B0BBF28" w14:textId="77777777" w:rsidR="002D4A39"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 xml:space="preserve">Opinions and representations which have been attributed to persons referred to in the report/named individuals are properly attributed to those </w:t>
      </w:r>
      <w:proofErr w:type="gramStart"/>
      <w:r w:rsidRPr="00BD62E5">
        <w:rPr>
          <w:rFonts w:ascii="Arial" w:hAnsi="Arial" w:cs="Arial"/>
          <w:sz w:val="20"/>
        </w:rPr>
        <w:t>persons;</w:t>
      </w:r>
      <w:proofErr w:type="gramEnd"/>
      <w:r w:rsidRPr="00BD62E5">
        <w:rPr>
          <w:rFonts w:ascii="Arial" w:hAnsi="Arial" w:cs="Arial"/>
          <w:sz w:val="20"/>
        </w:rPr>
        <w:t xml:space="preserve"> </w:t>
      </w:r>
    </w:p>
    <w:p w14:paraId="3F5F9850" w14:textId="03176835" w:rsidR="00D836DA" w:rsidRPr="00BD62E5" w:rsidRDefault="00076631" w:rsidP="007A1D57">
      <w:pPr>
        <w:pStyle w:val="ListParagraph"/>
        <w:widowControl w:val="0"/>
        <w:numPr>
          <w:ilvl w:val="0"/>
          <w:numId w:val="26"/>
        </w:numPr>
        <w:spacing w:before="131" w:line="271" w:lineRule="auto"/>
        <w:ind w:left="450" w:right="22" w:hanging="450"/>
        <w:jc w:val="both"/>
        <w:rPr>
          <w:rFonts w:ascii="Arial" w:hAnsi="Arial" w:cs="Arial"/>
          <w:sz w:val="20"/>
        </w:rPr>
      </w:pPr>
      <w:r>
        <w:rPr>
          <w:rFonts w:ascii="Arial" w:hAnsi="Arial" w:cs="Arial"/>
          <w:sz w:val="20"/>
        </w:rPr>
        <w:t>All material contracts have been disclosed to KPMG;</w:t>
      </w:r>
      <w:r w:rsidR="002D4A39">
        <w:rPr>
          <w:rFonts w:ascii="Arial" w:hAnsi="Arial" w:cs="Arial"/>
          <w:sz w:val="20"/>
        </w:rPr>
        <w:t xml:space="preserve"> </w:t>
      </w:r>
      <w:r w:rsidR="00D836DA" w:rsidRPr="00BD62E5">
        <w:rPr>
          <w:rFonts w:ascii="Arial" w:hAnsi="Arial" w:cs="Arial"/>
          <w:sz w:val="20"/>
        </w:rPr>
        <w:t>and</w:t>
      </w:r>
    </w:p>
    <w:p w14:paraId="5162FABF" w14:textId="77777777" w:rsidR="00D836DA" w:rsidRPr="00BD62E5" w:rsidRDefault="00D836DA" w:rsidP="007A1D57">
      <w:pPr>
        <w:pStyle w:val="ListParagraph"/>
        <w:widowControl w:val="0"/>
        <w:numPr>
          <w:ilvl w:val="0"/>
          <w:numId w:val="26"/>
        </w:numPr>
        <w:spacing w:before="131" w:line="271" w:lineRule="auto"/>
        <w:ind w:left="450" w:right="22" w:hanging="450"/>
        <w:jc w:val="both"/>
        <w:rPr>
          <w:rFonts w:ascii="Arial" w:hAnsi="Arial" w:cs="Arial"/>
          <w:sz w:val="20"/>
        </w:rPr>
      </w:pPr>
      <w:r w:rsidRPr="00BD62E5">
        <w:rPr>
          <w:rFonts w:ascii="Arial" w:hAnsi="Arial" w:cs="Arial"/>
          <w:sz w:val="20"/>
        </w:rPr>
        <w:t>We are not aware of any material facts or information which may have been omitted from the report which may cause it to be fundamentally misleading.</w:t>
      </w:r>
    </w:p>
    <w:p w14:paraId="5D3A4861" w14:textId="77777777" w:rsidR="00D836DA" w:rsidRPr="00BD62E5" w:rsidRDefault="00D836DA" w:rsidP="00366A05">
      <w:pPr>
        <w:spacing w:before="130" w:line="271" w:lineRule="auto"/>
        <w:ind w:right="22"/>
        <w:rPr>
          <w:rFonts w:cs="Arial"/>
          <w:sz w:val="20"/>
        </w:rPr>
      </w:pPr>
      <w:r w:rsidRPr="00BD62E5">
        <w:rPr>
          <w:rFonts w:cs="Arial"/>
          <w:sz w:val="20"/>
        </w:rPr>
        <w:t>We read your report and the procedures performed are consistent with the procedures that we requested.</w:t>
      </w:r>
    </w:p>
    <w:p w14:paraId="17D60313" w14:textId="2B07F405" w:rsidR="00D836DA" w:rsidRPr="00BD62E5" w:rsidRDefault="00D836DA" w:rsidP="00366A05">
      <w:pPr>
        <w:spacing w:before="130"/>
        <w:ind w:right="22"/>
        <w:rPr>
          <w:rFonts w:cs="Arial"/>
          <w:sz w:val="20"/>
        </w:rPr>
      </w:pPr>
      <w:r w:rsidRPr="00BD62E5">
        <w:rPr>
          <w:rFonts w:cs="Arial"/>
          <w:sz w:val="20"/>
        </w:rPr>
        <w:t>Sincerely,</w:t>
      </w:r>
    </w:p>
    <w:p w14:paraId="47FBB60A" w14:textId="77777777" w:rsidR="00BD62E5" w:rsidRDefault="00BD62E5" w:rsidP="00366A05">
      <w:pPr>
        <w:pStyle w:val="BodyText"/>
        <w:spacing w:before="10"/>
        <w:ind w:right="22"/>
        <w:rPr>
          <w:rFonts w:cs="Arial"/>
        </w:rPr>
      </w:pPr>
    </w:p>
    <w:p w14:paraId="54DFD750" w14:textId="77777777" w:rsidR="00104D65" w:rsidRPr="00BD62E5" w:rsidRDefault="00104D65" w:rsidP="00366A05">
      <w:pPr>
        <w:pStyle w:val="BodyText"/>
        <w:spacing w:before="10"/>
        <w:ind w:right="22"/>
        <w:rPr>
          <w:rFonts w:cs="Arial"/>
        </w:rPr>
      </w:pPr>
    </w:p>
    <w:p w14:paraId="3B8D323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32CB20AC" w14:textId="08B16661"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Pr>
          <w:i/>
          <w:iCs/>
          <w:sz w:val="20"/>
        </w:rPr>
        <w:t>Signature</w:t>
      </w:r>
      <w:r w:rsidRPr="00C31BE9">
        <w:rPr>
          <w:i/>
          <w:iCs/>
          <w:sz w:val="20"/>
        </w:rPr>
        <w:tab/>
      </w:r>
      <w:r w:rsidRPr="00C31BE9">
        <w:rPr>
          <w:i/>
          <w:iCs/>
          <w:sz w:val="20"/>
        </w:rPr>
        <w:tab/>
      </w:r>
    </w:p>
    <w:p w14:paraId="683ED8F1"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4E158C03" w14:textId="77777777" w:rsidR="00104D65" w:rsidRPr="00C31BE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Print name and title</w:t>
      </w:r>
      <w:r w:rsidRPr="00C31BE9">
        <w:rPr>
          <w:i/>
          <w:iCs/>
          <w:sz w:val="20"/>
        </w:rPr>
        <w:tab/>
      </w:r>
      <w:r w:rsidRPr="00C31BE9">
        <w:rPr>
          <w:i/>
          <w:iCs/>
          <w:sz w:val="20"/>
        </w:rPr>
        <w:tab/>
      </w:r>
    </w:p>
    <w:p w14:paraId="1493D8A0" w14:textId="77777777" w:rsidR="00104D65" w:rsidRPr="00C31BE9" w:rsidRDefault="00104D65" w:rsidP="00366A05">
      <w:pPr>
        <w:pStyle w:val="BodyText"/>
        <w:tabs>
          <w:tab w:val="right" w:pos="4320"/>
          <w:tab w:val="left" w:pos="5400"/>
          <w:tab w:val="right" w:pos="9360"/>
        </w:tabs>
        <w:kinsoku w:val="0"/>
        <w:overflowPunct w:val="0"/>
        <w:spacing w:after="0"/>
        <w:ind w:right="22"/>
        <w:rPr>
          <w:sz w:val="20"/>
          <w:u w:val="single"/>
        </w:rPr>
      </w:pPr>
      <w:r w:rsidRPr="00C31BE9">
        <w:rPr>
          <w:sz w:val="20"/>
          <w:u w:val="single"/>
        </w:rPr>
        <w:tab/>
      </w:r>
      <w:r w:rsidRPr="00C31BE9">
        <w:rPr>
          <w:sz w:val="20"/>
        </w:rPr>
        <w:tab/>
      </w:r>
    </w:p>
    <w:p w14:paraId="06EA3604" w14:textId="77777777" w:rsidR="00104D65" w:rsidRPr="008B3FB9" w:rsidRDefault="00104D65" w:rsidP="00366A05">
      <w:pPr>
        <w:pStyle w:val="BodyText"/>
        <w:tabs>
          <w:tab w:val="right" w:pos="3960"/>
          <w:tab w:val="left" w:pos="5400"/>
          <w:tab w:val="right" w:pos="9360"/>
        </w:tabs>
        <w:kinsoku w:val="0"/>
        <w:overflowPunct w:val="0"/>
        <w:spacing w:before="20" w:after="0"/>
        <w:ind w:right="22"/>
        <w:rPr>
          <w:i/>
          <w:iCs/>
          <w:sz w:val="20"/>
        </w:rPr>
      </w:pPr>
      <w:r w:rsidRPr="00C31BE9">
        <w:rPr>
          <w:i/>
          <w:iCs/>
          <w:sz w:val="20"/>
        </w:rPr>
        <w:t>Date</w:t>
      </w:r>
    </w:p>
    <w:p w14:paraId="6226DA4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7915AD9" w14:textId="77777777" w:rsidR="00104D65" w:rsidRPr="00FF7051" w:rsidRDefault="00104D65" w:rsidP="00366A05">
      <w:pPr>
        <w:ind w:right="22"/>
        <w:jc w:val="both"/>
        <w:rPr>
          <w:rFonts w:asciiTheme="minorHAnsi" w:hAnsiTheme="minorHAnsi" w:cstheme="minorHAnsi"/>
          <w:sz w:val="20"/>
        </w:rPr>
      </w:pPr>
    </w:p>
    <w:p w14:paraId="6E56E403"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1676353D"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4FE5193C" w14:textId="11212569"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305F5DB" w14:textId="77777777" w:rsidR="00104D65" w:rsidRPr="00FF7051" w:rsidRDefault="00104D65" w:rsidP="00366A05">
      <w:pPr>
        <w:ind w:right="22"/>
        <w:jc w:val="both"/>
        <w:rPr>
          <w:rFonts w:asciiTheme="minorHAnsi" w:hAnsiTheme="minorHAnsi" w:cstheme="minorHAnsi"/>
          <w:sz w:val="20"/>
        </w:rPr>
      </w:pPr>
    </w:p>
    <w:p w14:paraId="36B58AFB"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6DA19067" w14:textId="77777777" w:rsidR="00104D65" w:rsidRPr="00FF7051"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6A2DBBB9" w14:textId="77777777" w:rsidR="00104D65" w:rsidRDefault="00104D65" w:rsidP="00366A05">
      <w:pPr>
        <w:ind w:right="22"/>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878F3B" w:rsidR="001336F4" w:rsidRPr="00D836DA" w:rsidRDefault="001336F4" w:rsidP="00366A05">
      <w:pPr>
        <w:pStyle w:val="BodyText"/>
        <w:spacing w:before="10"/>
        <w:ind w:right="22"/>
        <w:rPr>
          <w:sz w:val="20"/>
        </w:rPr>
      </w:pPr>
    </w:p>
    <w:sectPr w:rsidR="001336F4" w:rsidRPr="00D836DA" w:rsidSect="00BD62E5">
      <w:headerReference w:type="first" r:id="rId26"/>
      <w:pgSz w:w="12240" w:h="15840" w:code="1"/>
      <w:pgMar w:top="2340" w:right="1138" w:bottom="1411" w:left="1296" w:header="1152" w:footer="576" w:gutter="0"/>
      <w:pgNumType w:start="25"/>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Author" w:initials="A">
    <w:p w14:paraId="490CB9F4" w14:textId="77777777" w:rsidR="00713C7D" w:rsidRDefault="00E8405C" w:rsidP="008A3C28">
      <w:pPr>
        <w:pStyle w:val="CommentText"/>
      </w:pPr>
      <w:r>
        <w:rPr>
          <w:rStyle w:val="CommentReference"/>
        </w:rPr>
        <w:annotationRef/>
      </w:r>
      <w:r w:rsidR="00713C7D">
        <w:t>If the subject of the sell-side DD is the entire client's business, there is no need to define "Target" and you will refer to "Client" throughout as the subject of our work. If the Client is not the subject of our work then you will need to define "Target" and refer to "Target" throughout this EL.</w:t>
      </w:r>
    </w:p>
  </w:comment>
  <w:comment w:id="2" w:author="Author" w:initials="A">
    <w:p w14:paraId="2F759DCC" w14:textId="77777777" w:rsidR="00DD4FDE" w:rsidRDefault="00DD4FDE" w:rsidP="006C36D6">
      <w:pPr>
        <w:pStyle w:val="CommentText"/>
      </w:pPr>
      <w:r>
        <w:rPr>
          <w:rStyle w:val="CommentReference"/>
        </w:rPr>
        <w:annotationRef/>
      </w:r>
      <w:r>
        <w:t>Everyone is encouraged to reduce the firm's lock-up and bill/collect your sell-side engagement fees on a timely basis.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0CB9F4" w15:done="0"/>
  <w15:commentEx w15:paraId="2F759DC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0CB9F4" w16cid:durableId="2AB3655C"/>
  <w16cid:commentId w16cid:paraId="2F759DCC" w16cid:durableId="2AC21C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B309F" w14:textId="77777777" w:rsidR="008E591F" w:rsidRDefault="008E591F">
      <w:pPr>
        <w:pStyle w:val="BodyText"/>
      </w:pPr>
      <w:r>
        <w:separator/>
      </w:r>
    </w:p>
  </w:endnote>
  <w:endnote w:type="continuationSeparator" w:id="0">
    <w:p w14:paraId="31F1538D" w14:textId="77777777" w:rsidR="008E591F" w:rsidRDefault="008E591F">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Bold">
    <w:altName w:val="Arial"/>
    <w:panose1 w:val="020B0604020202020204"/>
    <w:charset w:val="00"/>
    <w:family w:val="auto"/>
    <w:notTrueType/>
    <w:pitch w:val="default"/>
    <w:sig w:usb0="00000003" w:usb1="00000000" w:usb2="00000000" w:usb3="00000000" w:csb0="00000001" w:csb1="00000000"/>
  </w:font>
  <w:font w:name="CG Times (W1)">
    <w:altName w:val="Times New Roman"/>
    <w:panose1 w:val="020B0604020202020204"/>
    <w:charset w:val="00"/>
    <w:family w:val="roman"/>
    <w:notTrueType/>
    <w:pitch w:val="variable"/>
    <w:sig w:usb0="00000003" w:usb1="00000000" w:usb2="00000000" w:usb3="00000000" w:csb0="00000001" w:csb1="00000000"/>
  </w:font>
  <w:font w:name="Tms Rm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Times">
    <w:panose1 w:val="020B0604020202020204"/>
    <w:charset w:val="00"/>
    <w:family w:val="roman"/>
    <w:pitch w:val="variable"/>
    <w:sig w:usb0="E0002EFF" w:usb1="C0007843" w:usb2="00000009" w:usb3="00000000" w:csb0="000001FF" w:csb1="00000000"/>
  </w:font>
  <w:font w:name="Univers 45 Light">
    <w:altName w:val="Calibri"/>
    <w:panose1 w:val="020B0604020202020204"/>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panose1 w:val="020B0604020202020204"/>
    <w:charset w:val="00"/>
    <w:family w:val="swiss"/>
    <w:pitch w:val="variable"/>
    <w:sig w:usb0="00000001" w:usb1="5000204A" w:usb2="00000000" w:usb3="00000000" w:csb0="000000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7766"/>
    </w:tblGrid>
    <w:tr w:rsidR="00A85F10" w:rsidRPr="008D3600" w14:paraId="632B5D13" w14:textId="77777777" w:rsidTr="00D4761C">
      <w:trPr>
        <w:cantSplit/>
        <w:trHeight w:val="473"/>
      </w:trPr>
      <w:tc>
        <w:tcPr>
          <w:tcW w:w="7766" w:type="dxa"/>
          <w:vAlign w:val="bottom"/>
        </w:tcPr>
        <w:p w14:paraId="3D32DBE9" w14:textId="3A21A108" w:rsidR="008D3600" w:rsidRPr="00D633FE" w:rsidRDefault="006F2BBB" w:rsidP="00673B6C">
          <w:pPr>
            <w:pStyle w:val="zKISDescFooter"/>
            <w:framePr w:hSpace="288" w:vSpace="158" w:wrap="around" w:hAnchor="page" w:x="1297" w:y="14876"/>
            <w:rPr>
              <w:sz w:val="12"/>
            </w:rPr>
          </w:pPr>
          <w:r w:rsidRPr="00D633FE">
            <w:rPr>
              <w:sz w:val="12"/>
            </w:rPr>
            <w:fldChar w:fldCharType="begin"/>
          </w:r>
          <w:r w:rsidRPr="00D633FE">
            <w:rPr>
              <w:sz w:val="12"/>
            </w:rPr>
            <w:instrText xml:space="preserve"> DocProperty KISFirmDesc \* charformat </w:instrText>
          </w:r>
          <w:r w:rsidRPr="00D633FE">
            <w:rPr>
              <w:sz w:val="12"/>
            </w:rPr>
            <w:fldChar w:fldCharType="separate"/>
          </w:r>
          <w:r w:rsidR="002D4A39">
            <w:rPr>
              <w:sz w:val="12"/>
            </w:rPr>
            <w:t>KPMG LLP, an Ontario limited liability partnership and member firm of the KPMG global organization of independent member firms affiliated with KPMG International Limited, a private English company limited by guarantee.  KPMG Canada provides services</w:t>
          </w:r>
          <w:r w:rsidRPr="00D633FE">
            <w:rPr>
              <w:sz w:val="12"/>
            </w:rPr>
            <w:fldChar w:fldCharType="end"/>
          </w:r>
          <w:r w:rsidR="00EE2B66" w:rsidRPr="00D633FE">
            <w:rPr>
              <w:sz w:val="12"/>
            </w:rPr>
            <w:fldChar w:fldCharType="begin"/>
          </w:r>
          <w:r w:rsidR="00EE2B66" w:rsidRPr="00D633FE">
            <w:rPr>
              <w:sz w:val="12"/>
            </w:rPr>
            <w:instrText xml:space="preserve"> DocProperty KISFirmDesc2 \* charformat </w:instrText>
          </w:r>
          <w:r w:rsidR="00EE2B66" w:rsidRPr="00D633FE">
            <w:rPr>
              <w:sz w:val="12"/>
            </w:rPr>
            <w:fldChar w:fldCharType="separate"/>
          </w:r>
          <w:r w:rsidR="002D4A39">
            <w:rPr>
              <w:sz w:val="12"/>
            </w:rPr>
            <w:t xml:space="preserve"> to KPMG LLP.</w:t>
          </w:r>
          <w:r w:rsidR="00EE2B66" w:rsidRPr="00D633FE">
            <w:rPr>
              <w:sz w:val="12"/>
            </w:rPr>
            <w:fldChar w:fldCharType="end"/>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0EC7F5E2"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000000"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0A8FC" w14:textId="77777777" w:rsidR="008E591F" w:rsidRDefault="008E591F">
      <w:pPr>
        <w:pStyle w:val="BodyText"/>
      </w:pPr>
      <w:r>
        <w:separator/>
      </w:r>
    </w:p>
  </w:footnote>
  <w:footnote w:type="continuationSeparator" w:id="0">
    <w:p w14:paraId="58BE98B1" w14:textId="77777777" w:rsidR="008E591F" w:rsidRDefault="008E591F">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3"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3"/>
  <w:p w14:paraId="1F43F492" w14:textId="4C20F686" w:rsidR="00A85F10" w:rsidRDefault="00076631" w:rsidP="00D007CC">
    <w:pPr>
      <w:pStyle w:val="Header"/>
      <w:jc w:val="right"/>
    </w:pPr>
    <w:r>
      <w:t>Acme Holdings</w:t>
    </w:r>
  </w:p>
  <w:p w14:paraId="198CD1F2" w14:textId="025154CE" w:rsidR="00106DAC" w:rsidRDefault="00076631" w:rsidP="00D007CC">
    <w:pPr>
      <w:pStyle w:val="Header"/>
      <w:jc w:val="right"/>
    </w:pPr>
    <w:r>
      <w:t>Project Atlas</w:t>
    </w:r>
  </w:p>
  <w:p w14:paraId="425D002E" w14:textId="7CFE8FA3" w:rsidR="00106DAC" w:rsidRDefault="00076631" w:rsidP="00D007CC">
    <w:pPr>
      <w:pStyle w:val="Header"/>
      <w:jc w:val="right"/>
    </w:pPr>
    <w:r>
      <w:t>January 15,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4" w:name="MainLogoHere"/>
    <w:bookmarkStart w:id="5" w:name="MainLogo"/>
    <w:bookmarkEnd w:id="4"/>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5"/>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&#13;&#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&#13;&#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9dw5AEAAKg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xb8yJKi2IaaA8kB2EZFxpv2vSAPzmbaFRq7n/sBCrOhg+WLHmbR84spKC8uCoo&#13;&#10;wPNMc54RVhJUzQNny/Y2LPO4c2i6niotTbBwQzZqkxQ+szrSp3FIwo+jG+ftPE63nj/Y9hcA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Nb/13DkAQAAqAMAAA4AAAAAAAAAAAAAAAAALgIAAGRycy9lMm9Eb2MueG1s&#13;&#10;UEsBAi0AFAAGAAgAAAAhAFmTLQviAAAADwEAAA8AAAAAAAAAAAAAAAAAPgQAAGRycy9kb3ducmV2&#13;&#10;LnhtbFBLBQYAAAAABAAEAPMAAABNBQAAAAA=&#13;&#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axIpzkAQAAqAMAAA4AAAAAAAAAAAAAAAAALgIAAGRycy9lMm9Eb2MueG1s&#13;&#10;UEsBAi0AFAAGAAgAAAAhAFmTLQviAAAADwEAAA8AAAAAAAAAAAAAAAAAPgQAAGRycy9kb3ducmV2&#13;&#10;LnhtbFBLBQYAAAAABAAEAPMAAABNBQAAAAA=&#13;&#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BYIv+EBAACcAwAADgAAAAAAAAAAAAAAAAAuAgAAZHJzL2Uyb0RvYy54bWxQ&#13;&#10;SwECLQAUAAYACAAAACEAXG4RXOQAAAANAQAADwAAAAAAAAAAAAAAAAA7BAAAZHJzL2Rvd25yZXYu&#13;&#10;eG1sUEsFBgAAAAAEAAQA8wAAAEwFAAAAAA==&#13;&#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UcjpvkAQAAqAMAAA4AAAAAAAAAAAAAAAAALgIAAGRycy9lMm9Eb2MueG1s&#13;&#10;UEsBAi0AFAAGAAgAAAAhAFmTLQviAAAADwEAAA8AAAAAAAAAAAAAAAAAPgQAAGRycy9kb3ducmV2&#13;&#10;LnhtbFBLBQYAAAAABAAEAPMAAABNBQAAAAA=&#13;&#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f6SI4QEAAJw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XDzWjWIqrI8sh3AaFx5vDlqkH1IMPCql9N/3QFqK7r1lS+JcnQNKwdVynXO2&#13;&#10;OmfBKn5eyiDFFN6FaQb3jsyuZfTJeIu3bF1jkqpnJifKPAJJ7Glc44z9uk+3nj/V9ic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X+kiOEBAACcAwAADgAAAAAAAAAAAAAAAAAuAgAAZHJzL2Uyb0RvYy54bWxQ&#13;&#10;SwECLQAUAAYACAAAACEAXG4RXOQAAAANAQAADwAAAAAAAAAAAAAAAAA7BAAAZHJzL2Rvd25yZXYu&#13;&#10;eG1sUEsFBgAAAAAEAAQA8wAAAEwFAAAAAA==&#13;&#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45456644"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SHFZnkAQAAqAMAAA4AAAAAAAAAAAAAAAAALgIAAGRycy9lMm9Eb2MueG1s&#13;&#10;UEsBAi0AFAAGAAgAAAAhAFmTLQviAAAADwEAAA8AAAAAAAAAAAAAAAAAPgQAAGRycy9kb3ducmV2&#13;&#10;LnhtbFBLBQYAAAAABAAEAPMAAABNBQAAAAA=&#13;&#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&#13;&#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B91DF02"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 xml:space="preserve">THIRD PARTY </w:t>
    </w:r>
    <w:r w:rsidR="00225D48">
      <w:rPr>
        <w:rFonts w:asciiTheme="majorHAnsi" w:hAnsiTheme="majorHAnsi" w:cstheme="majorHAnsi"/>
        <w:b/>
        <w:bCs/>
        <w:i w:val="0"/>
        <w:iCs/>
        <w:szCs w:val="18"/>
      </w:rPr>
      <w:t>ACCESS</w:t>
    </w:r>
    <w:r>
      <w:rPr>
        <w:rFonts w:asciiTheme="majorHAnsi" w:hAnsiTheme="majorHAnsi" w:cstheme="majorHAnsi"/>
        <w:b/>
        <w:bCs/>
        <w:i w:val="0"/>
        <w:iCs/>
        <w:szCs w:val="18"/>
      </w:rPr>
      <w:t xml:space="preserv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&#13;&#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spHOW+EBAACdAwAADgAAAAAAAAAAAAAAAAAuAgAAZHJzL2Uyb0RvYy54bWxQ&#13;&#10;SwECLQAUAAYACAAAACEAXG4RXOQAAAANAQAADwAAAAAAAAAAAAAAAAA7BAAAZHJzL2Rvd25yZXYu&#13;&#10;eG1sUEsFBgAAAAAEAAQA8wAAAEwFAAAAAA==&#13;&#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C52D6" w14:textId="40CDC9AC" w:rsidR="00BD62E5" w:rsidRPr="00366CF2" w:rsidRDefault="00BD62E5"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FACTUAL ACCURACY LETTER</w:t>
    </w:r>
    <w:r w:rsidRPr="00AA1E50">
      <w:rPr>
        <w:rFonts w:ascii="Arial Bold" w:hAnsi="Arial Bold"/>
        <w:caps/>
        <w:noProof/>
        <w:sz w:val="28"/>
        <w:szCs w:val="28"/>
      </w:rPr>
      <w:t xml:space="preserve"> </w:t>
    </w:r>
    <w:r w:rsidRPr="00AA1E50">
      <w:rPr>
        <w:rFonts w:ascii="Arial Bold" w:hAnsi="Arial Bold"/>
        <w:caps/>
        <w:noProof/>
        <w:sz w:val="28"/>
        <w:szCs w:val="28"/>
      </w:rPr>
      <mc:AlternateContent>
        <mc:Choice Requires="wps">
          <w:drawing>
            <wp:anchor distT="0" distB="0" distL="114300" distR="114300" simplePos="0" relativeHeight="251678720" behindDoc="0" locked="0" layoutInCell="1" allowOverlap="1" wp14:anchorId="2802C88A" wp14:editId="0DD42616">
              <wp:simplePos x="0" y="0"/>
              <wp:positionH relativeFrom="column">
                <wp:posOffset>-83820</wp:posOffset>
              </wp:positionH>
              <wp:positionV relativeFrom="paragraph">
                <wp:posOffset>-82550</wp:posOffset>
              </wp:positionV>
              <wp:extent cx="1142365" cy="472440"/>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02C88A" id="_x0000_t202" coordsize="21600,21600" o:spt="202" path="m,l,21600r21600,l21600,xe">
              <v:stroke joinstyle="miter"/>
              <v:path gradientshapeok="t" o:connecttype="rect"/>
            </v:shapetype>
            <v:shape id="Text Box 8" o:spid="_x0000_s1037" type="#_x0000_t202" style="position:absolute;left:0;text-align:left;margin-left:-6.6pt;margin-top:-6.5pt;width:89.95pt;height:37.2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" filled="f" stroked="f">
              <v:textbox>
                <w:txbxContent>
                  <w:p w14:paraId="0F5E0786" w14:textId="77777777" w:rsidR="00BD62E5" w:rsidRDefault="00BD62E5" w:rsidP="00F209CA">
                    <w:r w:rsidRPr="00B13F29">
                      <w:rPr>
                        <w:noProof/>
                      </w:rPr>
                      <w:drawing>
                        <wp:inline distT="0" distB="0" distL="0" distR="0" wp14:anchorId="0836FC61" wp14:editId="407CD3A7">
                          <wp:extent cx="946150" cy="381000"/>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FD09346" wp14:editId="4FAEA398">
                          <wp:extent cx="952500" cy="374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7696" behindDoc="1" locked="0" layoutInCell="0" allowOverlap="1" wp14:anchorId="1EC5C634" wp14:editId="245172D0">
              <wp:simplePos x="0" y="0"/>
              <wp:positionH relativeFrom="margin">
                <wp:align>right</wp:align>
              </wp:positionH>
              <wp:positionV relativeFrom="topMargin">
                <wp:posOffset>807464</wp:posOffset>
              </wp:positionV>
              <wp:extent cx="2479675" cy="695325"/>
              <wp:effectExtent l="0" t="0" r="0" b="952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5C634" id="Text Box 9" o:spid="_x0000_s1038" type="#_x0000_t202" style="position:absolute;left:0;text-align:left;margin-left:144.05pt;margin-top:63.6pt;width:195.25pt;height:54.75pt;z-index:-251638784;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" o:allowincell="f" filled="f" stroked="f">
              <v:textbox inset="0,0,3.6pt,0">
                <w:txbxContent>
                  <w:p w14:paraId="79C6DCC6" w14:textId="45D1D484" w:rsidR="00BD62E5" w:rsidRPr="00D007CC" w:rsidRDefault="00BD62E5"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E4A5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 w15:restartNumberingAfterBreak="0">
    <w:nsid w:val="0B266DE0"/>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4" w15:restartNumberingAfterBreak="0">
    <w:nsid w:val="10AD6482"/>
    <w:multiLevelType w:val="multilevel"/>
    <w:tmpl w:val="BCB064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4D30E5D"/>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7" w15:restartNumberingAfterBreak="0">
    <w:nsid w:val="152264E2"/>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8"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BC07AF"/>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0" w15:restartNumberingAfterBreak="0">
    <w:nsid w:val="1FA70055"/>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1"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C3474CA"/>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4" w15:restartNumberingAfterBreak="0">
    <w:nsid w:val="315D0626"/>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5"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8" w15:restartNumberingAfterBreak="0">
    <w:nsid w:val="36447F2C"/>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19" w15:restartNumberingAfterBreak="0">
    <w:nsid w:val="369104FD"/>
    <w:multiLevelType w:val="hybridMultilevel"/>
    <w:tmpl w:val="2A5EA8EA"/>
    <w:lvl w:ilvl="0" w:tplc="FFFFFFFF">
      <w:start w:val="1"/>
      <w:numFmt w:val="lowerRoman"/>
      <w:lvlText w:val="%1."/>
      <w:lvlJc w:val="left"/>
      <w:pPr>
        <w:ind w:left="1440" w:hanging="360"/>
      </w:pPr>
      <w:rPr>
        <w:rFonts w:hint="default"/>
        <w:caps w:val="0"/>
        <w:strike w:val="0"/>
        <w:dstrike w:val="0"/>
        <w:vanish w:val="0"/>
        <w:sz w:val="18"/>
        <w:vertAlign w:val="baseline"/>
      </w:rPr>
    </w:lvl>
    <w:lvl w:ilvl="1" w:tplc="833E470A">
      <w:start w:val="1"/>
      <w:numFmt w:val="lowerRoman"/>
      <w:lvlText w:val="%2."/>
      <w:lvlJc w:val="left"/>
      <w:pPr>
        <w:ind w:left="2160" w:hanging="360"/>
      </w:pPr>
      <w:rPr>
        <w:rFonts w:hint="default"/>
        <w:caps w:val="0"/>
        <w:strike w:val="0"/>
        <w:dstrike w:val="0"/>
        <w:vanish w:val="0"/>
        <w:sz w:val="20"/>
        <w:szCs w:val="20"/>
        <w:vertAlign w:val="baseline"/>
      </w:r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3945509E"/>
    <w:multiLevelType w:val="singleLevel"/>
    <w:tmpl w:val="674EA178"/>
    <w:lvl w:ilvl="0">
      <w:start w:val="1"/>
      <w:numFmt w:val="bullet"/>
      <w:lvlText w:val="•"/>
      <w:lvlJc w:val="left"/>
      <w:pPr>
        <w:tabs>
          <w:tab w:val="num" w:pos="340"/>
        </w:tabs>
        <w:ind w:left="340" w:hanging="340"/>
      </w:pPr>
      <w:rPr>
        <w:rFonts w:ascii="Arial" w:hAnsi="Arial" w:cs="Arial" w:hint="default"/>
        <w:color w:val="auto"/>
        <w:sz w:val="24"/>
      </w:rPr>
    </w:lvl>
  </w:abstractNum>
  <w:abstractNum w:abstractNumId="21" w15:restartNumberingAfterBreak="0">
    <w:nsid w:val="39DD2105"/>
    <w:multiLevelType w:val="hybridMultilevel"/>
    <w:tmpl w:val="D6B0D63E"/>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66259E9"/>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4"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4D4227B7"/>
    <w:multiLevelType w:val="multilevel"/>
    <w:tmpl w:val="BDE229AC"/>
    <w:numStyleLink w:val="Style1"/>
  </w:abstractNum>
  <w:abstractNum w:abstractNumId="27"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4D208E"/>
    <w:multiLevelType w:val="multilevel"/>
    <w:tmpl w:val="D6B0D63E"/>
    <w:lvl w:ilvl="0">
      <w:start w:val="1"/>
      <w:numFmt w:val="lowerLetter"/>
      <w:lvlText w:val="%1)"/>
      <w:lvlJc w:val="left"/>
      <w:pPr>
        <w:ind w:left="1080" w:hanging="360"/>
      </w:pPr>
    </w:lvl>
    <w:lvl w:ilvl="1" w:tentative="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0" w15:restartNumberingAfterBreak="0">
    <w:nsid w:val="56606A34"/>
    <w:multiLevelType w:val="multilevel"/>
    <w:tmpl w:val="0214F652"/>
    <w:lvl w:ilvl="0">
      <w:start w:val="1"/>
      <w:numFmt w:val="lowerLetter"/>
      <w:lvlText w:val="%1)"/>
      <w:lvlJc w:val="left"/>
      <w:pPr>
        <w:ind w:left="1080" w:hanging="360"/>
      </w:pPr>
    </w:lvl>
    <w:lvl w:ilvl="1">
      <w:start w:val="1"/>
      <w:numFmt w:val="lowerRoman"/>
      <w:lvlText w:val="%2."/>
      <w:lvlJc w:val="left"/>
      <w:pPr>
        <w:ind w:left="2160" w:hanging="720"/>
      </w:pPr>
      <w:rPr>
        <w:rFonts w:hint="default"/>
      </w:r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31"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32"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8"/>
  </w:num>
  <w:num w:numId="2" w16cid:durableId="422848568">
    <w:abstractNumId w:val="3"/>
  </w:num>
  <w:num w:numId="3" w16cid:durableId="640811926">
    <w:abstractNumId w:val="17"/>
  </w:num>
  <w:num w:numId="4" w16cid:durableId="1166432726">
    <w:abstractNumId w:val="28"/>
  </w:num>
  <w:num w:numId="5" w16cid:durableId="986283711">
    <w:abstractNumId w:val="32"/>
  </w:num>
  <w:num w:numId="6" w16cid:durableId="29185058">
    <w:abstractNumId w:val="26"/>
    <w:lvlOverride w:ilvl="0">
      <w:lvl w:ilvl="0">
        <w:start w:val="1"/>
        <w:numFmt w:val="lowerLetter"/>
        <w:lvlText w:val="%1."/>
        <w:lvlJc w:val="left"/>
        <w:pPr>
          <w:ind w:left="720" w:hanging="360"/>
        </w:pPr>
        <w:rPr>
          <w:b w:val="0"/>
          <w:bCs/>
        </w:rPr>
      </w:lvl>
    </w:lvlOverride>
  </w:num>
  <w:num w:numId="7" w16cid:durableId="258568162">
    <w:abstractNumId w:val="0"/>
  </w:num>
  <w:num w:numId="8" w16cid:durableId="223219476">
    <w:abstractNumId w:val="27"/>
  </w:num>
  <w:num w:numId="9" w16cid:durableId="790705368">
    <w:abstractNumId w:val="11"/>
  </w:num>
  <w:num w:numId="10" w16cid:durableId="1946302926">
    <w:abstractNumId w:val="5"/>
  </w:num>
  <w:num w:numId="11" w16cid:durableId="1341346829">
    <w:abstractNumId w:val="36"/>
  </w:num>
  <w:num w:numId="12" w16cid:durableId="968239961">
    <w:abstractNumId w:val="35"/>
  </w:num>
  <w:num w:numId="13" w16cid:durableId="1133209279">
    <w:abstractNumId w:val="38"/>
  </w:num>
  <w:num w:numId="14" w16cid:durableId="1732344863">
    <w:abstractNumId w:val="12"/>
  </w:num>
  <w:num w:numId="15" w16cid:durableId="63187824">
    <w:abstractNumId w:val="16"/>
  </w:num>
  <w:num w:numId="16" w16cid:durableId="499975359">
    <w:abstractNumId w:val="25"/>
  </w:num>
  <w:num w:numId="17" w16cid:durableId="1250508623">
    <w:abstractNumId w:val="34"/>
  </w:num>
  <w:num w:numId="18" w16cid:durableId="93017898">
    <w:abstractNumId w:val="15"/>
  </w:num>
  <w:num w:numId="19" w16cid:durableId="1140153432">
    <w:abstractNumId w:val="37"/>
  </w:num>
  <w:num w:numId="20" w16cid:durableId="518349274">
    <w:abstractNumId w:val="22"/>
  </w:num>
  <w:num w:numId="21" w16cid:durableId="2049528028">
    <w:abstractNumId w:val="33"/>
  </w:num>
  <w:num w:numId="22" w16cid:durableId="310866883">
    <w:abstractNumId w:val="31"/>
  </w:num>
  <w:num w:numId="23" w16cid:durableId="2072537350">
    <w:abstractNumId w:val="24"/>
  </w:num>
  <w:num w:numId="24" w16cid:durableId="402874091">
    <w:abstractNumId w:val="20"/>
  </w:num>
  <w:num w:numId="25" w16cid:durableId="1779524836">
    <w:abstractNumId w:val="21"/>
  </w:num>
  <w:num w:numId="26" w16cid:durableId="1095710637">
    <w:abstractNumId w:val="4"/>
  </w:num>
  <w:num w:numId="27" w16cid:durableId="1827240344">
    <w:abstractNumId w:val="9"/>
  </w:num>
  <w:num w:numId="28" w16cid:durableId="2124810348">
    <w:abstractNumId w:val="30"/>
  </w:num>
  <w:num w:numId="29" w16cid:durableId="166290601">
    <w:abstractNumId w:val="19"/>
  </w:num>
  <w:num w:numId="30" w16cid:durableId="1452089863">
    <w:abstractNumId w:val="13"/>
  </w:num>
  <w:num w:numId="31" w16cid:durableId="2147046567">
    <w:abstractNumId w:val="29"/>
  </w:num>
  <w:num w:numId="32" w16cid:durableId="1755664613">
    <w:abstractNumId w:val="10"/>
  </w:num>
  <w:num w:numId="33" w16cid:durableId="176045474">
    <w:abstractNumId w:val="14"/>
  </w:num>
  <w:num w:numId="34" w16cid:durableId="1534341276">
    <w:abstractNumId w:val="6"/>
  </w:num>
  <w:num w:numId="35" w16cid:durableId="1256398973">
    <w:abstractNumId w:val="1"/>
  </w:num>
  <w:num w:numId="36" w16cid:durableId="188569385">
    <w:abstractNumId w:val="2"/>
  </w:num>
  <w:num w:numId="37" w16cid:durableId="1295721672">
    <w:abstractNumId w:val="18"/>
  </w:num>
  <w:num w:numId="38" w16cid:durableId="1196843206">
    <w:abstractNumId w:val="23"/>
  </w:num>
  <w:num w:numId="39" w16cid:durableId="1372270521">
    <w:abstractNumId w:val="7"/>
  </w:num>
  <w:num w:numId="40">
    <w:abstractNumId w:val="17"/>
    <w:lvlOverride w:ilvl="0">
      <w:startOverride w:val="1"/>
    </w:lvlOverride>
  </w:num>
  <w:num w:numId="41">
    <w:abstractNumId w:val="21"/>
    <w:lvlOverride w:ilvl="0">
      <w:startOverride w:val="1"/>
    </w:lvlOverride>
  </w:num>
  <w:num w:numId="42">
    <w:abstractNumId w:val="19"/>
    <w:lvlOverride w:ilvl="0">
      <w:startOverride w:val="1"/>
    </w:lvlOverride>
  </w:num>
  <w:num w:numId="43">
    <w:abstractNumId w:val="19"/>
    <w:lvlOverride w:ilvl="0">
      <w:startOverride w:val="1"/>
    </w:lvlOverride>
  </w:num>
  <w:num w:numId="44">
    <w:abstractNumId w:val="19"/>
    <w:lvlOverride w:ilvl="0">
      <w:startOverride w:val="1"/>
    </w:lvlOverride>
  </w:num>
  <w:num w:numId="45">
    <w:abstractNumId w:val="19"/>
    <w:lvlOverride w:ilvl="0">
      <w:startOverride w:val="1"/>
    </w:lvlOverride>
  </w:num>
  <w:num w:numId="46">
    <w:abstractNumId w:val="21"/>
    <w:lvlOverride w:ilvl="0">
      <w:startOverride w:val="1"/>
    </w:lvlOverride>
  </w:num>
  <w:num w:numId="47">
    <w:abstractNumId w:val="19"/>
    <w:lvlOverride w:ilvl="0">
      <w:startOverride w:val="1"/>
    </w:lvlOverride>
  </w:num>
  <w:num w:numId="48">
    <w:abstractNumId w:val="19"/>
    <w:lvlOverride w:ilvl="0">
      <w:startOverride w:val="1"/>
    </w:lvlOverride>
  </w:num>
  <w:num w:numId="49">
    <w:abstractNumId w:val="19"/>
    <w:lvlOverride w:ilvl="0">
      <w:startOverride w:val="1"/>
    </w:lvlOverride>
  </w:num>
  <w:num w:numId="50">
    <w:abstractNumId w:val="21"/>
    <w:lvlOverride w:ilvl="0">
      <w:startOverride w:val="1"/>
    </w:lvlOverride>
  </w:num>
  <w:num w:numId="51">
    <w:abstractNumId w:val="19"/>
    <w:lvlOverride w:ilvl="0">
      <w:startOverride w:val="1"/>
    </w:lvlOverride>
  </w:num>
  <w:num w:numId="52">
    <w:abstractNumId w:val="19"/>
    <w:lvlOverride w:ilvl="0">
      <w:startOverride w:val="1"/>
    </w:lvlOverride>
  </w:num>
  <w:num w:numId="53">
    <w:abstractNumId w:val="21"/>
    <w:lvlOverride w:ilvl="0">
      <w:startOverride w:val="1"/>
    </w:lvlOverride>
  </w:num>
  <w:num w:numId="54">
    <w:abstractNumId w:val="19"/>
    <w:lvlOverride w:ilvl="0">
      <w:startOverride w:val="1"/>
    </w:lvlOverride>
  </w:num>
  <w:num w:numId="55">
    <w:abstractNumId w:val="19"/>
    <w:lvlOverride w:ilvl="0">
      <w:startOverride w:val="1"/>
    </w:lvlOverride>
  </w:num>
  <w:num w:numId="56">
    <w:abstractNumId w:val="19"/>
    <w:lvlOverride w:ilvl="0">
      <w:startOverride w:val="1"/>
    </w:lvlOverride>
  </w:num>
  <w:num w:numId="57">
    <w:abstractNumId w:val="21"/>
    <w:lvlOverride w:ilvl="0">
      <w:startOverride w:val="1"/>
    </w:lvlOverride>
  </w:num>
  <w:num w:numId="58">
    <w:abstractNumId w:val="19"/>
    <w:lvlOverride w:ilvl="0">
      <w:startOverride w:val="1"/>
    </w:lvlOverride>
  </w:num>
  <w:num w:numId="59">
    <w:abstractNumId w:val="21"/>
    <w:lvlOverride w:ilvl="0">
      <w:startOverride w:val="1"/>
    </w:lvlOverride>
  </w:num>
  <w:num w:numId="60">
    <w:abstractNumId w:val="19"/>
    <w:lvlOverride w:ilvl="0">
      <w:startOverride w:val="1"/>
    </w:lvlOverride>
  </w:num>
  <w:num w:numId="61">
    <w:abstractNumId w:val="21"/>
    <w:lvlOverride w:ilvl="0">
      <w:startOverride w:val="1"/>
    </w:lvlOverride>
  </w:num>
  <w:num w:numId="62">
    <w:abstractNumId w:val="21"/>
    <w:lvlOverride w:ilvl="0">
      <w:startOverride w:val="1"/>
    </w:lvlOverride>
  </w:num>
  <w:num w:numId="63">
    <w:abstractNumId w:val="21"/>
    <w:lvlOverride w:ilvl="0">
      <w:startOverride w:val="1"/>
    </w:lvlOverride>
  </w:num>
  <w:num w:numId="64">
    <w:abstractNumId w:val="19"/>
    <w:lvlOverride w:ilvl="0">
      <w:startOverride w:val="1"/>
    </w:lvlOverride>
  </w:num>
  <w:num w:numId="65">
    <w:abstractNumId w:val="21"/>
    <w:lvlOverride w:ilvl="0">
      <w:startOverride w:val="1"/>
    </w:lvlOverride>
  </w:num>
  <w:num w:numId="66">
    <w:abstractNumId w:val="19"/>
    <w:lvlOverride w:ilvl="0">
      <w:startOverride w:val="1"/>
    </w:lvlOverride>
  </w:num>
  <w:num w:numId="67">
    <w:abstractNumId w:val="21"/>
    <w:lvlOverride w:ilvl="0">
      <w:startOverride w:val="1"/>
    </w:lvlOverride>
  </w:num>
  <w:num w:numId="68">
    <w:abstractNumId w:val="19"/>
    <w:lvlOverride w:ilvl="0">
      <w:startOverride w:val="1"/>
    </w:lvlOverride>
  </w:num>
  <w:num w:numId="69">
    <w:abstractNumId w:val="21"/>
    <w:lvlOverride w:ilvl="0">
      <w:startOverride w:val="1"/>
    </w:lvlOverride>
  </w:num>
  <w:num w:numId="70">
    <w:abstractNumId w:val="19"/>
    <w:lvlOverride w:ilvl="0">
      <w:startOverride w:val="1"/>
    </w:lvlOverride>
  </w:num>
  <w:num w:numId="71">
    <w:abstractNumId w:val="21"/>
    <w:lvlOverride w:ilvl="0">
      <w:startOverride w:val="1"/>
    </w:lvlOverride>
  </w:num>
  <w:num w:numId="72">
    <w:abstractNumId w:val="19"/>
    <w:lvlOverride w:ilvl="0">
      <w:startOverride w:val="1"/>
    </w:lvlOverride>
  </w:num>
  <w:num w:numId="73">
    <w:abstractNumId w:val="21"/>
    <w:lvlOverride w:ilvl="0">
      <w:startOverride w:val="1"/>
    </w:lvlOverride>
  </w:num>
  <w:num w:numId="74">
    <w:abstractNumId w:val="21"/>
    <w:lvlOverride w:ilvl="0">
      <w:startOverride w:val="1"/>
    </w:lvlOverride>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0F77"/>
    <w:rsid w:val="00006EC9"/>
    <w:rsid w:val="00007BE6"/>
    <w:rsid w:val="00011A23"/>
    <w:rsid w:val="00013A3D"/>
    <w:rsid w:val="00021917"/>
    <w:rsid w:val="0002268E"/>
    <w:rsid w:val="0002431A"/>
    <w:rsid w:val="000310CD"/>
    <w:rsid w:val="000311B9"/>
    <w:rsid w:val="00037E46"/>
    <w:rsid w:val="00053420"/>
    <w:rsid w:val="00054559"/>
    <w:rsid w:val="00054F6D"/>
    <w:rsid w:val="00064533"/>
    <w:rsid w:val="00065EEF"/>
    <w:rsid w:val="0007242B"/>
    <w:rsid w:val="000742DF"/>
    <w:rsid w:val="00074613"/>
    <w:rsid w:val="00075837"/>
    <w:rsid w:val="00076631"/>
    <w:rsid w:val="00077BF0"/>
    <w:rsid w:val="0008309F"/>
    <w:rsid w:val="00085290"/>
    <w:rsid w:val="00087747"/>
    <w:rsid w:val="00091BC1"/>
    <w:rsid w:val="000921EA"/>
    <w:rsid w:val="000B4171"/>
    <w:rsid w:val="000B6B60"/>
    <w:rsid w:val="000C37B0"/>
    <w:rsid w:val="000C6A26"/>
    <w:rsid w:val="000D1055"/>
    <w:rsid w:val="000D30C0"/>
    <w:rsid w:val="000D603B"/>
    <w:rsid w:val="000D7B63"/>
    <w:rsid w:val="000E08D2"/>
    <w:rsid w:val="000E3BFD"/>
    <w:rsid w:val="000F7357"/>
    <w:rsid w:val="00104D65"/>
    <w:rsid w:val="00106DAC"/>
    <w:rsid w:val="001112FB"/>
    <w:rsid w:val="001222F6"/>
    <w:rsid w:val="00124E0F"/>
    <w:rsid w:val="00125D1E"/>
    <w:rsid w:val="0012634C"/>
    <w:rsid w:val="001336F4"/>
    <w:rsid w:val="001367D8"/>
    <w:rsid w:val="00137F45"/>
    <w:rsid w:val="0014203B"/>
    <w:rsid w:val="001434CC"/>
    <w:rsid w:val="001437F7"/>
    <w:rsid w:val="00144A6F"/>
    <w:rsid w:val="00147AFC"/>
    <w:rsid w:val="00156D25"/>
    <w:rsid w:val="00170593"/>
    <w:rsid w:val="00170857"/>
    <w:rsid w:val="00173EA4"/>
    <w:rsid w:val="0017416F"/>
    <w:rsid w:val="00176934"/>
    <w:rsid w:val="001870D6"/>
    <w:rsid w:val="001A5AB0"/>
    <w:rsid w:val="001B0D54"/>
    <w:rsid w:val="001B4FCF"/>
    <w:rsid w:val="001B792B"/>
    <w:rsid w:val="001C1F9B"/>
    <w:rsid w:val="001C37BA"/>
    <w:rsid w:val="001C6BF6"/>
    <w:rsid w:val="001D4A0A"/>
    <w:rsid w:val="001E798A"/>
    <w:rsid w:val="001F0173"/>
    <w:rsid w:val="00210409"/>
    <w:rsid w:val="002155F4"/>
    <w:rsid w:val="00221279"/>
    <w:rsid w:val="00222162"/>
    <w:rsid w:val="002245DD"/>
    <w:rsid w:val="00224666"/>
    <w:rsid w:val="00224B7E"/>
    <w:rsid w:val="002259C5"/>
    <w:rsid w:val="00225D48"/>
    <w:rsid w:val="00230866"/>
    <w:rsid w:val="00242C54"/>
    <w:rsid w:val="00245758"/>
    <w:rsid w:val="00265631"/>
    <w:rsid w:val="00267F35"/>
    <w:rsid w:val="00271C42"/>
    <w:rsid w:val="00274001"/>
    <w:rsid w:val="002742B7"/>
    <w:rsid w:val="002747EA"/>
    <w:rsid w:val="00275934"/>
    <w:rsid w:val="00281F44"/>
    <w:rsid w:val="00282DC1"/>
    <w:rsid w:val="0029183C"/>
    <w:rsid w:val="00295DAB"/>
    <w:rsid w:val="002A799C"/>
    <w:rsid w:val="002B0E88"/>
    <w:rsid w:val="002D4A39"/>
    <w:rsid w:val="002D4D7B"/>
    <w:rsid w:val="002D5143"/>
    <w:rsid w:val="002D550C"/>
    <w:rsid w:val="002E1731"/>
    <w:rsid w:val="002F3C57"/>
    <w:rsid w:val="002F76CA"/>
    <w:rsid w:val="00304AFE"/>
    <w:rsid w:val="00305476"/>
    <w:rsid w:val="0031143E"/>
    <w:rsid w:val="00317323"/>
    <w:rsid w:val="00322C9D"/>
    <w:rsid w:val="0032587D"/>
    <w:rsid w:val="00331B5B"/>
    <w:rsid w:val="00352CB0"/>
    <w:rsid w:val="003538BF"/>
    <w:rsid w:val="0035717A"/>
    <w:rsid w:val="003648C7"/>
    <w:rsid w:val="00366A05"/>
    <w:rsid w:val="00366CF2"/>
    <w:rsid w:val="00371125"/>
    <w:rsid w:val="00373C59"/>
    <w:rsid w:val="003A3733"/>
    <w:rsid w:val="003A487F"/>
    <w:rsid w:val="003A76A8"/>
    <w:rsid w:val="003B2DC3"/>
    <w:rsid w:val="003B55EB"/>
    <w:rsid w:val="003C4524"/>
    <w:rsid w:val="003C734C"/>
    <w:rsid w:val="003D2205"/>
    <w:rsid w:val="003D3B1C"/>
    <w:rsid w:val="003D66A3"/>
    <w:rsid w:val="003D7AF1"/>
    <w:rsid w:val="003E23E3"/>
    <w:rsid w:val="003E256D"/>
    <w:rsid w:val="003E2FAB"/>
    <w:rsid w:val="003E649C"/>
    <w:rsid w:val="0040050D"/>
    <w:rsid w:val="004062E2"/>
    <w:rsid w:val="00407B30"/>
    <w:rsid w:val="00414ED1"/>
    <w:rsid w:val="00420E57"/>
    <w:rsid w:val="00423A3A"/>
    <w:rsid w:val="0043178B"/>
    <w:rsid w:val="004318EB"/>
    <w:rsid w:val="00434D58"/>
    <w:rsid w:val="00436E4D"/>
    <w:rsid w:val="004370A2"/>
    <w:rsid w:val="00441C54"/>
    <w:rsid w:val="00442DEF"/>
    <w:rsid w:val="00447D0C"/>
    <w:rsid w:val="00452C67"/>
    <w:rsid w:val="00455052"/>
    <w:rsid w:val="00463416"/>
    <w:rsid w:val="00475ED9"/>
    <w:rsid w:val="00483BAB"/>
    <w:rsid w:val="0049438F"/>
    <w:rsid w:val="004949BE"/>
    <w:rsid w:val="004954B0"/>
    <w:rsid w:val="004A2FE0"/>
    <w:rsid w:val="004A7FAE"/>
    <w:rsid w:val="004B3DBC"/>
    <w:rsid w:val="004D0E0C"/>
    <w:rsid w:val="004D5326"/>
    <w:rsid w:val="004E25A6"/>
    <w:rsid w:val="004F1538"/>
    <w:rsid w:val="004F1FAA"/>
    <w:rsid w:val="004F3D97"/>
    <w:rsid w:val="004F4792"/>
    <w:rsid w:val="004F5C9E"/>
    <w:rsid w:val="00513F24"/>
    <w:rsid w:val="00517925"/>
    <w:rsid w:val="00521BDB"/>
    <w:rsid w:val="0052677C"/>
    <w:rsid w:val="00555516"/>
    <w:rsid w:val="00556950"/>
    <w:rsid w:val="00560D04"/>
    <w:rsid w:val="005639F9"/>
    <w:rsid w:val="005655D1"/>
    <w:rsid w:val="00565714"/>
    <w:rsid w:val="00572230"/>
    <w:rsid w:val="00576DF2"/>
    <w:rsid w:val="00582D58"/>
    <w:rsid w:val="00595D3C"/>
    <w:rsid w:val="005A0A8A"/>
    <w:rsid w:val="005A0D02"/>
    <w:rsid w:val="005A326B"/>
    <w:rsid w:val="005B3A2A"/>
    <w:rsid w:val="005B5FFA"/>
    <w:rsid w:val="005B777D"/>
    <w:rsid w:val="005E4854"/>
    <w:rsid w:val="005F1288"/>
    <w:rsid w:val="006005D1"/>
    <w:rsid w:val="00600786"/>
    <w:rsid w:val="00607988"/>
    <w:rsid w:val="00621772"/>
    <w:rsid w:val="0063028C"/>
    <w:rsid w:val="00632211"/>
    <w:rsid w:val="0063759A"/>
    <w:rsid w:val="00651E78"/>
    <w:rsid w:val="006529D9"/>
    <w:rsid w:val="00657E76"/>
    <w:rsid w:val="00665244"/>
    <w:rsid w:val="0066728E"/>
    <w:rsid w:val="00673127"/>
    <w:rsid w:val="00673B6C"/>
    <w:rsid w:val="006744F2"/>
    <w:rsid w:val="006750E4"/>
    <w:rsid w:val="00680372"/>
    <w:rsid w:val="00684024"/>
    <w:rsid w:val="00691962"/>
    <w:rsid w:val="00692EDE"/>
    <w:rsid w:val="0069647E"/>
    <w:rsid w:val="006A024E"/>
    <w:rsid w:val="006A0E81"/>
    <w:rsid w:val="006A2E4C"/>
    <w:rsid w:val="006A30BA"/>
    <w:rsid w:val="006A33CF"/>
    <w:rsid w:val="006A6B5A"/>
    <w:rsid w:val="006B3C31"/>
    <w:rsid w:val="006D2561"/>
    <w:rsid w:val="006D4E96"/>
    <w:rsid w:val="006E370C"/>
    <w:rsid w:val="006E5CAA"/>
    <w:rsid w:val="006E6AD5"/>
    <w:rsid w:val="006F13C1"/>
    <w:rsid w:val="006F14DA"/>
    <w:rsid w:val="006F2BBB"/>
    <w:rsid w:val="00713C7D"/>
    <w:rsid w:val="00713FEC"/>
    <w:rsid w:val="00726929"/>
    <w:rsid w:val="00726E87"/>
    <w:rsid w:val="0072702B"/>
    <w:rsid w:val="00727A4C"/>
    <w:rsid w:val="00734021"/>
    <w:rsid w:val="0073783C"/>
    <w:rsid w:val="00741A70"/>
    <w:rsid w:val="00744515"/>
    <w:rsid w:val="00755956"/>
    <w:rsid w:val="00755C11"/>
    <w:rsid w:val="007564A7"/>
    <w:rsid w:val="0076167C"/>
    <w:rsid w:val="00766FB1"/>
    <w:rsid w:val="007849D3"/>
    <w:rsid w:val="00786DAD"/>
    <w:rsid w:val="00787675"/>
    <w:rsid w:val="00790C7E"/>
    <w:rsid w:val="00793080"/>
    <w:rsid w:val="007A1D57"/>
    <w:rsid w:val="007A6568"/>
    <w:rsid w:val="007B13CB"/>
    <w:rsid w:val="007D58BB"/>
    <w:rsid w:val="007D7AC9"/>
    <w:rsid w:val="00805242"/>
    <w:rsid w:val="00806E7F"/>
    <w:rsid w:val="00815871"/>
    <w:rsid w:val="0082578F"/>
    <w:rsid w:val="008273C0"/>
    <w:rsid w:val="00836777"/>
    <w:rsid w:val="00843C91"/>
    <w:rsid w:val="008760E0"/>
    <w:rsid w:val="008818E0"/>
    <w:rsid w:val="00886E8B"/>
    <w:rsid w:val="00893C95"/>
    <w:rsid w:val="008A0B81"/>
    <w:rsid w:val="008A1C08"/>
    <w:rsid w:val="008B3FB9"/>
    <w:rsid w:val="008C68A4"/>
    <w:rsid w:val="008C6D94"/>
    <w:rsid w:val="008D3600"/>
    <w:rsid w:val="008D3C3D"/>
    <w:rsid w:val="008E24F6"/>
    <w:rsid w:val="008E3375"/>
    <w:rsid w:val="008E3EE3"/>
    <w:rsid w:val="008E5761"/>
    <w:rsid w:val="008E591F"/>
    <w:rsid w:val="008F333B"/>
    <w:rsid w:val="009111B5"/>
    <w:rsid w:val="00924777"/>
    <w:rsid w:val="0092653E"/>
    <w:rsid w:val="0093283F"/>
    <w:rsid w:val="009334B1"/>
    <w:rsid w:val="00946057"/>
    <w:rsid w:val="00946AF1"/>
    <w:rsid w:val="00957BE9"/>
    <w:rsid w:val="00960DA8"/>
    <w:rsid w:val="00966070"/>
    <w:rsid w:val="009719FC"/>
    <w:rsid w:val="00973FE3"/>
    <w:rsid w:val="00974BE3"/>
    <w:rsid w:val="00983ED7"/>
    <w:rsid w:val="00984985"/>
    <w:rsid w:val="009910D5"/>
    <w:rsid w:val="00992193"/>
    <w:rsid w:val="009A118E"/>
    <w:rsid w:val="009A5EAC"/>
    <w:rsid w:val="009B132C"/>
    <w:rsid w:val="009B207E"/>
    <w:rsid w:val="009B37D3"/>
    <w:rsid w:val="009B447E"/>
    <w:rsid w:val="009C0B5B"/>
    <w:rsid w:val="009C2BA7"/>
    <w:rsid w:val="009C3E5D"/>
    <w:rsid w:val="009C44DC"/>
    <w:rsid w:val="009C61F1"/>
    <w:rsid w:val="009D2251"/>
    <w:rsid w:val="009D3F89"/>
    <w:rsid w:val="009F514F"/>
    <w:rsid w:val="009F5DEF"/>
    <w:rsid w:val="009F6EE0"/>
    <w:rsid w:val="00A0286D"/>
    <w:rsid w:val="00A04FAC"/>
    <w:rsid w:val="00A14BAC"/>
    <w:rsid w:val="00A150AF"/>
    <w:rsid w:val="00A178DD"/>
    <w:rsid w:val="00A24A0C"/>
    <w:rsid w:val="00A26CBB"/>
    <w:rsid w:val="00A47BC8"/>
    <w:rsid w:val="00A565AA"/>
    <w:rsid w:val="00A601A0"/>
    <w:rsid w:val="00A602E3"/>
    <w:rsid w:val="00A61201"/>
    <w:rsid w:val="00A6469E"/>
    <w:rsid w:val="00A731AE"/>
    <w:rsid w:val="00A82BE6"/>
    <w:rsid w:val="00A83F1D"/>
    <w:rsid w:val="00A84847"/>
    <w:rsid w:val="00A85F10"/>
    <w:rsid w:val="00A91927"/>
    <w:rsid w:val="00A92A42"/>
    <w:rsid w:val="00A947C1"/>
    <w:rsid w:val="00A960C1"/>
    <w:rsid w:val="00A96B5A"/>
    <w:rsid w:val="00AA499B"/>
    <w:rsid w:val="00AA654B"/>
    <w:rsid w:val="00AA73E3"/>
    <w:rsid w:val="00AC5D49"/>
    <w:rsid w:val="00AD5F69"/>
    <w:rsid w:val="00AE120E"/>
    <w:rsid w:val="00AE714E"/>
    <w:rsid w:val="00AF7BF0"/>
    <w:rsid w:val="00B07BCA"/>
    <w:rsid w:val="00B107EE"/>
    <w:rsid w:val="00B17317"/>
    <w:rsid w:val="00B213D0"/>
    <w:rsid w:val="00B35EE3"/>
    <w:rsid w:val="00B44A80"/>
    <w:rsid w:val="00B46E21"/>
    <w:rsid w:val="00B5331C"/>
    <w:rsid w:val="00B541C7"/>
    <w:rsid w:val="00B553D7"/>
    <w:rsid w:val="00B6064A"/>
    <w:rsid w:val="00B6487E"/>
    <w:rsid w:val="00B6507B"/>
    <w:rsid w:val="00B666EE"/>
    <w:rsid w:val="00B800FA"/>
    <w:rsid w:val="00B82F11"/>
    <w:rsid w:val="00B83387"/>
    <w:rsid w:val="00B833CA"/>
    <w:rsid w:val="00B86B2F"/>
    <w:rsid w:val="00B87D17"/>
    <w:rsid w:val="00B96046"/>
    <w:rsid w:val="00B97A41"/>
    <w:rsid w:val="00BA1DFA"/>
    <w:rsid w:val="00BA2069"/>
    <w:rsid w:val="00BA79F0"/>
    <w:rsid w:val="00BB16E4"/>
    <w:rsid w:val="00BB4740"/>
    <w:rsid w:val="00BB5592"/>
    <w:rsid w:val="00BC1237"/>
    <w:rsid w:val="00BC27E9"/>
    <w:rsid w:val="00BC5603"/>
    <w:rsid w:val="00BC63D7"/>
    <w:rsid w:val="00BD3E57"/>
    <w:rsid w:val="00BD62E5"/>
    <w:rsid w:val="00BE3FB9"/>
    <w:rsid w:val="00BE41AF"/>
    <w:rsid w:val="00BF0C4E"/>
    <w:rsid w:val="00BF5289"/>
    <w:rsid w:val="00BF5A91"/>
    <w:rsid w:val="00BF7024"/>
    <w:rsid w:val="00C017ED"/>
    <w:rsid w:val="00C116F6"/>
    <w:rsid w:val="00C1257D"/>
    <w:rsid w:val="00C1376A"/>
    <w:rsid w:val="00C22941"/>
    <w:rsid w:val="00C25856"/>
    <w:rsid w:val="00C330D8"/>
    <w:rsid w:val="00C331F2"/>
    <w:rsid w:val="00C34FF5"/>
    <w:rsid w:val="00C353CC"/>
    <w:rsid w:val="00C36BD6"/>
    <w:rsid w:val="00C37147"/>
    <w:rsid w:val="00C425A3"/>
    <w:rsid w:val="00C456E9"/>
    <w:rsid w:val="00C47B02"/>
    <w:rsid w:val="00C64000"/>
    <w:rsid w:val="00C71FFD"/>
    <w:rsid w:val="00C748F1"/>
    <w:rsid w:val="00C8073F"/>
    <w:rsid w:val="00C81B75"/>
    <w:rsid w:val="00C81CD5"/>
    <w:rsid w:val="00C87AD0"/>
    <w:rsid w:val="00C903C9"/>
    <w:rsid w:val="00C93609"/>
    <w:rsid w:val="00C939E8"/>
    <w:rsid w:val="00CB10B0"/>
    <w:rsid w:val="00CB34D1"/>
    <w:rsid w:val="00CC517E"/>
    <w:rsid w:val="00CD0477"/>
    <w:rsid w:val="00CD374F"/>
    <w:rsid w:val="00CD53B4"/>
    <w:rsid w:val="00CE2DAC"/>
    <w:rsid w:val="00CF0DEC"/>
    <w:rsid w:val="00CF4056"/>
    <w:rsid w:val="00CF5D1C"/>
    <w:rsid w:val="00CF5FF3"/>
    <w:rsid w:val="00CF6594"/>
    <w:rsid w:val="00CF7672"/>
    <w:rsid w:val="00D00018"/>
    <w:rsid w:val="00D007CC"/>
    <w:rsid w:val="00D01FF9"/>
    <w:rsid w:val="00D02374"/>
    <w:rsid w:val="00D0345B"/>
    <w:rsid w:val="00D047E6"/>
    <w:rsid w:val="00D04D1E"/>
    <w:rsid w:val="00D05433"/>
    <w:rsid w:val="00D221F9"/>
    <w:rsid w:val="00D237FE"/>
    <w:rsid w:val="00D23CEA"/>
    <w:rsid w:val="00D2555B"/>
    <w:rsid w:val="00D27F6D"/>
    <w:rsid w:val="00D3074B"/>
    <w:rsid w:val="00D33660"/>
    <w:rsid w:val="00D36CE3"/>
    <w:rsid w:val="00D41D00"/>
    <w:rsid w:val="00D4208F"/>
    <w:rsid w:val="00D4761C"/>
    <w:rsid w:val="00D568B7"/>
    <w:rsid w:val="00D615EC"/>
    <w:rsid w:val="00D62D05"/>
    <w:rsid w:val="00D633FE"/>
    <w:rsid w:val="00D738B2"/>
    <w:rsid w:val="00D74AE6"/>
    <w:rsid w:val="00D76FD8"/>
    <w:rsid w:val="00D836DA"/>
    <w:rsid w:val="00D8408A"/>
    <w:rsid w:val="00D87F52"/>
    <w:rsid w:val="00D963AD"/>
    <w:rsid w:val="00D97001"/>
    <w:rsid w:val="00DA2D4D"/>
    <w:rsid w:val="00DA497E"/>
    <w:rsid w:val="00DB15CA"/>
    <w:rsid w:val="00DB3A5F"/>
    <w:rsid w:val="00DB7368"/>
    <w:rsid w:val="00DB794E"/>
    <w:rsid w:val="00DC38A6"/>
    <w:rsid w:val="00DC41F9"/>
    <w:rsid w:val="00DD43B7"/>
    <w:rsid w:val="00DD4FDE"/>
    <w:rsid w:val="00DD68A7"/>
    <w:rsid w:val="00DD6A9D"/>
    <w:rsid w:val="00DD7EF6"/>
    <w:rsid w:val="00DE07BA"/>
    <w:rsid w:val="00DE47DD"/>
    <w:rsid w:val="00DF15BB"/>
    <w:rsid w:val="00E015A7"/>
    <w:rsid w:val="00E03D65"/>
    <w:rsid w:val="00E069BD"/>
    <w:rsid w:val="00E06FE0"/>
    <w:rsid w:val="00E1112E"/>
    <w:rsid w:val="00E15A20"/>
    <w:rsid w:val="00E16F5E"/>
    <w:rsid w:val="00E17E4B"/>
    <w:rsid w:val="00E215E5"/>
    <w:rsid w:val="00E21A87"/>
    <w:rsid w:val="00E237E0"/>
    <w:rsid w:val="00E30D7B"/>
    <w:rsid w:val="00E37F28"/>
    <w:rsid w:val="00E43E3F"/>
    <w:rsid w:val="00E56A18"/>
    <w:rsid w:val="00E6710A"/>
    <w:rsid w:val="00E77908"/>
    <w:rsid w:val="00E8405C"/>
    <w:rsid w:val="00E916F1"/>
    <w:rsid w:val="00EB0713"/>
    <w:rsid w:val="00EC7AB6"/>
    <w:rsid w:val="00EE25C4"/>
    <w:rsid w:val="00EE2B66"/>
    <w:rsid w:val="00EF5970"/>
    <w:rsid w:val="00F007C6"/>
    <w:rsid w:val="00F048B9"/>
    <w:rsid w:val="00F07CE0"/>
    <w:rsid w:val="00F13D5F"/>
    <w:rsid w:val="00F155AD"/>
    <w:rsid w:val="00F209CA"/>
    <w:rsid w:val="00F23510"/>
    <w:rsid w:val="00F25AB7"/>
    <w:rsid w:val="00F275C5"/>
    <w:rsid w:val="00F27894"/>
    <w:rsid w:val="00F34B28"/>
    <w:rsid w:val="00F46891"/>
    <w:rsid w:val="00F5454F"/>
    <w:rsid w:val="00F57B9C"/>
    <w:rsid w:val="00F64D48"/>
    <w:rsid w:val="00F769DE"/>
    <w:rsid w:val="00F77232"/>
    <w:rsid w:val="00F903DF"/>
    <w:rsid w:val="00F90EAE"/>
    <w:rsid w:val="00F92212"/>
    <w:rsid w:val="00F97C13"/>
    <w:rsid w:val="00F97E0D"/>
    <w:rsid w:val="00FA57E8"/>
    <w:rsid w:val="00FA7F25"/>
    <w:rsid w:val="00FC1BB4"/>
    <w:rsid w:val="00FC5D9E"/>
    <w:rsid w:val="00FD6707"/>
    <w:rsid w:val="00FD6E2D"/>
    <w:rsid w:val="00FE0967"/>
    <w:rsid w:val="00FE0CCC"/>
    <w:rsid w:val="00FE35A7"/>
    <w:rsid w:val="00FF02E7"/>
    <w:rsid w:val="00FF464B"/>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D041B5F7-ECCB-4FD8-BE14-EE96079A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4"/>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aliases w:val="Proposal List"/>
    <w:basedOn w:val="Normal"/>
    <w:link w:val="ListParagraphChar"/>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7"/>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 w:type="character" w:customStyle="1" w:styleId="ListParagraphChar">
    <w:name w:val="List Paragraph Char"/>
    <w:aliases w:val="Proposal List Char"/>
    <w:basedOn w:val="DefaultParagraphFont"/>
    <w:link w:val="ListParagraph"/>
    <w:uiPriority w:val="1"/>
    <w:locked/>
    <w:rsid w:val="00D836DA"/>
    <w:rPr>
      <w:rFonts w:ascii="Univers 45 Light" w:eastAsia="Calibri" w:hAnsi="Univers 45 Light" w:cs="Calibr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header" Target="header5.xml"/><Relationship Id="rId26" Type="http://schemas.openxmlformats.org/officeDocument/2006/relationships/header" Target="header10.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kpmg.ca" TargetMode="External"/><Relationship Id="rId25"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5.xml"/><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footer" Target="footer3.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 Id="rId22" Type="http://schemas.openxmlformats.org/officeDocument/2006/relationships/header" Target="header7.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10.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3</TotalTime>
  <Pages>23</Pages>
  <Words>11350</Words>
  <Characters>62998</Characters>
  <Application>Microsoft Office Word</Application>
  <DocSecurity>0</DocSecurity>
  <Lines>887</Lines>
  <Paragraphs>453</Paragraphs>
  <ScaleCrop>false</ScaleCrop>
  <Company/>
  <LinksUpToDate>false</LinksUpToDate>
  <CharactersWithSpaces>73895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Sharma, Rishi</cp:lastModifiedBy>
  <cp:revision>4</cp:revision>
  <dcterms:created xsi:type="dcterms:W3CDTF">2025-05-24T02:21:00Z</dcterms:created>
  <dcterms:modified xsi:type="dcterms:W3CDTF">2026-02-03T21:15:00Z</dcterms:modified>
  <cp:category/>
</cp:coreProperties>
</file>