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96BBEA" w14:textId="2C597969" w:rsidR="002C08BC" w:rsidRDefault="002C08BC">
      <w:pPr>
        <w:spacing w:before="95"/>
        <w:ind w:right="950"/>
        <w:jc w:val="right"/>
        <w:rPr>
          <w:b/>
          <w:i/>
          <w:sz w:val="18"/>
        </w:rPr>
      </w:pPr>
    </w:p>
    <w:p w14:paraId="4A6A49A1" w14:textId="6226108F" w:rsidR="00C64BAD" w:rsidRPr="00693F69" w:rsidRDefault="00E60C72">
      <w:pPr>
        <w:spacing w:before="95"/>
        <w:ind w:right="950"/>
        <w:jc w:val="right"/>
        <w:rPr>
          <w:b/>
          <w:i/>
          <w:sz w:val="18"/>
        </w:rPr>
      </w:pPr>
      <w:r w:rsidRPr="00693F69">
        <w:rPr>
          <w:b/>
          <w:i/>
          <w:sz w:val="18"/>
        </w:rPr>
        <w:t>APPENDIX A</w:t>
      </w:r>
    </w:p>
    <w:p w14:paraId="26CFFE2B" w14:textId="77777777" w:rsidR="00235695" w:rsidRPr="00693F69" w:rsidRDefault="00235695">
      <w:pPr>
        <w:pStyle w:val="BodyText"/>
        <w:rPr>
          <w:b/>
          <w:i/>
          <w:sz w:val="20"/>
        </w:rPr>
      </w:pPr>
    </w:p>
    <w:p w14:paraId="44A057FB" w14:textId="26D533CF" w:rsidR="004A1906" w:rsidRDefault="00AD1033" w:rsidP="00E214C9">
      <w:pPr>
        <w:ind w:left="2880"/>
        <w:rPr>
          <w:b/>
          <w:sz w:val="20"/>
        </w:rPr>
      </w:pPr>
      <w:r w:rsidRPr="004A1906">
        <w:rPr>
          <w:b/>
          <w:sz w:val="20"/>
        </w:rPr>
        <w:t xml:space="preserve">FINANCIAL </w:t>
      </w:r>
      <w:r w:rsidR="00E60C72" w:rsidRPr="004A1906">
        <w:rPr>
          <w:b/>
          <w:sz w:val="20"/>
        </w:rPr>
        <w:t>DUE DILIGENCE</w:t>
      </w:r>
      <w:r w:rsidR="00123222">
        <w:rPr>
          <w:b/>
          <w:sz w:val="20"/>
        </w:rPr>
        <w:t xml:space="preserve"> / DATA &amp; ANALYTICS </w:t>
      </w:r>
    </w:p>
    <w:p w14:paraId="5865CD5A" w14:textId="31F323ED" w:rsidR="00C64BAD" w:rsidRPr="004A1906" w:rsidRDefault="00AD1033" w:rsidP="004A1906">
      <w:pPr>
        <w:ind w:left="4500"/>
        <w:rPr>
          <w:b/>
          <w:sz w:val="20"/>
        </w:rPr>
      </w:pPr>
      <w:r w:rsidRPr="004A1906">
        <w:rPr>
          <w:b/>
          <w:sz w:val="20"/>
        </w:rPr>
        <w:t>Scope of Work</w:t>
      </w:r>
    </w:p>
    <w:p w14:paraId="586593C8" w14:textId="77777777" w:rsidR="009024D7" w:rsidRDefault="009024D7" w:rsidP="0037107E">
      <w:pPr>
        <w:pStyle w:val="BodyText"/>
        <w:spacing w:before="4"/>
        <w:ind w:left="990" w:right="940"/>
        <w:rPr>
          <w:rFonts w:eastAsia="Times New Roman"/>
          <w:bCs/>
          <w:i/>
          <w:iCs/>
          <w:sz w:val="20"/>
          <w:szCs w:val="20"/>
          <w:lang w:val="en-CA"/>
        </w:rPr>
      </w:pPr>
    </w:p>
    <w:p w14:paraId="01BC9381" w14:textId="22C00322" w:rsidR="0037107E" w:rsidRDefault="009024D7" w:rsidP="004F72F9">
      <w:pPr>
        <w:pStyle w:val="BodyText"/>
        <w:spacing w:before="4"/>
        <w:ind w:left="990" w:right="810"/>
        <w:rPr>
          <w:i/>
          <w:sz w:val="20"/>
          <w:szCs w:val="22"/>
        </w:rPr>
      </w:pPr>
      <w:r w:rsidRPr="00462EDA">
        <w:rPr>
          <w:rFonts w:eastAsia="Times New Roman"/>
          <w:bCs/>
          <w:i/>
          <w:iCs/>
          <w:sz w:val="20"/>
          <w:szCs w:val="20"/>
          <w:lang w:val="en-CA"/>
        </w:rPr>
        <w:t xml:space="preserve">Our work will focus on </w:t>
      </w:r>
      <w:r>
        <w:rPr>
          <w:rFonts w:eastAsia="Times New Roman"/>
          <w:bCs/>
          <w:i/>
          <w:iCs/>
          <w:sz w:val="20"/>
          <w:szCs w:val="20"/>
          <w:lang w:val="en-CA"/>
        </w:rPr>
        <w:t xml:space="preserve">the analysis of historical financial results and balance sheet profile of </w:t>
      </w:r>
      <w:r w:rsidR="00D07BAD">
        <w:rPr>
          <w:rFonts w:eastAsia="Times New Roman"/>
          <w:bCs/>
          <w:i/>
          <w:iCs/>
          <w:sz w:val="20"/>
          <w:szCs w:val="20"/>
          <w:lang w:val="en-CA"/>
        </w:rPr>
        <w:t xml:space="preserve">the </w:t>
      </w:r>
      <w:r>
        <w:rPr>
          <w:rFonts w:eastAsia="Times New Roman"/>
          <w:bCs/>
          <w:i/>
          <w:iCs/>
          <w:sz w:val="20"/>
          <w:szCs w:val="20"/>
          <w:lang w:val="en-CA"/>
        </w:rPr>
        <w:t>Target</w:t>
      </w:r>
      <w:r w:rsidR="00B06F6F">
        <w:rPr>
          <w:rFonts w:eastAsia="Times New Roman"/>
          <w:bCs/>
          <w:i/>
          <w:iCs/>
          <w:sz w:val="20"/>
          <w:szCs w:val="20"/>
          <w:lang w:val="en-CA"/>
        </w:rPr>
        <w:t xml:space="preserve"> business</w:t>
      </w:r>
      <w:r>
        <w:rPr>
          <w:rFonts w:eastAsia="Times New Roman"/>
          <w:bCs/>
          <w:i/>
          <w:iCs/>
          <w:sz w:val="20"/>
          <w:szCs w:val="20"/>
          <w:lang w:val="en-CA"/>
        </w:rPr>
        <w:t xml:space="preserve"> for the fiscal years ended December 31, 202</w:t>
      </w:r>
      <w:r w:rsidR="00B06F6F">
        <w:rPr>
          <w:rFonts w:eastAsia="Times New Roman"/>
          <w:bCs/>
          <w:i/>
          <w:iCs/>
          <w:sz w:val="20"/>
          <w:szCs w:val="20"/>
          <w:lang w:val="en-CA"/>
        </w:rPr>
        <w:t>1</w:t>
      </w:r>
      <w:r>
        <w:rPr>
          <w:rFonts w:eastAsia="Times New Roman"/>
          <w:bCs/>
          <w:i/>
          <w:iCs/>
          <w:sz w:val="20"/>
          <w:szCs w:val="20"/>
          <w:lang w:val="en-CA"/>
        </w:rPr>
        <w:t xml:space="preserve"> (“FY2</w:t>
      </w:r>
      <w:r w:rsidR="00B06F6F">
        <w:rPr>
          <w:rFonts w:eastAsia="Times New Roman"/>
          <w:bCs/>
          <w:i/>
          <w:iCs/>
          <w:sz w:val="20"/>
          <w:szCs w:val="20"/>
          <w:lang w:val="en-CA"/>
        </w:rPr>
        <w:t>1</w:t>
      </w:r>
      <w:r>
        <w:rPr>
          <w:rFonts w:eastAsia="Times New Roman"/>
          <w:bCs/>
          <w:i/>
          <w:iCs/>
          <w:sz w:val="20"/>
          <w:szCs w:val="20"/>
          <w:lang w:val="en-CA"/>
        </w:rPr>
        <w:t>”), December 31, 202</w:t>
      </w:r>
      <w:r w:rsidR="00B06F6F">
        <w:rPr>
          <w:rFonts w:eastAsia="Times New Roman"/>
          <w:bCs/>
          <w:i/>
          <w:iCs/>
          <w:sz w:val="20"/>
          <w:szCs w:val="20"/>
          <w:lang w:val="en-CA"/>
        </w:rPr>
        <w:t>2</w:t>
      </w:r>
      <w:r>
        <w:rPr>
          <w:rFonts w:eastAsia="Times New Roman"/>
          <w:bCs/>
          <w:i/>
          <w:iCs/>
          <w:sz w:val="20"/>
          <w:szCs w:val="20"/>
          <w:lang w:val="en-CA"/>
        </w:rPr>
        <w:t xml:space="preserve"> (“FY2</w:t>
      </w:r>
      <w:r w:rsidR="00B06F6F">
        <w:rPr>
          <w:rFonts w:eastAsia="Times New Roman"/>
          <w:bCs/>
          <w:i/>
          <w:iCs/>
          <w:sz w:val="20"/>
          <w:szCs w:val="20"/>
          <w:lang w:val="en-CA"/>
        </w:rPr>
        <w:t>2</w:t>
      </w:r>
      <w:r>
        <w:rPr>
          <w:rFonts w:eastAsia="Times New Roman"/>
          <w:bCs/>
          <w:i/>
          <w:iCs/>
          <w:sz w:val="20"/>
          <w:szCs w:val="20"/>
          <w:lang w:val="en-CA"/>
        </w:rPr>
        <w:t xml:space="preserve">”) and the latest </w:t>
      </w:r>
      <w:r w:rsidR="00DE4092">
        <w:rPr>
          <w:rFonts w:eastAsia="Times New Roman"/>
          <w:bCs/>
          <w:i/>
          <w:iCs/>
          <w:sz w:val="20"/>
          <w:szCs w:val="20"/>
          <w:lang w:val="en-CA"/>
        </w:rPr>
        <w:t>twelve-month</w:t>
      </w:r>
      <w:r>
        <w:rPr>
          <w:rFonts w:eastAsia="Times New Roman"/>
          <w:bCs/>
          <w:i/>
          <w:iCs/>
          <w:sz w:val="20"/>
          <w:szCs w:val="20"/>
          <w:lang w:val="en-CA"/>
        </w:rPr>
        <w:t xml:space="preserve"> results (“LTM2</w:t>
      </w:r>
      <w:r w:rsidR="00B06F6F">
        <w:rPr>
          <w:rFonts w:eastAsia="Times New Roman"/>
          <w:bCs/>
          <w:i/>
          <w:iCs/>
          <w:sz w:val="20"/>
          <w:szCs w:val="20"/>
          <w:lang w:val="en-CA"/>
        </w:rPr>
        <w:t>3</w:t>
      </w:r>
      <w:r>
        <w:rPr>
          <w:rFonts w:eastAsia="Times New Roman"/>
          <w:bCs/>
          <w:i/>
          <w:iCs/>
          <w:sz w:val="20"/>
          <w:szCs w:val="20"/>
          <w:lang w:val="en-CA"/>
        </w:rPr>
        <w:t>”) based on the latest available interim results (“YTD2</w:t>
      </w:r>
      <w:r w:rsidR="00B06F6F">
        <w:rPr>
          <w:rFonts w:eastAsia="Times New Roman"/>
          <w:bCs/>
          <w:i/>
          <w:iCs/>
          <w:sz w:val="20"/>
          <w:szCs w:val="20"/>
          <w:lang w:val="en-CA"/>
        </w:rPr>
        <w:t>3</w:t>
      </w:r>
      <w:r>
        <w:rPr>
          <w:rFonts w:eastAsia="Times New Roman"/>
          <w:bCs/>
          <w:i/>
          <w:iCs/>
          <w:sz w:val="20"/>
          <w:szCs w:val="20"/>
          <w:lang w:val="en-CA"/>
        </w:rPr>
        <w:t>”) for the fiscal year ending December 31, 202</w:t>
      </w:r>
      <w:r w:rsidR="00B06F6F">
        <w:rPr>
          <w:rFonts w:eastAsia="Times New Roman"/>
          <w:bCs/>
          <w:i/>
          <w:iCs/>
          <w:sz w:val="20"/>
          <w:szCs w:val="20"/>
          <w:lang w:val="en-CA"/>
        </w:rPr>
        <w:t xml:space="preserve">3. </w:t>
      </w:r>
      <w:r w:rsidR="006E6415" w:rsidRPr="006E6415">
        <w:rPr>
          <w:i/>
          <w:sz w:val="20"/>
          <w:szCs w:val="22"/>
        </w:rPr>
        <w:t>Analyses will necessarily depend on the extent of the information available from the Target and other information and supporting documentation provided by Management of Target.</w:t>
      </w:r>
    </w:p>
    <w:p w14:paraId="77C2C274" w14:textId="77777777" w:rsidR="0037107E" w:rsidRDefault="0037107E" w:rsidP="0037107E">
      <w:pPr>
        <w:pStyle w:val="BodyText"/>
        <w:spacing w:before="4"/>
        <w:ind w:left="990" w:right="940"/>
        <w:rPr>
          <w:i/>
          <w:sz w:val="20"/>
          <w:szCs w:val="22"/>
        </w:rPr>
      </w:pPr>
    </w:p>
    <w:p w14:paraId="23E85618" w14:textId="5391FF28" w:rsidR="00335A49" w:rsidRDefault="00364BAC" w:rsidP="0037107E">
      <w:pPr>
        <w:pStyle w:val="BodyText"/>
        <w:spacing w:before="4"/>
        <w:ind w:left="990" w:right="940"/>
        <w:rPr>
          <w:sz w:val="20"/>
          <w:szCs w:val="22"/>
        </w:rPr>
      </w:pPr>
      <w:r>
        <w:rPr>
          <w:sz w:val="20"/>
          <w:szCs w:val="22"/>
        </w:rPr>
        <w:t>We understand the Target business</w:t>
      </w:r>
      <w:r w:rsidR="007647A5">
        <w:rPr>
          <w:sz w:val="20"/>
          <w:szCs w:val="22"/>
        </w:rPr>
        <w:t xml:space="preserve"> (Frontier Service Partners)</w:t>
      </w:r>
      <w:r>
        <w:rPr>
          <w:sz w:val="20"/>
          <w:szCs w:val="22"/>
        </w:rPr>
        <w:t xml:space="preserve"> is comprised of</w:t>
      </w:r>
      <w:r w:rsidR="008D3EBC">
        <w:rPr>
          <w:sz w:val="20"/>
          <w:szCs w:val="22"/>
        </w:rPr>
        <w:t xml:space="preserve"> the following units:</w:t>
      </w:r>
    </w:p>
    <w:p w14:paraId="2CE28D51" w14:textId="5B3B0D3B" w:rsidR="00364BAC" w:rsidRDefault="00364BAC" w:rsidP="00851B60">
      <w:pPr>
        <w:pStyle w:val="BodyText"/>
        <w:numPr>
          <w:ilvl w:val="0"/>
          <w:numId w:val="3"/>
        </w:numPr>
        <w:spacing w:before="4"/>
        <w:ind w:right="940"/>
        <w:rPr>
          <w:sz w:val="20"/>
          <w:szCs w:val="22"/>
        </w:rPr>
      </w:pPr>
      <w:r>
        <w:rPr>
          <w:sz w:val="20"/>
          <w:szCs w:val="22"/>
        </w:rPr>
        <w:t xml:space="preserve">Haley Mechanical (“Haley”) </w:t>
      </w:r>
    </w:p>
    <w:p w14:paraId="34F2CDDD" w14:textId="71B64041" w:rsidR="00752959" w:rsidRDefault="00752959" w:rsidP="00851B60">
      <w:pPr>
        <w:pStyle w:val="BodyText"/>
        <w:numPr>
          <w:ilvl w:val="0"/>
          <w:numId w:val="3"/>
        </w:numPr>
        <w:spacing w:before="4"/>
        <w:ind w:right="940"/>
        <w:rPr>
          <w:sz w:val="20"/>
          <w:szCs w:val="22"/>
        </w:rPr>
      </w:pPr>
      <w:r>
        <w:rPr>
          <w:sz w:val="20"/>
          <w:szCs w:val="22"/>
        </w:rPr>
        <w:t>Korte Does it All (“Korte”)</w:t>
      </w:r>
    </w:p>
    <w:p w14:paraId="6764FF6D" w14:textId="3D5D7773" w:rsidR="00752959" w:rsidRDefault="00752959" w:rsidP="00851B60">
      <w:pPr>
        <w:pStyle w:val="BodyText"/>
        <w:numPr>
          <w:ilvl w:val="0"/>
          <w:numId w:val="3"/>
        </w:numPr>
        <w:spacing w:before="4"/>
        <w:ind w:right="940"/>
        <w:rPr>
          <w:sz w:val="20"/>
          <w:szCs w:val="22"/>
        </w:rPr>
      </w:pPr>
      <w:r>
        <w:rPr>
          <w:sz w:val="20"/>
          <w:szCs w:val="22"/>
        </w:rPr>
        <w:t>A.B.</w:t>
      </w:r>
      <w:r w:rsidR="00887FFC">
        <w:rPr>
          <w:sz w:val="20"/>
          <w:szCs w:val="22"/>
        </w:rPr>
        <w:t xml:space="preserve"> </w:t>
      </w:r>
      <w:r>
        <w:rPr>
          <w:sz w:val="20"/>
          <w:szCs w:val="22"/>
        </w:rPr>
        <w:t xml:space="preserve">May </w:t>
      </w:r>
      <w:r w:rsidR="00887FFC">
        <w:rPr>
          <w:sz w:val="20"/>
          <w:szCs w:val="22"/>
        </w:rPr>
        <w:t xml:space="preserve">Company </w:t>
      </w:r>
      <w:r>
        <w:rPr>
          <w:sz w:val="20"/>
          <w:szCs w:val="22"/>
        </w:rPr>
        <w:t>(</w:t>
      </w:r>
      <w:r w:rsidR="00887FFC">
        <w:rPr>
          <w:sz w:val="20"/>
          <w:szCs w:val="22"/>
        </w:rPr>
        <w:t>“AB May”)</w:t>
      </w:r>
    </w:p>
    <w:p w14:paraId="63D815CB" w14:textId="1FB15248" w:rsidR="00887FFC" w:rsidRDefault="00887FFC" w:rsidP="00851B60">
      <w:pPr>
        <w:pStyle w:val="BodyText"/>
        <w:numPr>
          <w:ilvl w:val="0"/>
          <w:numId w:val="3"/>
        </w:numPr>
        <w:spacing w:before="4"/>
        <w:ind w:right="940"/>
        <w:rPr>
          <w:sz w:val="20"/>
          <w:szCs w:val="22"/>
        </w:rPr>
      </w:pPr>
      <w:r>
        <w:rPr>
          <w:sz w:val="20"/>
          <w:szCs w:val="22"/>
        </w:rPr>
        <w:t xml:space="preserve">Corporate division that supports the business </w:t>
      </w:r>
      <w:r w:rsidR="00565CD6">
        <w:rPr>
          <w:sz w:val="20"/>
          <w:szCs w:val="22"/>
        </w:rPr>
        <w:t>(“Corporate”)</w:t>
      </w:r>
    </w:p>
    <w:p w14:paraId="69358110" w14:textId="77777777" w:rsidR="00565CD6" w:rsidRPr="00565CD6" w:rsidRDefault="00565CD6" w:rsidP="0037107E">
      <w:pPr>
        <w:pStyle w:val="BodyText"/>
        <w:spacing w:before="4"/>
        <w:ind w:left="990" w:right="940"/>
        <w:rPr>
          <w:sz w:val="8"/>
          <w:szCs w:val="8"/>
        </w:rPr>
      </w:pPr>
    </w:p>
    <w:p w14:paraId="42FFBA7C" w14:textId="1952B5FD" w:rsidR="00335A49" w:rsidRPr="00335A49" w:rsidRDefault="00A0076C" w:rsidP="0037107E">
      <w:pPr>
        <w:pStyle w:val="BodyText"/>
        <w:spacing w:before="4"/>
        <w:ind w:left="990" w:right="940"/>
        <w:rPr>
          <w:sz w:val="20"/>
          <w:szCs w:val="22"/>
        </w:rPr>
      </w:pPr>
      <w:r>
        <w:rPr>
          <w:sz w:val="20"/>
          <w:szCs w:val="22"/>
        </w:rPr>
        <w:t>T</w:t>
      </w:r>
      <w:r w:rsidR="008D3EBC">
        <w:rPr>
          <w:sz w:val="20"/>
          <w:szCs w:val="22"/>
        </w:rPr>
        <w:t>he above units</w:t>
      </w:r>
      <w:r w:rsidR="00344B5A">
        <w:rPr>
          <w:sz w:val="20"/>
          <w:szCs w:val="22"/>
        </w:rPr>
        <w:t>, on an individual basis</w:t>
      </w:r>
      <w:r w:rsidR="00C16807">
        <w:rPr>
          <w:sz w:val="20"/>
          <w:szCs w:val="22"/>
        </w:rPr>
        <w:t>,</w:t>
      </w:r>
      <w:r w:rsidR="008D3EBC">
        <w:rPr>
          <w:sz w:val="20"/>
          <w:szCs w:val="22"/>
        </w:rPr>
        <w:t xml:space="preserve"> </w:t>
      </w:r>
      <w:r w:rsidR="00EF1D07">
        <w:rPr>
          <w:sz w:val="20"/>
          <w:szCs w:val="22"/>
        </w:rPr>
        <w:t xml:space="preserve">are referred </w:t>
      </w:r>
      <w:r w:rsidR="00030967">
        <w:rPr>
          <w:sz w:val="20"/>
          <w:szCs w:val="22"/>
        </w:rPr>
        <w:t xml:space="preserve">to </w:t>
      </w:r>
      <w:r w:rsidR="004F72F9">
        <w:rPr>
          <w:sz w:val="20"/>
          <w:szCs w:val="22"/>
        </w:rPr>
        <w:t>as</w:t>
      </w:r>
      <w:r w:rsidR="00344B5A">
        <w:rPr>
          <w:sz w:val="20"/>
          <w:szCs w:val="22"/>
        </w:rPr>
        <w:t xml:space="preserve"> a</w:t>
      </w:r>
      <w:r w:rsidR="004F72F9">
        <w:rPr>
          <w:sz w:val="20"/>
          <w:szCs w:val="22"/>
        </w:rPr>
        <w:t xml:space="preserve"> </w:t>
      </w:r>
      <w:r w:rsidR="00EF1D07">
        <w:rPr>
          <w:sz w:val="20"/>
          <w:szCs w:val="22"/>
        </w:rPr>
        <w:t xml:space="preserve">“Service Line” throughout </w:t>
      </w:r>
      <w:r w:rsidR="00C527D4">
        <w:rPr>
          <w:sz w:val="20"/>
          <w:szCs w:val="22"/>
        </w:rPr>
        <w:t xml:space="preserve">the scope of work below. </w:t>
      </w:r>
    </w:p>
    <w:p w14:paraId="4D1A155C" w14:textId="77777777" w:rsidR="00335A49" w:rsidRPr="00335A49" w:rsidRDefault="00335A49" w:rsidP="0037107E">
      <w:pPr>
        <w:pStyle w:val="BodyText"/>
        <w:spacing w:before="4"/>
        <w:ind w:left="990" w:right="940"/>
        <w:rPr>
          <w:sz w:val="20"/>
          <w:szCs w:val="22"/>
        </w:rPr>
      </w:pPr>
    </w:p>
    <w:p w14:paraId="6E13ECDA" w14:textId="7750A49F" w:rsidR="00131C1F" w:rsidRPr="00335A49" w:rsidRDefault="0037107E" w:rsidP="00515746">
      <w:pPr>
        <w:pStyle w:val="BodyText"/>
        <w:spacing w:before="4"/>
        <w:ind w:left="990" w:right="630"/>
        <w:rPr>
          <w:rFonts w:eastAsia="Times New Roman"/>
          <w:bCs/>
          <w:sz w:val="20"/>
          <w:szCs w:val="20"/>
          <w:lang w:val="en-CA"/>
        </w:rPr>
      </w:pPr>
      <w:r w:rsidRPr="00335A49">
        <w:rPr>
          <w:rFonts w:eastAsia="Times New Roman"/>
          <w:bCs/>
          <w:sz w:val="20"/>
          <w:szCs w:val="20"/>
          <w:lang w:val="en-CA"/>
        </w:rPr>
        <w:t xml:space="preserve">Our financial diligence report will </w:t>
      </w:r>
      <w:r w:rsidR="00C527D4">
        <w:rPr>
          <w:rFonts w:eastAsia="Times New Roman"/>
          <w:bCs/>
          <w:sz w:val="20"/>
          <w:szCs w:val="20"/>
          <w:lang w:val="en-CA"/>
        </w:rPr>
        <w:t>include</w:t>
      </w:r>
      <w:r w:rsidR="00131C1F" w:rsidRPr="00335A49">
        <w:rPr>
          <w:rFonts w:eastAsia="Times New Roman"/>
          <w:bCs/>
          <w:sz w:val="20"/>
          <w:szCs w:val="20"/>
          <w:lang w:val="en-CA"/>
        </w:rPr>
        <w:t xml:space="preserve"> the following:</w:t>
      </w:r>
    </w:p>
    <w:p w14:paraId="0AA56876" w14:textId="60C3BF0D" w:rsidR="00DB69EE" w:rsidRDefault="00DB69EE" w:rsidP="00851B60">
      <w:pPr>
        <w:pStyle w:val="BodyText"/>
        <w:numPr>
          <w:ilvl w:val="1"/>
          <w:numId w:val="1"/>
        </w:numPr>
        <w:spacing w:before="4"/>
        <w:ind w:right="720"/>
        <w:rPr>
          <w:rFonts w:eastAsia="Times New Roman"/>
          <w:bCs/>
          <w:sz w:val="20"/>
          <w:szCs w:val="20"/>
          <w:lang w:val="en-CA"/>
        </w:rPr>
      </w:pPr>
      <w:r>
        <w:rPr>
          <w:rFonts w:eastAsia="Times New Roman"/>
          <w:bCs/>
          <w:sz w:val="20"/>
          <w:szCs w:val="20"/>
          <w:lang w:val="en-CA"/>
        </w:rPr>
        <w:t>Income Statements on a</w:t>
      </w:r>
      <w:r w:rsidR="00951D5F">
        <w:rPr>
          <w:rFonts w:eastAsia="Times New Roman"/>
          <w:bCs/>
          <w:sz w:val="20"/>
          <w:szCs w:val="20"/>
          <w:lang w:val="en-CA"/>
        </w:rPr>
        <w:t>n</w:t>
      </w:r>
      <w:r>
        <w:rPr>
          <w:rFonts w:eastAsia="Times New Roman"/>
          <w:bCs/>
          <w:sz w:val="20"/>
          <w:szCs w:val="20"/>
          <w:lang w:val="en-CA"/>
        </w:rPr>
        <w:t xml:space="preserve"> a</w:t>
      </w:r>
      <w:r w:rsidR="00951D5F">
        <w:rPr>
          <w:rFonts w:eastAsia="Times New Roman"/>
          <w:bCs/>
          <w:sz w:val="20"/>
          <w:szCs w:val="20"/>
          <w:lang w:val="en-CA"/>
        </w:rPr>
        <w:t xml:space="preserve">djusted basis </w:t>
      </w:r>
      <w:r w:rsidR="00951D5F" w:rsidRPr="00335A49">
        <w:rPr>
          <w:rFonts w:eastAsia="Times New Roman"/>
          <w:bCs/>
          <w:sz w:val="20"/>
          <w:szCs w:val="20"/>
          <w:lang w:val="en-CA"/>
        </w:rPr>
        <w:t>(</w:t>
      </w:r>
      <w:r w:rsidR="00951D5F">
        <w:rPr>
          <w:rFonts w:eastAsia="Times New Roman"/>
          <w:bCs/>
          <w:sz w:val="20"/>
          <w:szCs w:val="20"/>
          <w:lang w:val="en-CA"/>
        </w:rPr>
        <w:t>C</w:t>
      </w:r>
      <w:r w:rsidR="00951D5F" w:rsidRPr="00335A49">
        <w:rPr>
          <w:rFonts w:eastAsia="Times New Roman"/>
          <w:bCs/>
          <w:sz w:val="20"/>
          <w:szCs w:val="20"/>
          <w:lang w:val="en-CA"/>
        </w:rPr>
        <w:t xml:space="preserve">onsolidated &amp; by </w:t>
      </w:r>
      <w:r w:rsidR="00951D5F">
        <w:rPr>
          <w:rFonts w:eastAsia="Times New Roman"/>
          <w:bCs/>
          <w:sz w:val="20"/>
          <w:szCs w:val="20"/>
          <w:lang w:val="en-CA"/>
        </w:rPr>
        <w:t>S</w:t>
      </w:r>
      <w:r w:rsidR="00951D5F" w:rsidRPr="00335A49">
        <w:rPr>
          <w:rFonts w:eastAsia="Times New Roman"/>
          <w:bCs/>
          <w:sz w:val="20"/>
          <w:szCs w:val="20"/>
          <w:lang w:val="en-CA"/>
        </w:rPr>
        <w:t xml:space="preserve">ervice </w:t>
      </w:r>
      <w:r w:rsidR="00951D5F">
        <w:rPr>
          <w:rFonts w:eastAsia="Times New Roman"/>
          <w:bCs/>
          <w:sz w:val="20"/>
          <w:szCs w:val="20"/>
          <w:lang w:val="en-CA"/>
        </w:rPr>
        <w:t>L</w:t>
      </w:r>
      <w:r w:rsidR="00951D5F" w:rsidRPr="00335A49">
        <w:rPr>
          <w:rFonts w:eastAsia="Times New Roman"/>
          <w:bCs/>
          <w:sz w:val="20"/>
          <w:szCs w:val="20"/>
          <w:lang w:val="en-CA"/>
        </w:rPr>
        <w:t>ine) for the twelve-month periods listed above</w:t>
      </w:r>
    </w:p>
    <w:p w14:paraId="5D290BE7" w14:textId="078168FD" w:rsidR="00DE4092" w:rsidRPr="00335A49" w:rsidRDefault="00131C1F" w:rsidP="00851B60">
      <w:pPr>
        <w:pStyle w:val="BodyText"/>
        <w:numPr>
          <w:ilvl w:val="1"/>
          <w:numId w:val="1"/>
        </w:numPr>
        <w:spacing w:before="4"/>
        <w:ind w:right="720"/>
        <w:rPr>
          <w:rFonts w:eastAsia="Times New Roman"/>
          <w:bCs/>
          <w:sz w:val="20"/>
          <w:szCs w:val="20"/>
          <w:lang w:val="en-CA"/>
        </w:rPr>
      </w:pPr>
      <w:r w:rsidRPr="00335A49">
        <w:rPr>
          <w:rFonts w:eastAsia="Times New Roman"/>
          <w:bCs/>
          <w:sz w:val="20"/>
          <w:szCs w:val="20"/>
          <w:lang w:val="en-CA"/>
        </w:rPr>
        <w:t>Q</w:t>
      </w:r>
      <w:r w:rsidR="0037107E" w:rsidRPr="00335A49">
        <w:rPr>
          <w:rFonts w:eastAsia="Times New Roman"/>
          <w:bCs/>
          <w:sz w:val="20"/>
          <w:szCs w:val="20"/>
          <w:lang w:val="en-CA"/>
        </w:rPr>
        <w:t>uality of earnings</w:t>
      </w:r>
      <w:r w:rsidR="00DE4092" w:rsidRPr="00335A49">
        <w:rPr>
          <w:rFonts w:eastAsia="Times New Roman"/>
          <w:bCs/>
          <w:sz w:val="20"/>
          <w:szCs w:val="20"/>
          <w:lang w:val="en-CA"/>
        </w:rPr>
        <w:t xml:space="preserve"> (</w:t>
      </w:r>
      <w:r w:rsidR="0013614E">
        <w:rPr>
          <w:rFonts w:eastAsia="Times New Roman"/>
          <w:bCs/>
          <w:sz w:val="20"/>
          <w:szCs w:val="20"/>
          <w:lang w:val="en-CA"/>
        </w:rPr>
        <w:t>C</w:t>
      </w:r>
      <w:r w:rsidR="00DE4092" w:rsidRPr="00335A49">
        <w:rPr>
          <w:rFonts w:eastAsia="Times New Roman"/>
          <w:bCs/>
          <w:sz w:val="20"/>
          <w:szCs w:val="20"/>
          <w:lang w:val="en-CA"/>
        </w:rPr>
        <w:t xml:space="preserve">onsolidated &amp; by </w:t>
      </w:r>
      <w:r w:rsidR="0013614E">
        <w:rPr>
          <w:rFonts w:eastAsia="Times New Roman"/>
          <w:bCs/>
          <w:sz w:val="20"/>
          <w:szCs w:val="20"/>
          <w:lang w:val="en-CA"/>
        </w:rPr>
        <w:t>S</w:t>
      </w:r>
      <w:r w:rsidR="00DE4092" w:rsidRPr="00335A49">
        <w:rPr>
          <w:rFonts w:eastAsia="Times New Roman"/>
          <w:bCs/>
          <w:sz w:val="20"/>
          <w:szCs w:val="20"/>
          <w:lang w:val="en-CA"/>
        </w:rPr>
        <w:t xml:space="preserve">ervice </w:t>
      </w:r>
      <w:r w:rsidR="0013614E">
        <w:rPr>
          <w:rFonts w:eastAsia="Times New Roman"/>
          <w:bCs/>
          <w:sz w:val="20"/>
          <w:szCs w:val="20"/>
          <w:lang w:val="en-CA"/>
        </w:rPr>
        <w:t>L</w:t>
      </w:r>
      <w:r w:rsidR="00DE4092" w:rsidRPr="00335A49">
        <w:rPr>
          <w:rFonts w:eastAsia="Times New Roman"/>
          <w:bCs/>
          <w:sz w:val="20"/>
          <w:szCs w:val="20"/>
          <w:lang w:val="en-CA"/>
        </w:rPr>
        <w:t>ine)</w:t>
      </w:r>
      <w:r w:rsidR="007A25E4" w:rsidRPr="00335A49">
        <w:rPr>
          <w:rFonts w:eastAsia="Times New Roman"/>
          <w:bCs/>
          <w:sz w:val="20"/>
          <w:szCs w:val="20"/>
          <w:lang w:val="en-CA"/>
        </w:rPr>
        <w:t xml:space="preserve"> </w:t>
      </w:r>
      <w:r w:rsidR="00335A49" w:rsidRPr="00335A49">
        <w:rPr>
          <w:rFonts w:eastAsia="Times New Roman"/>
          <w:bCs/>
          <w:sz w:val="20"/>
          <w:szCs w:val="20"/>
          <w:lang w:val="en-CA"/>
        </w:rPr>
        <w:t>for the</w:t>
      </w:r>
      <w:r w:rsidR="007A25E4" w:rsidRPr="00335A49">
        <w:rPr>
          <w:rFonts w:eastAsia="Times New Roman"/>
          <w:bCs/>
          <w:sz w:val="20"/>
          <w:szCs w:val="20"/>
          <w:lang w:val="en-CA"/>
        </w:rPr>
        <w:t xml:space="preserve"> </w:t>
      </w:r>
      <w:r w:rsidR="00030967" w:rsidRPr="00335A49">
        <w:rPr>
          <w:rFonts w:eastAsia="Times New Roman"/>
          <w:bCs/>
          <w:sz w:val="20"/>
          <w:szCs w:val="20"/>
          <w:lang w:val="en-CA"/>
        </w:rPr>
        <w:t>twelve-month</w:t>
      </w:r>
      <w:r w:rsidR="007A25E4" w:rsidRPr="00335A49">
        <w:rPr>
          <w:rFonts w:eastAsia="Times New Roman"/>
          <w:bCs/>
          <w:sz w:val="20"/>
          <w:szCs w:val="20"/>
          <w:lang w:val="en-CA"/>
        </w:rPr>
        <w:t xml:space="preserve"> </w:t>
      </w:r>
      <w:r w:rsidR="00335A49" w:rsidRPr="00335A49">
        <w:rPr>
          <w:rFonts w:eastAsia="Times New Roman"/>
          <w:bCs/>
          <w:sz w:val="20"/>
          <w:szCs w:val="20"/>
          <w:lang w:val="en-CA"/>
        </w:rPr>
        <w:t>periods listed above</w:t>
      </w:r>
    </w:p>
    <w:p w14:paraId="1462E487" w14:textId="387B225E" w:rsidR="00030967" w:rsidRDefault="003E5FD1" w:rsidP="00851B60">
      <w:pPr>
        <w:pStyle w:val="BodyText"/>
        <w:numPr>
          <w:ilvl w:val="1"/>
          <w:numId w:val="1"/>
        </w:numPr>
        <w:spacing w:before="4"/>
        <w:ind w:right="940"/>
        <w:rPr>
          <w:rFonts w:eastAsia="Times New Roman"/>
          <w:bCs/>
          <w:sz w:val="20"/>
          <w:szCs w:val="20"/>
          <w:lang w:val="en-CA"/>
        </w:rPr>
      </w:pPr>
      <w:r>
        <w:rPr>
          <w:rFonts w:eastAsia="Times New Roman"/>
          <w:bCs/>
          <w:sz w:val="20"/>
          <w:szCs w:val="20"/>
          <w:lang w:val="en-CA"/>
        </w:rPr>
        <w:t>Net revenue</w:t>
      </w:r>
      <w:r w:rsidR="005A45C7">
        <w:rPr>
          <w:rFonts w:eastAsia="Times New Roman"/>
          <w:bCs/>
          <w:sz w:val="20"/>
          <w:szCs w:val="20"/>
          <w:lang w:val="en-CA"/>
        </w:rPr>
        <w:t xml:space="preserve"> and EBITDA bridges (Consolidated &amp; by Service Line) </w:t>
      </w:r>
      <w:r w:rsidR="00A4558E">
        <w:rPr>
          <w:rFonts w:eastAsia="Times New Roman"/>
          <w:bCs/>
          <w:sz w:val="20"/>
          <w:szCs w:val="20"/>
          <w:lang w:val="en-CA"/>
        </w:rPr>
        <w:t>between the respective periods listed above</w:t>
      </w:r>
    </w:p>
    <w:p w14:paraId="10743F01" w14:textId="7903939F" w:rsidR="00E842C4" w:rsidRDefault="003E5FD1" w:rsidP="00851B60">
      <w:pPr>
        <w:pStyle w:val="BodyText"/>
        <w:numPr>
          <w:ilvl w:val="1"/>
          <w:numId w:val="1"/>
        </w:numPr>
        <w:spacing w:before="4"/>
        <w:ind w:right="940"/>
        <w:rPr>
          <w:rFonts w:eastAsia="Times New Roman"/>
          <w:bCs/>
          <w:sz w:val="20"/>
          <w:szCs w:val="20"/>
          <w:lang w:val="en-CA"/>
        </w:rPr>
      </w:pPr>
      <w:r>
        <w:rPr>
          <w:rFonts w:eastAsia="Times New Roman"/>
          <w:bCs/>
          <w:sz w:val="20"/>
          <w:szCs w:val="20"/>
          <w:lang w:val="en-CA"/>
        </w:rPr>
        <w:t>Net revenue</w:t>
      </w:r>
      <w:r w:rsidR="00E842C4">
        <w:rPr>
          <w:rFonts w:eastAsia="Times New Roman"/>
          <w:bCs/>
          <w:sz w:val="20"/>
          <w:szCs w:val="20"/>
          <w:lang w:val="en-CA"/>
        </w:rPr>
        <w:t xml:space="preserve"> and Margins </w:t>
      </w:r>
      <w:r w:rsidR="00A0076C">
        <w:rPr>
          <w:rFonts w:eastAsia="Times New Roman"/>
          <w:bCs/>
          <w:sz w:val="20"/>
          <w:szCs w:val="20"/>
          <w:lang w:val="en-CA"/>
        </w:rPr>
        <w:t>by Service Line</w:t>
      </w:r>
      <w:r w:rsidR="00FD28D7">
        <w:rPr>
          <w:rFonts w:eastAsia="Times New Roman"/>
          <w:bCs/>
          <w:sz w:val="20"/>
          <w:szCs w:val="20"/>
          <w:lang w:val="en-CA"/>
        </w:rPr>
        <w:t xml:space="preserve"> </w:t>
      </w:r>
      <w:r w:rsidR="00F55FD5">
        <w:rPr>
          <w:rFonts w:eastAsia="Times New Roman"/>
          <w:bCs/>
          <w:sz w:val="20"/>
          <w:szCs w:val="20"/>
          <w:lang w:val="en-CA"/>
        </w:rPr>
        <w:t>including seasonality</w:t>
      </w:r>
      <w:r w:rsidR="001D2BAE">
        <w:rPr>
          <w:rFonts w:eastAsia="Times New Roman"/>
          <w:bCs/>
          <w:sz w:val="20"/>
          <w:szCs w:val="20"/>
          <w:lang w:val="en-CA"/>
        </w:rPr>
        <w:t xml:space="preserve"> (excluding Corporate)</w:t>
      </w:r>
    </w:p>
    <w:p w14:paraId="663FC6E1" w14:textId="3CEB8693" w:rsidR="002D3A14" w:rsidRPr="00335A49" w:rsidRDefault="00C91AC7" w:rsidP="00851B60">
      <w:pPr>
        <w:pStyle w:val="BodyText"/>
        <w:numPr>
          <w:ilvl w:val="1"/>
          <w:numId w:val="1"/>
        </w:numPr>
        <w:spacing w:before="4"/>
        <w:ind w:right="940"/>
        <w:rPr>
          <w:rFonts w:eastAsia="Times New Roman"/>
          <w:bCs/>
          <w:sz w:val="20"/>
          <w:szCs w:val="20"/>
          <w:lang w:val="en-CA"/>
        </w:rPr>
      </w:pPr>
      <w:r>
        <w:rPr>
          <w:rFonts w:eastAsia="Times New Roman"/>
          <w:bCs/>
          <w:sz w:val="20"/>
          <w:szCs w:val="20"/>
          <w:lang w:val="en-CA"/>
        </w:rPr>
        <w:t xml:space="preserve">Monthly adjusted </w:t>
      </w:r>
      <w:r w:rsidR="0037107E" w:rsidRPr="00335A49">
        <w:rPr>
          <w:rFonts w:eastAsia="Times New Roman"/>
          <w:bCs/>
          <w:sz w:val="20"/>
          <w:szCs w:val="20"/>
          <w:lang w:val="en-CA"/>
        </w:rPr>
        <w:t>net working capital</w:t>
      </w:r>
      <w:r w:rsidR="00CA65B2" w:rsidRPr="00335A49">
        <w:rPr>
          <w:rFonts w:eastAsia="Times New Roman"/>
          <w:bCs/>
          <w:sz w:val="20"/>
          <w:szCs w:val="20"/>
          <w:lang w:val="en-CA"/>
        </w:rPr>
        <w:t xml:space="preserve"> analysis</w:t>
      </w:r>
      <w:r w:rsidR="0037107E" w:rsidRPr="00335A49">
        <w:rPr>
          <w:rFonts w:eastAsia="Times New Roman"/>
          <w:bCs/>
          <w:sz w:val="20"/>
          <w:szCs w:val="20"/>
          <w:lang w:val="en-CA"/>
        </w:rPr>
        <w:t xml:space="preserve"> </w:t>
      </w:r>
    </w:p>
    <w:p w14:paraId="0154A312" w14:textId="77777777" w:rsidR="002D3A14" w:rsidRPr="00335A49" w:rsidRDefault="002D3A14" w:rsidP="00030967">
      <w:pPr>
        <w:pStyle w:val="BodyText"/>
        <w:spacing w:before="4"/>
        <w:ind w:left="1440" w:right="940"/>
        <w:rPr>
          <w:rFonts w:eastAsia="Times New Roman"/>
          <w:bCs/>
          <w:sz w:val="20"/>
          <w:szCs w:val="20"/>
          <w:lang w:val="en-CA"/>
        </w:rPr>
      </w:pPr>
    </w:p>
    <w:p w14:paraId="0721CF9C" w14:textId="04033AF4" w:rsidR="0037107E" w:rsidRDefault="006C19F4" w:rsidP="00030967">
      <w:pPr>
        <w:pStyle w:val="BodyText"/>
        <w:spacing w:before="4"/>
        <w:ind w:left="1080" w:right="940"/>
        <w:rPr>
          <w:rFonts w:eastAsia="Times New Roman"/>
          <w:bCs/>
          <w:sz w:val="20"/>
          <w:szCs w:val="20"/>
          <w:lang w:val="en-CA"/>
        </w:rPr>
      </w:pPr>
      <w:r>
        <w:rPr>
          <w:rFonts w:eastAsia="Times New Roman"/>
          <w:bCs/>
          <w:sz w:val="20"/>
          <w:szCs w:val="20"/>
          <w:lang w:val="en-CA"/>
        </w:rPr>
        <w:t xml:space="preserve">The above analysis will be </w:t>
      </w:r>
      <w:r w:rsidR="0037107E" w:rsidRPr="00335A49">
        <w:rPr>
          <w:rFonts w:eastAsia="Times New Roman"/>
          <w:bCs/>
          <w:sz w:val="20"/>
          <w:szCs w:val="20"/>
          <w:lang w:val="en-CA"/>
        </w:rPr>
        <w:t>supported by a</w:t>
      </w:r>
      <w:r w:rsidR="000958C8" w:rsidRPr="00335A49">
        <w:rPr>
          <w:rFonts w:eastAsia="Times New Roman"/>
          <w:bCs/>
          <w:sz w:val="20"/>
          <w:szCs w:val="20"/>
          <w:lang w:val="en-CA"/>
        </w:rPr>
        <w:t>n excel</w:t>
      </w:r>
      <w:r w:rsidR="0037107E" w:rsidRPr="00335A49">
        <w:rPr>
          <w:rFonts w:eastAsia="Times New Roman"/>
          <w:bCs/>
          <w:sz w:val="20"/>
          <w:szCs w:val="20"/>
          <w:lang w:val="en-CA"/>
        </w:rPr>
        <w:t xml:space="preserve"> data</w:t>
      </w:r>
      <w:r w:rsidR="000958C8" w:rsidRPr="00335A49">
        <w:rPr>
          <w:rFonts w:eastAsia="Times New Roman"/>
          <w:bCs/>
          <w:sz w:val="20"/>
          <w:szCs w:val="20"/>
          <w:lang w:val="en-CA"/>
        </w:rPr>
        <w:t xml:space="preserve"> </w:t>
      </w:r>
      <w:r w:rsidR="0037107E" w:rsidRPr="00335A49">
        <w:rPr>
          <w:rFonts w:eastAsia="Times New Roman"/>
          <w:bCs/>
          <w:sz w:val="20"/>
          <w:szCs w:val="20"/>
          <w:lang w:val="en-CA"/>
        </w:rPr>
        <w:t>book</w:t>
      </w:r>
      <w:r w:rsidR="000958C8" w:rsidRPr="00335A49">
        <w:rPr>
          <w:rFonts w:eastAsia="Times New Roman"/>
          <w:bCs/>
          <w:sz w:val="20"/>
          <w:szCs w:val="20"/>
          <w:lang w:val="en-CA"/>
        </w:rPr>
        <w:t xml:space="preserve"> </w:t>
      </w:r>
      <w:r w:rsidR="0089040A" w:rsidRPr="00335A49">
        <w:rPr>
          <w:rFonts w:eastAsia="Times New Roman"/>
          <w:bCs/>
          <w:sz w:val="20"/>
          <w:szCs w:val="20"/>
          <w:lang w:val="en-CA"/>
        </w:rPr>
        <w:t xml:space="preserve">that will </w:t>
      </w:r>
      <w:r w:rsidR="0037107E" w:rsidRPr="00335A49">
        <w:rPr>
          <w:rFonts w:eastAsia="Times New Roman"/>
          <w:bCs/>
          <w:sz w:val="20"/>
          <w:szCs w:val="20"/>
          <w:lang w:val="en-CA"/>
        </w:rPr>
        <w:t xml:space="preserve">including </w:t>
      </w:r>
      <w:r w:rsidR="002D3A14" w:rsidRPr="00335A49">
        <w:rPr>
          <w:rFonts w:eastAsia="Times New Roman"/>
          <w:bCs/>
          <w:sz w:val="20"/>
          <w:szCs w:val="20"/>
          <w:lang w:val="en-CA"/>
        </w:rPr>
        <w:t>monthly Quality of Earnings</w:t>
      </w:r>
      <w:r w:rsidR="005A1EB0" w:rsidRPr="00335A49">
        <w:rPr>
          <w:rFonts w:eastAsia="Times New Roman"/>
          <w:bCs/>
          <w:sz w:val="20"/>
          <w:szCs w:val="20"/>
          <w:lang w:val="en-CA"/>
        </w:rPr>
        <w:t xml:space="preserve"> (</w:t>
      </w:r>
      <w:r>
        <w:rPr>
          <w:rFonts w:eastAsia="Times New Roman"/>
          <w:bCs/>
          <w:sz w:val="20"/>
          <w:szCs w:val="20"/>
          <w:lang w:val="en-CA"/>
        </w:rPr>
        <w:t>C</w:t>
      </w:r>
      <w:r w:rsidR="00CF0341" w:rsidRPr="00335A49">
        <w:rPr>
          <w:rFonts w:eastAsia="Times New Roman"/>
          <w:bCs/>
          <w:sz w:val="20"/>
          <w:szCs w:val="20"/>
          <w:lang w:val="en-CA"/>
        </w:rPr>
        <w:t xml:space="preserve">onsolidated and by </w:t>
      </w:r>
      <w:r>
        <w:rPr>
          <w:rFonts w:eastAsia="Times New Roman"/>
          <w:bCs/>
          <w:sz w:val="20"/>
          <w:szCs w:val="20"/>
          <w:lang w:val="en-CA"/>
        </w:rPr>
        <w:t>S</w:t>
      </w:r>
      <w:r w:rsidR="00CF0341" w:rsidRPr="00335A49">
        <w:rPr>
          <w:rFonts w:eastAsia="Times New Roman"/>
          <w:bCs/>
          <w:sz w:val="20"/>
          <w:szCs w:val="20"/>
          <w:lang w:val="en-CA"/>
        </w:rPr>
        <w:t xml:space="preserve">ervice </w:t>
      </w:r>
      <w:r>
        <w:rPr>
          <w:rFonts w:eastAsia="Times New Roman"/>
          <w:bCs/>
          <w:sz w:val="20"/>
          <w:szCs w:val="20"/>
          <w:lang w:val="en-CA"/>
        </w:rPr>
        <w:t>L</w:t>
      </w:r>
      <w:r w:rsidR="00CF0341" w:rsidRPr="00335A49">
        <w:rPr>
          <w:rFonts w:eastAsia="Times New Roman"/>
          <w:bCs/>
          <w:sz w:val="20"/>
          <w:szCs w:val="20"/>
          <w:lang w:val="en-CA"/>
        </w:rPr>
        <w:t>i</w:t>
      </w:r>
      <w:r>
        <w:rPr>
          <w:rFonts w:eastAsia="Times New Roman"/>
          <w:bCs/>
          <w:sz w:val="20"/>
          <w:szCs w:val="20"/>
          <w:lang w:val="en-CA"/>
        </w:rPr>
        <w:t>n</w:t>
      </w:r>
      <w:r w:rsidR="00CF0341" w:rsidRPr="00335A49">
        <w:rPr>
          <w:rFonts w:eastAsia="Times New Roman"/>
          <w:bCs/>
          <w:sz w:val="20"/>
          <w:szCs w:val="20"/>
          <w:lang w:val="en-CA"/>
        </w:rPr>
        <w:t>e)</w:t>
      </w:r>
      <w:r w:rsidR="00533C71">
        <w:rPr>
          <w:rFonts w:eastAsia="Times New Roman"/>
          <w:bCs/>
          <w:sz w:val="20"/>
          <w:szCs w:val="20"/>
          <w:lang w:val="en-CA"/>
        </w:rPr>
        <w:t xml:space="preserve">, </w:t>
      </w:r>
      <w:r w:rsidR="008A43BC">
        <w:rPr>
          <w:rFonts w:eastAsia="Times New Roman"/>
          <w:bCs/>
          <w:sz w:val="20"/>
          <w:szCs w:val="20"/>
          <w:lang w:val="en-CA"/>
        </w:rPr>
        <w:t xml:space="preserve">monthly </w:t>
      </w:r>
      <w:r w:rsidR="0037107E" w:rsidRPr="00335A49">
        <w:rPr>
          <w:rFonts w:eastAsia="Times New Roman"/>
          <w:bCs/>
          <w:sz w:val="20"/>
          <w:szCs w:val="20"/>
          <w:lang w:val="en-CA"/>
        </w:rPr>
        <w:t>profit and loss</w:t>
      </w:r>
      <w:r w:rsidR="0089040A" w:rsidRPr="00335A49">
        <w:rPr>
          <w:rFonts w:eastAsia="Times New Roman"/>
          <w:bCs/>
          <w:sz w:val="20"/>
          <w:szCs w:val="20"/>
          <w:lang w:val="en-CA"/>
        </w:rPr>
        <w:t xml:space="preserve"> by </w:t>
      </w:r>
      <w:r w:rsidR="008A43BC">
        <w:rPr>
          <w:rFonts w:eastAsia="Times New Roman"/>
          <w:bCs/>
          <w:sz w:val="20"/>
          <w:szCs w:val="20"/>
          <w:lang w:val="en-CA"/>
        </w:rPr>
        <w:t>S</w:t>
      </w:r>
      <w:r w:rsidR="0089040A" w:rsidRPr="00335A49">
        <w:rPr>
          <w:rFonts w:eastAsia="Times New Roman"/>
          <w:bCs/>
          <w:sz w:val="20"/>
          <w:szCs w:val="20"/>
          <w:lang w:val="en-CA"/>
        </w:rPr>
        <w:t xml:space="preserve">ervice </w:t>
      </w:r>
      <w:r w:rsidR="008A43BC">
        <w:rPr>
          <w:rFonts w:eastAsia="Times New Roman"/>
          <w:bCs/>
          <w:sz w:val="20"/>
          <w:szCs w:val="20"/>
          <w:lang w:val="en-CA"/>
        </w:rPr>
        <w:t>L</w:t>
      </w:r>
      <w:r w:rsidR="0089040A" w:rsidRPr="00335A49">
        <w:rPr>
          <w:rFonts w:eastAsia="Times New Roman"/>
          <w:bCs/>
          <w:sz w:val="20"/>
          <w:szCs w:val="20"/>
          <w:lang w:val="en-CA"/>
        </w:rPr>
        <w:t>ine (on a reported and adjusted basis</w:t>
      </w:r>
      <w:r w:rsidR="000144C6" w:rsidRPr="00335A49">
        <w:rPr>
          <w:rFonts w:eastAsia="Times New Roman"/>
          <w:bCs/>
          <w:sz w:val="20"/>
          <w:szCs w:val="20"/>
          <w:lang w:val="en-CA"/>
        </w:rPr>
        <w:t xml:space="preserve"> at the trial balance level of detail)</w:t>
      </w:r>
      <w:r w:rsidR="00D21BDC">
        <w:rPr>
          <w:rFonts w:eastAsia="Times New Roman"/>
          <w:bCs/>
          <w:sz w:val="20"/>
          <w:szCs w:val="20"/>
          <w:lang w:val="en-CA"/>
        </w:rPr>
        <w:t xml:space="preserve"> and</w:t>
      </w:r>
      <w:r w:rsidR="000144C6" w:rsidRPr="00335A49">
        <w:rPr>
          <w:rFonts w:eastAsia="Times New Roman"/>
          <w:bCs/>
          <w:sz w:val="20"/>
          <w:szCs w:val="20"/>
          <w:lang w:val="en-CA"/>
        </w:rPr>
        <w:t xml:space="preserve"> </w:t>
      </w:r>
      <w:r w:rsidR="0037107E" w:rsidRPr="00335A49">
        <w:rPr>
          <w:rFonts w:eastAsia="Times New Roman"/>
          <w:bCs/>
          <w:sz w:val="20"/>
          <w:szCs w:val="20"/>
          <w:lang w:val="en-CA"/>
        </w:rPr>
        <w:t>net working capital analytics</w:t>
      </w:r>
      <w:r w:rsidR="00D21BDC">
        <w:rPr>
          <w:rFonts w:eastAsia="Times New Roman"/>
          <w:bCs/>
          <w:sz w:val="20"/>
          <w:szCs w:val="20"/>
          <w:lang w:val="en-CA"/>
        </w:rPr>
        <w:t xml:space="preserve">. </w:t>
      </w:r>
    </w:p>
    <w:p w14:paraId="1A2491AD" w14:textId="77777777" w:rsidR="00D21BDC" w:rsidRDefault="00D21BDC" w:rsidP="00030967">
      <w:pPr>
        <w:pStyle w:val="BodyText"/>
        <w:spacing w:before="4"/>
        <w:ind w:left="1080" w:right="940"/>
        <w:rPr>
          <w:rFonts w:eastAsia="Times New Roman"/>
          <w:bCs/>
          <w:sz w:val="20"/>
          <w:szCs w:val="20"/>
          <w:lang w:val="en-CA"/>
        </w:rPr>
      </w:pPr>
    </w:p>
    <w:p w14:paraId="6BE5D551" w14:textId="7E6F2F5C" w:rsidR="00D21BDC" w:rsidRPr="00335A49" w:rsidRDefault="00D21BDC" w:rsidP="00030967">
      <w:pPr>
        <w:pStyle w:val="BodyText"/>
        <w:spacing w:before="4"/>
        <w:ind w:left="1080" w:right="940"/>
        <w:rPr>
          <w:rFonts w:eastAsia="Times New Roman"/>
          <w:bCs/>
          <w:sz w:val="20"/>
          <w:szCs w:val="20"/>
          <w:lang w:val="en-CA"/>
        </w:rPr>
      </w:pPr>
      <w:r>
        <w:rPr>
          <w:rFonts w:eastAsia="Times New Roman"/>
          <w:bCs/>
          <w:sz w:val="20"/>
          <w:szCs w:val="20"/>
          <w:lang w:val="en-CA"/>
        </w:rPr>
        <w:t xml:space="preserve">A separate KPI </w:t>
      </w:r>
      <w:r w:rsidR="00E0427C">
        <w:rPr>
          <w:rFonts w:eastAsia="Times New Roman"/>
          <w:bCs/>
          <w:sz w:val="20"/>
          <w:szCs w:val="20"/>
          <w:lang w:val="en-CA"/>
        </w:rPr>
        <w:t xml:space="preserve">data book will be </w:t>
      </w:r>
      <w:r w:rsidR="007751D8">
        <w:rPr>
          <w:rFonts w:eastAsia="Times New Roman"/>
          <w:bCs/>
          <w:sz w:val="20"/>
          <w:szCs w:val="20"/>
          <w:lang w:val="en-CA"/>
        </w:rPr>
        <w:t xml:space="preserve">prepared containing the scope of work listed in the “Data </w:t>
      </w:r>
      <w:r w:rsidR="00A300CD">
        <w:rPr>
          <w:rFonts w:eastAsia="Times New Roman"/>
          <w:bCs/>
          <w:sz w:val="20"/>
          <w:szCs w:val="20"/>
          <w:lang w:val="en-CA"/>
        </w:rPr>
        <w:t xml:space="preserve">&amp; </w:t>
      </w:r>
      <w:r w:rsidR="007751D8">
        <w:rPr>
          <w:rFonts w:eastAsia="Times New Roman"/>
          <w:bCs/>
          <w:sz w:val="20"/>
          <w:szCs w:val="20"/>
          <w:lang w:val="en-CA"/>
        </w:rPr>
        <w:t xml:space="preserve">Analytics” Section below. </w:t>
      </w:r>
    </w:p>
    <w:p w14:paraId="56BF9781" w14:textId="0F4F754B" w:rsidR="000C29EE" w:rsidRDefault="000C29EE" w:rsidP="0037107E">
      <w:pPr>
        <w:pStyle w:val="BodyText"/>
        <w:spacing w:before="4"/>
        <w:ind w:left="990" w:right="940"/>
        <w:rPr>
          <w:rFonts w:eastAsia="Times New Roman"/>
          <w:bCs/>
          <w:i/>
          <w:iCs/>
          <w:sz w:val="20"/>
          <w:szCs w:val="20"/>
          <w:lang w:val="en-CA"/>
        </w:rPr>
      </w:pPr>
    </w:p>
    <w:p w14:paraId="317684A7" w14:textId="77777777" w:rsidR="00E214C9" w:rsidRDefault="00E214C9" w:rsidP="0037107E">
      <w:pPr>
        <w:pStyle w:val="BodyText"/>
        <w:spacing w:before="4"/>
        <w:ind w:left="990" w:right="940"/>
        <w:rPr>
          <w:rFonts w:eastAsia="Times New Roman"/>
          <w:bCs/>
          <w:i/>
          <w:iCs/>
          <w:sz w:val="20"/>
          <w:szCs w:val="20"/>
          <w:lang w:val="en-CA"/>
        </w:rPr>
      </w:pPr>
    </w:p>
    <w:p w14:paraId="17A71230" w14:textId="3820A8F1" w:rsidR="001C7722" w:rsidRDefault="001C7722" w:rsidP="0037107E">
      <w:pPr>
        <w:pStyle w:val="BodyText"/>
        <w:spacing w:before="4"/>
        <w:ind w:left="990" w:right="940"/>
        <w:rPr>
          <w:rFonts w:eastAsia="Times New Roman"/>
          <w:b/>
          <w:sz w:val="22"/>
          <w:szCs w:val="22"/>
          <w:u w:val="single"/>
          <w:lang w:val="en-CA"/>
        </w:rPr>
      </w:pPr>
      <w:r>
        <w:rPr>
          <w:rFonts w:eastAsia="Times New Roman"/>
          <w:b/>
          <w:sz w:val="22"/>
          <w:szCs w:val="22"/>
          <w:u w:val="single"/>
          <w:lang w:val="en-CA"/>
        </w:rPr>
        <w:t xml:space="preserve">PHASE 1 </w:t>
      </w:r>
    </w:p>
    <w:p w14:paraId="47639211" w14:textId="77777777" w:rsidR="001C7722" w:rsidRPr="001C7722" w:rsidRDefault="001C7722" w:rsidP="0037107E">
      <w:pPr>
        <w:pStyle w:val="BodyText"/>
        <w:spacing w:before="4"/>
        <w:ind w:left="990" w:right="940"/>
        <w:rPr>
          <w:rFonts w:eastAsia="Times New Roman"/>
          <w:b/>
          <w:sz w:val="22"/>
          <w:szCs w:val="22"/>
          <w:u w:val="single"/>
          <w:lang w:val="en-CA"/>
        </w:rPr>
      </w:pPr>
    </w:p>
    <w:p w14:paraId="2F026F2B" w14:textId="3840591A" w:rsidR="00123222" w:rsidRPr="00123222" w:rsidRDefault="00123222" w:rsidP="0037107E">
      <w:pPr>
        <w:pStyle w:val="BodyText"/>
        <w:spacing w:before="4"/>
        <w:ind w:left="990" w:right="940"/>
        <w:rPr>
          <w:rFonts w:eastAsia="Times New Roman"/>
          <w:b/>
          <w:sz w:val="22"/>
          <w:szCs w:val="22"/>
          <w:lang w:val="en-CA"/>
        </w:rPr>
      </w:pPr>
      <w:r>
        <w:rPr>
          <w:rFonts w:eastAsia="Times New Roman"/>
          <w:b/>
          <w:sz w:val="22"/>
          <w:szCs w:val="22"/>
          <w:lang w:val="en-CA"/>
        </w:rPr>
        <w:t>Financial Due Diligence</w:t>
      </w:r>
    </w:p>
    <w:p w14:paraId="384E8CC8" w14:textId="461B0A99" w:rsidR="000C29EE" w:rsidRPr="007A1C1A" w:rsidRDefault="000C29EE" w:rsidP="00851B60">
      <w:pPr>
        <w:pStyle w:val="Bulletfornos"/>
        <w:numPr>
          <w:ilvl w:val="0"/>
          <w:numId w:val="4"/>
        </w:numPr>
        <w:spacing w:after="120" w:line="240" w:lineRule="auto"/>
        <w:ind w:firstLine="360"/>
        <w:rPr>
          <w:rFonts w:ascii="Arial" w:hAnsi="Arial" w:cs="Arial"/>
          <w:b/>
          <w:bCs/>
          <w:color w:val="000000" w:themeColor="text1"/>
          <w:sz w:val="20"/>
        </w:rPr>
      </w:pPr>
      <w:r w:rsidRPr="007A1C1A">
        <w:rPr>
          <w:rFonts w:ascii="Arial" w:hAnsi="Arial" w:cs="Arial"/>
          <w:b/>
          <w:bCs/>
          <w:color w:val="000000" w:themeColor="text1"/>
          <w:sz w:val="20"/>
        </w:rPr>
        <w:t>Financial statement</w:t>
      </w:r>
      <w:r w:rsidR="00717D8B" w:rsidRPr="007A1C1A">
        <w:rPr>
          <w:rFonts w:ascii="Arial" w:hAnsi="Arial" w:cs="Arial"/>
          <w:b/>
          <w:bCs/>
          <w:color w:val="000000" w:themeColor="text1"/>
          <w:sz w:val="20"/>
        </w:rPr>
        <w:t xml:space="preserve"> </w:t>
      </w:r>
      <w:r w:rsidRPr="007A1C1A">
        <w:rPr>
          <w:rFonts w:ascii="Arial" w:hAnsi="Arial" w:cs="Arial"/>
          <w:b/>
          <w:bCs/>
          <w:color w:val="000000" w:themeColor="text1"/>
          <w:sz w:val="20"/>
        </w:rPr>
        <w:t>/</w:t>
      </w:r>
      <w:r w:rsidR="00717D8B" w:rsidRPr="007A1C1A">
        <w:rPr>
          <w:rFonts w:ascii="Arial" w:hAnsi="Arial" w:cs="Arial"/>
          <w:b/>
          <w:bCs/>
          <w:color w:val="000000" w:themeColor="text1"/>
          <w:sz w:val="20"/>
        </w:rPr>
        <w:t xml:space="preserve"> </w:t>
      </w:r>
      <w:r w:rsidRPr="007A1C1A">
        <w:rPr>
          <w:rFonts w:ascii="Arial" w:hAnsi="Arial" w:cs="Arial"/>
          <w:b/>
          <w:bCs/>
          <w:color w:val="000000" w:themeColor="text1"/>
          <w:sz w:val="20"/>
        </w:rPr>
        <w:t xml:space="preserve">accounting overview </w:t>
      </w:r>
    </w:p>
    <w:p w14:paraId="387B9ADD" w14:textId="77777777" w:rsidR="000C29EE" w:rsidRPr="00717D8B" w:rsidRDefault="000C29EE" w:rsidP="000C29EE">
      <w:pPr>
        <w:pStyle w:val="Bulletfornos"/>
        <w:spacing w:after="120" w:line="240" w:lineRule="auto"/>
        <w:ind w:left="1350" w:firstLine="0"/>
        <w:rPr>
          <w:rFonts w:ascii="Arial" w:hAnsi="Arial" w:cs="Arial"/>
          <w:b/>
          <w:color w:val="000000" w:themeColor="text1"/>
          <w:sz w:val="20"/>
        </w:rPr>
      </w:pPr>
      <w:r w:rsidRPr="00717D8B">
        <w:rPr>
          <w:rFonts w:ascii="Arial" w:hAnsi="Arial" w:cs="Arial"/>
          <w:color w:val="000000" w:themeColor="text1"/>
          <w:sz w:val="20"/>
        </w:rPr>
        <w:t>Understand the Target’s financial statement preparation process</w:t>
      </w:r>
      <w:r w:rsidRPr="00717D8B">
        <w:rPr>
          <w:rFonts w:ascii="Arial" w:hAnsi="Arial" w:cs="Arial"/>
          <w:color w:val="000000" w:themeColor="text1"/>
          <w:spacing w:val="-14"/>
          <w:sz w:val="20"/>
        </w:rPr>
        <w:t xml:space="preserve"> </w:t>
      </w:r>
      <w:r w:rsidRPr="00717D8B">
        <w:rPr>
          <w:rFonts w:ascii="Arial" w:hAnsi="Arial" w:cs="Arial"/>
          <w:color w:val="000000" w:themeColor="text1"/>
          <w:sz w:val="20"/>
        </w:rPr>
        <w:t>including:</w:t>
      </w:r>
    </w:p>
    <w:p w14:paraId="78F0F1B0" w14:textId="1B3893FA" w:rsidR="000C29EE" w:rsidRPr="00717D8B" w:rsidRDefault="000C29EE" w:rsidP="00851B60">
      <w:pPr>
        <w:pStyle w:val="Bulletwiths"/>
        <w:numPr>
          <w:ilvl w:val="0"/>
          <w:numId w:val="2"/>
        </w:numPr>
        <w:spacing w:before="0"/>
        <w:ind w:left="1710"/>
        <w:rPr>
          <w:rFonts w:ascii="Arial" w:hAnsi="Arial" w:cs="Arial"/>
          <w:color w:val="000000" w:themeColor="text1"/>
          <w:sz w:val="20"/>
        </w:rPr>
      </w:pPr>
      <w:r w:rsidRPr="00717D8B">
        <w:rPr>
          <w:rFonts w:ascii="Arial" w:hAnsi="Arial" w:cs="Arial"/>
          <w:color w:val="000000" w:themeColor="text1"/>
          <w:sz w:val="20"/>
        </w:rPr>
        <w:t>Finance function, financial reporting framework, and management reporting relationships; (including process, timing, structure of financial reporting, and interaction with the information/ accounting systems)</w:t>
      </w:r>
      <w:r w:rsidR="00387EBE">
        <w:rPr>
          <w:rFonts w:ascii="Arial" w:hAnsi="Arial" w:cs="Arial"/>
          <w:color w:val="000000" w:themeColor="text1"/>
          <w:sz w:val="20"/>
        </w:rPr>
        <w:t>;</w:t>
      </w:r>
    </w:p>
    <w:p w14:paraId="4E74F23C" w14:textId="729F8C58" w:rsidR="000C29EE" w:rsidRPr="00717D8B" w:rsidRDefault="000C29EE" w:rsidP="00851B60">
      <w:pPr>
        <w:pStyle w:val="Bulletwiths"/>
        <w:numPr>
          <w:ilvl w:val="0"/>
          <w:numId w:val="2"/>
        </w:numPr>
        <w:spacing w:before="0"/>
        <w:ind w:left="1710"/>
        <w:rPr>
          <w:rFonts w:ascii="Arial" w:hAnsi="Arial" w:cs="Arial"/>
          <w:color w:val="000000" w:themeColor="text1"/>
          <w:sz w:val="20"/>
        </w:rPr>
      </w:pPr>
      <w:r w:rsidRPr="00717D8B">
        <w:rPr>
          <w:rFonts w:ascii="Arial" w:hAnsi="Arial" w:cs="Arial"/>
          <w:color w:val="000000" w:themeColor="text1"/>
          <w:sz w:val="20"/>
        </w:rPr>
        <w:t xml:space="preserve">Significant accounting policies and recent or contemplated changes in accounting principles, procedures, or </w:t>
      </w:r>
      <w:r w:rsidR="00387EBE" w:rsidRPr="00717D8B">
        <w:rPr>
          <w:rFonts w:ascii="Arial" w:hAnsi="Arial" w:cs="Arial"/>
          <w:color w:val="000000" w:themeColor="text1"/>
          <w:sz w:val="20"/>
        </w:rPr>
        <w:t>estimates</w:t>
      </w:r>
      <w:r w:rsidR="00387EBE">
        <w:rPr>
          <w:rFonts w:ascii="Arial" w:hAnsi="Arial" w:cs="Arial"/>
          <w:color w:val="000000" w:themeColor="text1"/>
          <w:sz w:val="20"/>
        </w:rPr>
        <w:t>;</w:t>
      </w:r>
      <w:r w:rsidRPr="00717D8B">
        <w:rPr>
          <w:rFonts w:ascii="Arial" w:hAnsi="Arial" w:cs="Arial"/>
          <w:color w:val="000000" w:themeColor="text1"/>
          <w:sz w:val="20"/>
        </w:rPr>
        <w:t xml:space="preserve"> </w:t>
      </w:r>
    </w:p>
    <w:p w14:paraId="0013F81E" w14:textId="124A9E79" w:rsidR="00EA211B" w:rsidRPr="00A911B5" w:rsidRDefault="004F1C1A" w:rsidP="00851B60">
      <w:pPr>
        <w:pStyle w:val="Bulletwiths"/>
        <w:numPr>
          <w:ilvl w:val="0"/>
          <w:numId w:val="2"/>
        </w:numPr>
        <w:spacing w:before="0"/>
        <w:ind w:left="1710"/>
        <w:rPr>
          <w:rFonts w:ascii="Arial" w:hAnsi="Arial" w:cs="Arial"/>
          <w:color w:val="000000" w:themeColor="text1"/>
          <w:sz w:val="20"/>
        </w:rPr>
      </w:pPr>
      <w:r w:rsidRPr="004F1C1A">
        <w:rPr>
          <w:rFonts w:ascii="Arial" w:hAnsi="Arial" w:cs="Arial"/>
          <w:sz w:val="20"/>
        </w:rPr>
        <w:t>Reconciliation</w:t>
      </w:r>
      <w:r w:rsidR="00EA211B" w:rsidRPr="004F1C1A">
        <w:rPr>
          <w:rFonts w:ascii="Arial" w:hAnsi="Arial" w:cs="Arial"/>
          <w:sz w:val="20"/>
        </w:rPr>
        <w:t xml:space="preserve"> of management</w:t>
      </w:r>
      <w:r>
        <w:rPr>
          <w:rFonts w:ascii="Arial" w:hAnsi="Arial" w:cs="Arial"/>
          <w:sz w:val="20"/>
        </w:rPr>
        <w:t>’</w:t>
      </w:r>
      <w:r w:rsidR="00EA211B" w:rsidRPr="004F1C1A">
        <w:rPr>
          <w:rFonts w:ascii="Arial" w:hAnsi="Arial" w:cs="Arial"/>
          <w:sz w:val="20"/>
        </w:rPr>
        <w:t>s internal financial reporting packages to the audited financial state</w:t>
      </w:r>
      <w:r w:rsidR="00D54001">
        <w:rPr>
          <w:rFonts w:ascii="Arial" w:hAnsi="Arial" w:cs="Arial"/>
          <w:sz w:val="20"/>
        </w:rPr>
        <w:t>ments</w:t>
      </w:r>
      <w:r w:rsidR="00387EBE">
        <w:rPr>
          <w:rFonts w:ascii="Arial" w:hAnsi="Arial" w:cs="Arial"/>
          <w:sz w:val="20"/>
        </w:rPr>
        <w:t>; and</w:t>
      </w:r>
    </w:p>
    <w:p w14:paraId="59491D5B" w14:textId="7AA3BDE0" w:rsidR="00B80DA5" w:rsidRPr="00B80DA5" w:rsidRDefault="00A911B5" w:rsidP="00851B60">
      <w:pPr>
        <w:pStyle w:val="Bulletwiths"/>
        <w:numPr>
          <w:ilvl w:val="0"/>
          <w:numId w:val="2"/>
        </w:numPr>
        <w:spacing w:before="0"/>
        <w:ind w:left="1710"/>
        <w:rPr>
          <w:rFonts w:ascii="Arial" w:hAnsi="Arial" w:cs="Arial"/>
          <w:color w:val="000000" w:themeColor="text1"/>
          <w:sz w:val="20"/>
        </w:rPr>
      </w:pPr>
      <w:r>
        <w:rPr>
          <w:rFonts w:ascii="Arial" w:hAnsi="Arial" w:cs="Arial"/>
          <w:sz w:val="20"/>
        </w:rPr>
        <w:t xml:space="preserve">Read the audit workpapers </w:t>
      </w:r>
      <w:r w:rsidR="007C5487">
        <w:rPr>
          <w:rFonts w:ascii="Arial" w:hAnsi="Arial" w:cs="Arial"/>
          <w:sz w:val="20"/>
        </w:rPr>
        <w:t>for FY22</w:t>
      </w:r>
    </w:p>
    <w:p w14:paraId="19240472" w14:textId="77777777" w:rsidR="00B80DA5" w:rsidRDefault="00B80DA5" w:rsidP="00B80DA5">
      <w:pPr>
        <w:pStyle w:val="Bulletwiths"/>
        <w:spacing w:before="0"/>
        <w:ind w:left="720" w:firstLine="0"/>
        <w:rPr>
          <w:rFonts w:ascii="Arial" w:hAnsi="Arial" w:cs="Arial"/>
          <w:color w:val="000000" w:themeColor="text1"/>
          <w:sz w:val="20"/>
        </w:rPr>
      </w:pPr>
    </w:p>
    <w:p w14:paraId="29DC7B92" w14:textId="77777777" w:rsidR="00CF30A6" w:rsidRDefault="00CF30A6" w:rsidP="00B80DA5">
      <w:pPr>
        <w:pStyle w:val="Bulletwiths"/>
        <w:spacing w:before="0"/>
        <w:ind w:left="720" w:firstLine="0"/>
        <w:rPr>
          <w:rFonts w:ascii="Arial" w:hAnsi="Arial" w:cs="Arial"/>
          <w:color w:val="000000" w:themeColor="text1"/>
          <w:sz w:val="20"/>
        </w:rPr>
      </w:pPr>
    </w:p>
    <w:p w14:paraId="076AD8E4" w14:textId="77777777" w:rsidR="00CF30A6" w:rsidRDefault="00CF30A6" w:rsidP="00B80DA5">
      <w:pPr>
        <w:pStyle w:val="Bulletwiths"/>
        <w:spacing w:before="0"/>
        <w:ind w:left="720" w:firstLine="0"/>
        <w:rPr>
          <w:rFonts w:ascii="Arial" w:hAnsi="Arial" w:cs="Arial"/>
          <w:color w:val="000000" w:themeColor="text1"/>
          <w:sz w:val="20"/>
        </w:rPr>
      </w:pPr>
    </w:p>
    <w:p w14:paraId="4AA5B492" w14:textId="77777777" w:rsidR="00CF30A6" w:rsidRPr="00B80DA5" w:rsidRDefault="00CF30A6" w:rsidP="00B80DA5">
      <w:pPr>
        <w:pStyle w:val="Bulletwiths"/>
        <w:spacing w:before="0"/>
        <w:ind w:left="720" w:firstLine="0"/>
        <w:rPr>
          <w:rFonts w:ascii="Arial" w:hAnsi="Arial" w:cs="Arial"/>
          <w:color w:val="000000" w:themeColor="text1"/>
          <w:sz w:val="20"/>
        </w:rPr>
      </w:pPr>
    </w:p>
    <w:p w14:paraId="4FDBBBA7" w14:textId="4CD31FD4" w:rsidR="00B80DA5" w:rsidRDefault="00693F69" w:rsidP="00851B60">
      <w:pPr>
        <w:pStyle w:val="Bulletfornos"/>
        <w:numPr>
          <w:ilvl w:val="0"/>
          <w:numId w:val="4"/>
        </w:numPr>
        <w:spacing w:after="120" w:line="240" w:lineRule="auto"/>
        <w:ind w:firstLine="360"/>
        <w:rPr>
          <w:rFonts w:ascii="Arial" w:hAnsi="Arial" w:cs="Arial"/>
          <w:b/>
          <w:bCs/>
          <w:color w:val="000000" w:themeColor="text1"/>
          <w:sz w:val="20"/>
        </w:rPr>
      </w:pPr>
      <w:r w:rsidRPr="00B80DA5">
        <w:rPr>
          <w:rFonts w:ascii="Arial" w:hAnsi="Arial" w:cs="Arial"/>
          <w:b/>
          <w:bCs/>
          <w:color w:val="000000" w:themeColor="text1"/>
          <w:sz w:val="20"/>
        </w:rPr>
        <w:t xml:space="preserve">Quality of </w:t>
      </w:r>
      <w:r w:rsidR="000354A3" w:rsidRPr="00B80DA5">
        <w:rPr>
          <w:rFonts w:ascii="Arial" w:hAnsi="Arial" w:cs="Arial"/>
          <w:b/>
          <w:bCs/>
          <w:color w:val="000000" w:themeColor="text1"/>
          <w:sz w:val="20"/>
        </w:rPr>
        <w:t>E</w:t>
      </w:r>
      <w:r w:rsidRPr="00B80DA5">
        <w:rPr>
          <w:rFonts w:ascii="Arial" w:hAnsi="Arial" w:cs="Arial"/>
          <w:b/>
          <w:bCs/>
          <w:color w:val="000000" w:themeColor="text1"/>
          <w:sz w:val="20"/>
        </w:rPr>
        <w:t xml:space="preserve">arnings </w:t>
      </w:r>
      <w:r w:rsidR="00C712D2">
        <w:rPr>
          <w:rFonts w:ascii="Arial" w:hAnsi="Arial" w:cs="Arial"/>
          <w:b/>
          <w:bCs/>
          <w:color w:val="000000" w:themeColor="text1"/>
          <w:sz w:val="20"/>
        </w:rPr>
        <w:t xml:space="preserve">(Consolidated &amp; Service Line </w:t>
      </w:r>
      <w:r w:rsidR="00BD14FB">
        <w:rPr>
          <w:rFonts w:ascii="Arial" w:hAnsi="Arial" w:cs="Arial"/>
          <w:b/>
          <w:bCs/>
          <w:color w:val="000000" w:themeColor="text1"/>
          <w:sz w:val="20"/>
        </w:rPr>
        <w:t>and Monthly basis)</w:t>
      </w:r>
    </w:p>
    <w:p w14:paraId="386208B3" w14:textId="77777777" w:rsidR="00BD14FB" w:rsidRDefault="00441AA7" w:rsidP="00BD14FB">
      <w:pPr>
        <w:pStyle w:val="Bulletfornos"/>
        <w:spacing w:after="120" w:line="240" w:lineRule="auto"/>
        <w:ind w:left="1440" w:firstLine="0"/>
        <w:rPr>
          <w:rFonts w:ascii="Arial" w:hAnsi="Arial" w:cs="Arial"/>
          <w:sz w:val="20"/>
        </w:rPr>
      </w:pPr>
      <w:r w:rsidRPr="00B80DA5">
        <w:rPr>
          <w:rFonts w:ascii="Arial" w:hAnsi="Arial" w:cs="Arial"/>
          <w:sz w:val="20"/>
        </w:rPr>
        <w:t xml:space="preserve">Obtain details on the Company’s historical financial performance and propose potential adjustments to historical earnings before interest taxes, depreciation, amortization (“EBITDA”) for </w:t>
      </w:r>
      <w:r w:rsidR="000E6B4A">
        <w:rPr>
          <w:rFonts w:ascii="Arial" w:hAnsi="Arial" w:cs="Arial"/>
          <w:sz w:val="20"/>
        </w:rPr>
        <w:t>the periods noted earlier</w:t>
      </w:r>
      <w:r w:rsidR="00BD14FB">
        <w:rPr>
          <w:rFonts w:ascii="Arial" w:hAnsi="Arial" w:cs="Arial"/>
          <w:sz w:val="20"/>
        </w:rPr>
        <w:t xml:space="preserve"> </w:t>
      </w:r>
      <w:r w:rsidRPr="00B80DA5">
        <w:rPr>
          <w:rFonts w:ascii="Arial" w:hAnsi="Arial" w:cs="Arial"/>
          <w:sz w:val="20"/>
        </w:rPr>
        <w:t>by considering:</w:t>
      </w:r>
      <w:r w:rsidR="00BD14FB">
        <w:rPr>
          <w:rFonts w:ascii="Arial" w:hAnsi="Arial" w:cs="Arial"/>
          <w:sz w:val="20"/>
        </w:rPr>
        <w:t xml:space="preserve"> </w:t>
      </w:r>
    </w:p>
    <w:p w14:paraId="7319FC16" w14:textId="42EE550A" w:rsidR="005D414A" w:rsidRDefault="00BD14FB" w:rsidP="00851B60">
      <w:pPr>
        <w:pStyle w:val="Bulletwiths"/>
        <w:numPr>
          <w:ilvl w:val="0"/>
          <w:numId w:val="7"/>
        </w:numPr>
        <w:tabs>
          <w:tab w:val="clear" w:pos="720"/>
          <w:tab w:val="left" w:pos="1710"/>
        </w:tabs>
        <w:spacing w:before="0"/>
        <w:ind w:left="1710"/>
        <w:rPr>
          <w:rFonts w:ascii="Arial" w:hAnsi="Arial" w:cs="Arial"/>
          <w:color w:val="000000" w:themeColor="text1"/>
          <w:sz w:val="20"/>
        </w:rPr>
      </w:pPr>
      <w:r w:rsidRPr="00BD14FB">
        <w:rPr>
          <w:rFonts w:ascii="Arial" w:hAnsi="Arial" w:cs="Arial"/>
          <w:sz w:val="20"/>
        </w:rPr>
        <w:t>Understand the impact of and validate adjustments identified by management and its financial sponsor ownership, including adjustments made for bank covenant purpose</w:t>
      </w:r>
      <w:r w:rsidR="004708CA">
        <w:rPr>
          <w:rFonts w:ascii="Arial" w:hAnsi="Arial" w:cs="Arial"/>
          <w:sz w:val="20"/>
        </w:rPr>
        <w:t>s</w:t>
      </w:r>
    </w:p>
    <w:p w14:paraId="2F0B5823" w14:textId="4C414A5B" w:rsidR="00693F69" w:rsidRPr="005D414A" w:rsidRDefault="00693F69" w:rsidP="00851B60">
      <w:pPr>
        <w:pStyle w:val="Bulletwiths"/>
        <w:numPr>
          <w:ilvl w:val="0"/>
          <w:numId w:val="7"/>
        </w:numPr>
        <w:tabs>
          <w:tab w:val="clear" w:pos="720"/>
          <w:tab w:val="left" w:pos="1710"/>
        </w:tabs>
        <w:spacing w:before="0"/>
        <w:ind w:left="1710"/>
        <w:rPr>
          <w:rFonts w:ascii="Arial" w:hAnsi="Arial" w:cs="Arial"/>
          <w:color w:val="000000" w:themeColor="text1"/>
          <w:sz w:val="20"/>
        </w:rPr>
      </w:pPr>
      <w:r w:rsidRPr="005D414A">
        <w:rPr>
          <w:rFonts w:ascii="Arial" w:hAnsi="Arial" w:cs="Arial"/>
          <w:color w:val="000000" w:themeColor="text1"/>
          <w:sz w:val="20"/>
        </w:rPr>
        <w:t>Identify other abnormal</w:t>
      </w:r>
      <w:r w:rsidR="00566A51" w:rsidRPr="005D414A">
        <w:rPr>
          <w:rFonts w:ascii="Arial" w:hAnsi="Arial" w:cs="Arial"/>
          <w:color w:val="000000" w:themeColor="text1"/>
          <w:sz w:val="20"/>
        </w:rPr>
        <w:t>, non-recurring</w:t>
      </w:r>
      <w:r w:rsidRPr="005D414A">
        <w:rPr>
          <w:rFonts w:ascii="Arial" w:hAnsi="Arial" w:cs="Arial"/>
          <w:color w:val="000000" w:themeColor="text1"/>
          <w:sz w:val="20"/>
        </w:rPr>
        <w:t xml:space="preserve"> and extraordinary one-time </w:t>
      </w:r>
      <w:r w:rsidR="00566A51" w:rsidRPr="005D414A">
        <w:rPr>
          <w:rFonts w:ascii="Arial" w:hAnsi="Arial" w:cs="Arial"/>
          <w:color w:val="000000" w:themeColor="text1"/>
          <w:sz w:val="20"/>
        </w:rPr>
        <w:t>a</w:t>
      </w:r>
      <w:r w:rsidRPr="005D414A">
        <w:rPr>
          <w:rFonts w:ascii="Arial" w:hAnsi="Arial" w:cs="Arial"/>
          <w:color w:val="000000" w:themeColor="text1"/>
          <w:sz w:val="20"/>
        </w:rPr>
        <w:t xml:space="preserve">djustments </w:t>
      </w:r>
    </w:p>
    <w:p w14:paraId="02ABBA52" w14:textId="06A17E5C" w:rsidR="005B1273" w:rsidRPr="002D446D" w:rsidRDefault="00693F69" w:rsidP="00851B60">
      <w:pPr>
        <w:pStyle w:val="Bulletwiths"/>
        <w:numPr>
          <w:ilvl w:val="0"/>
          <w:numId w:val="7"/>
        </w:numPr>
        <w:spacing w:before="0"/>
        <w:ind w:left="1710" w:right="1080"/>
        <w:rPr>
          <w:rFonts w:ascii="Arial" w:hAnsi="Arial" w:cs="Arial"/>
          <w:color w:val="000000" w:themeColor="text1"/>
          <w:sz w:val="20"/>
        </w:rPr>
      </w:pPr>
      <w:r w:rsidRPr="002D446D">
        <w:rPr>
          <w:rFonts w:ascii="Arial" w:hAnsi="Arial" w:cs="Arial"/>
          <w:sz w:val="20"/>
        </w:rPr>
        <w:t>Related party transactions – Enquire into the existence and appropriateness of related party transactions and balances and their impact on reported results</w:t>
      </w:r>
      <w:r w:rsidR="00406A1A">
        <w:rPr>
          <w:rFonts w:ascii="Arial" w:hAnsi="Arial" w:cs="Arial"/>
          <w:sz w:val="20"/>
        </w:rPr>
        <w:t xml:space="preserve"> going forward</w:t>
      </w:r>
      <w:r w:rsidRPr="002D446D">
        <w:rPr>
          <w:rFonts w:ascii="Arial" w:hAnsi="Arial" w:cs="Arial"/>
          <w:sz w:val="20"/>
        </w:rPr>
        <w:t xml:space="preserve">, including those with shareholders, </w:t>
      </w:r>
      <w:proofErr w:type="gramStart"/>
      <w:r w:rsidRPr="002D446D">
        <w:rPr>
          <w:rFonts w:ascii="Arial" w:hAnsi="Arial" w:cs="Arial"/>
          <w:sz w:val="20"/>
        </w:rPr>
        <w:t>management</w:t>
      </w:r>
      <w:proofErr w:type="gramEnd"/>
      <w:r w:rsidRPr="002D446D">
        <w:rPr>
          <w:rFonts w:ascii="Arial" w:hAnsi="Arial" w:cs="Arial"/>
          <w:sz w:val="20"/>
        </w:rPr>
        <w:t xml:space="preserve"> and affiliated companies </w:t>
      </w:r>
    </w:p>
    <w:p w14:paraId="0B9372B3" w14:textId="5B29E61F" w:rsidR="005B1273" w:rsidRPr="002D446D" w:rsidRDefault="00A84CD1" w:rsidP="00851B60">
      <w:pPr>
        <w:pStyle w:val="Bulletwiths"/>
        <w:numPr>
          <w:ilvl w:val="0"/>
          <w:numId w:val="7"/>
        </w:numPr>
        <w:spacing w:before="0"/>
        <w:ind w:left="1710" w:right="360"/>
        <w:rPr>
          <w:rFonts w:ascii="Arial" w:hAnsi="Arial" w:cs="Arial"/>
          <w:color w:val="000000" w:themeColor="text1"/>
          <w:sz w:val="20"/>
        </w:rPr>
      </w:pPr>
      <w:r>
        <w:rPr>
          <w:rFonts w:ascii="Arial" w:hAnsi="Arial" w:cs="Arial"/>
          <w:sz w:val="20"/>
        </w:rPr>
        <w:t>C</w:t>
      </w:r>
      <w:r w:rsidR="00693F69" w:rsidRPr="002D446D">
        <w:rPr>
          <w:rFonts w:ascii="Arial" w:hAnsi="Arial" w:cs="Arial"/>
          <w:sz w:val="20"/>
        </w:rPr>
        <w:t>onsider movements in significant balance sheet accounts with a focus upon the nature, composition and basis of valuation of these accounts particularly around judgmental areas that would impact EBITDA (</w:t>
      </w:r>
      <w:proofErr w:type="gramStart"/>
      <w:r w:rsidR="00693F69" w:rsidRPr="002D446D">
        <w:rPr>
          <w:rFonts w:ascii="Arial" w:hAnsi="Arial" w:cs="Arial"/>
          <w:sz w:val="20"/>
        </w:rPr>
        <w:t>e.g.</w:t>
      </w:r>
      <w:proofErr w:type="gramEnd"/>
      <w:r w:rsidR="00693F69" w:rsidRPr="002D446D">
        <w:rPr>
          <w:rFonts w:ascii="Arial" w:hAnsi="Arial" w:cs="Arial"/>
          <w:sz w:val="20"/>
        </w:rPr>
        <w:t xml:space="preserve"> reserves and other accruals, inventory costing, accounts receivable, etc.).</w:t>
      </w:r>
    </w:p>
    <w:p w14:paraId="21619EB1" w14:textId="77777777" w:rsidR="005B1273" w:rsidRPr="002D446D" w:rsidRDefault="00693F69" w:rsidP="00851B60">
      <w:pPr>
        <w:pStyle w:val="Bulletwiths"/>
        <w:numPr>
          <w:ilvl w:val="0"/>
          <w:numId w:val="7"/>
        </w:numPr>
        <w:spacing w:before="0"/>
        <w:ind w:left="1710" w:right="450"/>
        <w:rPr>
          <w:rFonts w:ascii="Arial" w:hAnsi="Arial" w:cs="Arial"/>
          <w:color w:val="000000" w:themeColor="text1"/>
          <w:sz w:val="20"/>
        </w:rPr>
      </w:pPr>
      <w:r w:rsidRPr="002D446D">
        <w:rPr>
          <w:rFonts w:ascii="Arial" w:hAnsi="Arial" w:cs="Arial"/>
          <w:sz w:val="20"/>
        </w:rPr>
        <w:t>Analyze the impact of COVID-19 on the Company’s EBITDA from both revenue (e.g.: increase / decrease in demand) and cost perspectives (e.g.: personal protective equipment costs, office costs, etc.)</w:t>
      </w:r>
    </w:p>
    <w:p w14:paraId="58BB9D6C" w14:textId="77777777" w:rsidR="005B1273" w:rsidRPr="002D446D" w:rsidRDefault="00693F69" w:rsidP="00851B60">
      <w:pPr>
        <w:pStyle w:val="Bulletwiths"/>
        <w:numPr>
          <w:ilvl w:val="0"/>
          <w:numId w:val="7"/>
        </w:numPr>
        <w:spacing w:before="0"/>
        <w:ind w:left="1710"/>
        <w:rPr>
          <w:rFonts w:ascii="Arial" w:hAnsi="Arial" w:cs="Arial"/>
          <w:color w:val="000000" w:themeColor="text1"/>
          <w:sz w:val="20"/>
        </w:rPr>
      </w:pPr>
      <w:r w:rsidRPr="002D446D">
        <w:rPr>
          <w:rFonts w:ascii="Arial" w:hAnsi="Arial" w:cs="Arial"/>
          <w:sz w:val="20"/>
        </w:rPr>
        <w:t>Analyze the one-time impact of elevated inflation, tight labor market and elevated absenteeism</w:t>
      </w:r>
    </w:p>
    <w:p w14:paraId="125A82D8" w14:textId="77777777" w:rsidR="005B1273" w:rsidRPr="00AE71F0" w:rsidRDefault="003300DB" w:rsidP="00851B60">
      <w:pPr>
        <w:pStyle w:val="Bulletwiths"/>
        <w:numPr>
          <w:ilvl w:val="0"/>
          <w:numId w:val="7"/>
        </w:numPr>
        <w:spacing w:before="0"/>
        <w:ind w:left="1710"/>
        <w:rPr>
          <w:rFonts w:ascii="Arial" w:hAnsi="Arial" w:cs="Arial"/>
          <w:sz w:val="20"/>
        </w:rPr>
      </w:pPr>
      <w:r w:rsidRPr="00AE71F0">
        <w:rPr>
          <w:rFonts w:ascii="Arial" w:hAnsi="Arial" w:cs="Arial"/>
          <w:sz w:val="20"/>
        </w:rPr>
        <w:t xml:space="preserve">Understand impact of cost allocations (as listed </w:t>
      </w:r>
      <w:r w:rsidR="00C55098" w:rsidRPr="00AE71F0">
        <w:rPr>
          <w:rFonts w:ascii="Arial" w:hAnsi="Arial" w:cs="Arial"/>
          <w:sz w:val="20"/>
        </w:rPr>
        <w:t>in the Target’s internal management reporting package)</w:t>
      </w:r>
    </w:p>
    <w:p w14:paraId="5C717EFF" w14:textId="77777777" w:rsidR="00AE71F0" w:rsidRPr="00B71299" w:rsidRDefault="005D414A" w:rsidP="00851B60">
      <w:pPr>
        <w:pStyle w:val="Bulletwiths"/>
        <w:numPr>
          <w:ilvl w:val="0"/>
          <w:numId w:val="7"/>
        </w:numPr>
        <w:tabs>
          <w:tab w:val="clear" w:pos="720"/>
          <w:tab w:val="num" w:pos="1710"/>
        </w:tabs>
        <w:spacing w:before="0"/>
        <w:ind w:left="1710"/>
        <w:rPr>
          <w:rFonts w:ascii="Arial" w:hAnsi="Arial" w:cs="Arial"/>
          <w:sz w:val="20"/>
        </w:rPr>
      </w:pPr>
      <w:r w:rsidRPr="00B71299">
        <w:rPr>
          <w:rFonts w:ascii="Arial" w:hAnsi="Arial" w:cs="Arial"/>
          <w:sz w:val="20"/>
        </w:rPr>
        <w:t xml:space="preserve">Impact of cash vs. GAAP </w:t>
      </w:r>
      <w:r w:rsidR="00AE71F0" w:rsidRPr="00B71299">
        <w:rPr>
          <w:rFonts w:ascii="Arial" w:hAnsi="Arial" w:cs="Arial"/>
          <w:sz w:val="20"/>
        </w:rPr>
        <w:t>costs for the following:</w:t>
      </w:r>
    </w:p>
    <w:p w14:paraId="3773BB4C" w14:textId="4CC53F56" w:rsidR="002D446D" w:rsidRPr="00B71299" w:rsidRDefault="005D414A" w:rsidP="00851B60">
      <w:pPr>
        <w:pStyle w:val="Bulletwiths"/>
        <w:numPr>
          <w:ilvl w:val="2"/>
          <w:numId w:val="7"/>
        </w:numPr>
        <w:spacing w:before="0"/>
        <w:rPr>
          <w:rFonts w:ascii="Arial" w:hAnsi="Arial" w:cs="Arial"/>
          <w:sz w:val="20"/>
        </w:rPr>
      </w:pPr>
      <w:r w:rsidRPr="00B71299">
        <w:rPr>
          <w:rFonts w:ascii="Arial" w:hAnsi="Arial" w:cs="Arial"/>
          <w:sz w:val="20"/>
        </w:rPr>
        <w:t>pension expense</w:t>
      </w:r>
      <w:r w:rsidR="002D446D" w:rsidRPr="00B71299">
        <w:rPr>
          <w:rFonts w:ascii="Arial" w:hAnsi="Arial" w:cs="Arial"/>
          <w:sz w:val="20"/>
        </w:rPr>
        <w:t xml:space="preserve"> (</w:t>
      </w:r>
      <w:r w:rsidR="00B71299" w:rsidRPr="00B71299">
        <w:rPr>
          <w:rFonts w:ascii="Arial" w:hAnsi="Arial" w:cs="Arial"/>
          <w:sz w:val="20"/>
        </w:rPr>
        <w:t>non-cash</w:t>
      </w:r>
      <w:r w:rsidR="000D3472" w:rsidRPr="00B71299">
        <w:rPr>
          <w:rFonts w:ascii="Arial" w:hAnsi="Arial" w:cs="Arial"/>
          <w:sz w:val="20"/>
        </w:rPr>
        <w:t xml:space="preserve"> services costs</w:t>
      </w:r>
      <w:r w:rsidR="00DF2046" w:rsidRPr="00B71299">
        <w:rPr>
          <w:rFonts w:ascii="Arial" w:hAnsi="Arial" w:cs="Arial"/>
          <w:sz w:val="20"/>
        </w:rPr>
        <w:t xml:space="preserve"> - </w:t>
      </w:r>
      <w:r w:rsidR="00CC7CE0" w:rsidRPr="00B71299">
        <w:rPr>
          <w:rFonts w:ascii="Arial" w:hAnsi="Arial" w:cs="Arial"/>
          <w:sz w:val="20"/>
        </w:rPr>
        <w:t>if applicable)</w:t>
      </w:r>
    </w:p>
    <w:p w14:paraId="3C913DD0" w14:textId="138F411E" w:rsidR="00DF2046" w:rsidRPr="00B71299" w:rsidRDefault="00DF2046" w:rsidP="00851B60">
      <w:pPr>
        <w:pStyle w:val="Bulletwiths"/>
        <w:numPr>
          <w:ilvl w:val="2"/>
          <w:numId w:val="7"/>
        </w:numPr>
        <w:spacing w:before="0"/>
        <w:rPr>
          <w:rFonts w:ascii="Arial" w:hAnsi="Arial" w:cs="Arial"/>
          <w:sz w:val="20"/>
        </w:rPr>
      </w:pPr>
      <w:r w:rsidRPr="00B71299">
        <w:rPr>
          <w:rFonts w:ascii="Arial" w:hAnsi="Arial" w:cs="Arial"/>
          <w:sz w:val="20"/>
        </w:rPr>
        <w:t xml:space="preserve">Bonuses </w:t>
      </w:r>
      <w:r w:rsidR="00107A08" w:rsidRPr="00B71299">
        <w:rPr>
          <w:rFonts w:ascii="Arial" w:hAnsi="Arial" w:cs="Arial"/>
          <w:sz w:val="20"/>
        </w:rPr>
        <w:t xml:space="preserve">(actually paid out vs expensed) </w:t>
      </w:r>
    </w:p>
    <w:p w14:paraId="43EFDD11" w14:textId="7A78AD6B" w:rsidR="00107A08" w:rsidRPr="00B71299" w:rsidRDefault="00107A08" w:rsidP="00851B60">
      <w:pPr>
        <w:pStyle w:val="Bulletwiths"/>
        <w:numPr>
          <w:ilvl w:val="2"/>
          <w:numId w:val="7"/>
        </w:numPr>
        <w:spacing w:before="0"/>
        <w:rPr>
          <w:rFonts w:ascii="Arial" w:hAnsi="Arial" w:cs="Arial"/>
          <w:sz w:val="20"/>
        </w:rPr>
      </w:pPr>
      <w:r w:rsidRPr="00B71299">
        <w:rPr>
          <w:rFonts w:ascii="Arial" w:hAnsi="Arial" w:cs="Arial"/>
          <w:sz w:val="20"/>
        </w:rPr>
        <w:t>Bad debt (</w:t>
      </w:r>
      <w:r w:rsidR="004F1F6C" w:rsidRPr="00B71299">
        <w:rPr>
          <w:rFonts w:ascii="Arial" w:hAnsi="Arial" w:cs="Arial"/>
          <w:sz w:val="20"/>
        </w:rPr>
        <w:t>expense vs actual write-offs)</w:t>
      </w:r>
    </w:p>
    <w:p w14:paraId="3A36EBAE" w14:textId="4BE61F75" w:rsidR="004F1F6C" w:rsidRPr="00B71299" w:rsidRDefault="004F1F6C" w:rsidP="00851B60">
      <w:pPr>
        <w:pStyle w:val="Bulletwiths"/>
        <w:numPr>
          <w:ilvl w:val="2"/>
          <w:numId w:val="7"/>
        </w:numPr>
        <w:spacing w:before="0"/>
        <w:rPr>
          <w:rFonts w:ascii="Arial" w:hAnsi="Arial" w:cs="Arial"/>
          <w:sz w:val="20"/>
        </w:rPr>
      </w:pPr>
      <w:r w:rsidRPr="00B71299">
        <w:rPr>
          <w:rFonts w:ascii="Arial" w:hAnsi="Arial" w:cs="Arial"/>
          <w:sz w:val="20"/>
        </w:rPr>
        <w:t xml:space="preserve">Warranty </w:t>
      </w:r>
      <w:r w:rsidR="00074B83" w:rsidRPr="00B71299">
        <w:rPr>
          <w:rFonts w:ascii="Arial" w:hAnsi="Arial" w:cs="Arial"/>
          <w:sz w:val="20"/>
        </w:rPr>
        <w:t>expense (actual claims)</w:t>
      </w:r>
    </w:p>
    <w:p w14:paraId="349ABD1F" w14:textId="5B9887C4" w:rsidR="002D446D" w:rsidRPr="00B71299" w:rsidRDefault="000D3472" w:rsidP="00851B60">
      <w:pPr>
        <w:pStyle w:val="Bulletwiths"/>
        <w:numPr>
          <w:ilvl w:val="0"/>
          <w:numId w:val="7"/>
        </w:numPr>
        <w:tabs>
          <w:tab w:val="clear" w:pos="720"/>
          <w:tab w:val="num" w:pos="1710"/>
        </w:tabs>
        <w:spacing w:before="0"/>
        <w:ind w:left="1710"/>
        <w:rPr>
          <w:rFonts w:ascii="Arial" w:hAnsi="Arial" w:cs="Arial"/>
          <w:sz w:val="20"/>
        </w:rPr>
      </w:pPr>
      <w:r w:rsidRPr="00B71299">
        <w:rPr>
          <w:rFonts w:ascii="Arial" w:hAnsi="Arial" w:cs="Arial"/>
          <w:sz w:val="20"/>
        </w:rPr>
        <w:t>Non</w:t>
      </w:r>
      <w:r w:rsidR="00074B83" w:rsidRPr="00B71299">
        <w:rPr>
          <w:rFonts w:ascii="Arial" w:hAnsi="Arial" w:cs="Arial"/>
          <w:sz w:val="20"/>
        </w:rPr>
        <w:t>-</w:t>
      </w:r>
      <w:r w:rsidRPr="00B71299">
        <w:rPr>
          <w:rFonts w:ascii="Arial" w:hAnsi="Arial" w:cs="Arial"/>
          <w:sz w:val="20"/>
        </w:rPr>
        <w:t xml:space="preserve">cash </w:t>
      </w:r>
      <w:r w:rsidR="00074B83" w:rsidRPr="00B71299">
        <w:rPr>
          <w:rFonts w:ascii="Arial" w:hAnsi="Arial" w:cs="Arial"/>
          <w:sz w:val="20"/>
        </w:rPr>
        <w:t>compensation</w:t>
      </w:r>
      <w:r w:rsidR="009348F4" w:rsidRPr="00B71299">
        <w:rPr>
          <w:rFonts w:ascii="Arial" w:hAnsi="Arial" w:cs="Arial"/>
          <w:sz w:val="20"/>
        </w:rPr>
        <w:t xml:space="preserve"> (</w:t>
      </w:r>
      <w:r w:rsidR="00074B83" w:rsidRPr="00B71299">
        <w:rPr>
          <w:rFonts w:ascii="Arial" w:hAnsi="Arial" w:cs="Arial"/>
          <w:sz w:val="20"/>
        </w:rPr>
        <w:t xml:space="preserve">for </w:t>
      </w:r>
      <w:r w:rsidR="009348F4" w:rsidRPr="00B71299">
        <w:rPr>
          <w:rFonts w:ascii="Arial" w:hAnsi="Arial" w:cs="Arial"/>
          <w:sz w:val="20"/>
        </w:rPr>
        <w:t>P</w:t>
      </w:r>
      <w:r w:rsidR="006E131A" w:rsidRPr="00B71299">
        <w:rPr>
          <w:rFonts w:ascii="Arial" w:hAnsi="Arial" w:cs="Arial"/>
          <w:sz w:val="20"/>
        </w:rPr>
        <w:t xml:space="preserve">rofits </w:t>
      </w:r>
      <w:r w:rsidR="00074B83" w:rsidRPr="00B71299">
        <w:rPr>
          <w:rFonts w:ascii="Arial" w:hAnsi="Arial" w:cs="Arial"/>
          <w:sz w:val="20"/>
        </w:rPr>
        <w:t>I</w:t>
      </w:r>
      <w:r w:rsidR="006E131A" w:rsidRPr="00B71299">
        <w:rPr>
          <w:rFonts w:ascii="Arial" w:hAnsi="Arial" w:cs="Arial"/>
          <w:sz w:val="20"/>
        </w:rPr>
        <w:t xml:space="preserve">nterest Units) </w:t>
      </w:r>
    </w:p>
    <w:p w14:paraId="378FD180" w14:textId="16AD4DFF" w:rsidR="002D446D" w:rsidRPr="00B71299" w:rsidRDefault="00074B83" w:rsidP="00851B60">
      <w:pPr>
        <w:pStyle w:val="Bulletwiths"/>
        <w:numPr>
          <w:ilvl w:val="0"/>
          <w:numId w:val="7"/>
        </w:numPr>
        <w:tabs>
          <w:tab w:val="clear" w:pos="720"/>
          <w:tab w:val="num" w:pos="1710"/>
        </w:tabs>
        <w:spacing w:before="0"/>
        <w:ind w:left="1710"/>
        <w:rPr>
          <w:rFonts w:ascii="Arial" w:hAnsi="Arial" w:cs="Arial"/>
          <w:sz w:val="20"/>
        </w:rPr>
      </w:pPr>
      <w:r w:rsidRPr="00B71299">
        <w:rPr>
          <w:rFonts w:ascii="Arial" w:hAnsi="Arial" w:cs="Arial"/>
          <w:sz w:val="20"/>
        </w:rPr>
        <w:t xml:space="preserve">Normalization </w:t>
      </w:r>
      <w:r w:rsidR="00B71299" w:rsidRPr="00B71299">
        <w:rPr>
          <w:rFonts w:ascii="Arial" w:hAnsi="Arial" w:cs="Arial"/>
          <w:sz w:val="20"/>
        </w:rPr>
        <w:t>of vendor purchaser rebates</w:t>
      </w:r>
      <w:r w:rsidR="00047DF2" w:rsidRPr="00B71299">
        <w:rPr>
          <w:rFonts w:ascii="Arial" w:hAnsi="Arial" w:cs="Arial"/>
          <w:sz w:val="20"/>
        </w:rPr>
        <w:t xml:space="preserve"> </w:t>
      </w:r>
      <w:r w:rsidR="00692D31" w:rsidRPr="00B71299">
        <w:rPr>
          <w:rFonts w:ascii="Arial" w:hAnsi="Arial" w:cs="Arial"/>
          <w:sz w:val="20"/>
        </w:rPr>
        <w:t>(to the extent require</w:t>
      </w:r>
      <w:r w:rsidR="00565311">
        <w:rPr>
          <w:rFonts w:ascii="Arial" w:hAnsi="Arial" w:cs="Arial"/>
          <w:sz w:val="20"/>
        </w:rPr>
        <w:t>d</w:t>
      </w:r>
      <w:r w:rsidR="00692D31" w:rsidRPr="00B71299">
        <w:rPr>
          <w:rFonts w:ascii="Arial" w:hAnsi="Arial" w:cs="Arial"/>
          <w:sz w:val="20"/>
        </w:rPr>
        <w:t>)</w:t>
      </w:r>
      <w:r w:rsidR="00047DF2" w:rsidRPr="00B71299">
        <w:rPr>
          <w:rFonts w:ascii="Arial" w:hAnsi="Arial" w:cs="Arial"/>
          <w:sz w:val="20"/>
        </w:rPr>
        <w:t xml:space="preserve"> </w:t>
      </w:r>
    </w:p>
    <w:p w14:paraId="2364F544" w14:textId="5F98AA47" w:rsidR="002D446D" w:rsidRPr="00B71299" w:rsidRDefault="002D446D" w:rsidP="00851B60">
      <w:pPr>
        <w:pStyle w:val="Bulletwiths"/>
        <w:numPr>
          <w:ilvl w:val="0"/>
          <w:numId w:val="7"/>
        </w:numPr>
        <w:spacing w:before="0"/>
        <w:ind w:left="1710"/>
        <w:rPr>
          <w:rFonts w:ascii="Arial" w:hAnsi="Arial" w:cs="Arial"/>
          <w:sz w:val="20"/>
        </w:rPr>
      </w:pPr>
      <w:r w:rsidRPr="00B71299">
        <w:rPr>
          <w:rFonts w:ascii="Arial" w:hAnsi="Arial" w:cs="Arial"/>
          <w:sz w:val="20"/>
        </w:rPr>
        <w:t>Analyze the pro forma impact of</w:t>
      </w:r>
      <w:r w:rsidR="00DD5B1F">
        <w:rPr>
          <w:rFonts w:ascii="Arial" w:hAnsi="Arial" w:cs="Arial"/>
          <w:sz w:val="20"/>
        </w:rPr>
        <w:t>:</w:t>
      </w:r>
      <w:r w:rsidRPr="00B71299">
        <w:rPr>
          <w:rFonts w:ascii="Arial" w:hAnsi="Arial" w:cs="Arial"/>
          <w:sz w:val="20"/>
        </w:rPr>
        <w:t xml:space="preserve"> </w:t>
      </w:r>
    </w:p>
    <w:p w14:paraId="71AA674A" w14:textId="77777777" w:rsidR="00DD5B1F" w:rsidRDefault="002D446D" w:rsidP="00851B60">
      <w:pPr>
        <w:pStyle w:val="Bulletwiths"/>
        <w:numPr>
          <w:ilvl w:val="2"/>
          <w:numId w:val="7"/>
        </w:numPr>
        <w:spacing w:before="0"/>
        <w:rPr>
          <w:rFonts w:ascii="Arial" w:hAnsi="Arial" w:cs="Arial"/>
          <w:sz w:val="20"/>
        </w:rPr>
      </w:pPr>
      <w:r w:rsidRPr="00DD5B1F">
        <w:rPr>
          <w:rFonts w:ascii="Arial" w:hAnsi="Arial" w:cs="Arial"/>
          <w:sz w:val="20"/>
        </w:rPr>
        <w:t>Pre-acquisition results (on an adjusted basis) on acquired businesses (AB May in 2022)</w:t>
      </w:r>
    </w:p>
    <w:p w14:paraId="0E65A097" w14:textId="77777777" w:rsidR="00DD5B1F" w:rsidRPr="008550C3" w:rsidRDefault="002D446D" w:rsidP="00851B60">
      <w:pPr>
        <w:pStyle w:val="Bulletwiths"/>
        <w:numPr>
          <w:ilvl w:val="2"/>
          <w:numId w:val="7"/>
        </w:numPr>
        <w:spacing w:before="0"/>
        <w:rPr>
          <w:rFonts w:ascii="Arial" w:hAnsi="Arial" w:cs="Arial"/>
          <w:sz w:val="20"/>
        </w:rPr>
      </w:pPr>
      <w:r w:rsidRPr="008550C3">
        <w:rPr>
          <w:rFonts w:ascii="Arial" w:hAnsi="Arial" w:cs="Arial"/>
          <w:sz w:val="20"/>
        </w:rPr>
        <w:t>Updated Pricing Agreements with Customers</w:t>
      </w:r>
    </w:p>
    <w:p w14:paraId="566D55FF" w14:textId="77777777" w:rsidR="0072426D" w:rsidRPr="008550C3" w:rsidRDefault="002D446D" w:rsidP="00851B60">
      <w:pPr>
        <w:pStyle w:val="Bulletwiths"/>
        <w:numPr>
          <w:ilvl w:val="2"/>
          <w:numId w:val="7"/>
        </w:numPr>
        <w:spacing w:before="0"/>
        <w:rPr>
          <w:rFonts w:ascii="Arial" w:hAnsi="Arial" w:cs="Arial"/>
          <w:sz w:val="20"/>
        </w:rPr>
      </w:pPr>
      <w:r w:rsidRPr="008550C3">
        <w:rPr>
          <w:rFonts w:ascii="Arial" w:hAnsi="Arial" w:cs="Arial"/>
          <w:sz w:val="20"/>
        </w:rPr>
        <w:t>Quantifiable synergies that management has identified and believe are applicable (</w:t>
      </w:r>
      <w:proofErr w:type="gramStart"/>
      <w:r w:rsidRPr="008550C3">
        <w:rPr>
          <w:rFonts w:ascii="Arial" w:hAnsi="Arial" w:cs="Arial"/>
          <w:sz w:val="20"/>
        </w:rPr>
        <w:t>i</w:t>
      </w:r>
      <w:r w:rsidR="0072426D" w:rsidRPr="008550C3">
        <w:rPr>
          <w:rFonts w:ascii="Arial" w:hAnsi="Arial" w:cs="Arial"/>
          <w:sz w:val="20"/>
        </w:rPr>
        <w:t>.</w:t>
      </w:r>
      <w:r w:rsidRPr="008550C3">
        <w:rPr>
          <w:rFonts w:ascii="Arial" w:hAnsi="Arial" w:cs="Arial"/>
          <w:sz w:val="20"/>
        </w:rPr>
        <w:t>e</w:t>
      </w:r>
      <w:r w:rsidR="0072426D" w:rsidRPr="008550C3">
        <w:rPr>
          <w:rFonts w:ascii="Arial" w:hAnsi="Arial" w:cs="Arial"/>
          <w:sz w:val="20"/>
        </w:rPr>
        <w:t>.</w:t>
      </w:r>
      <w:proofErr w:type="gramEnd"/>
      <w:r w:rsidRPr="008550C3">
        <w:rPr>
          <w:rFonts w:ascii="Arial" w:hAnsi="Arial" w:cs="Arial"/>
          <w:sz w:val="20"/>
        </w:rPr>
        <w:t xml:space="preserve"> on prior acquisitions) </w:t>
      </w:r>
    </w:p>
    <w:p w14:paraId="040E60C7" w14:textId="68A8B15B" w:rsidR="002D446D" w:rsidRPr="008550C3" w:rsidRDefault="008550C3" w:rsidP="00851B60">
      <w:pPr>
        <w:pStyle w:val="Bulletwiths"/>
        <w:numPr>
          <w:ilvl w:val="2"/>
          <w:numId w:val="7"/>
        </w:numPr>
        <w:spacing w:before="0"/>
        <w:rPr>
          <w:rFonts w:ascii="Arial" w:hAnsi="Arial" w:cs="Arial"/>
          <w:sz w:val="20"/>
        </w:rPr>
      </w:pPr>
      <w:r w:rsidRPr="008550C3">
        <w:rPr>
          <w:rFonts w:ascii="Arial" w:hAnsi="Arial" w:cs="Arial"/>
          <w:sz w:val="20"/>
        </w:rPr>
        <w:t>Retained c</w:t>
      </w:r>
      <w:r w:rsidR="0072426D" w:rsidRPr="008550C3">
        <w:rPr>
          <w:rFonts w:ascii="Arial" w:hAnsi="Arial" w:cs="Arial"/>
          <w:sz w:val="20"/>
        </w:rPr>
        <w:t xml:space="preserve">osts </w:t>
      </w:r>
      <w:r w:rsidRPr="008550C3">
        <w:rPr>
          <w:rFonts w:ascii="Arial" w:hAnsi="Arial" w:cs="Arial"/>
          <w:sz w:val="20"/>
        </w:rPr>
        <w:t xml:space="preserve">sitting within </w:t>
      </w:r>
      <w:r w:rsidR="002D446D" w:rsidRPr="008550C3">
        <w:rPr>
          <w:rFonts w:ascii="Arial" w:hAnsi="Arial" w:cs="Arial"/>
          <w:sz w:val="20"/>
        </w:rPr>
        <w:t>Corp</w:t>
      </w:r>
      <w:r w:rsidRPr="008550C3">
        <w:rPr>
          <w:rFonts w:ascii="Arial" w:hAnsi="Arial" w:cs="Arial"/>
          <w:sz w:val="20"/>
        </w:rPr>
        <w:t>o</w:t>
      </w:r>
      <w:r w:rsidR="002D446D" w:rsidRPr="008550C3">
        <w:rPr>
          <w:rFonts w:ascii="Arial" w:hAnsi="Arial" w:cs="Arial"/>
          <w:sz w:val="20"/>
        </w:rPr>
        <w:t xml:space="preserve">rate  </w:t>
      </w:r>
    </w:p>
    <w:p w14:paraId="268035BA" w14:textId="2AFF2CF6" w:rsidR="00F76041" w:rsidRDefault="007D3ABF" w:rsidP="00851B60">
      <w:pPr>
        <w:pStyle w:val="ListParagraph"/>
        <w:widowControl/>
        <w:numPr>
          <w:ilvl w:val="0"/>
          <w:numId w:val="7"/>
        </w:numPr>
        <w:tabs>
          <w:tab w:val="left" w:pos="1710"/>
        </w:tabs>
        <w:autoSpaceDE/>
        <w:autoSpaceDN/>
        <w:spacing w:before="120" w:after="120" w:line="276" w:lineRule="auto"/>
        <w:ind w:right="940" w:firstLine="630"/>
        <w:contextualSpacing/>
        <w:rPr>
          <w:rFonts w:eastAsia="Times New Roman"/>
          <w:sz w:val="20"/>
          <w:szCs w:val="20"/>
        </w:rPr>
      </w:pPr>
      <w:r w:rsidRPr="008550C3">
        <w:rPr>
          <w:rFonts w:eastAsia="Times New Roman"/>
          <w:sz w:val="20"/>
          <w:szCs w:val="20"/>
        </w:rPr>
        <w:t>Understand impact o</w:t>
      </w:r>
      <w:r w:rsidR="00E43182">
        <w:rPr>
          <w:rFonts w:eastAsia="Times New Roman"/>
          <w:sz w:val="20"/>
          <w:szCs w:val="20"/>
        </w:rPr>
        <w:t>f</w:t>
      </w:r>
      <w:r w:rsidRPr="008550C3">
        <w:rPr>
          <w:rFonts w:eastAsia="Times New Roman"/>
          <w:sz w:val="20"/>
          <w:szCs w:val="20"/>
        </w:rPr>
        <w:t xml:space="preserve"> Quality of Earnings adjustment</w:t>
      </w:r>
      <w:r w:rsidR="008550C3">
        <w:rPr>
          <w:rFonts w:eastAsia="Times New Roman"/>
          <w:sz w:val="20"/>
          <w:szCs w:val="20"/>
        </w:rPr>
        <w:t>s</w:t>
      </w:r>
      <w:r w:rsidRPr="00F76041">
        <w:rPr>
          <w:rFonts w:eastAsia="Times New Roman"/>
          <w:sz w:val="20"/>
          <w:szCs w:val="20"/>
        </w:rPr>
        <w:t xml:space="preserve"> on the FY23 budget</w:t>
      </w:r>
    </w:p>
    <w:p w14:paraId="35593326" w14:textId="06DAB99C" w:rsidR="00E02C07" w:rsidRPr="00F76041" w:rsidRDefault="00E02C07" w:rsidP="005D7FA1">
      <w:pPr>
        <w:pStyle w:val="ListParagraph"/>
        <w:widowControl/>
        <w:tabs>
          <w:tab w:val="left" w:pos="1710"/>
          <w:tab w:val="num" w:pos="1800"/>
        </w:tabs>
        <w:autoSpaceDE/>
        <w:autoSpaceDN/>
        <w:spacing w:before="120" w:after="120" w:line="276" w:lineRule="auto"/>
        <w:ind w:left="1710" w:right="940" w:firstLine="0"/>
        <w:contextualSpacing/>
        <w:rPr>
          <w:rFonts w:eastAsia="Times New Roman"/>
          <w:sz w:val="20"/>
          <w:szCs w:val="20"/>
        </w:rPr>
      </w:pPr>
    </w:p>
    <w:p w14:paraId="55B7A020" w14:textId="77777777" w:rsidR="00A911B5" w:rsidRPr="00F76041" w:rsidRDefault="00A911B5" w:rsidP="00851B60">
      <w:pPr>
        <w:pStyle w:val="Bulletfornos"/>
        <w:numPr>
          <w:ilvl w:val="0"/>
          <w:numId w:val="4"/>
        </w:numPr>
        <w:spacing w:after="120" w:line="240" w:lineRule="auto"/>
        <w:ind w:firstLine="360"/>
        <w:rPr>
          <w:rFonts w:ascii="Arial" w:hAnsi="Arial" w:cs="Arial"/>
          <w:b/>
          <w:bCs/>
          <w:color w:val="000000" w:themeColor="text1"/>
          <w:sz w:val="20"/>
        </w:rPr>
      </w:pPr>
      <w:r w:rsidRPr="00F76041">
        <w:rPr>
          <w:rFonts w:ascii="Arial" w:hAnsi="Arial" w:cs="Arial"/>
          <w:b/>
          <w:bCs/>
          <w:color w:val="000000" w:themeColor="text1"/>
          <w:sz w:val="20"/>
        </w:rPr>
        <w:t xml:space="preserve">Revenue and profitability analysis </w:t>
      </w:r>
    </w:p>
    <w:p w14:paraId="32ED758F" w14:textId="28AFAF44" w:rsidR="00A911B5" w:rsidRPr="00F76041" w:rsidRDefault="00CC718B" w:rsidP="00851B60">
      <w:pPr>
        <w:pStyle w:val="ListParagraph"/>
        <w:widowControl/>
        <w:numPr>
          <w:ilvl w:val="0"/>
          <w:numId w:val="5"/>
        </w:numPr>
        <w:autoSpaceDE/>
        <w:ind w:left="1710"/>
        <w:contextualSpacing/>
        <w:jc w:val="left"/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</w:rPr>
        <w:t>Leverage Data ana Analytics analyses (see below)</w:t>
      </w:r>
      <w:r w:rsidR="005274A3">
        <w:rPr>
          <w:color w:val="000000" w:themeColor="text1"/>
          <w:sz w:val="20"/>
        </w:rPr>
        <w:t xml:space="preserve"> to understand revenue and margin trends by customer, service offering, type and inform how it may impact the quality of earnings analysis as applicable.</w:t>
      </w:r>
    </w:p>
    <w:p w14:paraId="47F1C143" w14:textId="77777777" w:rsidR="00F76041" w:rsidRPr="00F76041" w:rsidRDefault="00F76041" w:rsidP="00F76041">
      <w:pPr>
        <w:pStyle w:val="ListParagraph"/>
        <w:widowControl/>
        <w:autoSpaceDE/>
        <w:ind w:left="1710" w:firstLine="0"/>
        <w:contextualSpacing/>
        <w:jc w:val="left"/>
        <w:rPr>
          <w:color w:val="000000" w:themeColor="text1"/>
          <w:sz w:val="20"/>
          <w:szCs w:val="20"/>
        </w:rPr>
      </w:pPr>
    </w:p>
    <w:p w14:paraId="203AAA40" w14:textId="54381B70" w:rsidR="00A911B5" w:rsidRPr="00F76041" w:rsidRDefault="00A911B5" w:rsidP="00851B60">
      <w:pPr>
        <w:pStyle w:val="Bulletfornos"/>
        <w:numPr>
          <w:ilvl w:val="0"/>
          <w:numId w:val="4"/>
        </w:numPr>
        <w:spacing w:after="120" w:line="240" w:lineRule="auto"/>
        <w:ind w:firstLine="360"/>
        <w:rPr>
          <w:rFonts w:ascii="Arial" w:hAnsi="Arial" w:cs="Arial"/>
          <w:b/>
          <w:bCs/>
          <w:color w:val="000000" w:themeColor="text1"/>
          <w:sz w:val="20"/>
        </w:rPr>
      </w:pPr>
      <w:r w:rsidRPr="00F76041">
        <w:rPr>
          <w:rFonts w:ascii="Arial" w:hAnsi="Arial" w:cs="Arial"/>
          <w:b/>
          <w:bCs/>
          <w:color w:val="000000" w:themeColor="text1"/>
          <w:sz w:val="20"/>
        </w:rPr>
        <w:t>Direct and operating expenses</w:t>
      </w:r>
      <w:r w:rsidR="00DB69EE">
        <w:rPr>
          <w:rFonts w:ascii="Arial" w:hAnsi="Arial" w:cs="Arial"/>
          <w:b/>
          <w:bCs/>
          <w:color w:val="000000" w:themeColor="text1"/>
          <w:sz w:val="20"/>
        </w:rPr>
        <w:t xml:space="preserve"> </w:t>
      </w:r>
    </w:p>
    <w:p w14:paraId="05A22DFF" w14:textId="3DCBC2D5" w:rsidR="00A911B5" w:rsidRPr="00F76041" w:rsidRDefault="00A911B5" w:rsidP="00E43182">
      <w:pPr>
        <w:pStyle w:val="Bulletfornos"/>
        <w:widowControl w:val="0"/>
        <w:tabs>
          <w:tab w:val="left" w:pos="1080"/>
        </w:tabs>
        <w:spacing w:before="0" w:line="240" w:lineRule="auto"/>
        <w:ind w:left="1440" w:hanging="270"/>
        <w:rPr>
          <w:rFonts w:ascii="Arial" w:hAnsi="Arial" w:cs="Arial"/>
          <w:bCs/>
          <w:color w:val="000000" w:themeColor="text1"/>
          <w:sz w:val="20"/>
        </w:rPr>
      </w:pPr>
      <w:r w:rsidRPr="00F76041">
        <w:rPr>
          <w:rFonts w:ascii="Arial" w:hAnsi="Arial" w:cs="Arial"/>
          <w:bCs/>
          <w:color w:val="000000" w:themeColor="text1"/>
          <w:sz w:val="20"/>
        </w:rPr>
        <w:tab/>
        <w:t xml:space="preserve">Obtain and read an analysis of Target’s cost of </w:t>
      </w:r>
      <w:r w:rsidR="00453035">
        <w:rPr>
          <w:rFonts w:ascii="Arial" w:hAnsi="Arial" w:cs="Arial"/>
          <w:bCs/>
          <w:color w:val="000000" w:themeColor="text1"/>
          <w:sz w:val="20"/>
        </w:rPr>
        <w:t xml:space="preserve">sales and </w:t>
      </w:r>
      <w:r w:rsidRPr="00F76041">
        <w:rPr>
          <w:rFonts w:ascii="Arial" w:hAnsi="Arial" w:cs="Arial"/>
          <w:bCs/>
          <w:color w:val="000000" w:themeColor="text1"/>
          <w:sz w:val="20"/>
        </w:rPr>
        <w:t>operating expenses</w:t>
      </w:r>
      <w:r w:rsidR="000471F3">
        <w:rPr>
          <w:rFonts w:ascii="Arial" w:hAnsi="Arial" w:cs="Arial"/>
          <w:bCs/>
          <w:color w:val="000000" w:themeColor="text1"/>
          <w:sz w:val="20"/>
        </w:rPr>
        <w:t xml:space="preserve"> </w:t>
      </w:r>
      <w:r w:rsidRPr="00F76041">
        <w:rPr>
          <w:rFonts w:ascii="Arial" w:hAnsi="Arial" w:cs="Arial"/>
          <w:bCs/>
          <w:color w:val="000000" w:themeColor="text1"/>
          <w:sz w:val="20"/>
        </w:rPr>
        <w:t>and inquire about:</w:t>
      </w:r>
    </w:p>
    <w:p w14:paraId="39CB53D2" w14:textId="77777777" w:rsidR="00A911B5" w:rsidRPr="00F76041" w:rsidRDefault="00A911B5" w:rsidP="00A911B5">
      <w:pPr>
        <w:pStyle w:val="Bulletfornos"/>
        <w:widowControl w:val="0"/>
        <w:tabs>
          <w:tab w:val="left" w:pos="1080"/>
        </w:tabs>
        <w:spacing w:before="0" w:line="240" w:lineRule="auto"/>
        <w:ind w:left="1350" w:hanging="270"/>
        <w:rPr>
          <w:rFonts w:ascii="Arial" w:hAnsi="Arial" w:cs="Arial"/>
          <w:bCs/>
          <w:color w:val="000000" w:themeColor="text1"/>
          <w:sz w:val="20"/>
        </w:rPr>
      </w:pPr>
    </w:p>
    <w:p w14:paraId="485B845E" w14:textId="24EAF154" w:rsidR="00A911B5" w:rsidRDefault="00A911B5" w:rsidP="00851B60">
      <w:pPr>
        <w:pStyle w:val="Bulletwiths"/>
        <w:numPr>
          <w:ilvl w:val="0"/>
          <w:numId w:val="6"/>
        </w:numPr>
        <w:spacing w:before="0"/>
        <w:ind w:left="1710"/>
        <w:rPr>
          <w:rFonts w:ascii="Arial" w:hAnsi="Arial" w:cs="Arial"/>
          <w:color w:val="000000" w:themeColor="text1"/>
          <w:sz w:val="20"/>
        </w:rPr>
      </w:pPr>
      <w:r w:rsidRPr="00F76041">
        <w:rPr>
          <w:rFonts w:ascii="Arial" w:hAnsi="Arial" w:cs="Arial"/>
          <w:color w:val="000000" w:themeColor="text1"/>
          <w:sz w:val="20"/>
        </w:rPr>
        <w:t>Direct costs (</w:t>
      </w:r>
      <w:r w:rsidR="00646664">
        <w:rPr>
          <w:rFonts w:ascii="Arial" w:hAnsi="Arial" w:cs="Arial"/>
          <w:color w:val="000000" w:themeColor="text1"/>
          <w:sz w:val="20"/>
        </w:rPr>
        <w:t>labor,</w:t>
      </w:r>
      <w:r w:rsidR="004174AC">
        <w:rPr>
          <w:rFonts w:ascii="Arial" w:hAnsi="Arial" w:cs="Arial"/>
          <w:color w:val="000000" w:themeColor="text1"/>
          <w:sz w:val="20"/>
        </w:rPr>
        <w:t xml:space="preserve"> commissions, materials, equipment, </w:t>
      </w:r>
      <w:r w:rsidR="00904C81">
        <w:rPr>
          <w:rFonts w:ascii="Arial" w:hAnsi="Arial" w:cs="Arial"/>
          <w:color w:val="000000" w:themeColor="text1"/>
          <w:sz w:val="20"/>
        </w:rPr>
        <w:t>warranty &amp; other costs</w:t>
      </w:r>
      <w:r w:rsidRPr="00F76041">
        <w:rPr>
          <w:rFonts w:ascii="Arial" w:hAnsi="Arial" w:cs="Arial"/>
          <w:color w:val="000000" w:themeColor="text1"/>
          <w:sz w:val="20"/>
        </w:rPr>
        <w:t>)</w:t>
      </w:r>
    </w:p>
    <w:p w14:paraId="5BDFBCE2" w14:textId="1CCE77CE" w:rsidR="00C26159" w:rsidRDefault="00C26159" w:rsidP="00851B60">
      <w:pPr>
        <w:pStyle w:val="Bulletwiths"/>
        <w:numPr>
          <w:ilvl w:val="0"/>
          <w:numId w:val="6"/>
        </w:numPr>
        <w:spacing w:before="0"/>
        <w:ind w:left="1710"/>
        <w:rPr>
          <w:rFonts w:ascii="Arial" w:hAnsi="Arial" w:cs="Arial"/>
          <w:color w:val="000000" w:themeColor="text1"/>
          <w:sz w:val="20"/>
        </w:rPr>
      </w:pPr>
      <w:r>
        <w:rPr>
          <w:rFonts w:ascii="Arial" w:hAnsi="Arial" w:cs="Arial"/>
          <w:color w:val="000000" w:themeColor="text1"/>
          <w:sz w:val="20"/>
        </w:rPr>
        <w:lastRenderedPageBreak/>
        <w:t xml:space="preserve">Advertising and marketing </w:t>
      </w:r>
    </w:p>
    <w:p w14:paraId="464D2AB5" w14:textId="77D56F51" w:rsidR="00C26159" w:rsidRDefault="00DD2E6D" w:rsidP="00851B60">
      <w:pPr>
        <w:pStyle w:val="Bulletwiths"/>
        <w:numPr>
          <w:ilvl w:val="0"/>
          <w:numId w:val="6"/>
        </w:numPr>
        <w:spacing w:before="0"/>
        <w:ind w:left="1710"/>
        <w:rPr>
          <w:rFonts w:ascii="Arial" w:hAnsi="Arial" w:cs="Arial"/>
          <w:color w:val="000000" w:themeColor="text1"/>
          <w:sz w:val="20"/>
        </w:rPr>
      </w:pPr>
      <w:r>
        <w:rPr>
          <w:rFonts w:ascii="Arial" w:hAnsi="Arial" w:cs="Arial"/>
          <w:color w:val="000000" w:themeColor="text1"/>
          <w:sz w:val="20"/>
        </w:rPr>
        <w:t>Bank fe</w:t>
      </w:r>
      <w:r w:rsidR="007026B0">
        <w:rPr>
          <w:rFonts w:ascii="Arial" w:hAnsi="Arial" w:cs="Arial"/>
          <w:color w:val="000000" w:themeColor="text1"/>
          <w:sz w:val="20"/>
        </w:rPr>
        <w:t>e</w:t>
      </w:r>
      <w:r>
        <w:rPr>
          <w:rFonts w:ascii="Arial" w:hAnsi="Arial" w:cs="Arial"/>
          <w:color w:val="000000" w:themeColor="text1"/>
          <w:sz w:val="20"/>
        </w:rPr>
        <w:t xml:space="preserve">s and collections </w:t>
      </w:r>
    </w:p>
    <w:p w14:paraId="4EDC69F0" w14:textId="7F92D1AA" w:rsidR="00DD2E6D" w:rsidRDefault="00DD2E6D" w:rsidP="00851B60">
      <w:pPr>
        <w:pStyle w:val="Bulletwiths"/>
        <w:numPr>
          <w:ilvl w:val="0"/>
          <w:numId w:val="6"/>
        </w:numPr>
        <w:spacing w:before="0"/>
        <w:ind w:left="1710"/>
        <w:rPr>
          <w:rFonts w:ascii="Arial" w:hAnsi="Arial" w:cs="Arial"/>
          <w:color w:val="000000" w:themeColor="text1"/>
          <w:sz w:val="20"/>
        </w:rPr>
      </w:pPr>
      <w:r>
        <w:rPr>
          <w:rFonts w:ascii="Arial" w:hAnsi="Arial" w:cs="Arial"/>
          <w:color w:val="000000" w:themeColor="text1"/>
          <w:sz w:val="20"/>
        </w:rPr>
        <w:t xml:space="preserve">Communications </w:t>
      </w:r>
    </w:p>
    <w:p w14:paraId="4DF671B7" w14:textId="22E72A9A" w:rsidR="00B14FEC" w:rsidRDefault="00B14FEC" w:rsidP="00851B60">
      <w:pPr>
        <w:pStyle w:val="Bulletwiths"/>
        <w:numPr>
          <w:ilvl w:val="0"/>
          <w:numId w:val="6"/>
        </w:numPr>
        <w:spacing w:before="0"/>
        <w:ind w:left="1710"/>
        <w:rPr>
          <w:rFonts w:ascii="Arial" w:hAnsi="Arial" w:cs="Arial"/>
          <w:color w:val="000000" w:themeColor="text1"/>
          <w:sz w:val="20"/>
        </w:rPr>
      </w:pPr>
      <w:r>
        <w:rPr>
          <w:rFonts w:ascii="Arial" w:hAnsi="Arial" w:cs="Arial"/>
          <w:color w:val="000000" w:themeColor="text1"/>
          <w:sz w:val="20"/>
        </w:rPr>
        <w:t>Employee benefits / insurance liabilities</w:t>
      </w:r>
    </w:p>
    <w:p w14:paraId="2E7022AD" w14:textId="607CAF76" w:rsidR="00B14FEC" w:rsidRPr="00F76041" w:rsidRDefault="00B14FEC" w:rsidP="00851B60">
      <w:pPr>
        <w:pStyle w:val="Bulletwiths"/>
        <w:numPr>
          <w:ilvl w:val="0"/>
          <w:numId w:val="6"/>
        </w:numPr>
        <w:spacing w:before="0"/>
        <w:ind w:left="1710"/>
        <w:rPr>
          <w:rFonts w:ascii="Arial" w:hAnsi="Arial" w:cs="Arial"/>
          <w:color w:val="000000" w:themeColor="text1"/>
          <w:sz w:val="20"/>
        </w:rPr>
      </w:pPr>
      <w:r>
        <w:rPr>
          <w:rFonts w:ascii="Arial" w:hAnsi="Arial" w:cs="Arial"/>
          <w:color w:val="000000" w:themeColor="text1"/>
          <w:sz w:val="20"/>
        </w:rPr>
        <w:t xml:space="preserve">Meals and entertainment </w:t>
      </w:r>
    </w:p>
    <w:p w14:paraId="4FF51062" w14:textId="1EEFEB63" w:rsidR="00A911B5" w:rsidRPr="00F76041" w:rsidRDefault="00A911B5" w:rsidP="00851B60">
      <w:pPr>
        <w:pStyle w:val="Bulletwiths"/>
        <w:numPr>
          <w:ilvl w:val="0"/>
          <w:numId w:val="6"/>
        </w:numPr>
        <w:spacing w:before="0"/>
        <w:ind w:left="1710"/>
        <w:rPr>
          <w:rFonts w:ascii="Arial" w:hAnsi="Arial" w:cs="Arial"/>
          <w:color w:val="000000" w:themeColor="text1"/>
          <w:sz w:val="20"/>
        </w:rPr>
      </w:pPr>
      <w:r w:rsidRPr="00F76041">
        <w:rPr>
          <w:rFonts w:ascii="Arial" w:hAnsi="Arial" w:cs="Arial"/>
          <w:color w:val="000000" w:themeColor="text1"/>
          <w:sz w:val="20"/>
        </w:rPr>
        <w:t>Management fees and other corporates overheads</w:t>
      </w:r>
    </w:p>
    <w:p w14:paraId="2F9F8ADC" w14:textId="44340B85" w:rsidR="00A911B5" w:rsidRDefault="00317F90" w:rsidP="00851B60">
      <w:pPr>
        <w:pStyle w:val="Bulletwiths"/>
        <w:numPr>
          <w:ilvl w:val="0"/>
          <w:numId w:val="6"/>
        </w:numPr>
        <w:spacing w:before="0"/>
        <w:ind w:left="1710"/>
        <w:rPr>
          <w:rFonts w:ascii="Arial" w:hAnsi="Arial" w:cs="Arial"/>
          <w:color w:val="000000" w:themeColor="text1"/>
          <w:sz w:val="20"/>
        </w:rPr>
      </w:pPr>
      <w:r>
        <w:rPr>
          <w:rFonts w:ascii="Arial" w:hAnsi="Arial" w:cs="Arial"/>
          <w:color w:val="000000" w:themeColor="text1"/>
          <w:sz w:val="20"/>
        </w:rPr>
        <w:t>Professional services</w:t>
      </w:r>
    </w:p>
    <w:p w14:paraId="02F1AC56" w14:textId="06298C82" w:rsidR="00317F90" w:rsidRDefault="00317F90" w:rsidP="00851B60">
      <w:pPr>
        <w:pStyle w:val="Bulletwiths"/>
        <w:numPr>
          <w:ilvl w:val="0"/>
          <w:numId w:val="6"/>
        </w:numPr>
        <w:spacing w:before="0"/>
        <w:ind w:left="1710"/>
        <w:rPr>
          <w:rFonts w:ascii="Arial" w:hAnsi="Arial" w:cs="Arial"/>
          <w:color w:val="000000" w:themeColor="text1"/>
          <w:sz w:val="20"/>
        </w:rPr>
      </w:pPr>
      <w:r>
        <w:rPr>
          <w:rFonts w:ascii="Arial" w:hAnsi="Arial" w:cs="Arial"/>
          <w:color w:val="000000" w:themeColor="text1"/>
          <w:sz w:val="20"/>
        </w:rPr>
        <w:t xml:space="preserve">Rent and utilities </w:t>
      </w:r>
    </w:p>
    <w:p w14:paraId="31B62370" w14:textId="13C2A90E" w:rsidR="00317F90" w:rsidRDefault="00317F90" w:rsidP="00851B60">
      <w:pPr>
        <w:pStyle w:val="Bulletwiths"/>
        <w:numPr>
          <w:ilvl w:val="0"/>
          <w:numId w:val="6"/>
        </w:numPr>
        <w:spacing w:before="0"/>
        <w:ind w:left="1710"/>
        <w:rPr>
          <w:rFonts w:ascii="Arial" w:hAnsi="Arial" w:cs="Arial"/>
          <w:color w:val="000000" w:themeColor="text1"/>
          <w:sz w:val="20"/>
        </w:rPr>
      </w:pPr>
      <w:r>
        <w:rPr>
          <w:rFonts w:ascii="Arial" w:hAnsi="Arial" w:cs="Arial"/>
          <w:color w:val="000000" w:themeColor="text1"/>
          <w:sz w:val="20"/>
        </w:rPr>
        <w:t>Tools &amp; equipment</w:t>
      </w:r>
    </w:p>
    <w:p w14:paraId="73A57023" w14:textId="6569DCCD" w:rsidR="00317F90" w:rsidRDefault="00317F90" w:rsidP="00851B60">
      <w:pPr>
        <w:pStyle w:val="Bulletwiths"/>
        <w:numPr>
          <w:ilvl w:val="0"/>
          <w:numId w:val="6"/>
        </w:numPr>
        <w:spacing w:before="0"/>
        <w:ind w:left="1710"/>
        <w:rPr>
          <w:rFonts w:ascii="Arial" w:hAnsi="Arial" w:cs="Arial"/>
          <w:color w:val="000000" w:themeColor="text1"/>
          <w:sz w:val="20"/>
        </w:rPr>
      </w:pPr>
      <w:r>
        <w:rPr>
          <w:rFonts w:ascii="Arial" w:hAnsi="Arial" w:cs="Arial"/>
          <w:color w:val="000000" w:themeColor="text1"/>
          <w:sz w:val="20"/>
        </w:rPr>
        <w:t xml:space="preserve">Training and education </w:t>
      </w:r>
    </w:p>
    <w:p w14:paraId="7CCF9558" w14:textId="51A2F6A7" w:rsidR="00D0775C" w:rsidRDefault="00D0775C" w:rsidP="00851B60">
      <w:pPr>
        <w:pStyle w:val="Bulletwiths"/>
        <w:numPr>
          <w:ilvl w:val="0"/>
          <w:numId w:val="6"/>
        </w:numPr>
        <w:spacing w:before="0"/>
        <w:ind w:left="1710"/>
        <w:rPr>
          <w:rFonts w:ascii="Arial" w:hAnsi="Arial" w:cs="Arial"/>
          <w:color w:val="000000" w:themeColor="text1"/>
          <w:sz w:val="20"/>
        </w:rPr>
      </w:pPr>
      <w:r>
        <w:rPr>
          <w:rFonts w:ascii="Arial" w:hAnsi="Arial" w:cs="Arial"/>
          <w:color w:val="000000" w:themeColor="text1"/>
          <w:sz w:val="20"/>
        </w:rPr>
        <w:t xml:space="preserve">Vehicle expenses </w:t>
      </w:r>
    </w:p>
    <w:p w14:paraId="0D122C1B" w14:textId="7DBB13E1" w:rsidR="00D0775C" w:rsidRPr="00F76041" w:rsidRDefault="00D0775C" w:rsidP="00851B60">
      <w:pPr>
        <w:pStyle w:val="Bulletwiths"/>
        <w:numPr>
          <w:ilvl w:val="0"/>
          <w:numId w:val="6"/>
        </w:numPr>
        <w:spacing w:before="0"/>
        <w:ind w:left="1710"/>
        <w:rPr>
          <w:rFonts w:ascii="Arial" w:hAnsi="Arial" w:cs="Arial"/>
          <w:color w:val="000000" w:themeColor="text1"/>
          <w:sz w:val="20"/>
        </w:rPr>
      </w:pPr>
      <w:r>
        <w:rPr>
          <w:rFonts w:ascii="Arial" w:hAnsi="Arial" w:cs="Arial"/>
          <w:color w:val="000000" w:themeColor="text1"/>
          <w:sz w:val="20"/>
        </w:rPr>
        <w:t xml:space="preserve">Wages </w:t>
      </w:r>
    </w:p>
    <w:p w14:paraId="169EF26A" w14:textId="77777777" w:rsidR="00A911B5" w:rsidRPr="00F76041" w:rsidRDefault="00A911B5" w:rsidP="00851B60">
      <w:pPr>
        <w:pStyle w:val="Bulletwiths"/>
        <w:numPr>
          <w:ilvl w:val="0"/>
          <w:numId w:val="6"/>
        </w:numPr>
        <w:spacing w:before="0"/>
        <w:ind w:left="1710"/>
        <w:rPr>
          <w:rFonts w:ascii="Arial" w:hAnsi="Arial" w:cs="Arial"/>
          <w:color w:val="000000" w:themeColor="text1"/>
          <w:sz w:val="20"/>
        </w:rPr>
      </w:pPr>
      <w:r w:rsidRPr="00F76041">
        <w:rPr>
          <w:rFonts w:ascii="Arial" w:hAnsi="Arial" w:cs="Arial"/>
          <w:color w:val="000000" w:themeColor="text1"/>
          <w:sz w:val="20"/>
        </w:rPr>
        <w:t>Historical operating expense trend as a % of revenue; and</w:t>
      </w:r>
    </w:p>
    <w:p w14:paraId="6AC693D6" w14:textId="77777777" w:rsidR="00A911B5" w:rsidRPr="00F76041" w:rsidRDefault="00A911B5" w:rsidP="00851B60">
      <w:pPr>
        <w:pStyle w:val="Bulletwiths"/>
        <w:numPr>
          <w:ilvl w:val="0"/>
          <w:numId w:val="6"/>
        </w:numPr>
        <w:spacing w:before="0"/>
        <w:ind w:left="1710"/>
        <w:rPr>
          <w:rFonts w:ascii="Arial" w:hAnsi="Arial" w:cs="Arial"/>
          <w:color w:val="000000" w:themeColor="text1"/>
          <w:sz w:val="20"/>
        </w:rPr>
      </w:pPr>
      <w:r w:rsidRPr="00F76041">
        <w:rPr>
          <w:rFonts w:ascii="Arial" w:hAnsi="Arial" w:cs="Arial"/>
          <w:color w:val="000000" w:themeColor="text1"/>
          <w:sz w:val="20"/>
        </w:rPr>
        <w:t xml:space="preserve">Restructuring, </w:t>
      </w:r>
      <w:proofErr w:type="gramStart"/>
      <w:r w:rsidRPr="00F76041">
        <w:rPr>
          <w:rFonts w:ascii="Arial" w:hAnsi="Arial" w:cs="Arial"/>
          <w:color w:val="000000" w:themeColor="text1"/>
          <w:sz w:val="20"/>
        </w:rPr>
        <w:t>unusual</w:t>
      </w:r>
      <w:proofErr w:type="gramEnd"/>
      <w:r w:rsidRPr="00F76041">
        <w:rPr>
          <w:rFonts w:ascii="Arial" w:hAnsi="Arial" w:cs="Arial"/>
          <w:color w:val="000000" w:themeColor="text1"/>
          <w:sz w:val="20"/>
        </w:rPr>
        <w:t xml:space="preserve"> and extraordinary items.</w:t>
      </w:r>
    </w:p>
    <w:p w14:paraId="55838665" w14:textId="77777777" w:rsidR="00A911B5" w:rsidRPr="00184D3E" w:rsidRDefault="00A911B5" w:rsidP="00B62D09">
      <w:pPr>
        <w:jc w:val="both"/>
        <w:rPr>
          <w:bCs/>
          <w:iCs/>
          <w:sz w:val="20"/>
          <w:szCs w:val="20"/>
        </w:rPr>
      </w:pPr>
    </w:p>
    <w:p w14:paraId="2B831C35" w14:textId="77777777" w:rsidR="00493AE9" w:rsidRDefault="00693F69" w:rsidP="00851B60">
      <w:pPr>
        <w:pStyle w:val="Bulletfornos"/>
        <w:numPr>
          <w:ilvl w:val="0"/>
          <w:numId w:val="4"/>
        </w:numPr>
        <w:spacing w:after="120" w:line="240" w:lineRule="auto"/>
        <w:ind w:firstLine="360"/>
        <w:rPr>
          <w:rFonts w:ascii="Arial" w:hAnsi="Arial" w:cs="Arial"/>
          <w:b/>
          <w:bCs/>
          <w:color w:val="000000" w:themeColor="text1"/>
          <w:sz w:val="20"/>
        </w:rPr>
      </w:pPr>
      <w:r w:rsidRPr="00B62D09">
        <w:rPr>
          <w:rFonts w:ascii="Arial" w:hAnsi="Arial" w:cs="Arial"/>
          <w:b/>
          <w:bCs/>
          <w:color w:val="000000" w:themeColor="text1"/>
          <w:sz w:val="20"/>
        </w:rPr>
        <w:t xml:space="preserve">Balance sheet </w:t>
      </w:r>
    </w:p>
    <w:p w14:paraId="342695AD" w14:textId="41D1DABE" w:rsidR="00493AE9" w:rsidRDefault="0028605C" w:rsidP="00493AE9">
      <w:pPr>
        <w:pStyle w:val="Bulletfornos"/>
        <w:spacing w:after="120" w:line="240" w:lineRule="auto"/>
        <w:ind w:left="1440" w:firstLine="0"/>
        <w:rPr>
          <w:rFonts w:ascii="Arial" w:hAnsi="Arial" w:cs="Arial"/>
          <w:sz w:val="20"/>
        </w:rPr>
      </w:pPr>
      <w:r w:rsidRPr="00493AE9">
        <w:rPr>
          <w:rFonts w:ascii="Arial" w:hAnsi="Arial" w:cs="Arial"/>
          <w:sz w:val="20"/>
        </w:rPr>
        <w:t xml:space="preserve">Perform </w:t>
      </w:r>
      <w:r w:rsidR="00693F69" w:rsidRPr="00493AE9">
        <w:rPr>
          <w:rFonts w:ascii="Arial" w:hAnsi="Arial" w:cs="Arial"/>
          <w:sz w:val="20"/>
        </w:rPr>
        <w:t xml:space="preserve">quality of the </w:t>
      </w:r>
      <w:r w:rsidR="00344A81">
        <w:rPr>
          <w:rFonts w:ascii="Arial" w:hAnsi="Arial" w:cs="Arial"/>
          <w:sz w:val="20"/>
        </w:rPr>
        <w:t>Target</w:t>
      </w:r>
      <w:r w:rsidR="00693F69" w:rsidRPr="00493AE9">
        <w:rPr>
          <w:rFonts w:ascii="Arial" w:hAnsi="Arial" w:cs="Arial"/>
          <w:sz w:val="20"/>
        </w:rPr>
        <w:t xml:space="preserve">’s net assets at year-end FY22 and the most current period end, with a focus upon the nature, </w:t>
      </w:r>
      <w:proofErr w:type="gramStart"/>
      <w:r w:rsidR="00693F69" w:rsidRPr="00493AE9">
        <w:rPr>
          <w:rFonts w:ascii="Arial" w:hAnsi="Arial" w:cs="Arial"/>
          <w:sz w:val="20"/>
        </w:rPr>
        <w:t>composition</w:t>
      </w:r>
      <w:proofErr w:type="gramEnd"/>
      <w:r w:rsidR="00693F69" w:rsidRPr="00493AE9">
        <w:rPr>
          <w:rFonts w:ascii="Arial" w:hAnsi="Arial" w:cs="Arial"/>
          <w:sz w:val="20"/>
        </w:rPr>
        <w:t xml:space="preserve"> and basis of valuation of key balance sheet accounts (including but not limited to, accounts receivable, inventory, accounts payable and accruals, </w:t>
      </w:r>
      <w:r w:rsidR="00CA07DC">
        <w:rPr>
          <w:rFonts w:ascii="Arial" w:hAnsi="Arial" w:cs="Arial"/>
          <w:sz w:val="20"/>
        </w:rPr>
        <w:t xml:space="preserve">other current </w:t>
      </w:r>
      <w:r w:rsidR="00255E07">
        <w:rPr>
          <w:rFonts w:ascii="Arial" w:hAnsi="Arial" w:cs="Arial"/>
          <w:sz w:val="20"/>
        </w:rPr>
        <w:t xml:space="preserve">assets and liabilities, </w:t>
      </w:r>
      <w:r w:rsidR="005D7FA1">
        <w:rPr>
          <w:rFonts w:ascii="Arial" w:hAnsi="Arial" w:cs="Arial"/>
          <w:sz w:val="20"/>
        </w:rPr>
        <w:t>inc</w:t>
      </w:r>
      <w:r w:rsidR="00255E07">
        <w:rPr>
          <w:rFonts w:ascii="Arial" w:hAnsi="Arial" w:cs="Arial"/>
          <w:sz w:val="20"/>
        </w:rPr>
        <w:t>l</w:t>
      </w:r>
      <w:r w:rsidR="005D7FA1">
        <w:rPr>
          <w:rFonts w:ascii="Arial" w:hAnsi="Arial" w:cs="Arial"/>
          <w:sz w:val="20"/>
        </w:rPr>
        <w:t>ud</w:t>
      </w:r>
      <w:r w:rsidR="00255E07">
        <w:rPr>
          <w:rFonts w:ascii="Arial" w:hAnsi="Arial" w:cs="Arial"/>
          <w:sz w:val="20"/>
        </w:rPr>
        <w:t>i</w:t>
      </w:r>
      <w:r w:rsidR="005D7FA1">
        <w:rPr>
          <w:rFonts w:ascii="Arial" w:hAnsi="Arial" w:cs="Arial"/>
          <w:sz w:val="20"/>
        </w:rPr>
        <w:t xml:space="preserve">ng cash </w:t>
      </w:r>
      <w:r w:rsidR="00255E07">
        <w:rPr>
          <w:rFonts w:ascii="Arial" w:hAnsi="Arial" w:cs="Arial"/>
          <w:sz w:val="20"/>
        </w:rPr>
        <w:t>reconciliations, etc.)</w:t>
      </w:r>
      <w:r w:rsidR="005D7FA1">
        <w:rPr>
          <w:rFonts w:ascii="Arial" w:hAnsi="Arial" w:cs="Arial"/>
          <w:sz w:val="20"/>
        </w:rPr>
        <w:t xml:space="preserve"> </w:t>
      </w:r>
    </w:p>
    <w:p w14:paraId="313CCC68" w14:textId="77777777" w:rsidR="00437A51" w:rsidRDefault="00693F69" w:rsidP="00851B60">
      <w:pPr>
        <w:pStyle w:val="Bulletfornos"/>
        <w:numPr>
          <w:ilvl w:val="0"/>
          <w:numId w:val="4"/>
        </w:numPr>
        <w:spacing w:after="120" w:line="240" w:lineRule="auto"/>
        <w:ind w:left="1440"/>
        <w:rPr>
          <w:rFonts w:ascii="Arial" w:hAnsi="Arial" w:cs="Arial"/>
          <w:sz w:val="20"/>
        </w:rPr>
      </w:pPr>
      <w:r w:rsidRPr="00C35092">
        <w:rPr>
          <w:rFonts w:ascii="Arial" w:hAnsi="Arial" w:cs="Arial"/>
          <w:b/>
          <w:bCs/>
          <w:sz w:val="20"/>
        </w:rPr>
        <w:t>Working capital</w:t>
      </w:r>
      <w:r w:rsidRPr="00C35092">
        <w:rPr>
          <w:rFonts w:ascii="Arial" w:hAnsi="Arial" w:cs="Arial"/>
          <w:sz w:val="20"/>
        </w:rPr>
        <w:t xml:space="preserve"> </w:t>
      </w:r>
    </w:p>
    <w:p w14:paraId="0D0CC781" w14:textId="5F868F44" w:rsidR="00A51B96" w:rsidRDefault="00A51B96" w:rsidP="00851B60">
      <w:pPr>
        <w:pStyle w:val="Bulletwiths"/>
        <w:numPr>
          <w:ilvl w:val="0"/>
          <w:numId w:val="8"/>
        </w:numPr>
        <w:spacing w:before="0"/>
        <w:ind w:left="1710"/>
        <w:rPr>
          <w:rFonts w:ascii="Arial" w:hAnsi="Arial" w:cs="Arial"/>
          <w:sz w:val="20"/>
        </w:rPr>
      </w:pPr>
      <w:r w:rsidRPr="00C35092">
        <w:rPr>
          <w:rFonts w:ascii="Arial" w:hAnsi="Arial" w:cs="Arial"/>
          <w:sz w:val="20"/>
        </w:rPr>
        <w:t>Analyze the company’s historical monthly working capital patterns and consider an appropriate “target working capital” peg for purposes of a purchase price adjustment mechanism; and assess the level of working capital required to support future growth</w:t>
      </w:r>
      <w:r>
        <w:rPr>
          <w:rFonts w:ascii="Arial" w:hAnsi="Arial" w:cs="Arial"/>
          <w:sz w:val="20"/>
        </w:rPr>
        <w:t xml:space="preserve">. </w:t>
      </w:r>
    </w:p>
    <w:p w14:paraId="6857E21B" w14:textId="77777777" w:rsidR="00A51B96" w:rsidRDefault="00A51B96" w:rsidP="006A7918">
      <w:pPr>
        <w:pStyle w:val="Bulletwiths"/>
        <w:spacing w:before="0"/>
        <w:ind w:left="1440" w:firstLine="0"/>
        <w:rPr>
          <w:rFonts w:ascii="Arial" w:hAnsi="Arial" w:cs="Arial"/>
          <w:color w:val="000000" w:themeColor="text1"/>
          <w:sz w:val="20"/>
        </w:rPr>
      </w:pPr>
    </w:p>
    <w:p w14:paraId="458E6A7E" w14:textId="51EFF0E3" w:rsidR="007C5066" w:rsidRPr="00EF40FE" w:rsidRDefault="00092676" w:rsidP="00851B60">
      <w:pPr>
        <w:pStyle w:val="Bulletwiths"/>
        <w:numPr>
          <w:ilvl w:val="0"/>
          <w:numId w:val="8"/>
        </w:numPr>
        <w:spacing w:before="0"/>
        <w:ind w:left="1710"/>
        <w:rPr>
          <w:rFonts w:ascii="Arial" w:hAnsi="Arial" w:cs="Arial"/>
          <w:sz w:val="20"/>
        </w:rPr>
      </w:pPr>
      <w:r w:rsidRPr="00EF40FE">
        <w:rPr>
          <w:rFonts w:ascii="Arial" w:hAnsi="Arial" w:cs="Arial"/>
          <w:sz w:val="20"/>
        </w:rPr>
        <w:t>Analyze t</w:t>
      </w:r>
      <w:r w:rsidR="006A7918" w:rsidRPr="00EF40FE">
        <w:rPr>
          <w:rFonts w:ascii="Arial" w:hAnsi="Arial" w:cs="Arial"/>
          <w:sz w:val="20"/>
        </w:rPr>
        <w:t>he composition of individual working capital accounts and monthly working capital trends</w:t>
      </w:r>
      <w:r w:rsidR="00A51B96" w:rsidRPr="00EF40FE">
        <w:rPr>
          <w:rFonts w:ascii="Arial" w:hAnsi="Arial" w:cs="Arial"/>
          <w:sz w:val="20"/>
        </w:rPr>
        <w:t xml:space="preserve"> including w</w:t>
      </w:r>
      <w:r w:rsidR="00446489" w:rsidRPr="00EF40FE">
        <w:rPr>
          <w:rFonts w:ascii="Arial" w:hAnsi="Arial" w:cs="Arial"/>
          <w:sz w:val="20"/>
        </w:rPr>
        <w:t>orking capital days metrics (</w:t>
      </w:r>
      <w:proofErr w:type="gramStart"/>
      <w:r w:rsidR="00446489" w:rsidRPr="00EF40FE">
        <w:rPr>
          <w:rFonts w:ascii="Arial" w:hAnsi="Arial" w:cs="Arial"/>
          <w:sz w:val="20"/>
        </w:rPr>
        <w:t>i.e.</w:t>
      </w:r>
      <w:proofErr w:type="gramEnd"/>
      <w:r w:rsidR="00446489" w:rsidRPr="00EF40FE">
        <w:rPr>
          <w:rFonts w:ascii="Arial" w:hAnsi="Arial" w:cs="Arial"/>
          <w:sz w:val="20"/>
        </w:rPr>
        <w:t xml:space="preserve"> DSO and DPO)</w:t>
      </w:r>
      <w:r w:rsidR="007C5066" w:rsidRPr="00EF40FE">
        <w:rPr>
          <w:rFonts w:ascii="Arial" w:hAnsi="Arial" w:cs="Arial"/>
          <w:sz w:val="20"/>
        </w:rPr>
        <w:t>.</w:t>
      </w:r>
    </w:p>
    <w:p w14:paraId="48968819" w14:textId="77777777" w:rsidR="007C5066" w:rsidRPr="00EF40FE" w:rsidRDefault="007C5066" w:rsidP="00EF40FE">
      <w:pPr>
        <w:pStyle w:val="Bulletwiths"/>
        <w:spacing w:before="0"/>
        <w:ind w:left="1710" w:firstLine="0"/>
        <w:rPr>
          <w:rFonts w:ascii="Arial" w:hAnsi="Arial" w:cs="Arial"/>
          <w:sz w:val="20"/>
        </w:rPr>
      </w:pPr>
    </w:p>
    <w:p w14:paraId="2997B4FB" w14:textId="3173E0A4" w:rsidR="00C35092" w:rsidRPr="00EF40FE" w:rsidRDefault="00AA52BE" w:rsidP="00851B60">
      <w:pPr>
        <w:pStyle w:val="Bulletwiths"/>
        <w:numPr>
          <w:ilvl w:val="0"/>
          <w:numId w:val="8"/>
        </w:numPr>
        <w:spacing w:before="0"/>
        <w:ind w:left="1710"/>
        <w:rPr>
          <w:rFonts w:ascii="Arial" w:hAnsi="Arial" w:cs="Arial"/>
          <w:sz w:val="20"/>
        </w:rPr>
      </w:pPr>
      <w:r w:rsidRPr="00EF40FE">
        <w:rPr>
          <w:rFonts w:ascii="Arial" w:hAnsi="Arial" w:cs="Arial"/>
          <w:sz w:val="20"/>
        </w:rPr>
        <w:t>Identify potential adjustments for l</w:t>
      </w:r>
      <w:r w:rsidR="00446489" w:rsidRPr="00EF40FE">
        <w:rPr>
          <w:rFonts w:ascii="Arial" w:hAnsi="Arial" w:cs="Arial"/>
          <w:sz w:val="20"/>
        </w:rPr>
        <w:t>arge</w:t>
      </w:r>
      <w:r w:rsidRPr="00EF40FE">
        <w:rPr>
          <w:rFonts w:ascii="Arial" w:hAnsi="Arial" w:cs="Arial"/>
          <w:sz w:val="20"/>
        </w:rPr>
        <w:t xml:space="preserve"> non-recurring</w:t>
      </w:r>
      <w:r w:rsidR="00446489" w:rsidRPr="00EF40FE">
        <w:rPr>
          <w:rFonts w:ascii="Arial" w:hAnsi="Arial" w:cs="Arial"/>
          <w:sz w:val="20"/>
        </w:rPr>
        <w:t xml:space="preserve">, unusual or non-operating items that may have affected normal working capital trends, (such as accruals for bonuses, non-trade balances, etc.) </w:t>
      </w:r>
    </w:p>
    <w:p w14:paraId="792AFD91" w14:textId="77777777" w:rsidR="007C5066" w:rsidRDefault="007C5066" w:rsidP="007C5066">
      <w:pPr>
        <w:pStyle w:val="Bulletwiths"/>
        <w:spacing w:before="0"/>
        <w:ind w:left="1440" w:firstLine="0"/>
        <w:rPr>
          <w:rFonts w:ascii="Arial" w:hAnsi="Arial" w:cs="Arial"/>
          <w:color w:val="000000" w:themeColor="text1"/>
          <w:sz w:val="20"/>
        </w:rPr>
      </w:pPr>
    </w:p>
    <w:p w14:paraId="2989FB2F" w14:textId="17DA37B4" w:rsidR="008501E3" w:rsidRPr="00EF40FE" w:rsidRDefault="008501E3" w:rsidP="00851B60">
      <w:pPr>
        <w:pStyle w:val="Bulletwiths"/>
        <w:numPr>
          <w:ilvl w:val="0"/>
          <w:numId w:val="8"/>
        </w:numPr>
        <w:spacing w:before="0"/>
        <w:ind w:left="1710"/>
        <w:rPr>
          <w:rFonts w:ascii="Arial" w:hAnsi="Arial" w:cs="Arial"/>
          <w:sz w:val="20"/>
        </w:rPr>
      </w:pPr>
      <w:r w:rsidRPr="00EF40FE">
        <w:rPr>
          <w:rFonts w:ascii="Arial" w:hAnsi="Arial" w:cs="Arial"/>
          <w:sz w:val="20"/>
        </w:rPr>
        <w:t xml:space="preserve">Obtain and read an analysis of Target’s accounts receivable and inquire about: </w:t>
      </w:r>
    </w:p>
    <w:p w14:paraId="66C30864" w14:textId="77777777" w:rsidR="00120EEB" w:rsidRPr="00120EEB" w:rsidRDefault="008501E3" w:rsidP="00851B60">
      <w:pPr>
        <w:pStyle w:val="Bulletwiths"/>
        <w:numPr>
          <w:ilvl w:val="2"/>
          <w:numId w:val="7"/>
        </w:numPr>
        <w:spacing w:before="0"/>
        <w:rPr>
          <w:rFonts w:ascii="Arial" w:hAnsi="Arial" w:cs="Arial"/>
          <w:sz w:val="20"/>
        </w:rPr>
      </w:pPr>
      <w:r w:rsidRPr="00120EEB">
        <w:rPr>
          <w:rFonts w:ascii="Arial" w:hAnsi="Arial" w:cs="Arial"/>
          <w:sz w:val="20"/>
        </w:rPr>
        <w:t xml:space="preserve">Aging analysis by </w:t>
      </w:r>
      <w:r w:rsidR="00C954CE" w:rsidRPr="00120EEB">
        <w:rPr>
          <w:rFonts w:ascii="Arial" w:hAnsi="Arial" w:cs="Arial"/>
          <w:sz w:val="20"/>
        </w:rPr>
        <w:t>customer</w:t>
      </w:r>
    </w:p>
    <w:p w14:paraId="4A1DDE32" w14:textId="7261F981" w:rsidR="00120EEB" w:rsidRPr="0074027E" w:rsidRDefault="008501E3" w:rsidP="00851B60">
      <w:pPr>
        <w:pStyle w:val="Bulletwiths"/>
        <w:numPr>
          <w:ilvl w:val="2"/>
          <w:numId w:val="7"/>
        </w:numPr>
        <w:spacing w:before="0"/>
        <w:rPr>
          <w:rFonts w:ascii="Arial" w:hAnsi="Arial" w:cs="Arial"/>
          <w:sz w:val="20"/>
        </w:rPr>
      </w:pPr>
      <w:r w:rsidRPr="0074027E">
        <w:rPr>
          <w:rFonts w:ascii="Arial" w:hAnsi="Arial" w:cs="Arial"/>
          <w:sz w:val="20"/>
        </w:rPr>
        <w:t>Historical write-offs</w:t>
      </w:r>
    </w:p>
    <w:p w14:paraId="23FD4349" w14:textId="59F6BF94" w:rsidR="00B04365" w:rsidRDefault="00B04365" w:rsidP="00851B60">
      <w:pPr>
        <w:pStyle w:val="Bulletwiths"/>
        <w:numPr>
          <w:ilvl w:val="2"/>
          <w:numId w:val="7"/>
        </w:numPr>
        <w:spacing w:before="0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Allowance for Doubtful accounts roll forward</w:t>
      </w:r>
    </w:p>
    <w:p w14:paraId="23496EEA" w14:textId="4BDACD28" w:rsidR="0074027E" w:rsidRPr="0074027E" w:rsidRDefault="008501E3" w:rsidP="00851B60">
      <w:pPr>
        <w:pStyle w:val="Bulletwiths"/>
        <w:numPr>
          <w:ilvl w:val="2"/>
          <w:numId w:val="7"/>
        </w:numPr>
        <w:spacing w:before="0"/>
        <w:rPr>
          <w:rFonts w:ascii="Arial" w:hAnsi="Arial" w:cs="Arial"/>
          <w:sz w:val="20"/>
        </w:rPr>
      </w:pPr>
      <w:r w:rsidRPr="0074027E">
        <w:rPr>
          <w:rFonts w:ascii="Arial" w:hAnsi="Arial" w:cs="Arial"/>
          <w:sz w:val="20"/>
        </w:rPr>
        <w:t xml:space="preserve">Credit balances and refund policies; and </w:t>
      </w:r>
    </w:p>
    <w:p w14:paraId="56914F94" w14:textId="3E74D62E" w:rsidR="008501E3" w:rsidRPr="0074027E" w:rsidRDefault="008501E3" w:rsidP="00851B60">
      <w:pPr>
        <w:pStyle w:val="Bulletwiths"/>
        <w:numPr>
          <w:ilvl w:val="2"/>
          <w:numId w:val="7"/>
        </w:numPr>
        <w:spacing w:before="0"/>
        <w:rPr>
          <w:rFonts w:ascii="Arial" w:hAnsi="Arial" w:cs="Arial"/>
          <w:sz w:val="20"/>
        </w:rPr>
      </w:pPr>
      <w:r w:rsidRPr="0074027E">
        <w:rPr>
          <w:rFonts w:ascii="Arial" w:hAnsi="Arial" w:cs="Arial"/>
          <w:sz w:val="20"/>
        </w:rPr>
        <w:t>Other adjustments.</w:t>
      </w:r>
    </w:p>
    <w:p w14:paraId="1FA6BC08" w14:textId="5768E47A" w:rsidR="008501E3" w:rsidRDefault="008501E3" w:rsidP="00851B60">
      <w:pPr>
        <w:pStyle w:val="Bulletwiths"/>
        <w:numPr>
          <w:ilvl w:val="0"/>
          <w:numId w:val="8"/>
        </w:numPr>
        <w:spacing w:before="0"/>
        <w:ind w:left="1710"/>
        <w:rPr>
          <w:rFonts w:ascii="Arial" w:hAnsi="Arial" w:cs="Arial"/>
          <w:sz w:val="20"/>
        </w:rPr>
      </w:pPr>
      <w:r w:rsidRPr="0074027E">
        <w:rPr>
          <w:rFonts w:ascii="Arial" w:hAnsi="Arial" w:cs="Arial"/>
          <w:sz w:val="20"/>
        </w:rPr>
        <w:t xml:space="preserve">Obtain and read an analysis of Target’s </w:t>
      </w:r>
      <w:r w:rsidR="00BE73C9">
        <w:rPr>
          <w:rFonts w:ascii="Arial" w:hAnsi="Arial" w:cs="Arial"/>
          <w:sz w:val="20"/>
        </w:rPr>
        <w:t xml:space="preserve">inventory </w:t>
      </w:r>
      <w:r w:rsidRPr="0074027E">
        <w:rPr>
          <w:rFonts w:ascii="Arial" w:hAnsi="Arial" w:cs="Arial"/>
          <w:sz w:val="20"/>
        </w:rPr>
        <w:t>and inquire about:</w:t>
      </w:r>
    </w:p>
    <w:p w14:paraId="727F4349" w14:textId="00C67B0D" w:rsidR="00BE73C9" w:rsidRPr="00120EEB" w:rsidRDefault="00BE73C9" w:rsidP="00851B60">
      <w:pPr>
        <w:pStyle w:val="Bulletwiths"/>
        <w:numPr>
          <w:ilvl w:val="2"/>
          <w:numId w:val="7"/>
        </w:numPr>
        <w:spacing w:before="0"/>
        <w:rPr>
          <w:rFonts w:ascii="Arial" w:hAnsi="Arial" w:cs="Arial"/>
          <w:sz w:val="20"/>
        </w:rPr>
      </w:pPr>
      <w:r w:rsidRPr="00120EEB">
        <w:rPr>
          <w:rFonts w:ascii="Arial" w:hAnsi="Arial" w:cs="Arial"/>
          <w:sz w:val="20"/>
        </w:rPr>
        <w:t xml:space="preserve">Aging analysis by </w:t>
      </w:r>
      <w:r w:rsidR="001F2AF0">
        <w:rPr>
          <w:rFonts w:ascii="Arial" w:hAnsi="Arial" w:cs="Arial"/>
          <w:sz w:val="20"/>
        </w:rPr>
        <w:t xml:space="preserve">component </w:t>
      </w:r>
    </w:p>
    <w:p w14:paraId="17453571" w14:textId="77777777" w:rsidR="00BE73C9" w:rsidRDefault="00BE73C9" w:rsidP="00851B60">
      <w:pPr>
        <w:pStyle w:val="Bulletwiths"/>
        <w:numPr>
          <w:ilvl w:val="2"/>
          <w:numId w:val="7"/>
        </w:numPr>
        <w:spacing w:before="0"/>
        <w:rPr>
          <w:rFonts w:ascii="Arial" w:hAnsi="Arial" w:cs="Arial"/>
          <w:sz w:val="20"/>
        </w:rPr>
      </w:pPr>
      <w:r w:rsidRPr="0074027E">
        <w:rPr>
          <w:rFonts w:ascii="Arial" w:hAnsi="Arial" w:cs="Arial"/>
          <w:sz w:val="20"/>
        </w:rPr>
        <w:t>Historical write-offs</w:t>
      </w:r>
    </w:p>
    <w:p w14:paraId="02A27A62" w14:textId="61FEFFE4" w:rsidR="001F2AF0" w:rsidRDefault="001F2AF0" w:rsidP="00851B60">
      <w:pPr>
        <w:pStyle w:val="Bulletwiths"/>
        <w:numPr>
          <w:ilvl w:val="2"/>
          <w:numId w:val="7"/>
        </w:numPr>
        <w:spacing w:before="0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Inventory provision</w:t>
      </w:r>
      <w:r w:rsidR="007A7F62">
        <w:rPr>
          <w:rFonts w:ascii="Arial" w:hAnsi="Arial" w:cs="Arial"/>
          <w:sz w:val="20"/>
        </w:rPr>
        <w:t xml:space="preserve"> roll forward including</w:t>
      </w:r>
      <w:r>
        <w:rPr>
          <w:rFonts w:ascii="Arial" w:hAnsi="Arial" w:cs="Arial"/>
          <w:sz w:val="20"/>
        </w:rPr>
        <w:t xml:space="preserve"> methodology and calculation</w:t>
      </w:r>
    </w:p>
    <w:p w14:paraId="706DBBF5" w14:textId="518D406C" w:rsidR="003706E1" w:rsidRDefault="003706E1" w:rsidP="00851B60">
      <w:pPr>
        <w:pStyle w:val="Bulletwiths"/>
        <w:numPr>
          <w:ilvl w:val="0"/>
          <w:numId w:val="8"/>
        </w:numPr>
        <w:spacing w:before="0"/>
        <w:ind w:left="1710"/>
        <w:rPr>
          <w:rFonts w:ascii="Arial" w:hAnsi="Arial" w:cs="Arial"/>
          <w:sz w:val="20"/>
        </w:rPr>
      </w:pPr>
      <w:r w:rsidRPr="0074027E">
        <w:rPr>
          <w:rFonts w:ascii="Arial" w:hAnsi="Arial" w:cs="Arial"/>
          <w:sz w:val="20"/>
        </w:rPr>
        <w:t xml:space="preserve">Obtain and read an analysis of Target’s </w:t>
      </w:r>
      <w:r>
        <w:rPr>
          <w:rFonts w:ascii="Arial" w:hAnsi="Arial" w:cs="Arial"/>
          <w:sz w:val="20"/>
        </w:rPr>
        <w:t>prep</w:t>
      </w:r>
      <w:r w:rsidR="005179F9">
        <w:rPr>
          <w:rFonts w:ascii="Arial" w:hAnsi="Arial" w:cs="Arial"/>
          <w:sz w:val="20"/>
        </w:rPr>
        <w:t>aids and other current assets including composition</w:t>
      </w:r>
    </w:p>
    <w:p w14:paraId="33570041" w14:textId="77777777" w:rsidR="008501E3" w:rsidRPr="000E0DCA" w:rsidRDefault="008501E3" w:rsidP="00851B60">
      <w:pPr>
        <w:pStyle w:val="Bulletwiths"/>
        <w:numPr>
          <w:ilvl w:val="0"/>
          <w:numId w:val="8"/>
        </w:numPr>
        <w:spacing w:before="0"/>
        <w:ind w:left="1710"/>
        <w:rPr>
          <w:rFonts w:ascii="Arial" w:hAnsi="Arial" w:cs="Arial"/>
          <w:sz w:val="20"/>
        </w:rPr>
      </w:pPr>
      <w:r w:rsidRPr="000E0DCA">
        <w:rPr>
          <w:rFonts w:ascii="Arial" w:hAnsi="Arial" w:cs="Arial"/>
          <w:sz w:val="20"/>
        </w:rPr>
        <w:t>Obtain and read an analysis of Target’s current liabilities and inquire about:</w:t>
      </w:r>
    </w:p>
    <w:p w14:paraId="2BB181BA" w14:textId="77777777" w:rsidR="008501E3" w:rsidRPr="000F4981" w:rsidRDefault="008501E3" w:rsidP="00851B60">
      <w:pPr>
        <w:pStyle w:val="Bulletwiths"/>
        <w:numPr>
          <w:ilvl w:val="2"/>
          <w:numId w:val="7"/>
        </w:numPr>
        <w:spacing w:before="0"/>
        <w:rPr>
          <w:rFonts w:ascii="Arial" w:hAnsi="Arial" w:cs="Arial"/>
          <w:sz w:val="20"/>
        </w:rPr>
      </w:pPr>
      <w:r w:rsidRPr="000F4981">
        <w:rPr>
          <w:rFonts w:ascii="Arial" w:hAnsi="Arial" w:cs="Arial"/>
          <w:sz w:val="20"/>
        </w:rPr>
        <w:t>Accounts payable aging;</w:t>
      </w:r>
    </w:p>
    <w:p w14:paraId="0FE6C036" w14:textId="77777777" w:rsidR="008F2BC3" w:rsidRPr="000F4981" w:rsidRDefault="008501E3" w:rsidP="00851B60">
      <w:pPr>
        <w:pStyle w:val="Bulletwiths"/>
        <w:numPr>
          <w:ilvl w:val="2"/>
          <w:numId w:val="7"/>
        </w:numPr>
        <w:spacing w:before="0"/>
        <w:rPr>
          <w:rFonts w:ascii="Arial" w:hAnsi="Arial" w:cs="Arial"/>
          <w:sz w:val="20"/>
        </w:rPr>
      </w:pPr>
      <w:r w:rsidRPr="000F4981">
        <w:rPr>
          <w:rFonts w:ascii="Arial" w:hAnsi="Arial" w:cs="Arial"/>
          <w:sz w:val="20"/>
        </w:rPr>
        <w:t xml:space="preserve">Accrued </w:t>
      </w:r>
      <w:r w:rsidR="005C72CB" w:rsidRPr="000F4981">
        <w:rPr>
          <w:rFonts w:ascii="Arial" w:hAnsi="Arial" w:cs="Arial"/>
          <w:sz w:val="20"/>
        </w:rPr>
        <w:t>liabilities including roll forward of major accounts</w:t>
      </w:r>
      <w:r w:rsidRPr="000F4981">
        <w:rPr>
          <w:rFonts w:ascii="Arial" w:hAnsi="Arial" w:cs="Arial"/>
          <w:sz w:val="20"/>
        </w:rPr>
        <w:t>;</w:t>
      </w:r>
    </w:p>
    <w:p w14:paraId="6C4A8B17" w14:textId="77777777" w:rsidR="008F2BC3" w:rsidRPr="000F4981" w:rsidRDefault="008501E3" w:rsidP="00851B60">
      <w:pPr>
        <w:pStyle w:val="Bulletwiths"/>
        <w:numPr>
          <w:ilvl w:val="2"/>
          <w:numId w:val="7"/>
        </w:numPr>
        <w:spacing w:before="0"/>
        <w:rPr>
          <w:rFonts w:ascii="Arial" w:hAnsi="Arial" w:cs="Arial"/>
          <w:sz w:val="20"/>
        </w:rPr>
      </w:pPr>
      <w:r w:rsidRPr="000F4981">
        <w:rPr>
          <w:rFonts w:ascii="Arial" w:hAnsi="Arial" w:cs="Arial"/>
          <w:sz w:val="20"/>
        </w:rPr>
        <w:t xml:space="preserve">Accrued payroll and PTO liability; </w:t>
      </w:r>
    </w:p>
    <w:p w14:paraId="7720F60F" w14:textId="38855D29" w:rsidR="008501E3" w:rsidRPr="000F4981" w:rsidRDefault="008501E3" w:rsidP="00851B60">
      <w:pPr>
        <w:pStyle w:val="Bulletwiths"/>
        <w:numPr>
          <w:ilvl w:val="2"/>
          <w:numId w:val="7"/>
        </w:numPr>
        <w:spacing w:before="0"/>
        <w:rPr>
          <w:rFonts w:ascii="Arial" w:hAnsi="Arial" w:cs="Arial"/>
          <w:sz w:val="20"/>
        </w:rPr>
      </w:pPr>
      <w:r w:rsidRPr="000F4981">
        <w:rPr>
          <w:rFonts w:ascii="Arial" w:hAnsi="Arial" w:cs="Arial"/>
          <w:sz w:val="20"/>
        </w:rPr>
        <w:t>Deferred revenue.</w:t>
      </w:r>
    </w:p>
    <w:p w14:paraId="1CFE909B" w14:textId="5D1DCABC" w:rsidR="008501E3" w:rsidRPr="00B44BCC" w:rsidRDefault="008501E3" w:rsidP="00851B60">
      <w:pPr>
        <w:pStyle w:val="Bulletwiths"/>
        <w:numPr>
          <w:ilvl w:val="0"/>
          <w:numId w:val="8"/>
        </w:numPr>
        <w:spacing w:before="0"/>
        <w:ind w:left="1710"/>
        <w:rPr>
          <w:rFonts w:ascii="Arial" w:hAnsi="Arial" w:cs="Arial"/>
          <w:sz w:val="20"/>
        </w:rPr>
      </w:pPr>
      <w:r w:rsidRPr="00B44BCC">
        <w:rPr>
          <w:rFonts w:ascii="Arial" w:hAnsi="Arial" w:cs="Arial"/>
          <w:sz w:val="20"/>
        </w:rPr>
        <w:t>Inquire about significant commitments and contingent liabilities including:</w:t>
      </w:r>
    </w:p>
    <w:p w14:paraId="6CFE45A6" w14:textId="77777777" w:rsidR="008501E3" w:rsidRPr="00206F4F" w:rsidRDefault="008501E3" w:rsidP="00851B60">
      <w:pPr>
        <w:pStyle w:val="Bulletwiths"/>
        <w:numPr>
          <w:ilvl w:val="2"/>
          <w:numId w:val="7"/>
        </w:numPr>
        <w:spacing w:before="0"/>
        <w:rPr>
          <w:rFonts w:ascii="Arial" w:hAnsi="Arial" w:cs="Arial"/>
          <w:sz w:val="20"/>
        </w:rPr>
      </w:pPr>
      <w:r w:rsidRPr="00206F4F">
        <w:rPr>
          <w:rFonts w:ascii="Arial" w:hAnsi="Arial" w:cs="Arial"/>
          <w:sz w:val="20"/>
        </w:rPr>
        <w:t>Long-term debt, Finance lease obligations, and other long-term liabilities;</w:t>
      </w:r>
    </w:p>
    <w:p w14:paraId="0E2EE881" w14:textId="20E9678A" w:rsidR="007A4DDA" w:rsidRPr="00206F4F" w:rsidRDefault="00D71F02" w:rsidP="00851B60">
      <w:pPr>
        <w:pStyle w:val="Bulletwiths"/>
        <w:numPr>
          <w:ilvl w:val="2"/>
          <w:numId w:val="7"/>
        </w:numPr>
        <w:spacing w:before="0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lastRenderedPageBreak/>
        <w:t>E</w:t>
      </w:r>
      <w:r w:rsidR="008501E3" w:rsidRPr="00206F4F">
        <w:rPr>
          <w:rFonts w:ascii="Arial" w:hAnsi="Arial" w:cs="Arial"/>
          <w:sz w:val="20"/>
        </w:rPr>
        <w:t>mployee agreements (</w:t>
      </w:r>
      <w:proofErr w:type="gramStart"/>
      <w:r w:rsidR="008501E3" w:rsidRPr="00206F4F">
        <w:rPr>
          <w:rFonts w:ascii="Arial" w:hAnsi="Arial" w:cs="Arial"/>
          <w:sz w:val="20"/>
        </w:rPr>
        <w:t>e.g.</w:t>
      </w:r>
      <w:proofErr w:type="gramEnd"/>
      <w:r w:rsidR="008501E3" w:rsidRPr="00206F4F">
        <w:rPr>
          <w:rFonts w:ascii="Arial" w:hAnsi="Arial" w:cs="Arial"/>
          <w:sz w:val="20"/>
        </w:rPr>
        <w:t xml:space="preserve"> transaction/retention bonuses, change-in-control, deferred compensation, or severance agreements, etc.);</w:t>
      </w:r>
    </w:p>
    <w:p w14:paraId="39F429FE" w14:textId="10DB37FA" w:rsidR="007A4DDA" w:rsidRPr="00206F4F" w:rsidRDefault="007A4DDA" w:rsidP="00851B60">
      <w:pPr>
        <w:pStyle w:val="Bulletwiths"/>
        <w:numPr>
          <w:ilvl w:val="2"/>
          <w:numId w:val="7"/>
        </w:numPr>
        <w:spacing w:before="0"/>
        <w:rPr>
          <w:rFonts w:ascii="Arial" w:hAnsi="Arial" w:cs="Arial"/>
          <w:sz w:val="20"/>
        </w:rPr>
      </w:pPr>
      <w:r w:rsidRPr="00206F4F">
        <w:rPr>
          <w:rFonts w:ascii="Arial" w:hAnsi="Arial" w:cs="Arial"/>
          <w:sz w:val="20"/>
        </w:rPr>
        <w:t>Deferred revenue</w:t>
      </w:r>
      <w:r w:rsidR="00563200">
        <w:rPr>
          <w:rFonts w:ascii="Arial" w:hAnsi="Arial" w:cs="Arial"/>
          <w:sz w:val="20"/>
        </w:rPr>
        <w:t xml:space="preserve"> / Contingent cons</w:t>
      </w:r>
      <w:r w:rsidR="00123222">
        <w:rPr>
          <w:rFonts w:ascii="Arial" w:hAnsi="Arial" w:cs="Arial"/>
          <w:sz w:val="20"/>
        </w:rPr>
        <w:t>iderations / earnouts on acquisitions / warranty &amp; insurance reserves</w:t>
      </w:r>
    </w:p>
    <w:p w14:paraId="23331021" w14:textId="7F5D50DD" w:rsidR="007A4DDA" w:rsidRPr="00206F4F" w:rsidRDefault="008501E3" w:rsidP="00851B60">
      <w:pPr>
        <w:pStyle w:val="Bulletwiths"/>
        <w:numPr>
          <w:ilvl w:val="2"/>
          <w:numId w:val="7"/>
        </w:numPr>
        <w:spacing w:before="0"/>
        <w:rPr>
          <w:rFonts w:ascii="Arial" w:hAnsi="Arial" w:cs="Arial"/>
          <w:sz w:val="20"/>
        </w:rPr>
      </w:pPr>
      <w:r w:rsidRPr="00206F4F">
        <w:rPr>
          <w:rFonts w:ascii="Arial" w:hAnsi="Arial" w:cs="Arial"/>
          <w:sz w:val="20"/>
        </w:rPr>
        <w:t>Post-retirement obligations or incentive compensation;</w:t>
      </w:r>
    </w:p>
    <w:p w14:paraId="71C72181" w14:textId="77777777" w:rsidR="007A4DDA" w:rsidRPr="00206F4F" w:rsidRDefault="008501E3" w:rsidP="00851B60">
      <w:pPr>
        <w:pStyle w:val="Bulletwiths"/>
        <w:numPr>
          <w:ilvl w:val="2"/>
          <w:numId w:val="7"/>
        </w:numPr>
        <w:spacing w:before="0"/>
        <w:rPr>
          <w:rFonts w:ascii="Arial" w:hAnsi="Arial" w:cs="Arial"/>
          <w:sz w:val="20"/>
        </w:rPr>
      </w:pPr>
      <w:r w:rsidRPr="00206F4F">
        <w:rPr>
          <w:rFonts w:ascii="Arial" w:hAnsi="Arial" w:cs="Arial"/>
          <w:sz w:val="20"/>
        </w:rPr>
        <w:t>Pending or threatened litigation or investigations by regulatory or other authorities; and</w:t>
      </w:r>
    </w:p>
    <w:p w14:paraId="253CEF5C" w14:textId="4058A4FB" w:rsidR="008501E3" w:rsidRPr="00206F4F" w:rsidRDefault="008501E3" w:rsidP="00851B60">
      <w:pPr>
        <w:pStyle w:val="Bulletwiths"/>
        <w:numPr>
          <w:ilvl w:val="2"/>
          <w:numId w:val="7"/>
        </w:numPr>
        <w:spacing w:before="0"/>
        <w:rPr>
          <w:rFonts w:ascii="Arial" w:hAnsi="Arial" w:cs="Arial"/>
          <w:sz w:val="20"/>
        </w:rPr>
      </w:pPr>
      <w:r w:rsidRPr="00206F4F">
        <w:rPr>
          <w:rFonts w:ascii="Arial" w:hAnsi="Arial" w:cs="Arial"/>
          <w:sz w:val="20"/>
        </w:rPr>
        <w:t>Other significant and/or unusual liabilities</w:t>
      </w:r>
      <w:r w:rsidR="00D85664">
        <w:rPr>
          <w:rFonts w:ascii="Arial" w:hAnsi="Arial" w:cs="Arial"/>
          <w:sz w:val="20"/>
        </w:rPr>
        <w:t xml:space="preserve"> including off-balance sheet liabilities</w:t>
      </w:r>
    </w:p>
    <w:p w14:paraId="72684E46" w14:textId="70D3D019" w:rsidR="003B698F" w:rsidRPr="00D85664" w:rsidRDefault="003B698F" w:rsidP="00D85664">
      <w:pPr>
        <w:widowControl/>
        <w:tabs>
          <w:tab w:val="left" w:pos="720"/>
        </w:tabs>
        <w:autoSpaceDE/>
        <w:autoSpaceDN/>
        <w:spacing w:before="120" w:after="120" w:line="276" w:lineRule="auto"/>
        <w:ind w:left="2160" w:right="940"/>
        <w:contextualSpacing/>
        <w:rPr>
          <w:rFonts w:eastAsia="Times New Roman"/>
          <w:sz w:val="20"/>
          <w:szCs w:val="20"/>
        </w:rPr>
      </w:pPr>
      <w:r w:rsidRPr="00D85664">
        <w:rPr>
          <w:sz w:val="20"/>
          <w:szCs w:val="20"/>
        </w:rPr>
        <w:t>Based on the procedures above, summarize Target’s debt and debt-like items in the form of a net debt analysis as of the latest balance sheet date</w:t>
      </w:r>
      <w:r w:rsidR="00D85664" w:rsidRPr="00D85664">
        <w:rPr>
          <w:sz w:val="20"/>
          <w:szCs w:val="20"/>
        </w:rPr>
        <w:t xml:space="preserve"> </w:t>
      </w:r>
      <w:r w:rsidR="00D85664" w:rsidRPr="00D85664">
        <w:rPr>
          <w:rFonts w:eastAsia="Times New Roman"/>
          <w:sz w:val="20"/>
          <w:szCs w:val="20"/>
        </w:rPr>
        <w:t>includ</w:t>
      </w:r>
      <w:r w:rsidR="00563200">
        <w:rPr>
          <w:rFonts w:eastAsia="Times New Roman"/>
          <w:sz w:val="20"/>
          <w:szCs w:val="20"/>
        </w:rPr>
        <w:t>ing the</w:t>
      </w:r>
      <w:r w:rsidR="00D85664" w:rsidRPr="00D85664">
        <w:rPr>
          <w:rFonts w:eastAsia="Times New Roman"/>
          <w:sz w:val="20"/>
          <w:szCs w:val="20"/>
        </w:rPr>
        <w:t xml:space="preserve"> identification of items currently included in working capital which should be considered debt like in nature for purposes of valuation</w:t>
      </w:r>
      <w:r w:rsidR="00D85664">
        <w:rPr>
          <w:rFonts w:eastAsia="Times New Roman"/>
          <w:sz w:val="20"/>
          <w:szCs w:val="20"/>
        </w:rPr>
        <w:t xml:space="preserve"> </w:t>
      </w:r>
      <w:r w:rsidR="00206F4F">
        <w:rPr>
          <w:b/>
          <w:bCs/>
          <w:sz w:val="20"/>
          <w:szCs w:val="20"/>
        </w:rPr>
        <w:t xml:space="preserve">(for internal purposes only </w:t>
      </w:r>
      <w:r w:rsidR="00D71F02">
        <w:rPr>
          <w:b/>
          <w:bCs/>
          <w:sz w:val="20"/>
          <w:szCs w:val="20"/>
        </w:rPr>
        <w:t>and will not be included in our report)</w:t>
      </w:r>
      <w:r w:rsidRPr="003B698F">
        <w:rPr>
          <w:sz w:val="20"/>
          <w:szCs w:val="20"/>
        </w:rPr>
        <w:t>.</w:t>
      </w:r>
    </w:p>
    <w:p w14:paraId="2BE49786" w14:textId="77777777" w:rsidR="00123222" w:rsidRDefault="00123222" w:rsidP="0066564B">
      <w:pPr>
        <w:spacing w:before="120" w:after="120"/>
        <w:ind w:right="940" w:firstLine="720"/>
        <w:rPr>
          <w:rFonts w:eastAsia="Times New Roman"/>
          <w:b/>
          <w:lang w:val="en-CA"/>
        </w:rPr>
      </w:pPr>
    </w:p>
    <w:p w14:paraId="05BC4D0A" w14:textId="78DD09EF" w:rsidR="00A309A1" w:rsidRDefault="00EA597D" w:rsidP="00EA597D">
      <w:pPr>
        <w:spacing w:before="120" w:after="120"/>
        <w:ind w:right="940" w:firstLine="990"/>
        <w:rPr>
          <w:b/>
          <w:bCs/>
          <w:sz w:val="20"/>
          <w:szCs w:val="20"/>
        </w:rPr>
      </w:pPr>
      <w:r>
        <w:rPr>
          <w:rFonts w:eastAsia="Times New Roman"/>
          <w:b/>
          <w:lang w:val="en-CA"/>
        </w:rPr>
        <w:t xml:space="preserve">Data &amp; Analytics </w:t>
      </w:r>
      <w:r w:rsidR="00B1677E" w:rsidRPr="00C35092">
        <w:rPr>
          <w:b/>
          <w:bCs/>
          <w:sz w:val="20"/>
          <w:szCs w:val="20"/>
        </w:rPr>
        <w:t xml:space="preserve"> </w:t>
      </w:r>
    </w:p>
    <w:p w14:paraId="51EE0BD1" w14:textId="266B7B15" w:rsidR="006B0B2A" w:rsidRPr="00123222" w:rsidRDefault="006B0B2A" w:rsidP="00EA597D">
      <w:pPr>
        <w:ind w:left="990"/>
        <w:rPr>
          <w:sz w:val="20"/>
          <w:szCs w:val="20"/>
        </w:rPr>
      </w:pPr>
      <w:r w:rsidRPr="00123222">
        <w:rPr>
          <w:sz w:val="20"/>
          <w:szCs w:val="20"/>
        </w:rPr>
        <w:t xml:space="preserve">The purpose of this section is </w:t>
      </w:r>
      <w:r w:rsidR="00F41AAD">
        <w:rPr>
          <w:sz w:val="20"/>
          <w:szCs w:val="20"/>
        </w:rPr>
        <w:t xml:space="preserve">to perform </w:t>
      </w:r>
      <w:r w:rsidR="00BC5FD2">
        <w:rPr>
          <w:sz w:val="20"/>
          <w:szCs w:val="20"/>
        </w:rPr>
        <w:t>detailed analysis on</w:t>
      </w:r>
      <w:r w:rsidRPr="00123222">
        <w:rPr>
          <w:sz w:val="20"/>
          <w:szCs w:val="20"/>
        </w:rPr>
        <w:t xml:space="preserve"> the drivers of revenue</w:t>
      </w:r>
      <w:r w:rsidR="00BC5FD2">
        <w:rPr>
          <w:sz w:val="20"/>
          <w:szCs w:val="20"/>
        </w:rPr>
        <w:t xml:space="preserve"> and margin</w:t>
      </w:r>
      <w:r w:rsidRPr="00123222">
        <w:rPr>
          <w:sz w:val="20"/>
          <w:szCs w:val="20"/>
        </w:rPr>
        <w:t xml:space="preserve"> growth, marketing performance, and operations to understand upside opportunities and communicate an effective story in conjunction with the Q</w:t>
      </w:r>
      <w:r w:rsidR="00623607">
        <w:rPr>
          <w:sz w:val="20"/>
          <w:szCs w:val="20"/>
        </w:rPr>
        <w:t>uality of Earnings</w:t>
      </w:r>
      <w:r w:rsidRPr="00123222">
        <w:rPr>
          <w:sz w:val="20"/>
          <w:szCs w:val="20"/>
        </w:rPr>
        <w:t>. The outputs will be a PowerPoint trend report, highlighting key insights; a Power BI dashboard that Imperial / Cowen can use to ‘slice &amp; dice’ and extract visuals, this can also be shared with select buyers; and a consolidated Excel sales cube. Steps below are dependent on data from the brands</w:t>
      </w:r>
    </w:p>
    <w:p w14:paraId="664FC0D1" w14:textId="77777777" w:rsidR="00C9754E" w:rsidRDefault="006B0B2A" w:rsidP="00851B60">
      <w:pPr>
        <w:pStyle w:val="Bulletfornos"/>
        <w:numPr>
          <w:ilvl w:val="0"/>
          <w:numId w:val="9"/>
        </w:numPr>
        <w:spacing w:after="120" w:line="240" w:lineRule="auto"/>
        <w:ind w:firstLine="360"/>
        <w:rPr>
          <w:rFonts w:ascii="Arial" w:hAnsi="Arial" w:cs="Arial"/>
          <w:b/>
          <w:bCs/>
          <w:color w:val="000000" w:themeColor="text1"/>
          <w:sz w:val="20"/>
        </w:rPr>
      </w:pPr>
      <w:r w:rsidRPr="00C9754E">
        <w:rPr>
          <w:rFonts w:ascii="Arial" w:hAnsi="Arial" w:cs="Arial"/>
          <w:b/>
          <w:bCs/>
          <w:color w:val="000000" w:themeColor="text1"/>
          <w:sz w:val="20"/>
        </w:rPr>
        <w:t>Revenue and Profitability Analysis</w:t>
      </w:r>
    </w:p>
    <w:p w14:paraId="670897A6" w14:textId="77777777" w:rsidR="00A51548" w:rsidRDefault="006B0B2A" w:rsidP="00212849">
      <w:pPr>
        <w:pStyle w:val="Bulletfornos"/>
        <w:spacing w:after="120" w:line="240" w:lineRule="auto"/>
        <w:ind w:left="1440" w:firstLine="0"/>
        <w:rPr>
          <w:rFonts w:ascii="Arial" w:hAnsi="Arial" w:cs="Arial"/>
          <w:i/>
          <w:iCs/>
          <w:sz w:val="20"/>
        </w:rPr>
      </w:pPr>
      <w:r w:rsidRPr="00A51548">
        <w:rPr>
          <w:rFonts w:ascii="Arial" w:hAnsi="Arial" w:cs="Arial"/>
          <w:i/>
          <w:iCs/>
          <w:sz w:val="20"/>
        </w:rPr>
        <w:t>Understands the health and sustainability of revenue and margin; covers last fiscal years (2020 – 2022) and TTM 2023</w:t>
      </w:r>
    </w:p>
    <w:p w14:paraId="790DBAD7" w14:textId="4ECE28A2" w:rsidR="001C1834" w:rsidRDefault="006B0B2A" w:rsidP="00851B60">
      <w:pPr>
        <w:pStyle w:val="ListParagraph"/>
        <w:widowControl/>
        <w:numPr>
          <w:ilvl w:val="0"/>
          <w:numId w:val="10"/>
        </w:numPr>
        <w:autoSpaceDE/>
        <w:ind w:left="1710"/>
        <w:contextualSpacing/>
        <w:jc w:val="left"/>
        <w:rPr>
          <w:color w:val="000000" w:themeColor="text1"/>
          <w:sz w:val="20"/>
          <w:szCs w:val="20"/>
        </w:rPr>
      </w:pPr>
      <w:r w:rsidRPr="00A51548">
        <w:rPr>
          <w:color w:val="000000" w:themeColor="text1"/>
          <w:sz w:val="20"/>
          <w:szCs w:val="20"/>
        </w:rPr>
        <w:t xml:space="preserve">Leveraging KPMG’s proprietary SPI (strategic profitability insights) tool, use the transaction / sales database from each entity (Haley, A.B. May, and Korte), analyze </w:t>
      </w:r>
      <w:r w:rsidR="00BF19AB">
        <w:rPr>
          <w:color w:val="000000" w:themeColor="text1"/>
          <w:sz w:val="20"/>
          <w:szCs w:val="20"/>
        </w:rPr>
        <w:t xml:space="preserve">revenue and </w:t>
      </w:r>
      <w:r w:rsidRPr="00A51548">
        <w:rPr>
          <w:color w:val="000000" w:themeColor="text1"/>
          <w:sz w:val="20"/>
          <w:szCs w:val="20"/>
        </w:rPr>
        <w:t>profitability (cost, price, margin), key KPIs (e.g., number of jobs, average sales price, etc.) and performance trends (e.g., concentration, new-lost-existing customers, price-volume-mix, high growth services, OEM/equipment used, etc.); evaluating by product category</w:t>
      </w:r>
      <w:r w:rsidR="001D3161">
        <w:rPr>
          <w:color w:val="000000" w:themeColor="text1"/>
          <w:sz w:val="20"/>
          <w:szCs w:val="20"/>
        </w:rPr>
        <w:t>/service offering</w:t>
      </w:r>
      <w:r w:rsidRPr="00A51548">
        <w:rPr>
          <w:color w:val="000000" w:themeColor="text1"/>
          <w:sz w:val="20"/>
          <w:szCs w:val="20"/>
        </w:rPr>
        <w:t>, (e.g., Heating, Cooling, Plumbing, Electrical, etc.), sub-category</w:t>
      </w:r>
      <w:r w:rsidR="00E606C8">
        <w:rPr>
          <w:color w:val="000000" w:themeColor="text1"/>
          <w:sz w:val="20"/>
          <w:szCs w:val="20"/>
        </w:rPr>
        <w:t>/service type</w:t>
      </w:r>
      <w:r w:rsidRPr="00A51548">
        <w:rPr>
          <w:color w:val="000000" w:themeColor="text1"/>
          <w:sz w:val="20"/>
          <w:szCs w:val="20"/>
        </w:rPr>
        <w:t xml:space="preserve"> (e.g., AC installs, AC repairs, AC maintenance, etc.) and by channel (e.g., Google, Social Media, Direct Campaign, referral, etc.), by service type, by geography (zip code, county, etc.), by branch, by customer, by end market, etc.</w:t>
      </w:r>
    </w:p>
    <w:p w14:paraId="21209637" w14:textId="77777777" w:rsidR="001C1834" w:rsidRDefault="001C1834" w:rsidP="001C1834">
      <w:pPr>
        <w:pStyle w:val="ListParagraph"/>
        <w:widowControl/>
        <w:autoSpaceDE/>
        <w:ind w:left="1710" w:firstLine="0"/>
        <w:contextualSpacing/>
        <w:jc w:val="left"/>
        <w:rPr>
          <w:color w:val="000000" w:themeColor="text1"/>
          <w:sz w:val="20"/>
          <w:szCs w:val="20"/>
        </w:rPr>
      </w:pPr>
    </w:p>
    <w:p w14:paraId="0CDD05B0" w14:textId="77777777" w:rsidR="001E71FE" w:rsidRPr="001E71FE" w:rsidRDefault="006B0B2A" w:rsidP="00851B60">
      <w:pPr>
        <w:pStyle w:val="ListParagraph"/>
        <w:widowControl/>
        <w:numPr>
          <w:ilvl w:val="0"/>
          <w:numId w:val="10"/>
        </w:numPr>
        <w:autoSpaceDE/>
        <w:ind w:left="1710"/>
        <w:contextualSpacing/>
        <w:jc w:val="left"/>
        <w:rPr>
          <w:color w:val="000000" w:themeColor="text1"/>
          <w:sz w:val="20"/>
          <w:szCs w:val="20"/>
        </w:rPr>
      </w:pPr>
      <w:r w:rsidRPr="001C1834">
        <w:rPr>
          <w:rFonts w:eastAsia="Times New Roman"/>
          <w:sz w:val="20"/>
          <w:szCs w:val="20"/>
        </w:rPr>
        <w:t>Perform a service-level line item analysis to understand profitability (including price, volume, and mix calculations; low margin service areas; basket analysis, etc.), opportunities to optimize pricing, areas to rationalize, reflect cost increases, drive cross-sell / improve baskets, etc.</w:t>
      </w:r>
    </w:p>
    <w:p w14:paraId="162FD74E" w14:textId="77777777" w:rsidR="001E71FE" w:rsidRPr="001E71FE" w:rsidRDefault="001E71FE" w:rsidP="001E71FE">
      <w:pPr>
        <w:pStyle w:val="ListParagraph"/>
        <w:rPr>
          <w:rFonts w:eastAsia="Times New Roman"/>
          <w:sz w:val="20"/>
          <w:szCs w:val="20"/>
        </w:rPr>
      </w:pPr>
    </w:p>
    <w:p w14:paraId="091E8030" w14:textId="77777777" w:rsidR="00ED4313" w:rsidRPr="00ED4313" w:rsidRDefault="006B0B2A" w:rsidP="00851B60">
      <w:pPr>
        <w:pStyle w:val="ListParagraph"/>
        <w:widowControl/>
        <w:numPr>
          <w:ilvl w:val="0"/>
          <w:numId w:val="10"/>
        </w:numPr>
        <w:autoSpaceDE/>
        <w:ind w:left="1710"/>
        <w:contextualSpacing/>
        <w:jc w:val="left"/>
        <w:rPr>
          <w:color w:val="000000" w:themeColor="text1"/>
          <w:sz w:val="20"/>
          <w:szCs w:val="20"/>
        </w:rPr>
      </w:pPr>
      <w:r w:rsidRPr="001E71FE">
        <w:rPr>
          <w:rFonts w:eastAsia="Times New Roman"/>
          <w:sz w:val="20"/>
          <w:szCs w:val="20"/>
        </w:rPr>
        <w:t>Extract and identify top brands / OEMs used in servicing customers and understand any opportunities to harmonize pricing across different business that might result in upside</w:t>
      </w:r>
    </w:p>
    <w:p w14:paraId="72285866" w14:textId="77777777" w:rsidR="00ED4313" w:rsidRPr="00ED4313" w:rsidRDefault="00ED4313" w:rsidP="00ED4313">
      <w:pPr>
        <w:pStyle w:val="ListParagraph"/>
        <w:rPr>
          <w:rFonts w:eastAsia="Times New Roman"/>
          <w:sz w:val="20"/>
          <w:szCs w:val="20"/>
        </w:rPr>
      </w:pPr>
    </w:p>
    <w:p w14:paraId="1FABE797" w14:textId="77777777" w:rsidR="00212849" w:rsidRPr="00212849" w:rsidRDefault="006B0B2A" w:rsidP="00851B60">
      <w:pPr>
        <w:pStyle w:val="ListParagraph"/>
        <w:widowControl/>
        <w:numPr>
          <w:ilvl w:val="0"/>
          <w:numId w:val="10"/>
        </w:numPr>
        <w:autoSpaceDE/>
        <w:ind w:left="1710"/>
        <w:contextualSpacing/>
        <w:jc w:val="left"/>
        <w:rPr>
          <w:color w:val="000000" w:themeColor="text1"/>
          <w:sz w:val="20"/>
          <w:szCs w:val="20"/>
        </w:rPr>
      </w:pPr>
      <w:r w:rsidRPr="00ED4313">
        <w:rPr>
          <w:rFonts w:eastAsia="Times New Roman"/>
          <w:sz w:val="20"/>
          <w:szCs w:val="20"/>
        </w:rPr>
        <w:t xml:space="preserve">Where available, link above sales / job data to technician utilization and salary to understand performance opportunities </w:t>
      </w:r>
    </w:p>
    <w:p w14:paraId="20E051FE" w14:textId="77777777" w:rsidR="00212849" w:rsidRPr="00212849" w:rsidRDefault="00212849" w:rsidP="00212849">
      <w:pPr>
        <w:pStyle w:val="ListParagraph"/>
        <w:rPr>
          <w:rFonts w:eastAsia="Times New Roman"/>
          <w:sz w:val="20"/>
          <w:szCs w:val="20"/>
        </w:rPr>
      </w:pPr>
    </w:p>
    <w:p w14:paraId="4875C42B" w14:textId="77777777" w:rsidR="00212849" w:rsidRPr="00212849" w:rsidRDefault="006B0B2A" w:rsidP="00851B60">
      <w:pPr>
        <w:pStyle w:val="ListParagraph"/>
        <w:widowControl/>
        <w:numPr>
          <w:ilvl w:val="0"/>
          <w:numId w:val="10"/>
        </w:numPr>
        <w:autoSpaceDE/>
        <w:ind w:left="1710"/>
        <w:contextualSpacing/>
        <w:jc w:val="left"/>
        <w:rPr>
          <w:color w:val="000000" w:themeColor="text1"/>
          <w:sz w:val="20"/>
          <w:szCs w:val="20"/>
        </w:rPr>
      </w:pPr>
      <w:r w:rsidRPr="00212849">
        <w:rPr>
          <w:rFonts w:eastAsia="Times New Roman"/>
          <w:sz w:val="20"/>
          <w:szCs w:val="20"/>
        </w:rPr>
        <w:t>Consolidate the data into a clean data cube that can be leveraged by potential buyers</w:t>
      </w:r>
    </w:p>
    <w:p w14:paraId="68F38A2C" w14:textId="77777777" w:rsidR="00212849" w:rsidRPr="00212849" w:rsidRDefault="00212849" w:rsidP="00212849">
      <w:pPr>
        <w:pStyle w:val="ListParagraph"/>
        <w:rPr>
          <w:rFonts w:eastAsia="Times New Roman"/>
          <w:sz w:val="20"/>
          <w:szCs w:val="20"/>
        </w:rPr>
      </w:pPr>
    </w:p>
    <w:p w14:paraId="77B581A3" w14:textId="54CFF1A2" w:rsidR="006B0B2A" w:rsidRPr="00212849" w:rsidRDefault="006B0B2A" w:rsidP="00851B60">
      <w:pPr>
        <w:pStyle w:val="ListParagraph"/>
        <w:widowControl/>
        <w:numPr>
          <w:ilvl w:val="0"/>
          <w:numId w:val="10"/>
        </w:numPr>
        <w:autoSpaceDE/>
        <w:ind w:left="1710"/>
        <w:contextualSpacing/>
        <w:jc w:val="left"/>
        <w:rPr>
          <w:color w:val="000000" w:themeColor="text1"/>
          <w:sz w:val="20"/>
          <w:szCs w:val="20"/>
        </w:rPr>
      </w:pPr>
      <w:r w:rsidRPr="00212849">
        <w:rPr>
          <w:rFonts w:eastAsia="Times New Roman"/>
          <w:sz w:val="20"/>
          <w:szCs w:val="20"/>
        </w:rPr>
        <w:t>Extract and understand any patterns and trends that might inform value creation and optimization opportunities for the next buyer</w:t>
      </w:r>
    </w:p>
    <w:p w14:paraId="093B4254" w14:textId="77777777" w:rsidR="006B0B2A" w:rsidRPr="00123222" w:rsidRDefault="006B0B2A" w:rsidP="006B0B2A">
      <w:pPr>
        <w:pStyle w:val="ListParagraph"/>
        <w:spacing w:before="60" w:after="60"/>
        <w:rPr>
          <w:rFonts w:eastAsiaTheme="minorHAnsi"/>
          <w:sz w:val="20"/>
          <w:szCs w:val="20"/>
        </w:rPr>
      </w:pPr>
      <w:r w:rsidRPr="00123222">
        <w:rPr>
          <w:sz w:val="20"/>
          <w:szCs w:val="20"/>
        </w:rPr>
        <w:t> </w:t>
      </w:r>
    </w:p>
    <w:p w14:paraId="416C4A96" w14:textId="77777777" w:rsidR="006B0B2A" w:rsidRPr="00212849" w:rsidRDefault="006B0B2A" w:rsidP="00851B60">
      <w:pPr>
        <w:pStyle w:val="Bulletfornos"/>
        <w:numPr>
          <w:ilvl w:val="0"/>
          <w:numId w:val="9"/>
        </w:numPr>
        <w:spacing w:after="120" w:line="240" w:lineRule="auto"/>
        <w:ind w:firstLine="360"/>
        <w:rPr>
          <w:rFonts w:ascii="Arial" w:hAnsi="Arial" w:cs="Arial"/>
          <w:b/>
          <w:bCs/>
          <w:color w:val="000000" w:themeColor="text1"/>
          <w:sz w:val="20"/>
        </w:rPr>
      </w:pPr>
      <w:r w:rsidRPr="00212849">
        <w:rPr>
          <w:rFonts w:ascii="Arial" w:hAnsi="Arial" w:cs="Arial"/>
          <w:b/>
          <w:bCs/>
          <w:color w:val="000000" w:themeColor="text1"/>
          <w:sz w:val="20"/>
        </w:rPr>
        <w:t>Customer Base Health</w:t>
      </w:r>
    </w:p>
    <w:p w14:paraId="72762D90" w14:textId="77777777" w:rsidR="006B0B2A" w:rsidRPr="00123222" w:rsidRDefault="006B0B2A" w:rsidP="00212849">
      <w:pPr>
        <w:pStyle w:val="ListParagraph"/>
        <w:spacing w:before="240" w:after="60"/>
        <w:ind w:left="1080" w:firstLine="360"/>
        <w:rPr>
          <w:sz w:val="20"/>
          <w:szCs w:val="20"/>
        </w:rPr>
      </w:pPr>
      <w:r w:rsidRPr="00123222">
        <w:rPr>
          <w:i/>
          <w:iCs/>
          <w:sz w:val="20"/>
          <w:szCs w:val="20"/>
        </w:rPr>
        <w:t xml:space="preserve">Building on the previous step, the phase evaluates the health of the customer base; how sustainable and recurring (or re-occurring) in nature are the customers; covers last fiscal years (2020 – 2022) and TTM </w:t>
      </w:r>
      <w:r w:rsidRPr="00123222">
        <w:rPr>
          <w:i/>
          <w:iCs/>
          <w:sz w:val="20"/>
          <w:szCs w:val="20"/>
        </w:rPr>
        <w:lastRenderedPageBreak/>
        <w:t>2023</w:t>
      </w:r>
    </w:p>
    <w:p w14:paraId="3ABEDBAF" w14:textId="77777777" w:rsidR="006B0B2A" w:rsidRDefault="006B0B2A" w:rsidP="00851B60">
      <w:pPr>
        <w:pStyle w:val="ListParagraph"/>
        <w:widowControl/>
        <w:numPr>
          <w:ilvl w:val="0"/>
          <w:numId w:val="11"/>
        </w:numPr>
        <w:autoSpaceDE/>
        <w:ind w:left="1710"/>
        <w:contextualSpacing/>
        <w:jc w:val="left"/>
        <w:rPr>
          <w:color w:val="000000" w:themeColor="text1"/>
          <w:sz w:val="20"/>
          <w:szCs w:val="20"/>
        </w:rPr>
      </w:pPr>
      <w:r w:rsidRPr="00212849">
        <w:rPr>
          <w:color w:val="000000" w:themeColor="text1"/>
          <w:sz w:val="20"/>
          <w:szCs w:val="20"/>
        </w:rPr>
        <w:t>Analyze health of the customer base across the three entities, in terms of revenue / profitability by customer, type of customer (residential, commercial, etc.) any customer contracts, etc.; overall retention, growth patterns, renewal history, cohort (vintage); new, loss, existing; customer concentration; etc. including associated services and categories these customers purchase to understand patterns and insights</w:t>
      </w:r>
    </w:p>
    <w:p w14:paraId="106975F0" w14:textId="77777777" w:rsidR="00212849" w:rsidRPr="00212849" w:rsidRDefault="00212849" w:rsidP="00212849">
      <w:pPr>
        <w:pStyle w:val="ListParagraph"/>
        <w:widowControl/>
        <w:autoSpaceDE/>
        <w:ind w:left="1710" w:firstLine="0"/>
        <w:contextualSpacing/>
        <w:jc w:val="left"/>
        <w:rPr>
          <w:color w:val="000000" w:themeColor="text1"/>
          <w:sz w:val="20"/>
          <w:szCs w:val="20"/>
        </w:rPr>
      </w:pPr>
    </w:p>
    <w:p w14:paraId="46FE917B" w14:textId="77777777" w:rsidR="006B0B2A" w:rsidRPr="00212849" w:rsidRDefault="006B0B2A" w:rsidP="00851B60">
      <w:pPr>
        <w:pStyle w:val="ListParagraph"/>
        <w:widowControl/>
        <w:numPr>
          <w:ilvl w:val="0"/>
          <w:numId w:val="11"/>
        </w:numPr>
        <w:autoSpaceDE/>
        <w:ind w:left="1710"/>
        <w:contextualSpacing/>
        <w:jc w:val="left"/>
        <w:rPr>
          <w:color w:val="000000" w:themeColor="text1"/>
          <w:sz w:val="20"/>
          <w:szCs w:val="20"/>
        </w:rPr>
      </w:pPr>
      <w:r w:rsidRPr="00212849">
        <w:rPr>
          <w:color w:val="000000" w:themeColor="text1"/>
          <w:sz w:val="20"/>
          <w:szCs w:val="20"/>
        </w:rPr>
        <w:t>Analyze type of revenue and mix (one-time versus recurring), across different streams (e.g., revenues from HVAC &amp; Electrical, from Repair Services, from Extended Warranty, and Construction), and understand any performance trending insights</w:t>
      </w:r>
    </w:p>
    <w:p w14:paraId="417CA50E" w14:textId="77777777" w:rsidR="00212849" w:rsidRDefault="00212849" w:rsidP="00212849">
      <w:pPr>
        <w:pStyle w:val="ListParagraph"/>
        <w:widowControl/>
        <w:autoSpaceDE/>
        <w:ind w:left="1710" w:firstLine="0"/>
        <w:contextualSpacing/>
        <w:jc w:val="left"/>
        <w:rPr>
          <w:color w:val="000000" w:themeColor="text1"/>
          <w:sz w:val="20"/>
          <w:szCs w:val="20"/>
        </w:rPr>
      </w:pPr>
    </w:p>
    <w:p w14:paraId="2F1FEB69" w14:textId="38DE4151" w:rsidR="006B0B2A" w:rsidRPr="00212849" w:rsidRDefault="006B0B2A" w:rsidP="00851B60">
      <w:pPr>
        <w:pStyle w:val="ListParagraph"/>
        <w:widowControl/>
        <w:numPr>
          <w:ilvl w:val="0"/>
          <w:numId w:val="11"/>
        </w:numPr>
        <w:autoSpaceDE/>
        <w:ind w:left="1710"/>
        <w:contextualSpacing/>
        <w:jc w:val="left"/>
        <w:rPr>
          <w:color w:val="000000" w:themeColor="text1"/>
          <w:sz w:val="20"/>
          <w:szCs w:val="20"/>
        </w:rPr>
      </w:pPr>
      <w:r w:rsidRPr="00212849">
        <w:rPr>
          <w:color w:val="000000" w:themeColor="text1"/>
          <w:sz w:val="20"/>
          <w:szCs w:val="20"/>
        </w:rPr>
        <w:t>Extract and understand any patterns and trends that might inform value creation and optimization opportunities for the next buyer</w:t>
      </w:r>
    </w:p>
    <w:p w14:paraId="140869D9" w14:textId="77777777" w:rsidR="006B0B2A" w:rsidRPr="00212849" w:rsidRDefault="006B0B2A" w:rsidP="00851B60">
      <w:pPr>
        <w:pStyle w:val="Bulletfornos"/>
        <w:numPr>
          <w:ilvl w:val="0"/>
          <w:numId w:val="9"/>
        </w:numPr>
        <w:spacing w:after="120" w:line="240" w:lineRule="auto"/>
        <w:ind w:firstLine="360"/>
        <w:rPr>
          <w:rFonts w:ascii="Arial" w:hAnsi="Arial" w:cs="Arial"/>
          <w:b/>
          <w:bCs/>
          <w:color w:val="000000" w:themeColor="text1"/>
          <w:sz w:val="20"/>
        </w:rPr>
      </w:pPr>
      <w:r w:rsidRPr="00212849">
        <w:rPr>
          <w:rFonts w:ascii="Arial" w:hAnsi="Arial" w:cs="Arial"/>
          <w:b/>
          <w:bCs/>
          <w:color w:val="000000" w:themeColor="text1"/>
          <w:sz w:val="20"/>
        </w:rPr>
        <w:t>Marketing and Advertising Performance  </w:t>
      </w:r>
    </w:p>
    <w:p w14:paraId="21D16BFF" w14:textId="77777777" w:rsidR="006B0B2A" w:rsidRPr="00123222" w:rsidRDefault="006B0B2A" w:rsidP="00212849">
      <w:pPr>
        <w:pStyle w:val="ListParagraph"/>
        <w:spacing w:before="240" w:after="60"/>
        <w:ind w:left="1440" w:firstLine="0"/>
        <w:rPr>
          <w:sz w:val="20"/>
          <w:szCs w:val="20"/>
        </w:rPr>
      </w:pPr>
      <w:r w:rsidRPr="00123222">
        <w:rPr>
          <w:i/>
          <w:iCs/>
          <w:sz w:val="20"/>
          <w:szCs w:val="20"/>
        </w:rPr>
        <w:t>Evaluates the performance of marketing and advertising; data is analyzed in conjunction with the revenue and customer analysis to understand any trends / insights in relation to how marketing and advertising drives performance; covers last fiscal years (2020 – 2022) and TTM 2023</w:t>
      </w:r>
    </w:p>
    <w:p w14:paraId="7A28D805" w14:textId="77777777" w:rsidR="006B0B2A" w:rsidRDefault="006B0B2A" w:rsidP="00851B60">
      <w:pPr>
        <w:pStyle w:val="ListParagraph"/>
        <w:widowControl/>
        <w:numPr>
          <w:ilvl w:val="0"/>
          <w:numId w:val="12"/>
        </w:numPr>
        <w:autoSpaceDE/>
        <w:ind w:left="1710"/>
        <w:contextualSpacing/>
        <w:jc w:val="left"/>
        <w:rPr>
          <w:color w:val="000000" w:themeColor="text1"/>
          <w:sz w:val="20"/>
          <w:szCs w:val="20"/>
        </w:rPr>
      </w:pPr>
      <w:r w:rsidRPr="00212849">
        <w:rPr>
          <w:color w:val="000000" w:themeColor="text1"/>
          <w:sz w:val="20"/>
          <w:szCs w:val="20"/>
        </w:rPr>
        <w:t>Analyzes trends and insights related to revenue, customers, average revenue/margin per job, recurring nature of customers, high value products, etc. by lead source /channel by brand and advertising spend by lead source / channel by brand</w:t>
      </w:r>
    </w:p>
    <w:p w14:paraId="548484C8" w14:textId="77777777" w:rsidR="00212849" w:rsidRPr="00212849" w:rsidRDefault="00212849" w:rsidP="00212849">
      <w:pPr>
        <w:pStyle w:val="ListParagraph"/>
        <w:widowControl/>
        <w:autoSpaceDE/>
        <w:ind w:left="1710" w:firstLine="0"/>
        <w:contextualSpacing/>
        <w:jc w:val="left"/>
        <w:rPr>
          <w:color w:val="000000" w:themeColor="text1"/>
          <w:sz w:val="20"/>
          <w:szCs w:val="20"/>
        </w:rPr>
      </w:pPr>
    </w:p>
    <w:p w14:paraId="0BF4357A" w14:textId="77777777" w:rsidR="006B0B2A" w:rsidRPr="00212849" w:rsidRDefault="006B0B2A" w:rsidP="00851B60">
      <w:pPr>
        <w:pStyle w:val="ListParagraph"/>
        <w:widowControl/>
        <w:numPr>
          <w:ilvl w:val="0"/>
          <w:numId w:val="12"/>
        </w:numPr>
        <w:autoSpaceDE/>
        <w:ind w:left="1710"/>
        <w:contextualSpacing/>
        <w:jc w:val="left"/>
        <w:rPr>
          <w:color w:val="000000" w:themeColor="text1"/>
          <w:sz w:val="20"/>
          <w:szCs w:val="20"/>
        </w:rPr>
      </w:pPr>
      <w:r w:rsidRPr="00212849">
        <w:rPr>
          <w:color w:val="000000" w:themeColor="text1"/>
          <w:sz w:val="20"/>
          <w:szCs w:val="20"/>
        </w:rPr>
        <w:t>Extracts insights into drivers of profitability and opportunities for value creation / optimization by the next buyer</w:t>
      </w:r>
    </w:p>
    <w:p w14:paraId="05BB0E86" w14:textId="77777777" w:rsidR="00212849" w:rsidRDefault="00212849" w:rsidP="00212849">
      <w:pPr>
        <w:pStyle w:val="ListParagraph"/>
        <w:widowControl/>
        <w:autoSpaceDE/>
        <w:ind w:left="1710" w:firstLine="0"/>
        <w:contextualSpacing/>
        <w:jc w:val="left"/>
        <w:rPr>
          <w:color w:val="000000" w:themeColor="text1"/>
          <w:sz w:val="20"/>
          <w:szCs w:val="20"/>
        </w:rPr>
      </w:pPr>
    </w:p>
    <w:p w14:paraId="32B42DF6" w14:textId="7AE6DD0C" w:rsidR="006B0B2A" w:rsidRPr="00212849" w:rsidRDefault="006B0B2A" w:rsidP="00851B60">
      <w:pPr>
        <w:pStyle w:val="ListParagraph"/>
        <w:widowControl/>
        <w:numPr>
          <w:ilvl w:val="0"/>
          <w:numId w:val="12"/>
        </w:numPr>
        <w:autoSpaceDE/>
        <w:ind w:left="1710"/>
        <w:contextualSpacing/>
        <w:jc w:val="left"/>
        <w:rPr>
          <w:color w:val="000000" w:themeColor="text1"/>
          <w:sz w:val="20"/>
          <w:szCs w:val="20"/>
        </w:rPr>
      </w:pPr>
      <w:r w:rsidRPr="00212849">
        <w:rPr>
          <w:color w:val="000000" w:themeColor="text1"/>
          <w:sz w:val="20"/>
          <w:szCs w:val="20"/>
        </w:rPr>
        <w:t>Analyzes the sales funnel and conversion metrics by lead source / channel by brand, including leads generated, quotes, and sales conversion rates; ties this to revenue and customer analysis in the previous steps to understand insights to drive the business</w:t>
      </w:r>
    </w:p>
    <w:p w14:paraId="5D3BC915" w14:textId="77777777" w:rsidR="00212849" w:rsidRDefault="00212849" w:rsidP="00212849">
      <w:pPr>
        <w:pStyle w:val="ListParagraph"/>
        <w:widowControl/>
        <w:autoSpaceDE/>
        <w:ind w:left="1710" w:firstLine="0"/>
        <w:contextualSpacing/>
        <w:jc w:val="left"/>
        <w:rPr>
          <w:color w:val="000000" w:themeColor="text1"/>
          <w:sz w:val="20"/>
          <w:szCs w:val="20"/>
        </w:rPr>
      </w:pPr>
    </w:p>
    <w:p w14:paraId="45540963" w14:textId="7428D337" w:rsidR="006B0B2A" w:rsidRPr="00212849" w:rsidRDefault="006B0B2A" w:rsidP="00851B60">
      <w:pPr>
        <w:pStyle w:val="ListParagraph"/>
        <w:widowControl/>
        <w:numPr>
          <w:ilvl w:val="0"/>
          <w:numId w:val="12"/>
        </w:numPr>
        <w:autoSpaceDE/>
        <w:ind w:left="1710"/>
        <w:contextualSpacing/>
        <w:jc w:val="left"/>
        <w:rPr>
          <w:color w:val="000000" w:themeColor="text1"/>
          <w:sz w:val="20"/>
          <w:szCs w:val="20"/>
        </w:rPr>
      </w:pPr>
      <w:r w:rsidRPr="00212849">
        <w:rPr>
          <w:color w:val="000000" w:themeColor="text1"/>
          <w:sz w:val="20"/>
          <w:szCs w:val="20"/>
        </w:rPr>
        <w:t>Analyzes revenue generating job (e.g., service visit, install, replacement, etc.) and ties back to performance</w:t>
      </w:r>
    </w:p>
    <w:p w14:paraId="424FC370" w14:textId="77777777" w:rsidR="006B0B2A" w:rsidRPr="00212849" w:rsidRDefault="006B0B2A" w:rsidP="00851B60">
      <w:pPr>
        <w:pStyle w:val="Bulletfornos"/>
        <w:numPr>
          <w:ilvl w:val="0"/>
          <w:numId w:val="9"/>
        </w:numPr>
        <w:spacing w:after="120" w:line="240" w:lineRule="auto"/>
        <w:ind w:firstLine="360"/>
        <w:rPr>
          <w:rFonts w:ascii="Arial" w:hAnsi="Arial" w:cs="Arial"/>
          <w:b/>
          <w:bCs/>
          <w:color w:val="000000" w:themeColor="text1"/>
          <w:sz w:val="20"/>
        </w:rPr>
      </w:pPr>
      <w:r w:rsidRPr="00212849">
        <w:rPr>
          <w:rFonts w:ascii="Arial" w:hAnsi="Arial" w:cs="Arial"/>
          <w:b/>
          <w:bCs/>
          <w:color w:val="000000" w:themeColor="text1"/>
          <w:sz w:val="20"/>
        </w:rPr>
        <w:t xml:space="preserve">Operations Performance </w:t>
      </w:r>
    </w:p>
    <w:p w14:paraId="09097230" w14:textId="1A19D9A4" w:rsidR="006B0B2A" w:rsidRPr="00123222" w:rsidRDefault="006B0B2A" w:rsidP="00212849">
      <w:pPr>
        <w:pStyle w:val="ListParagraph"/>
        <w:spacing w:before="240" w:after="60"/>
        <w:ind w:left="1440" w:firstLine="0"/>
        <w:rPr>
          <w:sz w:val="20"/>
          <w:szCs w:val="20"/>
        </w:rPr>
      </w:pPr>
      <w:r w:rsidRPr="00123222">
        <w:rPr>
          <w:i/>
          <w:iCs/>
          <w:sz w:val="20"/>
          <w:szCs w:val="20"/>
        </w:rPr>
        <w:t>Evaluates the performance of operations; where appropriate, ties back this analysis to the previous steps; covers last fiscal years (2020 – 2022) and TTM 2023</w:t>
      </w:r>
    </w:p>
    <w:p w14:paraId="4A6E4E63" w14:textId="77777777" w:rsidR="006B0B2A" w:rsidRPr="00212849" w:rsidRDefault="006B0B2A" w:rsidP="00851B60">
      <w:pPr>
        <w:pStyle w:val="ListParagraph"/>
        <w:widowControl/>
        <w:numPr>
          <w:ilvl w:val="0"/>
          <w:numId w:val="13"/>
        </w:numPr>
        <w:autoSpaceDE/>
        <w:ind w:left="1710"/>
        <w:contextualSpacing/>
        <w:jc w:val="left"/>
        <w:rPr>
          <w:color w:val="000000" w:themeColor="text1"/>
          <w:sz w:val="20"/>
          <w:szCs w:val="20"/>
        </w:rPr>
      </w:pPr>
      <w:r w:rsidRPr="00212849">
        <w:rPr>
          <w:color w:val="000000" w:themeColor="text1"/>
          <w:sz w:val="20"/>
          <w:szCs w:val="20"/>
        </w:rPr>
        <w:t xml:space="preserve">Analyze employee census by role, position, annual salary, and bonus; where appropriate (e.g., technicians, </w:t>
      </w:r>
      <w:proofErr w:type="gramStart"/>
      <w:r w:rsidRPr="00212849">
        <w:rPr>
          <w:color w:val="000000" w:themeColor="text1"/>
          <w:sz w:val="20"/>
          <w:szCs w:val="20"/>
        </w:rPr>
        <w:t>sales people</w:t>
      </w:r>
      <w:proofErr w:type="gramEnd"/>
      <w:r w:rsidRPr="00212849">
        <w:rPr>
          <w:color w:val="000000" w:themeColor="text1"/>
          <w:sz w:val="20"/>
          <w:szCs w:val="20"/>
        </w:rPr>
        <w:t>) tie back to revenue / margin performance to understand returns (e.g., salary vs sales or utilization multiples) and other associated metrics (e.g., revenue per tech, utilization, margin by tech, etc.)</w:t>
      </w:r>
    </w:p>
    <w:p w14:paraId="0092EDD9" w14:textId="77777777" w:rsidR="00212849" w:rsidRDefault="00212849" w:rsidP="00212849">
      <w:pPr>
        <w:pStyle w:val="ListParagraph"/>
        <w:widowControl/>
        <w:autoSpaceDE/>
        <w:ind w:left="1710" w:firstLine="0"/>
        <w:contextualSpacing/>
        <w:jc w:val="left"/>
        <w:rPr>
          <w:color w:val="000000" w:themeColor="text1"/>
          <w:sz w:val="20"/>
          <w:szCs w:val="20"/>
        </w:rPr>
      </w:pPr>
    </w:p>
    <w:p w14:paraId="04C21997" w14:textId="232C9669" w:rsidR="006B0B2A" w:rsidRPr="00212849" w:rsidRDefault="006B0B2A" w:rsidP="00851B60">
      <w:pPr>
        <w:pStyle w:val="ListParagraph"/>
        <w:widowControl/>
        <w:numPr>
          <w:ilvl w:val="0"/>
          <w:numId w:val="13"/>
        </w:numPr>
        <w:autoSpaceDE/>
        <w:ind w:left="1710"/>
        <w:contextualSpacing/>
        <w:jc w:val="left"/>
        <w:rPr>
          <w:color w:val="000000" w:themeColor="text1"/>
          <w:sz w:val="20"/>
          <w:szCs w:val="20"/>
        </w:rPr>
      </w:pPr>
      <w:r w:rsidRPr="00212849">
        <w:rPr>
          <w:color w:val="000000" w:themeColor="text1"/>
          <w:sz w:val="20"/>
          <w:szCs w:val="20"/>
        </w:rPr>
        <w:t>Evaluate technician turnover metrics by brand and whether it is voluntary or involuntary; further evaluate against tenure (&lt;90 days vs. &gt;90 days); where appropriate tie back to sales and compensation</w:t>
      </w:r>
    </w:p>
    <w:p w14:paraId="7213BF62" w14:textId="77777777" w:rsidR="00212849" w:rsidRDefault="00212849" w:rsidP="00212849">
      <w:pPr>
        <w:pStyle w:val="ListParagraph"/>
        <w:widowControl/>
        <w:autoSpaceDE/>
        <w:ind w:left="1710" w:firstLine="0"/>
        <w:contextualSpacing/>
        <w:jc w:val="left"/>
        <w:rPr>
          <w:color w:val="000000" w:themeColor="text1"/>
          <w:sz w:val="20"/>
          <w:szCs w:val="20"/>
        </w:rPr>
      </w:pPr>
    </w:p>
    <w:p w14:paraId="255C5F5E" w14:textId="1FBB5E0C" w:rsidR="006B0B2A" w:rsidRPr="00212849" w:rsidRDefault="006B0B2A" w:rsidP="00851B60">
      <w:pPr>
        <w:pStyle w:val="ListParagraph"/>
        <w:widowControl/>
        <w:numPr>
          <w:ilvl w:val="0"/>
          <w:numId w:val="13"/>
        </w:numPr>
        <w:autoSpaceDE/>
        <w:ind w:left="1710"/>
        <w:contextualSpacing/>
        <w:jc w:val="left"/>
        <w:rPr>
          <w:color w:val="000000" w:themeColor="text1"/>
          <w:sz w:val="20"/>
          <w:szCs w:val="20"/>
        </w:rPr>
      </w:pPr>
      <w:r w:rsidRPr="00212849">
        <w:rPr>
          <w:color w:val="000000" w:themeColor="text1"/>
          <w:sz w:val="20"/>
          <w:szCs w:val="20"/>
        </w:rPr>
        <w:t>Analyze the fleet of each brand respectively, including number of vehicles, age of vehicles, lease vs. owned, maintenance cost per vehicle, average cost of replacement, etc.; where appropriate, tie back to technician performance (e.g., revenue / margin)</w:t>
      </w:r>
    </w:p>
    <w:p w14:paraId="36DF08E0" w14:textId="77777777" w:rsidR="00212849" w:rsidRDefault="00212849" w:rsidP="00212849">
      <w:pPr>
        <w:pStyle w:val="ListParagraph"/>
        <w:widowControl/>
        <w:autoSpaceDE/>
        <w:ind w:left="1710" w:firstLine="0"/>
        <w:contextualSpacing/>
        <w:jc w:val="left"/>
        <w:rPr>
          <w:color w:val="000000" w:themeColor="text1"/>
          <w:sz w:val="20"/>
          <w:szCs w:val="20"/>
        </w:rPr>
      </w:pPr>
    </w:p>
    <w:p w14:paraId="63C364C0" w14:textId="7AA213D0" w:rsidR="006B0B2A" w:rsidRPr="00212849" w:rsidRDefault="006B0B2A" w:rsidP="00851B60">
      <w:pPr>
        <w:pStyle w:val="ListParagraph"/>
        <w:widowControl/>
        <w:numPr>
          <w:ilvl w:val="0"/>
          <w:numId w:val="13"/>
        </w:numPr>
        <w:autoSpaceDE/>
        <w:ind w:left="1710"/>
        <w:contextualSpacing/>
        <w:jc w:val="left"/>
        <w:rPr>
          <w:color w:val="000000" w:themeColor="text1"/>
          <w:sz w:val="20"/>
          <w:szCs w:val="20"/>
        </w:rPr>
      </w:pPr>
      <w:r w:rsidRPr="00212849">
        <w:rPr>
          <w:color w:val="000000" w:themeColor="text1"/>
          <w:sz w:val="20"/>
          <w:szCs w:val="20"/>
        </w:rPr>
        <w:t xml:space="preserve">Analyze suppliers, including total purchases, type of material, typical markups to </w:t>
      </w:r>
      <w:proofErr w:type="gramStart"/>
      <w:r w:rsidRPr="00212849">
        <w:rPr>
          <w:color w:val="000000" w:themeColor="text1"/>
          <w:sz w:val="20"/>
          <w:szCs w:val="20"/>
        </w:rPr>
        <w:t>customers ,</w:t>
      </w:r>
      <w:proofErr w:type="gramEnd"/>
      <w:r w:rsidRPr="00212849">
        <w:rPr>
          <w:color w:val="000000" w:themeColor="text1"/>
          <w:sz w:val="20"/>
          <w:szCs w:val="20"/>
        </w:rPr>
        <w:t>etc.; understand rebates vs. volume discounts; where possible, tie back to job type (e.g., HVAC, electrical) and overall job performance (e.g., revenue / margin)</w:t>
      </w:r>
    </w:p>
    <w:p w14:paraId="59FCFE27" w14:textId="77777777" w:rsidR="006B0B2A" w:rsidRPr="00212849" w:rsidRDefault="006B0B2A" w:rsidP="00851B60">
      <w:pPr>
        <w:pStyle w:val="ListParagraph"/>
        <w:widowControl/>
        <w:numPr>
          <w:ilvl w:val="0"/>
          <w:numId w:val="13"/>
        </w:numPr>
        <w:autoSpaceDE/>
        <w:ind w:left="1710"/>
        <w:contextualSpacing/>
        <w:jc w:val="left"/>
        <w:rPr>
          <w:color w:val="000000" w:themeColor="text1"/>
          <w:sz w:val="20"/>
          <w:szCs w:val="20"/>
        </w:rPr>
      </w:pPr>
      <w:r w:rsidRPr="00212849">
        <w:rPr>
          <w:color w:val="000000" w:themeColor="text1"/>
          <w:sz w:val="20"/>
          <w:szCs w:val="20"/>
        </w:rPr>
        <w:t xml:space="preserve">Assess financing partners, including the number of jobs that are finance, type, average selling price, financing partners, terms, etc.; where appropriate, tie back to salesperson, lead channel, etc. to understand opportunities to optimize </w:t>
      </w:r>
    </w:p>
    <w:p w14:paraId="059E8B9F" w14:textId="77777777" w:rsidR="006F4E14" w:rsidRDefault="006F4E14" w:rsidP="0066564B">
      <w:pPr>
        <w:pStyle w:val="BodyText"/>
        <w:tabs>
          <w:tab w:val="left" w:pos="625"/>
        </w:tabs>
        <w:spacing w:before="32" w:line="276" w:lineRule="auto"/>
        <w:ind w:left="810" w:right="799" w:hanging="90"/>
        <w:rPr>
          <w:rFonts w:eastAsia="Georgia"/>
          <w:sz w:val="20"/>
          <w:szCs w:val="20"/>
        </w:rPr>
      </w:pPr>
    </w:p>
    <w:p w14:paraId="6ECD46CA" w14:textId="132AE8BB" w:rsidR="001C7722" w:rsidRDefault="001C7722" w:rsidP="006F4E14">
      <w:pPr>
        <w:ind w:left="990"/>
        <w:rPr>
          <w:sz w:val="20"/>
          <w:szCs w:val="20"/>
        </w:rPr>
      </w:pPr>
      <w:r>
        <w:rPr>
          <w:rFonts w:eastAsia="Times New Roman"/>
          <w:b/>
          <w:u w:val="single"/>
          <w:lang w:val="en-CA"/>
        </w:rPr>
        <w:lastRenderedPageBreak/>
        <w:t>PHASE 2</w:t>
      </w:r>
    </w:p>
    <w:p w14:paraId="0CDB2117" w14:textId="77777777" w:rsidR="00851B60" w:rsidRDefault="00851B60" w:rsidP="006F4E14">
      <w:pPr>
        <w:ind w:left="990"/>
        <w:rPr>
          <w:sz w:val="20"/>
          <w:szCs w:val="20"/>
        </w:rPr>
      </w:pPr>
    </w:p>
    <w:p w14:paraId="65CF406F" w14:textId="5C2EDCD8" w:rsidR="0066564B" w:rsidRDefault="002A1BE9" w:rsidP="006F4E14">
      <w:pPr>
        <w:ind w:left="990"/>
        <w:rPr>
          <w:sz w:val="20"/>
          <w:szCs w:val="20"/>
        </w:rPr>
      </w:pPr>
      <w:r w:rsidRPr="006F4E14">
        <w:rPr>
          <w:sz w:val="20"/>
          <w:szCs w:val="20"/>
        </w:rPr>
        <w:t>At your request, we will perform the following:</w:t>
      </w:r>
    </w:p>
    <w:p w14:paraId="39D5DA92" w14:textId="77777777" w:rsidR="00851B60" w:rsidRPr="006F4E14" w:rsidRDefault="00851B60" w:rsidP="006F4E14">
      <w:pPr>
        <w:ind w:left="990"/>
        <w:rPr>
          <w:sz w:val="20"/>
          <w:szCs w:val="20"/>
        </w:rPr>
      </w:pPr>
    </w:p>
    <w:p w14:paraId="7734D9AB" w14:textId="77777777" w:rsidR="00D13ED1" w:rsidRPr="00D13ED1" w:rsidRDefault="002A1BE9" w:rsidP="00851B60">
      <w:pPr>
        <w:pStyle w:val="ListParagraph"/>
        <w:widowControl/>
        <w:numPr>
          <w:ilvl w:val="0"/>
          <w:numId w:val="14"/>
        </w:numPr>
        <w:autoSpaceDE/>
        <w:ind w:left="1710"/>
        <w:contextualSpacing/>
        <w:jc w:val="left"/>
        <w:rPr>
          <w:color w:val="000000" w:themeColor="text1"/>
          <w:sz w:val="20"/>
          <w:szCs w:val="20"/>
        </w:rPr>
      </w:pPr>
      <w:r w:rsidRPr="001C7722">
        <w:rPr>
          <w:sz w:val="20"/>
          <w:szCs w:val="20"/>
        </w:rPr>
        <w:t>Leverage the work/analysis performed during Phase I to advise management with respect to their preparation of relevant materials to be included in the data room.</w:t>
      </w:r>
    </w:p>
    <w:p w14:paraId="30EEF5F9" w14:textId="77777777" w:rsidR="0084108D" w:rsidRPr="0084108D" w:rsidRDefault="0084108D" w:rsidP="0084108D">
      <w:pPr>
        <w:pStyle w:val="ListParagraph"/>
        <w:widowControl/>
        <w:autoSpaceDE/>
        <w:ind w:left="1710" w:firstLine="0"/>
        <w:contextualSpacing/>
        <w:jc w:val="left"/>
        <w:rPr>
          <w:color w:val="000000" w:themeColor="text1"/>
          <w:sz w:val="20"/>
          <w:szCs w:val="20"/>
        </w:rPr>
      </w:pPr>
    </w:p>
    <w:p w14:paraId="37E339A4" w14:textId="77777777" w:rsidR="00BD2122" w:rsidRPr="00BD2122" w:rsidRDefault="002A1BE9" w:rsidP="00851B60">
      <w:pPr>
        <w:pStyle w:val="ListParagraph"/>
        <w:widowControl/>
        <w:numPr>
          <w:ilvl w:val="0"/>
          <w:numId w:val="14"/>
        </w:numPr>
        <w:autoSpaceDE/>
        <w:ind w:left="1710"/>
        <w:contextualSpacing/>
        <w:jc w:val="left"/>
        <w:rPr>
          <w:color w:val="000000" w:themeColor="text1"/>
          <w:sz w:val="20"/>
          <w:szCs w:val="20"/>
        </w:rPr>
      </w:pPr>
      <w:r w:rsidRPr="00D13ED1">
        <w:rPr>
          <w:sz w:val="20"/>
          <w:szCs w:val="20"/>
        </w:rPr>
        <w:t>Update our due diligence report (and other supporting information) prepared in Phase I on a monthly or quarterly basis for subsequent reporting periods as requested by Client.</w:t>
      </w:r>
    </w:p>
    <w:p w14:paraId="2327153B" w14:textId="77777777" w:rsidR="00BD2122" w:rsidRPr="00BD2122" w:rsidRDefault="00BD2122" w:rsidP="00BD2122">
      <w:pPr>
        <w:pStyle w:val="ListParagraph"/>
        <w:rPr>
          <w:sz w:val="20"/>
          <w:szCs w:val="20"/>
        </w:rPr>
      </w:pPr>
    </w:p>
    <w:p w14:paraId="305C78F4" w14:textId="792D6E18" w:rsidR="00BD2122" w:rsidRPr="00BD2122" w:rsidRDefault="00D311D0" w:rsidP="00851B60">
      <w:pPr>
        <w:pStyle w:val="ListParagraph"/>
        <w:widowControl/>
        <w:numPr>
          <w:ilvl w:val="0"/>
          <w:numId w:val="14"/>
        </w:numPr>
        <w:autoSpaceDE/>
        <w:ind w:left="1710"/>
        <w:contextualSpacing/>
        <w:jc w:val="left"/>
        <w:rPr>
          <w:color w:val="000000" w:themeColor="text1"/>
          <w:sz w:val="20"/>
          <w:szCs w:val="20"/>
        </w:rPr>
      </w:pPr>
      <w:r>
        <w:rPr>
          <w:sz w:val="20"/>
          <w:szCs w:val="20"/>
        </w:rPr>
        <w:t>Participate in buyer diligence calls</w:t>
      </w:r>
    </w:p>
    <w:p w14:paraId="6698F37E" w14:textId="77777777" w:rsidR="00BD2122" w:rsidRPr="00BD2122" w:rsidRDefault="00BD2122" w:rsidP="00BD2122">
      <w:pPr>
        <w:pStyle w:val="ListParagraph"/>
        <w:rPr>
          <w:sz w:val="20"/>
          <w:szCs w:val="20"/>
        </w:rPr>
      </w:pPr>
    </w:p>
    <w:p w14:paraId="09FF9D72" w14:textId="6123AACE" w:rsidR="002A1BE9" w:rsidRPr="00BD2122" w:rsidRDefault="002A1BE9" w:rsidP="00851B60">
      <w:pPr>
        <w:pStyle w:val="ListParagraph"/>
        <w:widowControl/>
        <w:numPr>
          <w:ilvl w:val="0"/>
          <w:numId w:val="14"/>
        </w:numPr>
        <w:autoSpaceDE/>
        <w:ind w:left="1710"/>
        <w:contextualSpacing/>
        <w:jc w:val="left"/>
        <w:rPr>
          <w:color w:val="000000" w:themeColor="text1"/>
          <w:sz w:val="20"/>
          <w:szCs w:val="20"/>
        </w:rPr>
      </w:pPr>
      <w:r w:rsidRPr="00BD2122">
        <w:rPr>
          <w:sz w:val="20"/>
          <w:szCs w:val="20"/>
        </w:rPr>
        <w:t>Read and provide feedback to management with respect to their responses to potential Buyer (and their advisors) inquiries during the diligence process, specifically those related to financial / accounting matters.</w:t>
      </w:r>
    </w:p>
    <w:p w14:paraId="392C5147" w14:textId="42E094F5" w:rsidR="00392AFF" w:rsidRPr="00123222" w:rsidRDefault="00392AFF" w:rsidP="0066564B">
      <w:pPr>
        <w:ind w:left="810" w:right="940" w:hanging="90"/>
        <w:rPr>
          <w:sz w:val="20"/>
          <w:szCs w:val="20"/>
        </w:rPr>
      </w:pPr>
    </w:p>
    <w:p w14:paraId="1310CB7B" w14:textId="77777777" w:rsidR="00392AFF" w:rsidRPr="00123222" w:rsidRDefault="00392AFF" w:rsidP="0066564B">
      <w:pPr>
        <w:ind w:left="810" w:right="940" w:hanging="90"/>
        <w:rPr>
          <w:sz w:val="20"/>
          <w:szCs w:val="20"/>
        </w:rPr>
      </w:pPr>
    </w:p>
    <w:p w14:paraId="782DDAC8" w14:textId="77777777" w:rsidR="00392AFF" w:rsidRPr="00123222" w:rsidRDefault="00392AFF" w:rsidP="0066564B">
      <w:pPr>
        <w:ind w:left="810" w:right="940" w:hanging="90"/>
        <w:rPr>
          <w:b/>
          <w:bCs/>
          <w:sz w:val="20"/>
          <w:szCs w:val="20"/>
          <w:u w:val="single"/>
        </w:rPr>
      </w:pPr>
    </w:p>
    <w:p w14:paraId="3691CB69" w14:textId="77777777" w:rsidR="00392AFF" w:rsidRPr="00123222" w:rsidRDefault="00392AFF" w:rsidP="0066564B">
      <w:pPr>
        <w:ind w:left="810" w:right="940" w:hanging="90"/>
        <w:rPr>
          <w:b/>
          <w:bCs/>
          <w:sz w:val="20"/>
          <w:szCs w:val="20"/>
          <w:u w:val="single"/>
        </w:rPr>
      </w:pPr>
    </w:p>
    <w:sectPr w:rsidR="00392AFF" w:rsidRPr="00123222" w:rsidSect="00515746">
      <w:headerReference w:type="default" r:id="rId7"/>
      <w:type w:val="continuous"/>
      <w:pgSz w:w="12250" w:h="15850"/>
      <w:pgMar w:top="1440" w:right="730" w:bottom="1220" w:left="990" w:header="203" w:footer="102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EF22974" w14:textId="77777777" w:rsidR="00E84316" w:rsidRDefault="00E84316">
      <w:r>
        <w:separator/>
      </w:r>
    </w:p>
  </w:endnote>
  <w:endnote w:type="continuationSeparator" w:id="0">
    <w:p w14:paraId="084C68ED" w14:textId="77777777" w:rsidR="00E84316" w:rsidRDefault="00E843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C25075F" w14:textId="77777777" w:rsidR="00E84316" w:rsidRDefault="00E84316">
      <w:r>
        <w:separator/>
      </w:r>
    </w:p>
  </w:footnote>
  <w:footnote w:type="continuationSeparator" w:id="0">
    <w:p w14:paraId="75B71A4C" w14:textId="77777777" w:rsidR="00E84316" w:rsidRDefault="00E8431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23362E" w14:textId="4459D36C" w:rsidR="00552808" w:rsidRDefault="00552808">
    <w:pPr>
      <w:pStyle w:val="Header"/>
    </w:pPr>
  </w:p>
  <w:p w14:paraId="6AE7079E" w14:textId="4510B0BF" w:rsidR="00552808" w:rsidRDefault="00552808">
    <w:pPr>
      <w:pStyle w:val="Header"/>
    </w:pPr>
    <w:r>
      <w:rPr>
        <w:noProof/>
        <w:lang w:val="en-CA" w:eastAsia="en-CA"/>
      </w:rPr>
      <w:drawing>
        <wp:anchor distT="0" distB="0" distL="0" distR="0" simplePos="0" relativeHeight="251659264" behindDoc="0" locked="0" layoutInCell="1" allowOverlap="1" wp14:anchorId="7F1BCF66" wp14:editId="1BFC8B73">
          <wp:simplePos x="0" y="0"/>
          <wp:positionH relativeFrom="page">
            <wp:posOffset>488950</wp:posOffset>
          </wp:positionH>
          <wp:positionV relativeFrom="page">
            <wp:posOffset>534670</wp:posOffset>
          </wp:positionV>
          <wp:extent cx="969264" cy="393192"/>
          <wp:effectExtent l="0" t="0" r="2540" b="6985"/>
          <wp:wrapNone/>
          <wp:docPr id="17" name="imag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969264" cy="39319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3B512F"/>
    <w:multiLevelType w:val="multilevel"/>
    <w:tmpl w:val="E17848FC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60"/>
      <w:numFmt w:val="bullet"/>
      <w:lvlText w:val="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entative="1">
      <w:start w:val="1"/>
      <w:numFmt w:val="bullet"/>
      <w:lvlText w:val="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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entative="1">
      <w:start w:val="1"/>
      <w:numFmt w:val="bullet"/>
      <w:lvlText w:val="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entative="1">
      <w:start w:val="1"/>
      <w:numFmt w:val="bullet"/>
      <w:lvlText w:val="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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entative="1">
      <w:start w:val="1"/>
      <w:numFmt w:val="bullet"/>
      <w:lvlText w:val="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" w15:restartNumberingAfterBreak="0">
    <w:nsid w:val="184375AF"/>
    <w:multiLevelType w:val="multilevel"/>
    <w:tmpl w:val="A2D2FC6A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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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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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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start w:val="1"/>
      <w:numFmt w:val="bullet"/>
      <w:lvlText w:val="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" w15:restartNumberingAfterBreak="0">
    <w:nsid w:val="18DD1639"/>
    <w:multiLevelType w:val="multilevel"/>
    <w:tmpl w:val="1CE8565C"/>
    <w:lvl w:ilvl="0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8771099"/>
    <w:multiLevelType w:val="multilevel"/>
    <w:tmpl w:val="1CE8565C"/>
    <w:lvl w:ilvl="0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FDB2557"/>
    <w:multiLevelType w:val="multilevel"/>
    <w:tmpl w:val="275C5180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6E357F6"/>
    <w:multiLevelType w:val="hybridMultilevel"/>
    <w:tmpl w:val="A7A609C2"/>
    <w:lvl w:ilvl="0" w:tplc="0354F12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 w:hint="default"/>
        <w:b/>
        <w:bCs/>
        <w:w w:val="99"/>
        <w:sz w:val="16"/>
        <w:szCs w:val="1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E324D8F"/>
    <w:multiLevelType w:val="multilevel"/>
    <w:tmpl w:val="1CE8565C"/>
    <w:lvl w:ilvl="0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E993931"/>
    <w:multiLevelType w:val="multilevel"/>
    <w:tmpl w:val="D980879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  <w:b w:val="0"/>
        <w:i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F2B186B"/>
    <w:multiLevelType w:val="multilevel"/>
    <w:tmpl w:val="1CE8565C"/>
    <w:lvl w:ilvl="0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23A5E2B"/>
    <w:multiLevelType w:val="hybridMultilevel"/>
    <w:tmpl w:val="56883746"/>
    <w:lvl w:ilvl="0" w:tplc="04090017">
      <w:start w:val="1"/>
      <w:numFmt w:val="lowerLetter"/>
      <w:lvlText w:val="%1)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0" w15:restartNumberingAfterBreak="0">
    <w:nsid w:val="5C476B4A"/>
    <w:multiLevelType w:val="hybridMultilevel"/>
    <w:tmpl w:val="A48AB556"/>
    <w:lvl w:ilvl="0" w:tplc="2ACAE256">
      <w:start w:val="1"/>
      <w:numFmt w:val="bullet"/>
      <w:lvlText w:val="-"/>
      <w:lvlJc w:val="left"/>
      <w:pPr>
        <w:ind w:left="135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20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0" w:hanging="360"/>
      </w:pPr>
      <w:rPr>
        <w:rFonts w:ascii="Wingdings" w:hAnsi="Wingdings" w:hint="default"/>
      </w:rPr>
    </w:lvl>
  </w:abstractNum>
  <w:abstractNum w:abstractNumId="11" w15:restartNumberingAfterBreak="0">
    <w:nsid w:val="630C7E67"/>
    <w:multiLevelType w:val="multilevel"/>
    <w:tmpl w:val="1CE8565C"/>
    <w:lvl w:ilvl="0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D103D44"/>
    <w:multiLevelType w:val="multilevel"/>
    <w:tmpl w:val="A7A609C2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 w:hint="default"/>
        <w:b/>
        <w:bCs/>
        <w:w w:val="99"/>
        <w:sz w:val="16"/>
        <w:szCs w:val="16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4A64CF2"/>
    <w:multiLevelType w:val="multilevel"/>
    <w:tmpl w:val="1CE8565C"/>
    <w:lvl w:ilvl="0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0"/>
  </w:num>
  <w:num w:numId="3">
    <w:abstractNumId w:val="10"/>
  </w:num>
  <w:num w:numId="4">
    <w:abstractNumId w:val="5"/>
  </w:num>
  <w:num w:numId="5">
    <w:abstractNumId w:val="11"/>
  </w:num>
  <w:num w:numId="6">
    <w:abstractNumId w:val="4"/>
  </w:num>
  <w:num w:numId="7">
    <w:abstractNumId w:val="1"/>
  </w:num>
  <w:num w:numId="8">
    <w:abstractNumId w:val="9"/>
  </w:num>
  <w:num w:numId="9">
    <w:abstractNumId w:val="12"/>
  </w:num>
  <w:num w:numId="10">
    <w:abstractNumId w:val="6"/>
  </w:num>
  <w:num w:numId="11">
    <w:abstractNumId w:val="8"/>
  </w:num>
  <w:num w:numId="12">
    <w:abstractNumId w:val="3"/>
  </w:num>
  <w:num w:numId="13">
    <w:abstractNumId w:val="13"/>
  </w:num>
  <w:num w:numId="14">
    <w:abstractNumId w:val="2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4BAD"/>
    <w:rsid w:val="000144C6"/>
    <w:rsid w:val="0001471B"/>
    <w:rsid w:val="000160D1"/>
    <w:rsid w:val="00016413"/>
    <w:rsid w:val="00030967"/>
    <w:rsid w:val="000354A3"/>
    <w:rsid w:val="0004474B"/>
    <w:rsid w:val="000471F3"/>
    <w:rsid w:val="00047DF2"/>
    <w:rsid w:val="00070DEB"/>
    <w:rsid w:val="00074B83"/>
    <w:rsid w:val="00092676"/>
    <w:rsid w:val="000958C8"/>
    <w:rsid w:val="000960A4"/>
    <w:rsid w:val="000A4873"/>
    <w:rsid w:val="000C0DE8"/>
    <w:rsid w:val="000C29EE"/>
    <w:rsid w:val="000D3472"/>
    <w:rsid w:val="000D561A"/>
    <w:rsid w:val="000E0DCA"/>
    <w:rsid w:val="000E6B4A"/>
    <w:rsid w:val="000F4981"/>
    <w:rsid w:val="00103290"/>
    <w:rsid w:val="0010470C"/>
    <w:rsid w:val="00107A08"/>
    <w:rsid w:val="001132C4"/>
    <w:rsid w:val="00120EEB"/>
    <w:rsid w:val="00123222"/>
    <w:rsid w:val="00131C1F"/>
    <w:rsid w:val="0013614E"/>
    <w:rsid w:val="00154D2A"/>
    <w:rsid w:val="00167EF7"/>
    <w:rsid w:val="001B3053"/>
    <w:rsid w:val="001B4E36"/>
    <w:rsid w:val="001C1834"/>
    <w:rsid w:val="001C7722"/>
    <w:rsid w:val="001D2BAE"/>
    <w:rsid w:val="001D3161"/>
    <w:rsid w:val="001D6B4D"/>
    <w:rsid w:val="001E71FE"/>
    <w:rsid w:val="001F2AF0"/>
    <w:rsid w:val="00206F4F"/>
    <w:rsid w:val="00211DB8"/>
    <w:rsid w:val="00212849"/>
    <w:rsid w:val="00223289"/>
    <w:rsid w:val="0023529A"/>
    <w:rsid w:val="00235695"/>
    <w:rsid w:val="00247B5B"/>
    <w:rsid w:val="00253582"/>
    <w:rsid w:val="00255E07"/>
    <w:rsid w:val="0028605C"/>
    <w:rsid w:val="002A1BE9"/>
    <w:rsid w:val="002A2EA2"/>
    <w:rsid w:val="002B371A"/>
    <w:rsid w:val="002C08BC"/>
    <w:rsid w:val="002C12AE"/>
    <w:rsid w:val="002C24E1"/>
    <w:rsid w:val="002D3A14"/>
    <w:rsid w:val="002D446D"/>
    <w:rsid w:val="002D58F9"/>
    <w:rsid w:val="002E7597"/>
    <w:rsid w:val="002F20ED"/>
    <w:rsid w:val="002F33E9"/>
    <w:rsid w:val="002F7A98"/>
    <w:rsid w:val="00316435"/>
    <w:rsid w:val="003176B2"/>
    <w:rsid w:val="00317F90"/>
    <w:rsid w:val="003300DB"/>
    <w:rsid w:val="00335A49"/>
    <w:rsid w:val="00340848"/>
    <w:rsid w:val="00344A81"/>
    <w:rsid w:val="00344B5A"/>
    <w:rsid w:val="0035103E"/>
    <w:rsid w:val="00364BAC"/>
    <w:rsid w:val="003706E1"/>
    <w:rsid w:val="0037107E"/>
    <w:rsid w:val="00380332"/>
    <w:rsid w:val="00384FB0"/>
    <w:rsid w:val="00387EBE"/>
    <w:rsid w:val="00392AFF"/>
    <w:rsid w:val="003A353E"/>
    <w:rsid w:val="003B0886"/>
    <w:rsid w:val="003B698F"/>
    <w:rsid w:val="003D0661"/>
    <w:rsid w:val="003E5FD1"/>
    <w:rsid w:val="003F03B3"/>
    <w:rsid w:val="00406A1A"/>
    <w:rsid w:val="004174AC"/>
    <w:rsid w:val="00436938"/>
    <w:rsid w:val="00437A51"/>
    <w:rsid w:val="00441AA7"/>
    <w:rsid w:val="00446489"/>
    <w:rsid w:val="00453035"/>
    <w:rsid w:val="004708CA"/>
    <w:rsid w:val="004739B8"/>
    <w:rsid w:val="00493AE9"/>
    <w:rsid w:val="0049752B"/>
    <w:rsid w:val="004A1906"/>
    <w:rsid w:val="004B4228"/>
    <w:rsid w:val="004C4018"/>
    <w:rsid w:val="004C4F0A"/>
    <w:rsid w:val="004D0104"/>
    <w:rsid w:val="004D08D1"/>
    <w:rsid w:val="004D42F0"/>
    <w:rsid w:val="004F1C1A"/>
    <w:rsid w:val="004F1F6C"/>
    <w:rsid w:val="004F30EA"/>
    <w:rsid w:val="004F72F9"/>
    <w:rsid w:val="0050084C"/>
    <w:rsid w:val="00515746"/>
    <w:rsid w:val="005179F9"/>
    <w:rsid w:val="005274A3"/>
    <w:rsid w:val="00533C71"/>
    <w:rsid w:val="00534466"/>
    <w:rsid w:val="00551EF3"/>
    <w:rsid w:val="00552808"/>
    <w:rsid w:val="00563200"/>
    <w:rsid w:val="00565311"/>
    <w:rsid w:val="00565CD6"/>
    <w:rsid w:val="00566A51"/>
    <w:rsid w:val="005678CB"/>
    <w:rsid w:val="00581051"/>
    <w:rsid w:val="0059666C"/>
    <w:rsid w:val="005A1EB0"/>
    <w:rsid w:val="005A45C7"/>
    <w:rsid w:val="005B1273"/>
    <w:rsid w:val="005B66A6"/>
    <w:rsid w:val="005C6807"/>
    <w:rsid w:val="005C72CB"/>
    <w:rsid w:val="005D414A"/>
    <w:rsid w:val="005D7FA1"/>
    <w:rsid w:val="005E16E0"/>
    <w:rsid w:val="005E19E5"/>
    <w:rsid w:val="005E432D"/>
    <w:rsid w:val="005F104E"/>
    <w:rsid w:val="005F4C6E"/>
    <w:rsid w:val="00623607"/>
    <w:rsid w:val="00640A74"/>
    <w:rsid w:val="00646664"/>
    <w:rsid w:val="00653BE7"/>
    <w:rsid w:val="00661A49"/>
    <w:rsid w:val="0066564B"/>
    <w:rsid w:val="006769A0"/>
    <w:rsid w:val="006807A3"/>
    <w:rsid w:val="00682792"/>
    <w:rsid w:val="00692D31"/>
    <w:rsid w:val="00693F69"/>
    <w:rsid w:val="006A7918"/>
    <w:rsid w:val="006B0B2A"/>
    <w:rsid w:val="006C19F4"/>
    <w:rsid w:val="006D1460"/>
    <w:rsid w:val="006E131A"/>
    <w:rsid w:val="006E34E9"/>
    <w:rsid w:val="006E6415"/>
    <w:rsid w:val="006F4E14"/>
    <w:rsid w:val="007026B0"/>
    <w:rsid w:val="00707ED5"/>
    <w:rsid w:val="00717D8B"/>
    <w:rsid w:val="0072426D"/>
    <w:rsid w:val="00732E30"/>
    <w:rsid w:val="007350F4"/>
    <w:rsid w:val="0074027E"/>
    <w:rsid w:val="007465EB"/>
    <w:rsid w:val="00752959"/>
    <w:rsid w:val="00763867"/>
    <w:rsid w:val="007647A5"/>
    <w:rsid w:val="007751D8"/>
    <w:rsid w:val="00784D47"/>
    <w:rsid w:val="00791E54"/>
    <w:rsid w:val="007936BA"/>
    <w:rsid w:val="007A1C1A"/>
    <w:rsid w:val="007A25E4"/>
    <w:rsid w:val="007A4DDA"/>
    <w:rsid w:val="007A78E0"/>
    <w:rsid w:val="007A7F62"/>
    <w:rsid w:val="007C1B94"/>
    <w:rsid w:val="007C5066"/>
    <w:rsid w:val="007C5487"/>
    <w:rsid w:val="007D3ABF"/>
    <w:rsid w:val="008151A4"/>
    <w:rsid w:val="008249D5"/>
    <w:rsid w:val="0084108D"/>
    <w:rsid w:val="008501E3"/>
    <w:rsid w:val="00851B60"/>
    <w:rsid w:val="008550C3"/>
    <w:rsid w:val="00887FFC"/>
    <w:rsid w:val="00890209"/>
    <w:rsid w:val="0089040A"/>
    <w:rsid w:val="008A28F8"/>
    <w:rsid w:val="008A43BC"/>
    <w:rsid w:val="008D0A6F"/>
    <w:rsid w:val="008D3EBC"/>
    <w:rsid w:val="008D4F60"/>
    <w:rsid w:val="008F2BC3"/>
    <w:rsid w:val="008F61AE"/>
    <w:rsid w:val="009024D7"/>
    <w:rsid w:val="00904C81"/>
    <w:rsid w:val="00912963"/>
    <w:rsid w:val="00913F55"/>
    <w:rsid w:val="009348F4"/>
    <w:rsid w:val="00941B59"/>
    <w:rsid w:val="00951D5F"/>
    <w:rsid w:val="00957B00"/>
    <w:rsid w:val="00960F9D"/>
    <w:rsid w:val="009830CA"/>
    <w:rsid w:val="00986521"/>
    <w:rsid w:val="009B382A"/>
    <w:rsid w:val="009B66FA"/>
    <w:rsid w:val="009E09A6"/>
    <w:rsid w:val="009E57E5"/>
    <w:rsid w:val="00A0076C"/>
    <w:rsid w:val="00A06305"/>
    <w:rsid w:val="00A147E8"/>
    <w:rsid w:val="00A300CD"/>
    <w:rsid w:val="00A309A1"/>
    <w:rsid w:val="00A4558E"/>
    <w:rsid w:val="00A51548"/>
    <w:rsid w:val="00A51B96"/>
    <w:rsid w:val="00A7131B"/>
    <w:rsid w:val="00A821C5"/>
    <w:rsid w:val="00A84CD1"/>
    <w:rsid w:val="00A911B5"/>
    <w:rsid w:val="00AA52BE"/>
    <w:rsid w:val="00AC5599"/>
    <w:rsid w:val="00AD1033"/>
    <w:rsid w:val="00AE71F0"/>
    <w:rsid w:val="00B04365"/>
    <w:rsid w:val="00B06829"/>
    <w:rsid w:val="00B06F6F"/>
    <w:rsid w:val="00B14FEC"/>
    <w:rsid w:val="00B1677E"/>
    <w:rsid w:val="00B2163C"/>
    <w:rsid w:val="00B44BCC"/>
    <w:rsid w:val="00B46B27"/>
    <w:rsid w:val="00B62D09"/>
    <w:rsid w:val="00B63781"/>
    <w:rsid w:val="00B71299"/>
    <w:rsid w:val="00B801D2"/>
    <w:rsid w:val="00B80DA5"/>
    <w:rsid w:val="00B94866"/>
    <w:rsid w:val="00B95678"/>
    <w:rsid w:val="00BA07C3"/>
    <w:rsid w:val="00BB353C"/>
    <w:rsid w:val="00BC5FD2"/>
    <w:rsid w:val="00BD14FB"/>
    <w:rsid w:val="00BD2122"/>
    <w:rsid w:val="00BD48A1"/>
    <w:rsid w:val="00BE739B"/>
    <w:rsid w:val="00BE73C9"/>
    <w:rsid w:val="00BF0632"/>
    <w:rsid w:val="00BF19AB"/>
    <w:rsid w:val="00C16807"/>
    <w:rsid w:val="00C26159"/>
    <w:rsid w:val="00C302CD"/>
    <w:rsid w:val="00C35092"/>
    <w:rsid w:val="00C408E9"/>
    <w:rsid w:val="00C41165"/>
    <w:rsid w:val="00C527D4"/>
    <w:rsid w:val="00C55098"/>
    <w:rsid w:val="00C610DE"/>
    <w:rsid w:val="00C64BAD"/>
    <w:rsid w:val="00C712D2"/>
    <w:rsid w:val="00C75817"/>
    <w:rsid w:val="00C86423"/>
    <w:rsid w:val="00C91AC7"/>
    <w:rsid w:val="00C954CE"/>
    <w:rsid w:val="00C9754E"/>
    <w:rsid w:val="00CA07DC"/>
    <w:rsid w:val="00CA23A4"/>
    <w:rsid w:val="00CA596A"/>
    <w:rsid w:val="00CA65B2"/>
    <w:rsid w:val="00CB6265"/>
    <w:rsid w:val="00CC718B"/>
    <w:rsid w:val="00CC7CE0"/>
    <w:rsid w:val="00CE1473"/>
    <w:rsid w:val="00CF0341"/>
    <w:rsid w:val="00CF30A6"/>
    <w:rsid w:val="00D01D3C"/>
    <w:rsid w:val="00D0775C"/>
    <w:rsid w:val="00D07BAD"/>
    <w:rsid w:val="00D13ED1"/>
    <w:rsid w:val="00D16D24"/>
    <w:rsid w:val="00D21BDC"/>
    <w:rsid w:val="00D21C77"/>
    <w:rsid w:val="00D23A6A"/>
    <w:rsid w:val="00D311D0"/>
    <w:rsid w:val="00D32702"/>
    <w:rsid w:val="00D33709"/>
    <w:rsid w:val="00D44187"/>
    <w:rsid w:val="00D50BB4"/>
    <w:rsid w:val="00D50C2E"/>
    <w:rsid w:val="00D54001"/>
    <w:rsid w:val="00D61714"/>
    <w:rsid w:val="00D666B9"/>
    <w:rsid w:val="00D71F02"/>
    <w:rsid w:val="00D85664"/>
    <w:rsid w:val="00D91E5B"/>
    <w:rsid w:val="00DB69EE"/>
    <w:rsid w:val="00DD2E6D"/>
    <w:rsid w:val="00DD5B1F"/>
    <w:rsid w:val="00DE202B"/>
    <w:rsid w:val="00DE4092"/>
    <w:rsid w:val="00DF2046"/>
    <w:rsid w:val="00E021C6"/>
    <w:rsid w:val="00E02A9A"/>
    <w:rsid w:val="00E02C07"/>
    <w:rsid w:val="00E0427C"/>
    <w:rsid w:val="00E214C9"/>
    <w:rsid w:val="00E377D1"/>
    <w:rsid w:val="00E43182"/>
    <w:rsid w:val="00E44698"/>
    <w:rsid w:val="00E4666F"/>
    <w:rsid w:val="00E606C8"/>
    <w:rsid w:val="00E60C72"/>
    <w:rsid w:val="00E6204E"/>
    <w:rsid w:val="00E755B3"/>
    <w:rsid w:val="00E833E3"/>
    <w:rsid w:val="00E842C4"/>
    <w:rsid w:val="00E84316"/>
    <w:rsid w:val="00E90BC0"/>
    <w:rsid w:val="00E91605"/>
    <w:rsid w:val="00EA211B"/>
    <w:rsid w:val="00EA597D"/>
    <w:rsid w:val="00ED4313"/>
    <w:rsid w:val="00EF1D07"/>
    <w:rsid w:val="00EF40FE"/>
    <w:rsid w:val="00EF5098"/>
    <w:rsid w:val="00F41AAD"/>
    <w:rsid w:val="00F55FD5"/>
    <w:rsid w:val="00F75022"/>
    <w:rsid w:val="00F76041"/>
    <w:rsid w:val="00F81D2B"/>
    <w:rsid w:val="00FD28D7"/>
    <w:rsid w:val="00FE2675"/>
    <w:rsid w:val="00FF00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2B8396B"/>
  <w15:docId w15:val="{0B8221AB-1B24-41A4-B161-5F8A558521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  <w:lang w:bidi="en-US"/>
    </w:rPr>
  </w:style>
  <w:style w:type="paragraph" w:styleId="Heading1">
    <w:name w:val="heading 1"/>
    <w:basedOn w:val="Normal"/>
    <w:uiPriority w:val="9"/>
    <w:qFormat/>
    <w:pPr>
      <w:ind w:left="1982"/>
      <w:outlineLvl w:val="0"/>
    </w:pPr>
    <w:rPr>
      <w:b/>
      <w:bCs/>
      <w:sz w:val="20"/>
      <w:szCs w:val="20"/>
    </w:rPr>
  </w:style>
  <w:style w:type="paragraph" w:styleId="Heading2">
    <w:name w:val="heading 2"/>
    <w:basedOn w:val="Normal"/>
    <w:uiPriority w:val="9"/>
    <w:unhideWhenUsed/>
    <w:qFormat/>
    <w:pPr>
      <w:ind w:left="1342"/>
      <w:outlineLvl w:val="1"/>
    </w:pPr>
    <w:rPr>
      <w:sz w:val="20"/>
      <w:szCs w:val="20"/>
    </w:rPr>
  </w:style>
  <w:style w:type="paragraph" w:styleId="Heading3">
    <w:name w:val="heading 3"/>
    <w:basedOn w:val="Normal"/>
    <w:uiPriority w:val="9"/>
    <w:unhideWhenUsed/>
    <w:qFormat/>
    <w:pPr>
      <w:spacing w:before="58"/>
      <w:ind w:left="1982" w:hanging="361"/>
      <w:outlineLvl w:val="2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6"/>
      <w:szCs w:val="16"/>
    </w:rPr>
  </w:style>
  <w:style w:type="paragraph" w:styleId="ListParagraph">
    <w:name w:val="List Paragraph"/>
    <w:aliases w:val="Proposal List"/>
    <w:basedOn w:val="Normal"/>
    <w:link w:val="ListParagraphChar"/>
    <w:uiPriority w:val="34"/>
    <w:qFormat/>
    <w:pPr>
      <w:ind w:left="2352" w:hanging="361"/>
      <w:jc w:val="both"/>
    </w:pPr>
  </w:style>
  <w:style w:type="paragraph" w:customStyle="1" w:styleId="TableParagraph">
    <w:name w:val="Table Paragraph"/>
    <w:basedOn w:val="Normal"/>
    <w:uiPriority w:val="1"/>
    <w:qFormat/>
    <w:pPr>
      <w:ind w:left="200"/>
    </w:pPr>
  </w:style>
  <w:style w:type="paragraph" w:styleId="Header">
    <w:name w:val="header"/>
    <w:basedOn w:val="Normal"/>
    <w:link w:val="HeaderChar"/>
    <w:uiPriority w:val="99"/>
    <w:unhideWhenUsed/>
    <w:rsid w:val="006E641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E6415"/>
    <w:rPr>
      <w:rFonts w:ascii="Arial" w:eastAsia="Arial" w:hAnsi="Arial" w:cs="Arial"/>
      <w:lang w:bidi="en-US"/>
    </w:rPr>
  </w:style>
  <w:style w:type="paragraph" w:styleId="Footer">
    <w:name w:val="footer"/>
    <w:basedOn w:val="Normal"/>
    <w:link w:val="FooterChar"/>
    <w:uiPriority w:val="99"/>
    <w:unhideWhenUsed/>
    <w:rsid w:val="006E641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E6415"/>
    <w:rPr>
      <w:rFonts w:ascii="Arial" w:eastAsia="Arial" w:hAnsi="Arial" w:cs="Arial"/>
      <w:lang w:bidi="en-US"/>
    </w:rPr>
  </w:style>
  <w:style w:type="character" w:customStyle="1" w:styleId="ListParagraphChar">
    <w:name w:val="List Paragraph Char"/>
    <w:aliases w:val="Proposal List Char"/>
    <w:basedOn w:val="DefaultParagraphFont"/>
    <w:link w:val="ListParagraph"/>
    <w:uiPriority w:val="34"/>
    <w:locked/>
    <w:rsid w:val="006E6415"/>
    <w:rPr>
      <w:rFonts w:ascii="Arial" w:eastAsia="Arial" w:hAnsi="Arial" w:cs="Arial"/>
      <w:lang w:bidi="en-US"/>
    </w:rPr>
  </w:style>
  <w:style w:type="paragraph" w:customStyle="1" w:styleId="Bulletwiths">
    <w:name w:val="Bullet with #'s"/>
    <w:aliases w:val="b2,Bullet 2"/>
    <w:basedOn w:val="Normal"/>
    <w:rsid w:val="006E6415"/>
    <w:pPr>
      <w:widowControl/>
      <w:overflowPunct w:val="0"/>
      <w:adjustRightInd w:val="0"/>
      <w:spacing w:before="120" w:line="260" w:lineRule="atLeast"/>
      <w:ind w:left="1080" w:hanging="360"/>
      <w:textAlignment w:val="baseline"/>
    </w:pPr>
    <w:rPr>
      <w:rFonts w:ascii="Times New Roman" w:eastAsia="Times New Roman" w:hAnsi="Times New Roman" w:cs="Times New Roman"/>
      <w:szCs w:val="20"/>
      <w:lang w:val="en-CA" w:bidi="ar-SA"/>
    </w:rPr>
  </w:style>
  <w:style w:type="paragraph" w:customStyle="1" w:styleId="Bulletfornos">
    <w:name w:val="Bullet for no #'s"/>
    <w:aliases w:val="b1,Bullet 1"/>
    <w:basedOn w:val="Normal"/>
    <w:rsid w:val="000C29EE"/>
    <w:pPr>
      <w:widowControl/>
      <w:overflowPunct w:val="0"/>
      <w:adjustRightInd w:val="0"/>
      <w:spacing w:before="120" w:line="260" w:lineRule="atLeast"/>
      <w:ind w:left="360" w:hanging="360"/>
      <w:textAlignment w:val="baseline"/>
    </w:pPr>
    <w:rPr>
      <w:rFonts w:ascii="Times New Roman" w:eastAsia="Times New Roman" w:hAnsi="Times New Roman" w:cs="Times New Roman"/>
      <w:szCs w:val="20"/>
      <w:lang w:val="en-CA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54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387520">
          <w:marLeft w:val="360"/>
          <w:marRight w:val="0"/>
          <w:marTop w:val="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72192">
          <w:marLeft w:val="720"/>
          <w:marRight w:val="0"/>
          <w:marTop w:val="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406065">
          <w:marLeft w:val="720"/>
          <w:marRight w:val="0"/>
          <w:marTop w:val="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998860">
          <w:marLeft w:val="720"/>
          <w:marRight w:val="0"/>
          <w:marTop w:val="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780081">
          <w:marLeft w:val="720"/>
          <w:marRight w:val="0"/>
          <w:marTop w:val="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949171">
          <w:marLeft w:val="720"/>
          <w:marRight w:val="0"/>
          <w:marTop w:val="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641365">
          <w:marLeft w:val="720"/>
          <w:marRight w:val="0"/>
          <w:marTop w:val="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389227">
          <w:marLeft w:val="360"/>
          <w:marRight w:val="0"/>
          <w:marTop w:val="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068756">
          <w:marLeft w:val="720"/>
          <w:marRight w:val="0"/>
          <w:marTop w:val="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183127">
          <w:marLeft w:val="720"/>
          <w:marRight w:val="0"/>
          <w:marTop w:val="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662135">
          <w:marLeft w:val="720"/>
          <w:marRight w:val="0"/>
          <w:marTop w:val="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600724">
          <w:marLeft w:val="360"/>
          <w:marRight w:val="0"/>
          <w:marTop w:val="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082318">
          <w:marLeft w:val="720"/>
          <w:marRight w:val="0"/>
          <w:marTop w:val="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120039">
          <w:marLeft w:val="720"/>
          <w:marRight w:val="0"/>
          <w:marTop w:val="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020268">
          <w:marLeft w:val="720"/>
          <w:marRight w:val="0"/>
          <w:marTop w:val="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612907">
          <w:marLeft w:val="720"/>
          <w:marRight w:val="0"/>
          <w:marTop w:val="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129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492267">
          <w:marLeft w:val="360"/>
          <w:marRight w:val="0"/>
          <w:marTop w:val="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757018">
          <w:marLeft w:val="734"/>
          <w:marRight w:val="0"/>
          <w:marTop w:val="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036705">
          <w:marLeft w:val="360"/>
          <w:marRight w:val="0"/>
          <w:marTop w:val="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96951">
          <w:marLeft w:val="734"/>
          <w:marRight w:val="0"/>
          <w:marTop w:val="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588342">
          <w:marLeft w:val="360"/>
          <w:marRight w:val="0"/>
          <w:marTop w:val="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497452">
          <w:marLeft w:val="734"/>
          <w:marRight w:val="0"/>
          <w:marTop w:val="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499760">
          <w:marLeft w:val="734"/>
          <w:marRight w:val="0"/>
          <w:marTop w:val="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572579">
          <w:marLeft w:val="734"/>
          <w:marRight w:val="0"/>
          <w:marTop w:val="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308483">
          <w:marLeft w:val="360"/>
          <w:marRight w:val="0"/>
          <w:marTop w:val="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073100">
          <w:marLeft w:val="734"/>
          <w:marRight w:val="0"/>
          <w:marTop w:val="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944975">
          <w:marLeft w:val="734"/>
          <w:marRight w:val="0"/>
          <w:marTop w:val="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786553">
          <w:marLeft w:val="360"/>
          <w:marRight w:val="0"/>
          <w:marTop w:val="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982576">
          <w:marLeft w:val="734"/>
          <w:marRight w:val="0"/>
          <w:marTop w:val="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669649">
          <w:marLeft w:val="734"/>
          <w:marRight w:val="0"/>
          <w:marTop w:val="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13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40657">
          <w:marLeft w:val="720"/>
          <w:marRight w:val="0"/>
          <w:marTop w:val="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67920">
          <w:marLeft w:val="720"/>
          <w:marRight w:val="0"/>
          <w:marTop w:val="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779701">
          <w:marLeft w:val="720"/>
          <w:marRight w:val="0"/>
          <w:marTop w:val="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370390">
          <w:marLeft w:val="360"/>
          <w:marRight w:val="0"/>
          <w:marTop w:val="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120490">
          <w:marLeft w:val="734"/>
          <w:marRight w:val="0"/>
          <w:marTop w:val="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528191">
          <w:marLeft w:val="734"/>
          <w:marRight w:val="0"/>
          <w:marTop w:val="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284146">
          <w:marLeft w:val="734"/>
          <w:marRight w:val="0"/>
          <w:marTop w:val="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512787">
          <w:marLeft w:val="360"/>
          <w:marRight w:val="0"/>
          <w:marTop w:val="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894018">
          <w:marLeft w:val="734"/>
          <w:marRight w:val="0"/>
          <w:marTop w:val="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994969">
          <w:marLeft w:val="1166"/>
          <w:marRight w:val="0"/>
          <w:marTop w:val="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527142">
          <w:marLeft w:val="1166"/>
          <w:marRight w:val="0"/>
          <w:marTop w:val="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16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62806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658641">
          <w:marLeft w:val="893"/>
          <w:marRight w:val="0"/>
          <w:marTop w:val="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305231">
          <w:marLeft w:val="893"/>
          <w:marRight w:val="0"/>
          <w:marTop w:val="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817031">
          <w:marLeft w:val="893"/>
          <w:marRight w:val="0"/>
          <w:marTop w:val="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078221">
          <w:marLeft w:val="893"/>
          <w:marRight w:val="0"/>
          <w:marTop w:val="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83134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71333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11584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5167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330512">
          <w:marLeft w:val="360"/>
          <w:marRight w:val="0"/>
          <w:marTop w:val="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65324">
          <w:marLeft w:val="734"/>
          <w:marRight w:val="0"/>
          <w:marTop w:val="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879745">
          <w:marLeft w:val="734"/>
          <w:marRight w:val="0"/>
          <w:marTop w:val="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41147">
          <w:marLeft w:val="734"/>
          <w:marRight w:val="0"/>
          <w:marTop w:val="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772148">
          <w:marLeft w:val="734"/>
          <w:marRight w:val="0"/>
          <w:marTop w:val="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73743">
          <w:marLeft w:val="734"/>
          <w:marRight w:val="0"/>
          <w:marTop w:val="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328815">
          <w:marLeft w:val="734"/>
          <w:marRight w:val="0"/>
          <w:marTop w:val="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209602">
          <w:marLeft w:val="734"/>
          <w:marRight w:val="0"/>
          <w:marTop w:val="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2283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1966641">
          <w:marLeft w:val="547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185102">
          <w:marLeft w:val="547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646880">
          <w:marLeft w:val="547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083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07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09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702853">
          <w:marLeft w:val="360"/>
          <w:marRight w:val="0"/>
          <w:marTop w:val="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114307">
          <w:marLeft w:val="734"/>
          <w:marRight w:val="0"/>
          <w:marTop w:val="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983179">
          <w:marLeft w:val="360"/>
          <w:marRight w:val="0"/>
          <w:marTop w:val="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846599">
          <w:marLeft w:val="734"/>
          <w:marRight w:val="0"/>
          <w:marTop w:val="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603395">
          <w:marLeft w:val="734"/>
          <w:marRight w:val="0"/>
          <w:marTop w:val="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172690">
          <w:marLeft w:val="360"/>
          <w:marRight w:val="0"/>
          <w:marTop w:val="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007186">
          <w:marLeft w:val="734"/>
          <w:marRight w:val="0"/>
          <w:marTop w:val="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822328">
          <w:marLeft w:val="734"/>
          <w:marRight w:val="0"/>
          <w:marTop w:val="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54382">
          <w:marLeft w:val="734"/>
          <w:marRight w:val="0"/>
          <w:marTop w:val="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571998">
          <w:marLeft w:val="734"/>
          <w:marRight w:val="0"/>
          <w:marTop w:val="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942931">
          <w:marLeft w:val="734"/>
          <w:marRight w:val="0"/>
          <w:marTop w:val="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746560">
          <w:marLeft w:val="360"/>
          <w:marRight w:val="0"/>
          <w:marTop w:val="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867863">
          <w:marLeft w:val="734"/>
          <w:marRight w:val="0"/>
          <w:marTop w:val="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7749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67340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35919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614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424619">
          <w:marLeft w:val="734"/>
          <w:marRight w:val="0"/>
          <w:marTop w:val="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910752">
          <w:marLeft w:val="734"/>
          <w:marRight w:val="0"/>
          <w:marTop w:val="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38813">
          <w:marLeft w:val="734"/>
          <w:marRight w:val="0"/>
          <w:marTop w:val="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746910">
          <w:marLeft w:val="1166"/>
          <w:marRight w:val="0"/>
          <w:marTop w:val="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137720">
          <w:marLeft w:val="1166"/>
          <w:marRight w:val="0"/>
          <w:marTop w:val="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633620">
          <w:marLeft w:val="360"/>
          <w:marRight w:val="0"/>
          <w:marTop w:val="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241871">
          <w:marLeft w:val="734"/>
          <w:marRight w:val="0"/>
          <w:marTop w:val="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974320">
          <w:marLeft w:val="734"/>
          <w:marRight w:val="0"/>
          <w:marTop w:val="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313871">
          <w:marLeft w:val="734"/>
          <w:marRight w:val="0"/>
          <w:marTop w:val="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599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23280">
          <w:marLeft w:val="360"/>
          <w:marRight w:val="0"/>
          <w:marTop w:val="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313213">
          <w:marLeft w:val="720"/>
          <w:marRight w:val="0"/>
          <w:marTop w:val="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21628">
          <w:marLeft w:val="720"/>
          <w:marRight w:val="0"/>
          <w:marTop w:val="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093870">
          <w:marLeft w:val="720"/>
          <w:marRight w:val="0"/>
          <w:marTop w:val="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2448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189489">
          <w:marLeft w:val="360"/>
          <w:marRight w:val="0"/>
          <w:marTop w:val="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932451">
          <w:marLeft w:val="720"/>
          <w:marRight w:val="0"/>
          <w:marTop w:val="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84814">
          <w:marLeft w:val="720"/>
          <w:marRight w:val="0"/>
          <w:marTop w:val="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710840">
          <w:marLeft w:val="720"/>
          <w:marRight w:val="0"/>
          <w:marTop w:val="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106117">
          <w:marLeft w:val="720"/>
          <w:marRight w:val="0"/>
          <w:marTop w:val="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367922">
          <w:marLeft w:val="720"/>
          <w:marRight w:val="0"/>
          <w:marTop w:val="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687908">
          <w:marLeft w:val="360"/>
          <w:marRight w:val="0"/>
          <w:marTop w:val="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153404">
          <w:marLeft w:val="720"/>
          <w:marRight w:val="0"/>
          <w:marTop w:val="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454740">
          <w:marLeft w:val="720"/>
          <w:marRight w:val="0"/>
          <w:marTop w:val="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621623">
          <w:marLeft w:val="720"/>
          <w:marRight w:val="0"/>
          <w:marTop w:val="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594790">
          <w:marLeft w:val="720"/>
          <w:marRight w:val="0"/>
          <w:marTop w:val="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995826">
          <w:marLeft w:val="720"/>
          <w:marRight w:val="0"/>
          <w:marTop w:val="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056484">
          <w:marLeft w:val="720"/>
          <w:marRight w:val="0"/>
          <w:marTop w:val="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986498">
          <w:marLeft w:val="720"/>
          <w:marRight w:val="0"/>
          <w:marTop w:val="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5463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7308401">
          <w:marLeft w:val="360"/>
          <w:marRight w:val="0"/>
          <w:marTop w:val="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470817">
          <w:marLeft w:val="720"/>
          <w:marRight w:val="0"/>
          <w:marTop w:val="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43180">
          <w:marLeft w:val="720"/>
          <w:marRight w:val="0"/>
          <w:marTop w:val="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322677">
          <w:marLeft w:val="720"/>
          <w:marRight w:val="0"/>
          <w:marTop w:val="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421424">
          <w:marLeft w:val="720"/>
          <w:marRight w:val="0"/>
          <w:marTop w:val="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097141">
          <w:marLeft w:val="360"/>
          <w:marRight w:val="0"/>
          <w:marTop w:val="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2527564">
          <w:marLeft w:val="720"/>
          <w:marRight w:val="0"/>
          <w:marTop w:val="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60700">
          <w:marLeft w:val="720"/>
          <w:marRight w:val="0"/>
          <w:marTop w:val="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781446">
          <w:marLeft w:val="720"/>
          <w:marRight w:val="0"/>
          <w:marTop w:val="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096624">
          <w:marLeft w:val="360"/>
          <w:marRight w:val="0"/>
          <w:marTop w:val="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64361">
          <w:marLeft w:val="720"/>
          <w:marRight w:val="0"/>
          <w:marTop w:val="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585791">
          <w:marLeft w:val="720"/>
          <w:marRight w:val="0"/>
          <w:marTop w:val="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815404">
          <w:marLeft w:val="720"/>
          <w:marRight w:val="0"/>
          <w:marTop w:val="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265824">
          <w:marLeft w:val="720"/>
          <w:marRight w:val="0"/>
          <w:marTop w:val="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380371">
          <w:marLeft w:val="720"/>
          <w:marRight w:val="0"/>
          <w:marTop w:val="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838080">
          <w:marLeft w:val="360"/>
          <w:marRight w:val="0"/>
          <w:marTop w:val="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612186">
          <w:marLeft w:val="720"/>
          <w:marRight w:val="0"/>
          <w:marTop w:val="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491279">
          <w:marLeft w:val="720"/>
          <w:marRight w:val="0"/>
          <w:marTop w:val="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098617">
          <w:marLeft w:val="720"/>
          <w:marRight w:val="0"/>
          <w:marTop w:val="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275868">
          <w:marLeft w:val="720"/>
          <w:marRight w:val="0"/>
          <w:marTop w:val="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647656">
          <w:marLeft w:val="720"/>
          <w:marRight w:val="0"/>
          <w:marTop w:val="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074549">
          <w:marLeft w:val="720"/>
          <w:marRight w:val="0"/>
          <w:marTop w:val="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1210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8672045">
          <w:marLeft w:val="360"/>
          <w:marRight w:val="0"/>
          <w:marTop w:val="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688180">
          <w:marLeft w:val="720"/>
          <w:marRight w:val="0"/>
          <w:marTop w:val="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926705">
          <w:marLeft w:val="720"/>
          <w:marRight w:val="0"/>
          <w:marTop w:val="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424049">
          <w:marLeft w:val="720"/>
          <w:marRight w:val="0"/>
          <w:marTop w:val="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806014">
          <w:marLeft w:val="720"/>
          <w:marRight w:val="0"/>
          <w:marTop w:val="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570169">
          <w:marLeft w:val="720"/>
          <w:marRight w:val="0"/>
          <w:marTop w:val="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779910">
          <w:marLeft w:val="720"/>
          <w:marRight w:val="0"/>
          <w:marTop w:val="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753135">
          <w:marLeft w:val="360"/>
          <w:marRight w:val="0"/>
          <w:marTop w:val="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233619">
          <w:marLeft w:val="720"/>
          <w:marRight w:val="0"/>
          <w:marTop w:val="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505730">
          <w:marLeft w:val="720"/>
          <w:marRight w:val="0"/>
          <w:marTop w:val="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918346">
          <w:marLeft w:val="720"/>
          <w:marRight w:val="0"/>
          <w:marTop w:val="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794899">
          <w:marLeft w:val="720"/>
          <w:marRight w:val="0"/>
          <w:marTop w:val="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421884">
          <w:marLeft w:val="720"/>
          <w:marRight w:val="0"/>
          <w:marTop w:val="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062880">
          <w:marLeft w:val="720"/>
          <w:marRight w:val="0"/>
          <w:marTop w:val="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33179">
          <w:marLeft w:val="360"/>
          <w:marRight w:val="0"/>
          <w:marTop w:val="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091466">
          <w:marLeft w:val="720"/>
          <w:marRight w:val="0"/>
          <w:marTop w:val="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991675">
          <w:marLeft w:val="720"/>
          <w:marRight w:val="0"/>
          <w:marTop w:val="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258023">
          <w:marLeft w:val="720"/>
          <w:marRight w:val="0"/>
          <w:marTop w:val="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110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576330">
          <w:marLeft w:val="720"/>
          <w:marRight w:val="0"/>
          <w:marTop w:val="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533954">
          <w:marLeft w:val="720"/>
          <w:marRight w:val="0"/>
          <w:marTop w:val="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617374">
          <w:marLeft w:val="720"/>
          <w:marRight w:val="0"/>
          <w:marTop w:val="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310007">
          <w:marLeft w:val="360"/>
          <w:marRight w:val="0"/>
          <w:marTop w:val="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821933">
          <w:marLeft w:val="734"/>
          <w:marRight w:val="0"/>
          <w:marTop w:val="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743056">
          <w:marLeft w:val="734"/>
          <w:marRight w:val="0"/>
          <w:marTop w:val="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519964">
          <w:marLeft w:val="734"/>
          <w:marRight w:val="0"/>
          <w:marTop w:val="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574605">
          <w:marLeft w:val="360"/>
          <w:marRight w:val="0"/>
          <w:marTop w:val="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098355">
          <w:marLeft w:val="734"/>
          <w:marRight w:val="0"/>
          <w:marTop w:val="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330118">
          <w:marLeft w:val="1166"/>
          <w:marRight w:val="0"/>
          <w:marTop w:val="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719117">
          <w:marLeft w:val="1166"/>
          <w:marRight w:val="0"/>
          <w:marTop w:val="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418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9825609">
          <w:marLeft w:val="360"/>
          <w:marRight w:val="0"/>
          <w:marTop w:val="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66019">
          <w:marLeft w:val="720"/>
          <w:marRight w:val="0"/>
          <w:marTop w:val="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237661">
          <w:marLeft w:val="720"/>
          <w:marRight w:val="0"/>
          <w:marTop w:val="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541412">
          <w:marLeft w:val="720"/>
          <w:marRight w:val="0"/>
          <w:marTop w:val="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475306">
          <w:marLeft w:val="720"/>
          <w:marRight w:val="0"/>
          <w:marTop w:val="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661757">
          <w:marLeft w:val="360"/>
          <w:marRight w:val="0"/>
          <w:marTop w:val="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074977">
          <w:marLeft w:val="720"/>
          <w:marRight w:val="0"/>
          <w:marTop w:val="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595666">
          <w:marLeft w:val="720"/>
          <w:marRight w:val="0"/>
          <w:marTop w:val="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157096">
          <w:marLeft w:val="720"/>
          <w:marRight w:val="0"/>
          <w:marTop w:val="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9837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101867">
          <w:marLeft w:val="720"/>
          <w:marRight w:val="0"/>
          <w:marTop w:val="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285127">
          <w:marLeft w:val="720"/>
          <w:marRight w:val="0"/>
          <w:marTop w:val="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784650">
          <w:marLeft w:val="720"/>
          <w:marRight w:val="0"/>
          <w:marTop w:val="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553899">
          <w:marLeft w:val="360"/>
          <w:marRight w:val="0"/>
          <w:marTop w:val="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190401">
          <w:marLeft w:val="734"/>
          <w:marRight w:val="0"/>
          <w:marTop w:val="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256367">
          <w:marLeft w:val="734"/>
          <w:marRight w:val="0"/>
          <w:marTop w:val="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737964">
          <w:marLeft w:val="734"/>
          <w:marRight w:val="0"/>
          <w:marTop w:val="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300700">
          <w:marLeft w:val="360"/>
          <w:marRight w:val="0"/>
          <w:marTop w:val="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389487">
          <w:marLeft w:val="734"/>
          <w:marRight w:val="0"/>
          <w:marTop w:val="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024581">
          <w:marLeft w:val="1166"/>
          <w:marRight w:val="0"/>
          <w:marTop w:val="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582012">
          <w:marLeft w:val="1166"/>
          <w:marRight w:val="0"/>
          <w:marTop w:val="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9296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3213715">
          <w:marLeft w:val="360"/>
          <w:marRight w:val="0"/>
          <w:marTop w:val="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814131">
          <w:marLeft w:val="720"/>
          <w:marRight w:val="0"/>
          <w:marTop w:val="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482768">
          <w:marLeft w:val="720"/>
          <w:marRight w:val="0"/>
          <w:marTop w:val="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60952">
          <w:marLeft w:val="720"/>
          <w:marRight w:val="0"/>
          <w:marTop w:val="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582236">
          <w:marLeft w:val="720"/>
          <w:marRight w:val="0"/>
          <w:marTop w:val="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353405">
          <w:marLeft w:val="720"/>
          <w:marRight w:val="0"/>
          <w:marTop w:val="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755133">
          <w:marLeft w:val="360"/>
          <w:marRight w:val="0"/>
          <w:marTop w:val="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270438">
          <w:marLeft w:val="720"/>
          <w:marRight w:val="0"/>
          <w:marTop w:val="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417044">
          <w:marLeft w:val="720"/>
          <w:marRight w:val="0"/>
          <w:marTop w:val="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629768">
          <w:marLeft w:val="720"/>
          <w:marRight w:val="0"/>
          <w:marTop w:val="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225004">
          <w:marLeft w:val="720"/>
          <w:marRight w:val="0"/>
          <w:marTop w:val="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192208">
          <w:marLeft w:val="720"/>
          <w:marRight w:val="0"/>
          <w:marTop w:val="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475360">
          <w:marLeft w:val="720"/>
          <w:marRight w:val="0"/>
          <w:marTop w:val="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263234">
          <w:marLeft w:val="720"/>
          <w:marRight w:val="0"/>
          <w:marTop w:val="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6172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93482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57710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888508">
          <w:marLeft w:val="893"/>
          <w:marRight w:val="0"/>
          <w:marTop w:val="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408276">
          <w:marLeft w:val="893"/>
          <w:marRight w:val="0"/>
          <w:marTop w:val="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805498">
          <w:marLeft w:val="893"/>
          <w:marRight w:val="0"/>
          <w:marTop w:val="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87713">
          <w:marLeft w:val="893"/>
          <w:marRight w:val="0"/>
          <w:marTop w:val="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726316">
          <w:marLeft w:val="893"/>
          <w:marRight w:val="0"/>
          <w:marTop w:val="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8500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031063">
          <w:marLeft w:val="360"/>
          <w:marRight w:val="0"/>
          <w:marTop w:val="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112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804933">
          <w:marLeft w:val="720"/>
          <w:marRight w:val="0"/>
          <w:marTop w:val="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09090">
          <w:marLeft w:val="1166"/>
          <w:marRight w:val="0"/>
          <w:marTop w:val="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379817">
          <w:marLeft w:val="1166"/>
          <w:marRight w:val="0"/>
          <w:marTop w:val="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619446">
          <w:marLeft w:val="1166"/>
          <w:marRight w:val="0"/>
          <w:marTop w:val="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577353">
          <w:marLeft w:val="720"/>
          <w:marRight w:val="0"/>
          <w:marTop w:val="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627122">
          <w:marLeft w:val="1166"/>
          <w:marRight w:val="0"/>
          <w:marTop w:val="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295403">
          <w:marLeft w:val="1166"/>
          <w:marRight w:val="0"/>
          <w:marTop w:val="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692208">
          <w:marLeft w:val="1166"/>
          <w:marRight w:val="0"/>
          <w:marTop w:val="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2639420">
          <w:marLeft w:val="720"/>
          <w:marRight w:val="0"/>
          <w:marTop w:val="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598359">
          <w:marLeft w:val="1166"/>
          <w:marRight w:val="0"/>
          <w:marTop w:val="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437073">
          <w:marLeft w:val="1166"/>
          <w:marRight w:val="0"/>
          <w:marTop w:val="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674889">
          <w:marLeft w:val="1166"/>
          <w:marRight w:val="0"/>
          <w:marTop w:val="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195652">
          <w:marLeft w:val="360"/>
          <w:marRight w:val="0"/>
          <w:marTop w:val="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158230">
          <w:marLeft w:val="734"/>
          <w:marRight w:val="0"/>
          <w:marTop w:val="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188042">
          <w:marLeft w:val="734"/>
          <w:marRight w:val="0"/>
          <w:marTop w:val="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1270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8253006">
          <w:marLeft w:val="360"/>
          <w:marRight w:val="0"/>
          <w:marTop w:val="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75368">
          <w:marLeft w:val="734"/>
          <w:marRight w:val="0"/>
          <w:marTop w:val="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050322">
          <w:marLeft w:val="734"/>
          <w:marRight w:val="0"/>
          <w:marTop w:val="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674550">
          <w:marLeft w:val="734"/>
          <w:marRight w:val="0"/>
          <w:marTop w:val="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377689">
          <w:marLeft w:val="734"/>
          <w:marRight w:val="0"/>
          <w:marTop w:val="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97260">
          <w:marLeft w:val="734"/>
          <w:marRight w:val="0"/>
          <w:marTop w:val="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784559">
          <w:marLeft w:val="734"/>
          <w:marRight w:val="0"/>
          <w:marTop w:val="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614283">
          <w:marLeft w:val="734"/>
          <w:marRight w:val="0"/>
          <w:marTop w:val="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8370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6901846">
          <w:marLeft w:val="360"/>
          <w:marRight w:val="0"/>
          <w:marTop w:val="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271101">
          <w:marLeft w:val="720"/>
          <w:marRight w:val="0"/>
          <w:marTop w:val="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146146">
          <w:marLeft w:val="720"/>
          <w:marRight w:val="0"/>
          <w:marTop w:val="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38865">
          <w:marLeft w:val="360"/>
          <w:marRight w:val="0"/>
          <w:marTop w:val="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737915">
          <w:marLeft w:val="720"/>
          <w:marRight w:val="0"/>
          <w:marTop w:val="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15473">
          <w:marLeft w:val="720"/>
          <w:marRight w:val="0"/>
          <w:marTop w:val="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290587">
          <w:marLeft w:val="720"/>
          <w:marRight w:val="0"/>
          <w:marTop w:val="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47169">
          <w:marLeft w:val="720"/>
          <w:marRight w:val="0"/>
          <w:marTop w:val="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120293">
          <w:marLeft w:val="720"/>
          <w:marRight w:val="0"/>
          <w:marTop w:val="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653756">
          <w:marLeft w:val="720"/>
          <w:marRight w:val="0"/>
          <w:marTop w:val="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963666">
          <w:marLeft w:val="360"/>
          <w:marRight w:val="0"/>
          <w:marTop w:val="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964823">
          <w:marLeft w:val="720"/>
          <w:marRight w:val="0"/>
          <w:marTop w:val="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2.xml"/><Relationship Id="rId5" Type="http://schemas.openxmlformats.org/officeDocument/2006/relationships/footnotes" Target="footnotes.xml"/><Relationship Id="rId10" Type="http://schemas.openxmlformats.org/officeDocument/2006/relationships/customXml" Target="../customXml/item1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50ACECE49572E49B9E2B6EEF15646F3" ma:contentTypeVersion="3" ma:contentTypeDescription="Create a new document." ma:contentTypeScope="" ma:versionID="f9426ad8c87f32d94124eb41c2991a46">
  <xsd:schema xmlns:xsd="http://www.w3.org/2001/XMLSchema" xmlns:xs="http://www.w3.org/2001/XMLSchema" xmlns:p="http://schemas.microsoft.com/office/2006/metadata/properties" xmlns:ns2="30996f19-b754-4f90-98d6-c022be1420b3" targetNamespace="http://schemas.microsoft.com/office/2006/metadata/properties" ma:root="true" ma:fieldsID="103252a7ac052cb6c5277c0c0d21d806" ns2:_="">
    <xsd:import namespace="30996f19-b754-4f90-98d6-c022be1420b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0996f19-b754-4f90-98d6-c022be1420b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DDA001B1-EF0C-49CC-B40D-188FC63F2139}"/>
</file>

<file path=customXml/itemProps2.xml><?xml version="1.0" encoding="utf-8"?>
<ds:datastoreItem xmlns:ds="http://schemas.openxmlformats.org/officeDocument/2006/customXml" ds:itemID="{EF8D15FD-A429-4030-BD0F-5DEB568DA828}"/>
</file>

<file path=customXml/itemProps3.xml><?xml version="1.0" encoding="utf-8"?>
<ds:datastoreItem xmlns:ds="http://schemas.openxmlformats.org/officeDocument/2006/customXml" ds:itemID="{2DECA5D4-65C3-4EDB-B6B5-BD0B73988261}"/>
</file>

<file path=docMetadata/LabelInfo.xml><?xml version="1.0" encoding="utf-8"?>
<clbl:labelList xmlns:clbl="http://schemas.microsoft.com/office/2020/mipLabelMetadata">
  <clbl:label id="{deff24bb-2089-4400-8c8e-f71e680378b2}" enabled="0" method="" siteId="{deff24bb-2089-4400-8c8e-f71e680378b2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157</TotalTime>
  <Pages>6</Pages>
  <Words>2205</Words>
  <Characters>12573</Characters>
  <Application>Microsoft Office Word</Application>
  <DocSecurity>0</DocSecurity>
  <Lines>104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Example Engagement Letter – Transaction Services Buy-Side Due Diligence (Non-Quebec)</vt:lpstr>
    </vt:vector>
  </TitlesOfParts>
  <Company>KPMG</Company>
  <LinksUpToDate>false</LinksUpToDate>
  <CharactersWithSpaces>14749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Example Engagement Letter – Transaction Services Buy-Side Due Diligence (Non-Quebec)</dc:title>
  <dc:creator>Peter Graham</dc:creator>
  <cp:lastModifiedBy>Chan, Eddie</cp:lastModifiedBy>
  <cp:revision>7</cp:revision>
  <cp:lastPrinted>2023-03-23T15:16:00Z</cp:lastPrinted>
  <dcterms:created xsi:type="dcterms:W3CDTF">2023-08-08T17:10:00Z</dcterms:created>
  <dcterms:modified xsi:type="dcterms:W3CDTF">2023-08-08T19:46:00Z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2022-12-20T00:00:00Z</vt:filetime>
  </property>
  <property fmtid="{D5CDD505-2E9C-101B-9397-08002B2CF9AE}" pid="3" name="Creator">
    <vt:lpwstr>Acrobat PDFMaker 20 for Word</vt:lpwstr>
  </property>
  <property fmtid="{D5CDD505-2E9C-101B-9397-08002B2CF9AE}" pid="4" name="LastSaved">
    <vt:filetime>2023-01-31T00:00:00Z</vt:filetime>
  </property>
  <property fmtid="{D5CDD505-2E9C-101B-9397-08002B2CF9AE}" pid="5" name="ContentTypeId">
    <vt:lpwstr>0x010100B50ACECE49572E49B9E2B6EEF15646F3</vt:lpwstr>
  </property>
</Properties>
</file>