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C2EB4" w14:textId="4F015194" w:rsidR="00917818" w:rsidRPr="007E3486" w:rsidRDefault="00917818" w:rsidP="00917818">
      <w:pPr>
        <w:rPr>
          <w:b/>
          <w:bCs/>
          <w:sz w:val="18"/>
          <w:szCs w:val="18"/>
        </w:rPr>
      </w:pPr>
      <w:r w:rsidRPr="007E3486">
        <w:rPr>
          <w:b/>
          <w:bCs/>
          <w:sz w:val="18"/>
          <w:szCs w:val="18"/>
        </w:rPr>
        <w:t>TRANSACTION SERVICES WORKPLAN</w:t>
      </w:r>
    </w:p>
    <w:p w14:paraId="00A36998" w14:textId="77777777" w:rsidR="00917818" w:rsidRPr="007E3486" w:rsidRDefault="00917818" w:rsidP="00917818">
      <w:pPr>
        <w:rPr>
          <w:b/>
          <w:bCs/>
          <w:sz w:val="18"/>
          <w:szCs w:val="18"/>
        </w:rPr>
      </w:pPr>
    </w:p>
    <w:p w14:paraId="61BCA441" w14:textId="078E93D5" w:rsidR="008B1544" w:rsidRPr="007E3486" w:rsidRDefault="00917818" w:rsidP="00917818">
      <w:pPr>
        <w:widowControl/>
        <w:autoSpaceDE/>
        <w:autoSpaceDN/>
        <w:rPr>
          <w:spacing w:val="-1"/>
          <w:sz w:val="18"/>
          <w:szCs w:val="18"/>
          <w:lang w:val="en-CA"/>
        </w:rPr>
      </w:pPr>
      <w:r w:rsidRPr="007E3486">
        <w:rPr>
          <w:spacing w:val="-1"/>
          <w:sz w:val="18"/>
          <w:szCs w:val="18"/>
          <w:lang w:val="en-CA"/>
        </w:rPr>
        <w:t xml:space="preserve">The scope of work will cover the following work streams and will be led by </w:t>
      </w:r>
      <w:r w:rsidR="007E3486" w:rsidRPr="007E3486">
        <w:rPr>
          <w:spacing w:val="-1"/>
          <w:sz w:val="18"/>
          <w:szCs w:val="18"/>
          <w:lang w:val="en-CA"/>
        </w:rPr>
        <w:t xml:space="preserve">an </w:t>
      </w:r>
      <w:r w:rsidRPr="007E3486">
        <w:rPr>
          <w:spacing w:val="-1"/>
          <w:sz w:val="18"/>
          <w:szCs w:val="18"/>
          <w:lang w:val="en-CA"/>
        </w:rPr>
        <w:t xml:space="preserve">experienced, multidisciplinary team. </w:t>
      </w:r>
    </w:p>
    <w:p w14:paraId="2B0A9185" w14:textId="77777777" w:rsidR="008B1544" w:rsidRPr="007E3486" w:rsidRDefault="008B1544" w:rsidP="00917818">
      <w:pPr>
        <w:widowControl/>
        <w:autoSpaceDE/>
        <w:autoSpaceDN/>
        <w:rPr>
          <w:spacing w:val="-1"/>
          <w:sz w:val="18"/>
          <w:szCs w:val="18"/>
          <w:lang w:val="en-CA"/>
        </w:rPr>
      </w:pPr>
    </w:p>
    <w:p w14:paraId="027156F7" w14:textId="71660A5C" w:rsidR="009674A7" w:rsidRPr="00BB305B" w:rsidRDefault="00917818" w:rsidP="00917818">
      <w:pPr>
        <w:widowControl/>
        <w:autoSpaceDE/>
        <w:autoSpaceDN/>
        <w:rPr>
          <w:spacing w:val="-1"/>
          <w:sz w:val="18"/>
          <w:szCs w:val="18"/>
          <w:lang w:val="en-CA"/>
        </w:rPr>
      </w:pPr>
      <w:r w:rsidRPr="007E3486">
        <w:rPr>
          <w:spacing w:val="-1"/>
          <w:sz w:val="18"/>
          <w:szCs w:val="18"/>
          <w:lang w:val="en-CA"/>
        </w:rPr>
        <w:t xml:space="preserve">The initial scope </w:t>
      </w:r>
      <w:r w:rsidR="004504BE" w:rsidRPr="007E3486">
        <w:rPr>
          <w:spacing w:val="-1"/>
          <w:sz w:val="18"/>
          <w:szCs w:val="18"/>
          <w:lang w:val="en-CA"/>
        </w:rPr>
        <w:t xml:space="preserve">and fee estimate </w:t>
      </w:r>
      <w:r w:rsidRPr="00BB305B">
        <w:rPr>
          <w:spacing w:val="-1"/>
          <w:sz w:val="18"/>
          <w:szCs w:val="18"/>
          <w:lang w:val="en-CA"/>
        </w:rPr>
        <w:t xml:space="preserve">may be refined further as </w:t>
      </w:r>
      <w:r w:rsidR="00665B97" w:rsidRPr="00BB305B">
        <w:rPr>
          <w:spacing w:val="-1"/>
          <w:sz w:val="18"/>
          <w:szCs w:val="18"/>
          <w:lang w:val="en-CA"/>
        </w:rPr>
        <w:t>additional information i</w:t>
      </w:r>
      <w:r w:rsidRPr="00BB305B">
        <w:rPr>
          <w:spacing w:val="-1"/>
          <w:sz w:val="18"/>
          <w:szCs w:val="18"/>
          <w:lang w:val="en-CA"/>
        </w:rPr>
        <w:t>s received.</w:t>
      </w:r>
    </w:p>
    <w:p w14:paraId="72A85E6F" w14:textId="77777777" w:rsidR="004504BE" w:rsidRPr="00BB305B" w:rsidRDefault="004504BE" w:rsidP="00917818">
      <w:pPr>
        <w:widowControl/>
        <w:autoSpaceDE/>
        <w:autoSpaceDN/>
        <w:rPr>
          <w:spacing w:val="-1"/>
          <w:sz w:val="18"/>
          <w:szCs w:val="18"/>
          <w:lang w:val="en-CA"/>
        </w:rPr>
      </w:pPr>
    </w:p>
    <w:p w14:paraId="79CD1149" w14:textId="1558D503" w:rsidR="008B1544" w:rsidRPr="00BB305B" w:rsidRDefault="008B1544" w:rsidP="00543023">
      <w:pPr>
        <w:pStyle w:val="ListParagraph"/>
        <w:widowControl/>
        <w:numPr>
          <w:ilvl w:val="0"/>
          <w:numId w:val="29"/>
        </w:numPr>
        <w:autoSpaceDE/>
        <w:autoSpaceDN/>
        <w:rPr>
          <w:spacing w:val="-1"/>
          <w:sz w:val="18"/>
          <w:szCs w:val="18"/>
          <w:lang w:val="en-CA"/>
        </w:rPr>
      </w:pPr>
      <w:r w:rsidRPr="00BB305B">
        <w:rPr>
          <w:spacing w:val="-1"/>
          <w:sz w:val="18"/>
          <w:szCs w:val="18"/>
          <w:lang w:val="en-CA"/>
        </w:rPr>
        <w:t>Financial due diligence</w:t>
      </w:r>
      <w:r w:rsidR="004504BE" w:rsidRPr="00BB305B">
        <w:rPr>
          <w:spacing w:val="-1"/>
          <w:sz w:val="18"/>
          <w:szCs w:val="18"/>
          <w:lang w:val="en-CA"/>
        </w:rPr>
        <w:t xml:space="preserve"> ($400,000 - $500,000)</w:t>
      </w:r>
      <w:r w:rsidR="00C510CA" w:rsidRPr="00BB305B">
        <w:rPr>
          <w:spacing w:val="-1"/>
          <w:sz w:val="18"/>
          <w:szCs w:val="18"/>
          <w:lang w:val="en-CA"/>
        </w:rPr>
        <w:t xml:space="preserve"> </w:t>
      </w:r>
    </w:p>
    <w:p w14:paraId="69B58E18" w14:textId="1FEC13FD" w:rsidR="008B1544" w:rsidRPr="00BB305B" w:rsidRDefault="00543023" w:rsidP="00543023">
      <w:pPr>
        <w:pStyle w:val="ListParagraph"/>
        <w:widowControl/>
        <w:numPr>
          <w:ilvl w:val="0"/>
          <w:numId w:val="29"/>
        </w:numPr>
        <w:autoSpaceDE/>
        <w:autoSpaceDN/>
        <w:rPr>
          <w:spacing w:val="-1"/>
          <w:sz w:val="18"/>
          <w:szCs w:val="18"/>
          <w:lang w:val="en-CA"/>
        </w:rPr>
      </w:pPr>
      <w:r w:rsidRPr="00BB305B">
        <w:rPr>
          <w:spacing w:val="-1"/>
          <w:sz w:val="18"/>
          <w:szCs w:val="18"/>
          <w:lang w:val="en-CA"/>
        </w:rPr>
        <w:t>Operations due diligence – Phase I</w:t>
      </w:r>
    </w:p>
    <w:p w14:paraId="547B3B56" w14:textId="10667F14" w:rsidR="00543023" w:rsidRPr="00BB305B" w:rsidRDefault="00557B5B" w:rsidP="00543023">
      <w:pPr>
        <w:pStyle w:val="Bulletwiths"/>
        <w:numPr>
          <w:ilvl w:val="2"/>
          <w:numId w:val="15"/>
        </w:numPr>
        <w:tabs>
          <w:tab w:val="num" w:pos="680"/>
        </w:tabs>
        <w:spacing w:before="0"/>
        <w:ind w:left="630" w:hanging="270"/>
        <w:rPr>
          <w:rFonts w:ascii="Arial" w:hAnsi="Arial" w:cs="Arial"/>
          <w:sz w:val="18"/>
          <w:szCs w:val="18"/>
        </w:rPr>
      </w:pPr>
      <w:r w:rsidRPr="00BB305B">
        <w:rPr>
          <w:rFonts w:ascii="Arial" w:hAnsi="Arial" w:cs="Arial"/>
          <w:sz w:val="18"/>
          <w:szCs w:val="18"/>
        </w:rPr>
        <w:t>Separation assessment ($</w:t>
      </w:r>
      <w:r w:rsidR="00C03A09" w:rsidRPr="00BB305B">
        <w:rPr>
          <w:rFonts w:ascii="Arial" w:hAnsi="Arial" w:cs="Arial"/>
          <w:sz w:val="18"/>
          <w:szCs w:val="18"/>
        </w:rPr>
        <w:t>150</w:t>
      </w:r>
      <w:r w:rsidR="00E33486" w:rsidRPr="00BB305B">
        <w:rPr>
          <w:rFonts w:ascii="Arial" w:hAnsi="Arial" w:cs="Arial"/>
          <w:sz w:val="18"/>
          <w:szCs w:val="18"/>
        </w:rPr>
        <w:t>,000</w:t>
      </w:r>
      <w:r w:rsidR="00C03A09" w:rsidRPr="00BB305B">
        <w:rPr>
          <w:rFonts w:ascii="Arial" w:hAnsi="Arial" w:cs="Arial"/>
          <w:sz w:val="18"/>
          <w:szCs w:val="18"/>
        </w:rPr>
        <w:t xml:space="preserve"> - $</w:t>
      </w:r>
      <w:r w:rsidR="001108D6" w:rsidRPr="00BB305B">
        <w:rPr>
          <w:rFonts w:ascii="Arial" w:hAnsi="Arial" w:cs="Arial"/>
          <w:sz w:val="18"/>
          <w:szCs w:val="18"/>
        </w:rPr>
        <w:t>200</w:t>
      </w:r>
      <w:r w:rsidR="00E33486" w:rsidRPr="00BB305B">
        <w:rPr>
          <w:rFonts w:ascii="Arial" w:hAnsi="Arial" w:cs="Arial"/>
          <w:sz w:val="18"/>
          <w:szCs w:val="18"/>
        </w:rPr>
        <w:t>,000</w:t>
      </w:r>
      <w:r w:rsidR="00C03A09" w:rsidRPr="00BB305B">
        <w:rPr>
          <w:rFonts w:ascii="Arial" w:hAnsi="Arial" w:cs="Arial"/>
          <w:sz w:val="18"/>
          <w:szCs w:val="18"/>
        </w:rPr>
        <w:t>)</w:t>
      </w:r>
    </w:p>
    <w:p w14:paraId="1DEE3331" w14:textId="56782739" w:rsidR="00543023" w:rsidRPr="00BB305B" w:rsidRDefault="00381B02" w:rsidP="00543023">
      <w:pPr>
        <w:pStyle w:val="ListParagraph"/>
        <w:widowControl/>
        <w:numPr>
          <w:ilvl w:val="0"/>
          <w:numId w:val="29"/>
        </w:numPr>
        <w:autoSpaceDE/>
        <w:autoSpaceDN/>
        <w:rPr>
          <w:spacing w:val="-1"/>
          <w:sz w:val="18"/>
          <w:szCs w:val="18"/>
          <w:lang w:val="en-CA"/>
        </w:rPr>
      </w:pPr>
      <w:r w:rsidRPr="00BB305B">
        <w:rPr>
          <w:spacing w:val="-1"/>
          <w:sz w:val="18"/>
          <w:szCs w:val="18"/>
          <w:lang w:val="en-CA"/>
        </w:rPr>
        <w:t>Operations due diligence – Phase II</w:t>
      </w:r>
      <w:r w:rsidR="004504BE" w:rsidRPr="00BB305B">
        <w:rPr>
          <w:spacing w:val="-1"/>
          <w:sz w:val="18"/>
          <w:szCs w:val="18"/>
          <w:lang w:val="en-CA"/>
        </w:rPr>
        <w:t xml:space="preserve"> </w:t>
      </w:r>
    </w:p>
    <w:p w14:paraId="13B47E84" w14:textId="1B854068" w:rsidR="006D3E02" w:rsidRPr="00BB305B" w:rsidRDefault="005574D5" w:rsidP="00381B02">
      <w:pPr>
        <w:pStyle w:val="Bulletwiths"/>
        <w:numPr>
          <w:ilvl w:val="2"/>
          <w:numId w:val="15"/>
        </w:numPr>
        <w:tabs>
          <w:tab w:val="num" w:pos="680"/>
        </w:tabs>
        <w:spacing w:before="0"/>
        <w:ind w:left="630" w:hanging="270"/>
        <w:rPr>
          <w:rFonts w:ascii="Arial" w:hAnsi="Arial" w:cs="Arial"/>
          <w:sz w:val="18"/>
          <w:szCs w:val="18"/>
        </w:rPr>
      </w:pPr>
      <w:r w:rsidRPr="00BB305B">
        <w:rPr>
          <w:rFonts w:ascii="Arial" w:hAnsi="Arial" w:cs="Arial"/>
          <w:sz w:val="18"/>
          <w:szCs w:val="18"/>
        </w:rPr>
        <w:t>Day 1 readiness ($</w:t>
      </w:r>
      <w:r w:rsidR="00D02F99" w:rsidRPr="00BB305B">
        <w:rPr>
          <w:rFonts w:ascii="Arial" w:hAnsi="Arial" w:cs="Arial"/>
          <w:sz w:val="18"/>
          <w:szCs w:val="18"/>
        </w:rPr>
        <w:t>240,000 - $300,000)</w:t>
      </w:r>
    </w:p>
    <w:p w14:paraId="55897A62" w14:textId="23147873" w:rsidR="005574D5" w:rsidRPr="00BB305B" w:rsidRDefault="005574D5" w:rsidP="00381B02">
      <w:pPr>
        <w:pStyle w:val="Bulletwiths"/>
        <w:numPr>
          <w:ilvl w:val="2"/>
          <w:numId w:val="15"/>
        </w:numPr>
        <w:tabs>
          <w:tab w:val="num" w:pos="680"/>
        </w:tabs>
        <w:spacing w:before="0"/>
        <w:ind w:left="630" w:hanging="270"/>
        <w:rPr>
          <w:rFonts w:ascii="Arial" w:hAnsi="Arial" w:cs="Arial"/>
          <w:sz w:val="18"/>
          <w:szCs w:val="18"/>
        </w:rPr>
      </w:pPr>
      <w:r w:rsidRPr="00BB305B">
        <w:rPr>
          <w:rFonts w:ascii="Arial" w:hAnsi="Arial" w:cs="Arial"/>
          <w:sz w:val="18"/>
          <w:szCs w:val="18"/>
        </w:rPr>
        <w:t xml:space="preserve">Post Close PMO </w:t>
      </w:r>
      <w:r w:rsidR="00B068A9" w:rsidRPr="00BB305B">
        <w:rPr>
          <w:rFonts w:ascii="Arial" w:hAnsi="Arial" w:cs="Arial"/>
          <w:sz w:val="18"/>
          <w:szCs w:val="18"/>
        </w:rPr>
        <w:t>Support ($</w:t>
      </w:r>
      <w:r w:rsidR="00A81551" w:rsidRPr="00BB305B">
        <w:rPr>
          <w:rFonts w:ascii="Arial" w:hAnsi="Arial" w:cs="Arial"/>
          <w:sz w:val="18"/>
          <w:szCs w:val="18"/>
        </w:rPr>
        <w:t>270,000 - $370,000)</w:t>
      </w:r>
    </w:p>
    <w:p w14:paraId="21CC69F3" w14:textId="6B7AEEC3" w:rsidR="00BE55F0" w:rsidRPr="00BB305B" w:rsidRDefault="00BE55F0" w:rsidP="00BE55F0">
      <w:pPr>
        <w:pStyle w:val="Bulletwiths"/>
        <w:spacing w:before="0"/>
        <w:ind w:left="0" w:firstLine="0"/>
        <w:rPr>
          <w:rFonts w:ascii="Arial" w:hAnsi="Arial" w:cs="Arial"/>
          <w:sz w:val="18"/>
          <w:szCs w:val="18"/>
        </w:rPr>
      </w:pPr>
      <w:r w:rsidRPr="00BB305B">
        <w:rPr>
          <w:rFonts w:ascii="Arial" w:hAnsi="Arial" w:cs="Arial"/>
          <w:sz w:val="18"/>
          <w:szCs w:val="18"/>
        </w:rPr>
        <w:t>------------------------------------------------------------------------------------------------------------------------------------------------------------</w:t>
      </w:r>
    </w:p>
    <w:p w14:paraId="032A9EC3" w14:textId="77777777" w:rsidR="009674A7" w:rsidRPr="00BB305B" w:rsidRDefault="009674A7" w:rsidP="009674A7">
      <w:pPr>
        <w:spacing w:before="120" w:after="240" w:line="260" w:lineRule="atLeast"/>
        <w:rPr>
          <w:b/>
          <w:sz w:val="18"/>
          <w:szCs w:val="18"/>
          <w:u w:val="single"/>
        </w:rPr>
      </w:pPr>
      <w:r w:rsidRPr="00BB305B">
        <w:rPr>
          <w:b/>
          <w:sz w:val="18"/>
          <w:szCs w:val="18"/>
          <w:u w:val="single"/>
        </w:rPr>
        <w:t>Financial Due Diligence</w:t>
      </w:r>
    </w:p>
    <w:p w14:paraId="15195A09" w14:textId="653BF29A" w:rsidR="009674A7" w:rsidRPr="00BB305B" w:rsidRDefault="009674A7" w:rsidP="009674A7">
      <w:pPr>
        <w:pStyle w:val="BodyText"/>
        <w:keepNext/>
        <w:rPr>
          <w:bCs/>
          <w:sz w:val="18"/>
          <w:szCs w:val="18"/>
        </w:rPr>
      </w:pPr>
      <w:r w:rsidRPr="00BB305B">
        <w:rPr>
          <w:bCs/>
          <w:sz w:val="18"/>
          <w:szCs w:val="18"/>
        </w:rPr>
        <w:t>Unless otherwise noted, our work will concentrate on the last two fiscal years ended March 31, 202</w:t>
      </w:r>
      <w:r w:rsidR="00EC1D8B" w:rsidRPr="00BB305B">
        <w:rPr>
          <w:bCs/>
          <w:sz w:val="18"/>
          <w:szCs w:val="18"/>
        </w:rPr>
        <w:t>2</w:t>
      </w:r>
      <w:r w:rsidRPr="00BB305B">
        <w:rPr>
          <w:bCs/>
          <w:sz w:val="18"/>
          <w:szCs w:val="18"/>
        </w:rPr>
        <w:t>, 202</w:t>
      </w:r>
      <w:r w:rsidR="00EC1D8B" w:rsidRPr="00BB305B">
        <w:rPr>
          <w:bCs/>
          <w:sz w:val="18"/>
          <w:szCs w:val="18"/>
        </w:rPr>
        <w:t>3</w:t>
      </w:r>
      <w:r w:rsidRPr="00BB305B">
        <w:rPr>
          <w:bCs/>
          <w:sz w:val="18"/>
          <w:szCs w:val="18"/>
        </w:rPr>
        <w:t xml:space="preserve"> and latest available periods (i.e. </w:t>
      </w:r>
      <w:r w:rsidR="00EC1D8B" w:rsidRPr="00BB305B">
        <w:rPr>
          <w:bCs/>
          <w:sz w:val="18"/>
          <w:szCs w:val="18"/>
        </w:rPr>
        <w:t>trailing twelve month November/December 2023</w:t>
      </w:r>
      <w:r w:rsidRPr="00BB305B">
        <w:rPr>
          <w:bCs/>
          <w:sz w:val="18"/>
          <w:szCs w:val="18"/>
        </w:rPr>
        <w:t>).</w:t>
      </w:r>
    </w:p>
    <w:p w14:paraId="6F679D69" w14:textId="360B8C0D" w:rsidR="008C2D6C" w:rsidRPr="00BB305B" w:rsidRDefault="008C2D6C" w:rsidP="008C2D6C">
      <w:pPr>
        <w:adjustRightInd w:val="0"/>
        <w:spacing w:before="240" w:after="60"/>
        <w:rPr>
          <w:bCs/>
          <w:sz w:val="18"/>
          <w:szCs w:val="18"/>
        </w:rPr>
      </w:pPr>
      <w:r w:rsidRPr="00BB305B">
        <w:rPr>
          <w:bCs/>
          <w:i/>
          <w:iCs/>
          <w:sz w:val="18"/>
          <w:szCs w:val="18"/>
        </w:rPr>
        <w:t>Understanding Target’s earnings sustainability and momentum</w:t>
      </w:r>
      <w:r w:rsidR="002266FE" w:rsidRPr="00BB305B">
        <w:rPr>
          <w:bCs/>
          <w:i/>
          <w:iCs/>
          <w:sz w:val="18"/>
          <w:szCs w:val="18"/>
        </w:rPr>
        <w:t xml:space="preserve"> and business footprint</w:t>
      </w:r>
    </w:p>
    <w:p w14:paraId="31495774" w14:textId="77777777" w:rsidR="009674A7" w:rsidRPr="00BB305B" w:rsidRDefault="009674A7" w:rsidP="00543023">
      <w:pPr>
        <w:pStyle w:val="Bulletfornos"/>
        <w:numPr>
          <w:ilvl w:val="0"/>
          <w:numId w:val="9"/>
        </w:numPr>
        <w:tabs>
          <w:tab w:val="left" w:pos="1080"/>
        </w:tabs>
        <w:spacing w:before="240" w:line="240" w:lineRule="auto"/>
        <w:rPr>
          <w:rFonts w:ascii="Arial" w:hAnsi="Arial" w:cs="Arial"/>
          <w:b/>
          <w:sz w:val="18"/>
          <w:szCs w:val="18"/>
        </w:rPr>
      </w:pPr>
      <w:r w:rsidRPr="00BB305B">
        <w:rPr>
          <w:rFonts w:ascii="Arial" w:hAnsi="Arial" w:cs="Arial"/>
          <w:b/>
          <w:sz w:val="18"/>
          <w:szCs w:val="18"/>
        </w:rPr>
        <w:t>Sustainability/Quality of Earnings</w:t>
      </w:r>
    </w:p>
    <w:p w14:paraId="65ACD9C0" w14:textId="77777777" w:rsidR="009674A7" w:rsidRPr="00BB305B" w:rsidRDefault="009674A7" w:rsidP="009674A7">
      <w:pPr>
        <w:pStyle w:val="Bulletfornos"/>
        <w:spacing w:line="240" w:lineRule="auto"/>
        <w:ind w:firstLine="0"/>
        <w:rPr>
          <w:rFonts w:ascii="Arial" w:hAnsi="Arial" w:cs="Arial"/>
          <w:sz w:val="18"/>
          <w:szCs w:val="18"/>
        </w:rPr>
      </w:pPr>
      <w:r w:rsidRPr="00BB305B">
        <w:rPr>
          <w:rFonts w:ascii="Arial" w:hAnsi="Arial" w:cs="Arial"/>
          <w:bCs/>
          <w:spacing w:val="-1"/>
          <w:sz w:val="18"/>
          <w:szCs w:val="18"/>
        </w:rPr>
        <w:t>Read and comment on the adjusted EBITDA prepared by Target and its sell-side advisors, and:</w:t>
      </w:r>
    </w:p>
    <w:p w14:paraId="332A8812" w14:textId="6E160B5C" w:rsidR="009674A7" w:rsidRPr="00BB305B" w:rsidRDefault="009674A7" w:rsidP="00543023">
      <w:pPr>
        <w:pStyle w:val="Bulletwiths"/>
        <w:numPr>
          <w:ilvl w:val="0"/>
          <w:numId w:val="30"/>
        </w:numPr>
        <w:spacing w:before="0"/>
        <w:rPr>
          <w:rFonts w:ascii="Arial" w:hAnsi="Arial" w:cs="Arial"/>
          <w:sz w:val="18"/>
          <w:szCs w:val="18"/>
        </w:rPr>
      </w:pPr>
      <w:r w:rsidRPr="00BB305B">
        <w:rPr>
          <w:rFonts w:ascii="Arial" w:hAnsi="Arial" w:cs="Arial"/>
          <w:sz w:val="18"/>
          <w:szCs w:val="18"/>
        </w:rPr>
        <w:t xml:space="preserve">Roll-forward the quality of earnings analysis included in the sell-side diligence report </w:t>
      </w:r>
      <w:r w:rsidR="008C2D6C" w:rsidRPr="00BB305B">
        <w:rPr>
          <w:rFonts w:ascii="Arial" w:hAnsi="Arial" w:cs="Arial"/>
          <w:sz w:val="18"/>
          <w:szCs w:val="18"/>
        </w:rPr>
        <w:t>accordingly</w:t>
      </w:r>
      <w:r w:rsidRPr="00BB305B">
        <w:rPr>
          <w:rFonts w:ascii="Arial" w:hAnsi="Arial" w:cs="Arial"/>
          <w:sz w:val="18"/>
          <w:szCs w:val="18"/>
        </w:rPr>
        <w:t xml:space="preserve">; </w:t>
      </w:r>
    </w:p>
    <w:p w14:paraId="01B2F4E8" w14:textId="77777777" w:rsidR="009674A7" w:rsidRPr="00BB305B" w:rsidRDefault="009674A7" w:rsidP="00543023">
      <w:pPr>
        <w:pStyle w:val="Bulletwiths"/>
        <w:numPr>
          <w:ilvl w:val="0"/>
          <w:numId w:val="30"/>
        </w:numPr>
        <w:spacing w:before="0"/>
        <w:rPr>
          <w:rFonts w:ascii="Arial" w:hAnsi="Arial" w:cs="Arial"/>
          <w:sz w:val="18"/>
          <w:szCs w:val="18"/>
        </w:rPr>
      </w:pPr>
      <w:r w:rsidRPr="00BB305B">
        <w:rPr>
          <w:rFonts w:ascii="Arial" w:hAnsi="Arial" w:cs="Arial"/>
          <w:sz w:val="18"/>
          <w:szCs w:val="18"/>
        </w:rPr>
        <w:t>Propose any additional potential adjustments to historical earnings before interest, taxes, depreciation, and amortization (“EBITDA”), presented on a consolidated basis, by considering:</w:t>
      </w:r>
    </w:p>
    <w:p w14:paraId="3716208E" w14:textId="3944E4DB" w:rsidR="008C2D6C" w:rsidRPr="00BB305B" w:rsidRDefault="009674A7" w:rsidP="00543023">
      <w:pPr>
        <w:pStyle w:val="Bulletwiths"/>
        <w:numPr>
          <w:ilvl w:val="1"/>
          <w:numId w:val="30"/>
        </w:numPr>
        <w:spacing w:before="0"/>
        <w:ind w:left="1080"/>
        <w:rPr>
          <w:rFonts w:ascii="Arial" w:hAnsi="Arial" w:cs="Arial"/>
          <w:sz w:val="18"/>
          <w:szCs w:val="18"/>
        </w:rPr>
      </w:pPr>
      <w:r w:rsidRPr="00BB305B">
        <w:rPr>
          <w:rFonts w:ascii="Arial" w:hAnsi="Arial" w:cs="Arial"/>
          <w:sz w:val="18"/>
          <w:szCs w:val="18"/>
        </w:rPr>
        <w:t>The validity / impact of adjustments proposed by Management and the sell-side due diligence advisors, including</w:t>
      </w:r>
      <w:r w:rsidR="008A0723" w:rsidRPr="00BB305B">
        <w:rPr>
          <w:rFonts w:ascii="Arial" w:hAnsi="Arial" w:cs="Arial"/>
          <w:sz w:val="18"/>
          <w:szCs w:val="18"/>
        </w:rPr>
        <w:t xml:space="preserve"> </w:t>
      </w:r>
      <w:r w:rsidR="008C2D6C" w:rsidRPr="00BB305B">
        <w:rPr>
          <w:rFonts w:ascii="Arial" w:hAnsi="Arial" w:cs="Arial"/>
          <w:sz w:val="18"/>
          <w:szCs w:val="18"/>
        </w:rPr>
        <w:t>Restructuring costs;</w:t>
      </w:r>
      <w:r w:rsidR="008A0723" w:rsidRPr="00BB305B">
        <w:rPr>
          <w:rFonts w:ascii="Arial" w:hAnsi="Arial" w:cs="Arial"/>
          <w:sz w:val="18"/>
          <w:szCs w:val="18"/>
        </w:rPr>
        <w:t xml:space="preserve"> </w:t>
      </w:r>
      <w:r w:rsidR="008C2D6C" w:rsidRPr="00BB305B">
        <w:rPr>
          <w:rFonts w:ascii="Arial" w:hAnsi="Arial" w:cs="Arial"/>
          <w:sz w:val="18"/>
          <w:szCs w:val="18"/>
        </w:rPr>
        <w:t>Impact of loyalty program breakage;</w:t>
      </w:r>
      <w:r w:rsidR="008A0723" w:rsidRPr="00BB305B">
        <w:rPr>
          <w:rFonts w:ascii="Arial" w:hAnsi="Arial" w:cs="Arial"/>
          <w:sz w:val="18"/>
          <w:szCs w:val="18"/>
        </w:rPr>
        <w:t xml:space="preserve"> </w:t>
      </w:r>
      <w:r w:rsidR="008C2D6C" w:rsidRPr="00BB305B">
        <w:rPr>
          <w:rFonts w:ascii="Arial" w:hAnsi="Arial" w:cs="Arial"/>
          <w:sz w:val="18"/>
          <w:szCs w:val="18"/>
        </w:rPr>
        <w:t>Sourcing changes;</w:t>
      </w:r>
      <w:r w:rsidR="008A0723" w:rsidRPr="00BB305B">
        <w:rPr>
          <w:rFonts w:ascii="Arial" w:hAnsi="Arial" w:cs="Arial"/>
          <w:sz w:val="18"/>
          <w:szCs w:val="18"/>
        </w:rPr>
        <w:t xml:space="preserve"> </w:t>
      </w:r>
      <w:r w:rsidR="008C2D6C" w:rsidRPr="00BB305B">
        <w:rPr>
          <w:rFonts w:ascii="Arial" w:hAnsi="Arial" w:cs="Arial"/>
          <w:sz w:val="18"/>
          <w:szCs w:val="18"/>
        </w:rPr>
        <w:t>Vacation policy change;</w:t>
      </w:r>
      <w:r w:rsidR="008A0723" w:rsidRPr="00BB305B">
        <w:rPr>
          <w:rFonts w:ascii="Arial" w:hAnsi="Arial" w:cs="Arial"/>
          <w:sz w:val="18"/>
          <w:szCs w:val="18"/>
        </w:rPr>
        <w:t xml:space="preserve"> </w:t>
      </w:r>
      <w:r w:rsidR="008C2D6C" w:rsidRPr="00BB305B">
        <w:rPr>
          <w:rFonts w:ascii="Arial" w:hAnsi="Arial" w:cs="Arial"/>
          <w:sz w:val="18"/>
          <w:szCs w:val="18"/>
        </w:rPr>
        <w:t>Accounting changes;</w:t>
      </w:r>
      <w:r w:rsidR="008A0723" w:rsidRPr="00BB305B">
        <w:rPr>
          <w:rFonts w:ascii="Arial" w:hAnsi="Arial" w:cs="Arial"/>
          <w:sz w:val="18"/>
          <w:szCs w:val="18"/>
        </w:rPr>
        <w:t xml:space="preserve"> </w:t>
      </w:r>
      <w:r w:rsidR="008C2D6C" w:rsidRPr="00BB305B">
        <w:rPr>
          <w:rFonts w:ascii="Arial" w:hAnsi="Arial" w:cs="Arial"/>
          <w:sz w:val="18"/>
          <w:szCs w:val="18"/>
        </w:rPr>
        <w:t>Other normalization adjustments;</w:t>
      </w:r>
      <w:r w:rsidR="008A0723" w:rsidRPr="00BB305B">
        <w:rPr>
          <w:rFonts w:ascii="Arial" w:hAnsi="Arial" w:cs="Arial"/>
          <w:sz w:val="18"/>
          <w:szCs w:val="18"/>
        </w:rPr>
        <w:t xml:space="preserve"> </w:t>
      </w:r>
      <w:r w:rsidR="008C2D6C" w:rsidRPr="00BB305B">
        <w:rPr>
          <w:rFonts w:ascii="Arial" w:hAnsi="Arial" w:cs="Arial"/>
          <w:sz w:val="18"/>
          <w:szCs w:val="18"/>
        </w:rPr>
        <w:t>Pro forma and run-rate adjustments;</w:t>
      </w:r>
      <w:r w:rsidR="008A0723" w:rsidRPr="00BB305B">
        <w:rPr>
          <w:rFonts w:ascii="Arial" w:hAnsi="Arial" w:cs="Arial"/>
          <w:sz w:val="18"/>
          <w:szCs w:val="18"/>
        </w:rPr>
        <w:t xml:space="preserve"> </w:t>
      </w:r>
      <w:r w:rsidR="008C2D6C" w:rsidRPr="00BB305B">
        <w:rPr>
          <w:rFonts w:ascii="Arial" w:hAnsi="Arial" w:cs="Arial"/>
          <w:sz w:val="18"/>
          <w:szCs w:val="18"/>
        </w:rPr>
        <w:t>Carve-out, stand alone, corporate allocation considerations.</w:t>
      </w:r>
    </w:p>
    <w:p w14:paraId="6CA84ADD" w14:textId="43902F7F" w:rsidR="008B76E9" w:rsidRPr="00BB305B" w:rsidRDefault="008C2D6C" w:rsidP="00543023">
      <w:pPr>
        <w:pStyle w:val="Bulletwiths"/>
        <w:numPr>
          <w:ilvl w:val="1"/>
          <w:numId w:val="30"/>
        </w:numPr>
        <w:spacing w:before="0"/>
        <w:ind w:left="1080"/>
        <w:rPr>
          <w:rFonts w:ascii="Arial" w:hAnsi="Arial" w:cs="Arial"/>
          <w:sz w:val="18"/>
          <w:szCs w:val="18"/>
        </w:rPr>
      </w:pPr>
      <w:r w:rsidRPr="00BB305B">
        <w:rPr>
          <w:rFonts w:ascii="Arial" w:hAnsi="Arial" w:cs="Arial"/>
          <w:sz w:val="18"/>
          <w:szCs w:val="18"/>
        </w:rPr>
        <w:t>Work with Client to consider synergy considerations, purchasing rebates, etc.</w:t>
      </w:r>
      <w:r w:rsidR="008A0723" w:rsidRPr="00BB305B">
        <w:rPr>
          <w:rFonts w:ascii="Arial" w:hAnsi="Arial" w:cs="Arial"/>
          <w:sz w:val="18"/>
          <w:szCs w:val="18"/>
        </w:rPr>
        <w:t>(</w:t>
      </w:r>
      <w:r w:rsidR="008B76E9" w:rsidRPr="00BB305B">
        <w:rPr>
          <w:rFonts w:ascii="Arial" w:hAnsi="Arial" w:cs="Arial"/>
          <w:sz w:val="18"/>
          <w:szCs w:val="18"/>
        </w:rPr>
        <w:t xml:space="preserve">See below synergies </w:t>
      </w:r>
      <w:r w:rsidR="008A0723" w:rsidRPr="00BB305B">
        <w:rPr>
          <w:rFonts w:ascii="Arial" w:hAnsi="Arial" w:cs="Arial"/>
          <w:sz w:val="18"/>
          <w:szCs w:val="18"/>
        </w:rPr>
        <w:t>v</w:t>
      </w:r>
      <w:r w:rsidR="008B76E9" w:rsidRPr="00BB305B">
        <w:rPr>
          <w:rFonts w:ascii="Arial" w:hAnsi="Arial" w:cs="Arial"/>
          <w:sz w:val="18"/>
          <w:szCs w:val="18"/>
        </w:rPr>
        <w:t>alidation for additional detail</w:t>
      </w:r>
      <w:r w:rsidR="008A0723" w:rsidRPr="00BB305B">
        <w:rPr>
          <w:rFonts w:ascii="Arial" w:hAnsi="Arial" w:cs="Arial"/>
          <w:sz w:val="18"/>
          <w:szCs w:val="18"/>
        </w:rPr>
        <w:t>);</w:t>
      </w:r>
    </w:p>
    <w:p w14:paraId="070DEF46" w14:textId="1CD27AD6" w:rsidR="009674A7" w:rsidRPr="00BB305B" w:rsidRDefault="008C2D6C" w:rsidP="00543023">
      <w:pPr>
        <w:pStyle w:val="Bulletwiths"/>
        <w:numPr>
          <w:ilvl w:val="1"/>
          <w:numId w:val="30"/>
        </w:numPr>
        <w:spacing w:before="0"/>
        <w:ind w:left="1080"/>
        <w:rPr>
          <w:rFonts w:ascii="Arial" w:hAnsi="Arial" w:cs="Arial"/>
          <w:sz w:val="18"/>
          <w:szCs w:val="18"/>
        </w:rPr>
      </w:pPr>
      <w:r w:rsidRPr="00BB305B">
        <w:rPr>
          <w:rFonts w:ascii="Arial" w:hAnsi="Arial" w:cs="Arial"/>
          <w:sz w:val="18"/>
          <w:szCs w:val="18"/>
        </w:rPr>
        <w:t>Other l</w:t>
      </w:r>
      <w:r w:rsidR="009674A7" w:rsidRPr="00BB305B">
        <w:rPr>
          <w:rFonts w:ascii="Arial" w:hAnsi="Arial" w:cs="Arial"/>
          <w:sz w:val="18"/>
          <w:szCs w:val="18"/>
        </w:rPr>
        <w:t>arge, unusual or non-recurring events or transactions that may have distorted results;</w:t>
      </w:r>
    </w:p>
    <w:p w14:paraId="58E1AA23" w14:textId="77777777" w:rsidR="009674A7" w:rsidRPr="00BB305B" w:rsidRDefault="009674A7" w:rsidP="00543023">
      <w:pPr>
        <w:pStyle w:val="NormalLinespacingsingle"/>
        <w:numPr>
          <w:ilvl w:val="1"/>
          <w:numId w:val="30"/>
        </w:numPr>
        <w:ind w:left="1080"/>
        <w:jc w:val="left"/>
        <w:rPr>
          <w:rFonts w:ascii="Arial" w:hAnsi="Arial" w:cs="Arial"/>
          <w:sz w:val="18"/>
          <w:szCs w:val="18"/>
        </w:rPr>
      </w:pPr>
      <w:r w:rsidRPr="00BB305B">
        <w:rPr>
          <w:rFonts w:ascii="Arial" w:hAnsi="Arial" w:cs="Arial"/>
          <w:sz w:val="18"/>
          <w:szCs w:val="18"/>
        </w:rPr>
        <w:t>Other potential items discovered in the due diligence process.</w:t>
      </w:r>
    </w:p>
    <w:p w14:paraId="6448D861" w14:textId="77777777" w:rsidR="009674A7" w:rsidRPr="00BB305B" w:rsidRDefault="009674A7" w:rsidP="009674A7">
      <w:pPr>
        <w:keepNext/>
        <w:widowControl/>
        <w:spacing w:before="240" w:after="120"/>
        <w:ind w:firstLine="360"/>
        <w:rPr>
          <w:b/>
          <w:i/>
          <w:sz w:val="18"/>
          <w:szCs w:val="18"/>
        </w:rPr>
      </w:pPr>
      <w:r w:rsidRPr="00BB305B">
        <w:rPr>
          <w:b/>
          <w:i/>
          <w:sz w:val="18"/>
          <w:szCs w:val="18"/>
        </w:rPr>
        <w:t>Supporting analyses to Sustainability / Quality of Earnings</w:t>
      </w:r>
    </w:p>
    <w:p w14:paraId="27CFF605" w14:textId="77777777" w:rsidR="00652317" w:rsidRPr="00BB305B" w:rsidRDefault="00652317" w:rsidP="00652317">
      <w:pPr>
        <w:widowControl/>
        <w:numPr>
          <w:ilvl w:val="0"/>
          <w:numId w:val="1"/>
        </w:numPr>
        <w:tabs>
          <w:tab w:val="clear" w:pos="1080"/>
        </w:tabs>
        <w:autoSpaceDE/>
        <w:autoSpaceDN/>
        <w:spacing w:before="240"/>
        <w:ind w:left="734" w:hanging="187"/>
        <w:rPr>
          <w:b/>
          <w:sz w:val="18"/>
          <w:szCs w:val="18"/>
        </w:rPr>
      </w:pPr>
      <w:r w:rsidRPr="00BB305B">
        <w:rPr>
          <w:b/>
          <w:sz w:val="18"/>
          <w:szCs w:val="18"/>
        </w:rPr>
        <w:t xml:space="preserve">Store portfolio analysis </w:t>
      </w:r>
    </w:p>
    <w:p w14:paraId="701DE0E0" w14:textId="77777777" w:rsidR="00652317" w:rsidRPr="00BB305B" w:rsidRDefault="00652317" w:rsidP="00652317">
      <w:pPr>
        <w:spacing w:line="260" w:lineRule="atLeast"/>
        <w:ind w:left="720"/>
        <w:contextualSpacing/>
        <w:rPr>
          <w:sz w:val="18"/>
          <w:szCs w:val="18"/>
        </w:rPr>
      </w:pPr>
      <w:r w:rsidRPr="00BB305B">
        <w:rPr>
          <w:i/>
          <w:iCs/>
          <w:sz w:val="18"/>
          <w:szCs w:val="18"/>
        </w:rPr>
        <w:t>Obtain store P&amp;L data to perform analysis to understand the drivers of historical sales and profitability</w:t>
      </w:r>
      <w:r w:rsidRPr="00BB305B">
        <w:rPr>
          <w:sz w:val="18"/>
          <w:szCs w:val="18"/>
        </w:rPr>
        <w:t xml:space="preserve"> </w:t>
      </w:r>
      <w:r w:rsidRPr="00BB305B">
        <w:rPr>
          <w:i/>
          <w:iCs/>
          <w:sz w:val="18"/>
          <w:szCs w:val="18"/>
        </w:rPr>
        <w:t>development within the store portfolio to perform the following</w:t>
      </w:r>
      <w:r w:rsidRPr="00BB305B">
        <w:rPr>
          <w:sz w:val="18"/>
          <w:szCs w:val="18"/>
        </w:rPr>
        <w:t xml:space="preserve"> (to the extent possible based on information availability and transaction timelines): </w:t>
      </w:r>
    </w:p>
    <w:p w14:paraId="4548E105" w14:textId="77777777" w:rsidR="00652317" w:rsidRPr="00BB305B" w:rsidRDefault="00652317" w:rsidP="00652317">
      <w:pPr>
        <w:pStyle w:val="ListParagraph"/>
        <w:numPr>
          <w:ilvl w:val="0"/>
          <w:numId w:val="3"/>
        </w:numPr>
        <w:spacing w:line="260" w:lineRule="atLeast"/>
        <w:contextualSpacing/>
        <w:rPr>
          <w:sz w:val="18"/>
          <w:szCs w:val="18"/>
        </w:rPr>
      </w:pPr>
      <w:r w:rsidRPr="00BB305B">
        <w:rPr>
          <w:sz w:val="18"/>
          <w:szCs w:val="18"/>
        </w:rPr>
        <w:t xml:space="preserve">Sales and profitability by store location (including same store sales analysis, front store vs pharmacy, cost and margin profiles); </w:t>
      </w:r>
    </w:p>
    <w:p w14:paraId="17ED492C" w14:textId="77777777" w:rsidR="00652317" w:rsidRPr="00BB305B" w:rsidRDefault="00652317" w:rsidP="00652317">
      <w:pPr>
        <w:pStyle w:val="ListParagraph"/>
        <w:numPr>
          <w:ilvl w:val="0"/>
          <w:numId w:val="3"/>
        </w:numPr>
        <w:spacing w:line="260" w:lineRule="atLeast"/>
        <w:contextualSpacing/>
        <w:rPr>
          <w:sz w:val="18"/>
          <w:szCs w:val="18"/>
        </w:rPr>
      </w:pPr>
      <w:r w:rsidRPr="00BB305B">
        <w:rPr>
          <w:sz w:val="18"/>
          <w:szCs w:val="18"/>
        </w:rPr>
        <w:t>Segment the store portfolio to assess historical performance based on the following:</w:t>
      </w:r>
    </w:p>
    <w:p w14:paraId="051CD3FC" w14:textId="77777777" w:rsidR="00652317" w:rsidRPr="00BB305B" w:rsidRDefault="00652317" w:rsidP="00543023">
      <w:pPr>
        <w:pStyle w:val="Bulletwiths"/>
        <w:numPr>
          <w:ilvl w:val="2"/>
          <w:numId w:val="30"/>
        </w:numPr>
        <w:spacing w:before="0"/>
        <w:ind w:left="1440"/>
        <w:rPr>
          <w:rFonts w:ascii="Arial" w:hAnsi="Arial" w:cs="Arial"/>
          <w:sz w:val="18"/>
          <w:szCs w:val="18"/>
        </w:rPr>
      </w:pPr>
      <w:r w:rsidRPr="00BB305B">
        <w:rPr>
          <w:rFonts w:ascii="Arial" w:hAnsi="Arial" w:cs="Arial"/>
          <w:sz w:val="18"/>
          <w:szCs w:val="18"/>
        </w:rPr>
        <w:t>Outlier performance – top quartile vs bottom quartile performing stores</w:t>
      </w:r>
    </w:p>
    <w:p w14:paraId="3DFD2A76" w14:textId="77777777" w:rsidR="00652317" w:rsidRPr="00BB305B" w:rsidRDefault="00652317" w:rsidP="00543023">
      <w:pPr>
        <w:pStyle w:val="Bulletwiths"/>
        <w:numPr>
          <w:ilvl w:val="2"/>
          <w:numId w:val="30"/>
        </w:numPr>
        <w:spacing w:before="0"/>
        <w:ind w:left="1440"/>
        <w:rPr>
          <w:rFonts w:ascii="Arial" w:hAnsi="Arial" w:cs="Arial"/>
          <w:sz w:val="18"/>
          <w:szCs w:val="18"/>
        </w:rPr>
      </w:pPr>
      <w:r w:rsidRPr="00BB305B">
        <w:rPr>
          <w:rFonts w:ascii="Arial" w:hAnsi="Arial" w:cs="Arial"/>
          <w:sz w:val="18"/>
          <w:szCs w:val="18"/>
        </w:rPr>
        <w:t xml:space="preserve">Store-type – Suburban / Dense Urban / Rural / etc., size format, storefront vs mall, </w:t>
      </w:r>
      <w:proofErr w:type="spellStart"/>
      <w:r w:rsidRPr="00BB305B">
        <w:rPr>
          <w:rFonts w:ascii="Arial" w:hAnsi="Arial" w:cs="Arial"/>
          <w:sz w:val="18"/>
          <w:szCs w:val="18"/>
        </w:rPr>
        <w:t>etc</w:t>
      </w:r>
      <w:proofErr w:type="spellEnd"/>
      <w:r w:rsidRPr="00BB305B">
        <w:rPr>
          <w:rFonts w:ascii="Arial" w:hAnsi="Arial" w:cs="Arial"/>
          <w:sz w:val="18"/>
          <w:szCs w:val="18"/>
        </w:rPr>
        <w:t xml:space="preserve"> </w:t>
      </w:r>
    </w:p>
    <w:p w14:paraId="3452C862" w14:textId="77777777" w:rsidR="00652317" w:rsidRPr="00BB305B" w:rsidRDefault="00652317" w:rsidP="00543023">
      <w:pPr>
        <w:pStyle w:val="Bulletwiths"/>
        <w:numPr>
          <w:ilvl w:val="2"/>
          <w:numId w:val="30"/>
        </w:numPr>
        <w:spacing w:before="0"/>
        <w:ind w:left="1440"/>
        <w:rPr>
          <w:rFonts w:ascii="Arial" w:hAnsi="Arial" w:cs="Arial"/>
          <w:sz w:val="18"/>
          <w:szCs w:val="18"/>
        </w:rPr>
      </w:pPr>
      <w:r w:rsidRPr="00BB305B">
        <w:rPr>
          <w:rFonts w:ascii="Arial" w:hAnsi="Arial" w:cs="Arial"/>
          <w:sz w:val="18"/>
          <w:szCs w:val="18"/>
        </w:rPr>
        <w:t>Existing (same) stores, new stores, renovated stores, closed stores; standard, specialty, next gen</w:t>
      </w:r>
    </w:p>
    <w:p w14:paraId="66DE376F" w14:textId="77777777" w:rsidR="00652317" w:rsidRPr="00BB305B" w:rsidRDefault="00652317" w:rsidP="00652317">
      <w:pPr>
        <w:pStyle w:val="ListParagraph"/>
        <w:numPr>
          <w:ilvl w:val="0"/>
          <w:numId w:val="3"/>
        </w:numPr>
        <w:spacing w:line="260" w:lineRule="atLeast"/>
        <w:contextualSpacing/>
        <w:rPr>
          <w:sz w:val="18"/>
          <w:szCs w:val="18"/>
        </w:rPr>
      </w:pPr>
      <w:r w:rsidRPr="00BB305B">
        <w:rPr>
          <w:sz w:val="18"/>
          <w:szCs w:val="18"/>
        </w:rPr>
        <w:t>Cohort analysis based on vintage year:</w:t>
      </w:r>
    </w:p>
    <w:p w14:paraId="081C4D09" w14:textId="77777777" w:rsidR="00652317" w:rsidRPr="00BB305B" w:rsidRDefault="00652317" w:rsidP="00652317">
      <w:pPr>
        <w:pStyle w:val="ListParagraph"/>
        <w:numPr>
          <w:ilvl w:val="0"/>
          <w:numId w:val="3"/>
        </w:numPr>
        <w:spacing w:line="260" w:lineRule="atLeast"/>
        <w:contextualSpacing/>
        <w:rPr>
          <w:sz w:val="18"/>
          <w:szCs w:val="18"/>
        </w:rPr>
      </w:pPr>
      <w:r w:rsidRPr="00BB305B">
        <w:rPr>
          <w:sz w:val="18"/>
          <w:szCs w:val="18"/>
        </w:rPr>
        <w:t xml:space="preserve">Ramp analysis to understand ramp profile and assess reasonability of pro forma revenue and EBITDA maturity adjustments for recently opened locations; </w:t>
      </w:r>
    </w:p>
    <w:p w14:paraId="0B8927FE" w14:textId="4EFAD724" w:rsidR="00652317" w:rsidRPr="00BB305B" w:rsidRDefault="00652317" w:rsidP="00652317">
      <w:pPr>
        <w:pStyle w:val="ListParagraph"/>
        <w:numPr>
          <w:ilvl w:val="0"/>
          <w:numId w:val="3"/>
        </w:numPr>
        <w:spacing w:line="260" w:lineRule="atLeast"/>
        <w:contextualSpacing/>
        <w:rPr>
          <w:sz w:val="18"/>
          <w:szCs w:val="18"/>
        </w:rPr>
      </w:pPr>
      <w:r w:rsidRPr="00BB305B">
        <w:rPr>
          <w:sz w:val="18"/>
          <w:szCs w:val="18"/>
        </w:rPr>
        <w:t>Store productivity and KPI metrics (e.g. Rx count, Rx revenue per Rx, sales/profitability per square foot);</w:t>
      </w:r>
    </w:p>
    <w:p w14:paraId="12855058" w14:textId="77777777" w:rsidR="00652317" w:rsidRPr="00BB305B" w:rsidRDefault="00652317" w:rsidP="00652317">
      <w:pPr>
        <w:widowControl/>
        <w:autoSpaceDE/>
        <w:autoSpaceDN/>
        <w:ind w:left="720"/>
        <w:rPr>
          <w:b/>
          <w:sz w:val="18"/>
          <w:szCs w:val="18"/>
        </w:rPr>
      </w:pPr>
    </w:p>
    <w:p w14:paraId="59A1EF02" w14:textId="439378AC" w:rsidR="009674A7" w:rsidRPr="00BB305B" w:rsidRDefault="009674A7" w:rsidP="009674A7">
      <w:pPr>
        <w:widowControl/>
        <w:numPr>
          <w:ilvl w:val="0"/>
          <w:numId w:val="1"/>
        </w:numPr>
        <w:autoSpaceDE/>
        <w:autoSpaceDN/>
        <w:ind w:left="720" w:hanging="180"/>
        <w:rPr>
          <w:b/>
          <w:sz w:val="18"/>
          <w:szCs w:val="18"/>
        </w:rPr>
      </w:pPr>
      <w:r w:rsidRPr="00BB305B">
        <w:rPr>
          <w:b/>
          <w:sz w:val="18"/>
          <w:szCs w:val="18"/>
        </w:rPr>
        <w:lastRenderedPageBreak/>
        <w:t xml:space="preserve">Revenue and margin analysis </w:t>
      </w:r>
    </w:p>
    <w:p w14:paraId="766F1EA2" w14:textId="77777777" w:rsidR="00FC0FF9" w:rsidRPr="00BB305B" w:rsidRDefault="00FC0FF9" w:rsidP="00FC0FF9">
      <w:pPr>
        <w:widowControl/>
        <w:autoSpaceDE/>
        <w:autoSpaceDN/>
        <w:ind w:left="720"/>
        <w:rPr>
          <w:bCs/>
          <w:i/>
          <w:iCs/>
          <w:sz w:val="18"/>
          <w:szCs w:val="18"/>
        </w:rPr>
      </w:pPr>
      <w:r w:rsidRPr="00BB305B">
        <w:rPr>
          <w:bCs/>
          <w:i/>
          <w:iCs/>
          <w:sz w:val="18"/>
          <w:szCs w:val="18"/>
        </w:rPr>
        <w:t xml:space="preserve">Understands the health and sustainability of revenue and margin, that will bring clarity and insights into the drivers of business performance to strengthen deal conviction. Provides confidence in value creation planning / realization by uncovering opportunities earlier. </w:t>
      </w:r>
    </w:p>
    <w:p w14:paraId="1FF72497" w14:textId="77777777" w:rsidR="00FC0FF9" w:rsidRPr="00BB305B" w:rsidRDefault="00FC0FF9" w:rsidP="00FC0FF9">
      <w:pPr>
        <w:pStyle w:val="Bulletfornos"/>
        <w:tabs>
          <w:tab w:val="left" w:pos="-3060"/>
        </w:tabs>
        <w:spacing w:line="240" w:lineRule="auto"/>
        <w:ind w:left="720" w:firstLine="0"/>
        <w:rPr>
          <w:rFonts w:ascii="Arial" w:hAnsi="Arial" w:cs="Arial"/>
          <w:sz w:val="18"/>
          <w:szCs w:val="18"/>
        </w:rPr>
      </w:pPr>
      <w:r w:rsidRPr="00BB305B">
        <w:rPr>
          <w:rFonts w:ascii="Arial" w:hAnsi="Arial" w:cs="Arial"/>
          <w:sz w:val="18"/>
          <w:szCs w:val="18"/>
        </w:rPr>
        <w:t>Obtain and read an analysis of Target’s revenue and inquire about:</w:t>
      </w:r>
    </w:p>
    <w:p w14:paraId="67437285" w14:textId="77777777" w:rsidR="00FC0FF9" w:rsidRPr="00BB305B" w:rsidRDefault="00FC0FF9" w:rsidP="00FC0FF9">
      <w:pPr>
        <w:pStyle w:val="ListParagraph"/>
        <w:widowControl/>
        <w:numPr>
          <w:ilvl w:val="0"/>
          <w:numId w:val="2"/>
        </w:numPr>
        <w:overflowPunct w:val="0"/>
        <w:adjustRightInd w:val="0"/>
        <w:spacing w:line="260" w:lineRule="atLeast"/>
        <w:contextualSpacing/>
        <w:textAlignment w:val="baseline"/>
        <w:rPr>
          <w:sz w:val="18"/>
          <w:szCs w:val="18"/>
        </w:rPr>
      </w:pPr>
      <w:r w:rsidRPr="00BB305B">
        <w:rPr>
          <w:sz w:val="18"/>
          <w:szCs w:val="18"/>
        </w:rPr>
        <w:t xml:space="preserve">Leveraging KPMG’s proprietary SPI (strategic profitability insights) tool, use the transaction / sales database from the IT / ERP systems to analyze revenue and profitability (cost, price, margin), key KPIs (e.g., average sales price, average order size, etc.) and performance trends (e.g., concentration, price-volume-mix, high growth SKUs, negative margins, etc.); evaluating by front-store and Pharmacy (Rx), Category (Dispensary, Over-the-Counter Products, Health and Beauty, Home Healthcare, Grocery, etc.), sub-category (Rexall - Chronic, Acute, Services, Specialty, etc.; Well.ca – Food &amp; Snacks, Vitamins, Beauty, etc.), channel (brick &amp; mortar, </w:t>
      </w:r>
      <w:proofErr w:type="spellStart"/>
      <w:r w:rsidRPr="00BB305B">
        <w:rPr>
          <w:sz w:val="18"/>
          <w:szCs w:val="18"/>
        </w:rPr>
        <w:t>eCom</w:t>
      </w:r>
      <w:proofErr w:type="spellEnd"/>
      <w:r w:rsidRPr="00BB305B">
        <w:rPr>
          <w:sz w:val="18"/>
          <w:szCs w:val="18"/>
        </w:rPr>
        <w:t>), by brand (owned - Rexall, Kit, Nosh &amp; Co, etc. or national), and by geography (store ID, postal code, city, etc.)</w:t>
      </w:r>
    </w:p>
    <w:p w14:paraId="218D44F7" w14:textId="77777777" w:rsidR="00FC0FF9" w:rsidRPr="00BB305B" w:rsidRDefault="00FC0FF9" w:rsidP="00FC0FF9">
      <w:pPr>
        <w:pStyle w:val="ListParagraph"/>
        <w:widowControl/>
        <w:numPr>
          <w:ilvl w:val="3"/>
          <w:numId w:val="2"/>
        </w:numPr>
        <w:overflowPunct w:val="0"/>
        <w:adjustRightInd w:val="0"/>
        <w:spacing w:line="260" w:lineRule="atLeast"/>
        <w:ind w:left="1530"/>
        <w:contextualSpacing/>
        <w:textAlignment w:val="baseline"/>
        <w:rPr>
          <w:sz w:val="18"/>
          <w:szCs w:val="18"/>
        </w:rPr>
      </w:pPr>
      <w:r w:rsidRPr="00BB305B">
        <w:rPr>
          <w:sz w:val="18"/>
          <w:szCs w:val="18"/>
        </w:rPr>
        <w:t xml:space="preserve">Where information is available, also include Front of Store Partners (e.g., </w:t>
      </w:r>
      <w:proofErr w:type="spellStart"/>
      <w:r w:rsidRPr="00BB305B">
        <w:rPr>
          <w:sz w:val="18"/>
          <w:szCs w:val="18"/>
        </w:rPr>
        <w:t>DAVIDsTea</w:t>
      </w:r>
      <w:proofErr w:type="spellEnd"/>
      <w:r w:rsidRPr="00BB305B">
        <w:rPr>
          <w:sz w:val="18"/>
          <w:szCs w:val="18"/>
        </w:rPr>
        <w:t xml:space="preserve">, Staples, etc.) and </w:t>
      </w:r>
      <w:proofErr w:type="spellStart"/>
      <w:r w:rsidRPr="00BB305B">
        <w:rPr>
          <w:sz w:val="18"/>
          <w:szCs w:val="18"/>
        </w:rPr>
        <w:t>eCom</w:t>
      </w:r>
      <w:proofErr w:type="spellEnd"/>
      <w:r w:rsidRPr="00BB305B">
        <w:rPr>
          <w:sz w:val="18"/>
          <w:szCs w:val="18"/>
        </w:rPr>
        <w:t xml:space="preserve"> Partners (</w:t>
      </w:r>
      <w:proofErr w:type="spellStart"/>
      <w:r w:rsidRPr="00BB305B">
        <w:rPr>
          <w:sz w:val="18"/>
          <w:szCs w:val="18"/>
        </w:rPr>
        <w:t>Doordash</w:t>
      </w:r>
      <w:proofErr w:type="spellEnd"/>
      <w:r w:rsidRPr="00BB305B">
        <w:rPr>
          <w:sz w:val="18"/>
          <w:szCs w:val="18"/>
        </w:rPr>
        <w:t>, Well.ca, Uber Eats, etc.)</w:t>
      </w:r>
    </w:p>
    <w:p w14:paraId="439B79BE" w14:textId="77777777" w:rsidR="00FC0FF9" w:rsidRPr="00BB305B" w:rsidRDefault="00FC0FF9" w:rsidP="00FC0FF9">
      <w:pPr>
        <w:pStyle w:val="ListParagraph"/>
        <w:widowControl/>
        <w:numPr>
          <w:ilvl w:val="3"/>
          <w:numId w:val="2"/>
        </w:numPr>
        <w:overflowPunct w:val="0"/>
        <w:adjustRightInd w:val="0"/>
        <w:spacing w:line="260" w:lineRule="atLeast"/>
        <w:ind w:left="1530"/>
        <w:contextualSpacing/>
        <w:textAlignment w:val="baseline"/>
        <w:rPr>
          <w:sz w:val="18"/>
          <w:szCs w:val="18"/>
        </w:rPr>
      </w:pPr>
      <w:r w:rsidRPr="00BB305B">
        <w:rPr>
          <w:sz w:val="18"/>
          <w:szCs w:val="18"/>
        </w:rPr>
        <w:t>Where information is available, generic versus branded drugs</w:t>
      </w:r>
    </w:p>
    <w:p w14:paraId="3E9A48D6" w14:textId="77777777" w:rsidR="00FC0FF9" w:rsidRPr="00BB305B" w:rsidRDefault="00FC0FF9" w:rsidP="00FC0FF9">
      <w:pPr>
        <w:pStyle w:val="ListParagraph"/>
        <w:widowControl/>
        <w:numPr>
          <w:ilvl w:val="3"/>
          <w:numId w:val="2"/>
        </w:numPr>
        <w:overflowPunct w:val="0"/>
        <w:adjustRightInd w:val="0"/>
        <w:spacing w:line="260" w:lineRule="atLeast"/>
        <w:ind w:left="1530"/>
        <w:contextualSpacing/>
        <w:textAlignment w:val="baseline"/>
        <w:rPr>
          <w:sz w:val="18"/>
          <w:szCs w:val="18"/>
        </w:rPr>
      </w:pPr>
      <w:r w:rsidRPr="00BB305B">
        <w:rPr>
          <w:sz w:val="18"/>
          <w:szCs w:val="18"/>
        </w:rPr>
        <w:t>Where information is available, public, private, or cash</w:t>
      </w:r>
    </w:p>
    <w:p w14:paraId="6C7B82F8" w14:textId="77777777" w:rsidR="00FC0FF9" w:rsidRPr="00BB305B" w:rsidRDefault="00FC0FF9" w:rsidP="00FC0FF9">
      <w:pPr>
        <w:pStyle w:val="ListParagraph"/>
        <w:widowControl/>
        <w:numPr>
          <w:ilvl w:val="0"/>
          <w:numId w:val="2"/>
        </w:numPr>
        <w:overflowPunct w:val="0"/>
        <w:adjustRightInd w:val="0"/>
        <w:spacing w:line="260" w:lineRule="atLeast"/>
        <w:contextualSpacing/>
        <w:textAlignment w:val="baseline"/>
        <w:rPr>
          <w:sz w:val="18"/>
          <w:szCs w:val="18"/>
        </w:rPr>
      </w:pPr>
      <w:r w:rsidRPr="00BB305B">
        <w:rPr>
          <w:sz w:val="18"/>
          <w:szCs w:val="18"/>
        </w:rPr>
        <w:t xml:space="preserve">Integrate anonymized customer data to understand revenue and mix (one-time versus recurring) across different locations; use of </w:t>
      </w:r>
      <w:proofErr w:type="spellStart"/>
      <w:r w:rsidRPr="00BB305B">
        <w:rPr>
          <w:sz w:val="18"/>
          <w:szCs w:val="18"/>
        </w:rPr>
        <w:t>BeWell</w:t>
      </w:r>
      <w:proofErr w:type="spellEnd"/>
      <w:r w:rsidRPr="00BB305B">
        <w:rPr>
          <w:sz w:val="18"/>
          <w:szCs w:val="18"/>
        </w:rPr>
        <w:t xml:space="preserve"> loyalty programs (e.g., impact of discounts, recurring nature of customers, etc.); and how this impacts overall revenue sustainability</w:t>
      </w:r>
    </w:p>
    <w:p w14:paraId="595C5D8D" w14:textId="77777777" w:rsidR="00FC0FF9" w:rsidRPr="00BB305B" w:rsidRDefault="00FC0FF9" w:rsidP="00FC0FF9">
      <w:pPr>
        <w:pStyle w:val="ListParagraph"/>
        <w:widowControl/>
        <w:numPr>
          <w:ilvl w:val="0"/>
          <w:numId w:val="2"/>
        </w:numPr>
        <w:overflowPunct w:val="0"/>
        <w:adjustRightInd w:val="0"/>
        <w:spacing w:line="260" w:lineRule="atLeast"/>
        <w:contextualSpacing/>
        <w:textAlignment w:val="baseline"/>
        <w:rPr>
          <w:sz w:val="18"/>
          <w:szCs w:val="18"/>
        </w:rPr>
      </w:pPr>
      <w:r w:rsidRPr="00BB305B">
        <w:rPr>
          <w:sz w:val="18"/>
          <w:szCs w:val="18"/>
        </w:rPr>
        <w:t xml:space="preserve">Store costs </w:t>
      </w:r>
      <w:proofErr w:type="spellStart"/>
      <w:r w:rsidRPr="00BB305B">
        <w:rPr>
          <w:sz w:val="18"/>
          <w:szCs w:val="18"/>
        </w:rPr>
        <w:t>analysed</w:t>
      </w:r>
      <w:proofErr w:type="spellEnd"/>
      <w:r w:rsidRPr="00BB305B">
        <w:rPr>
          <w:sz w:val="18"/>
          <w:szCs w:val="18"/>
        </w:rPr>
        <w:t xml:space="preserve"> as a percentage of sales or applicable metric (selling payroll, other store payroll, store rent, marketing, shrinkage, sales-by-square footage, etc.). </w:t>
      </w:r>
    </w:p>
    <w:p w14:paraId="477DD4FF" w14:textId="77777777" w:rsidR="00FC0FF9" w:rsidRPr="00BB305B" w:rsidRDefault="00FC0FF9" w:rsidP="00FC0FF9">
      <w:pPr>
        <w:pStyle w:val="ListParagraph"/>
        <w:widowControl/>
        <w:numPr>
          <w:ilvl w:val="0"/>
          <w:numId w:val="2"/>
        </w:numPr>
        <w:overflowPunct w:val="0"/>
        <w:adjustRightInd w:val="0"/>
        <w:spacing w:line="260" w:lineRule="atLeast"/>
        <w:contextualSpacing/>
        <w:textAlignment w:val="baseline"/>
        <w:rPr>
          <w:sz w:val="18"/>
          <w:szCs w:val="18"/>
        </w:rPr>
      </w:pPr>
      <w:r w:rsidRPr="00BB305B">
        <w:rPr>
          <w:sz w:val="18"/>
          <w:szCs w:val="18"/>
        </w:rPr>
        <w:t xml:space="preserve">Sales and COGS adjustments (including sales returns, markdowns, supplier revenue, stock shrinkage, obsolescence, other income, loyalty points and gift cards); </w:t>
      </w:r>
    </w:p>
    <w:p w14:paraId="41610E42" w14:textId="77777777" w:rsidR="00FC0FF9" w:rsidRPr="00BB305B" w:rsidRDefault="00FC0FF9" w:rsidP="00FC0FF9">
      <w:pPr>
        <w:pStyle w:val="ListParagraph"/>
        <w:widowControl/>
        <w:numPr>
          <w:ilvl w:val="0"/>
          <w:numId w:val="2"/>
        </w:numPr>
        <w:overflowPunct w:val="0"/>
        <w:adjustRightInd w:val="0"/>
        <w:spacing w:line="260" w:lineRule="atLeast"/>
        <w:contextualSpacing/>
        <w:textAlignment w:val="baseline"/>
        <w:rPr>
          <w:sz w:val="18"/>
          <w:szCs w:val="18"/>
        </w:rPr>
      </w:pPr>
      <w:r w:rsidRPr="00BB305B">
        <w:rPr>
          <w:sz w:val="18"/>
          <w:szCs w:val="18"/>
        </w:rPr>
        <w:t xml:space="preserve">Consolidate the data into a clean Excel data cube and </w:t>
      </w:r>
      <w:proofErr w:type="spellStart"/>
      <w:r w:rsidRPr="00BB305B">
        <w:rPr>
          <w:sz w:val="18"/>
          <w:szCs w:val="18"/>
        </w:rPr>
        <w:t>PowerBI</w:t>
      </w:r>
      <w:proofErr w:type="spellEnd"/>
      <w:r w:rsidRPr="00BB305B">
        <w:rPr>
          <w:sz w:val="18"/>
          <w:szCs w:val="18"/>
        </w:rPr>
        <w:t xml:space="preserve"> Analysis file, and extract and understand any patterns and trends that might inform value creation and optimization opportunities</w:t>
      </w:r>
    </w:p>
    <w:p w14:paraId="19F45E30" w14:textId="77777777" w:rsidR="009674A7" w:rsidRPr="00BB305B" w:rsidRDefault="009674A7" w:rsidP="009674A7">
      <w:pPr>
        <w:widowControl/>
        <w:numPr>
          <w:ilvl w:val="0"/>
          <w:numId w:val="1"/>
        </w:numPr>
        <w:autoSpaceDE/>
        <w:autoSpaceDN/>
        <w:spacing w:before="240"/>
        <w:ind w:left="734" w:hanging="187"/>
        <w:rPr>
          <w:b/>
          <w:sz w:val="18"/>
          <w:szCs w:val="18"/>
        </w:rPr>
      </w:pPr>
      <w:r w:rsidRPr="00BB305B">
        <w:rPr>
          <w:b/>
          <w:sz w:val="18"/>
          <w:szCs w:val="18"/>
        </w:rPr>
        <w:t>Operating expenses</w:t>
      </w:r>
    </w:p>
    <w:p w14:paraId="4ECE110F" w14:textId="77777777" w:rsidR="009674A7" w:rsidRPr="00BB305B" w:rsidRDefault="009674A7" w:rsidP="009674A7">
      <w:pPr>
        <w:pStyle w:val="Bulletfornos"/>
        <w:tabs>
          <w:tab w:val="left" w:pos="-3060"/>
        </w:tabs>
        <w:spacing w:line="240" w:lineRule="auto"/>
        <w:ind w:left="720" w:firstLine="0"/>
        <w:rPr>
          <w:rFonts w:ascii="Arial" w:hAnsi="Arial" w:cs="Arial"/>
          <w:sz w:val="18"/>
          <w:szCs w:val="18"/>
        </w:rPr>
      </w:pPr>
      <w:r w:rsidRPr="00BB305B">
        <w:rPr>
          <w:rFonts w:ascii="Arial" w:hAnsi="Arial" w:cs="Arial"/>
          <w:sz w:val="18"/>
          <w:szCs w:val="18"/>
        </w:rPr>
        <w:t>Obtain and read an analysis of the Target’s selling, general and administration expenses and inquire about:</w:t>
      </w:r>
    </w:p>
    <w:p w14:paraId="52713A13" w14:textId="77777777"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Salaries and wages (including headcount by area and function, if possible);</w:t>
      </w:r>
    </w:p>
    <w:p w14:paraId="5CCDCBA2" w14:textId="77777777"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General and administrative expenses;</w:t>
      </w:r>
    </w:p>
    <w:p w14:paraId="5E09F2CC" w14:textId="77777777"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Information systems expenses;</w:t>
      </w:r>
    </w:p>
    <w:p w14:paraId="3EB459FF" w14:textId="5AC56430"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Corporate costs and any allocations to store level as applicable;</w:t>
      </w:r>
      <w:r w:rsidR="00F52B65" w:rsidRPr="00BB305B">
        <w:rPr>
          <w:sz w:val="18"/>
          <w:szCs w:val="18"/>
        </w:rPr>
        <w:t xml:space="preserve"> clarify expenses with McKesson</w:t>
      </w:r>
    </w:p>
    <w:p w14:paraId="27ED55F8" w14:textId="77777777"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Extraordinary expenses;</w:t>
      </w:r>
    </w:p>
    <w:p w14:paraId="5707C5C3" w14:textId="77777777" w:rsidR="009674A7" w:rsidRPr="00BB305B"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BB305B">
        <w:rPr>
          <w:sz w:val="18"/>
          <w:szCs w:val="18"/>
        </w:rPr>
        <w:t>Rent and leases; and</w:t>
      </w:r>
    </w:p>
    <w:p w14:paraId="603AAC4B" w14:textId="3ACA4E6C" w:rsidR="009674A7" w:rsidRPr="007E3486" w:rsidRDefault="009674A7" w:rsidP="00543023">
      <w:pPr>
        <w:pStyle w:val="ListParagraph"/>
        <w:widowControl/>
        <w:numPr>
          <w:ilvl w:val="0"/>
          <w:numId w:val="13"/>
        </w:numPr>
        <w:overflowPunct w:val="0"/>
        <w:adjustRightInd w:val="0"/>
        <w:spacing w:line="260" w:lineRule="atLeast"/>
        <w:contextualSpacing/>
        <w:textAlignment w:val="baseline"/>
        <w:rPr>
          <w:sz w:val="18"/>
          <w:szCs w:val="18"/>
        </w:rPr>
      </w:pPr>
      <w:r w:rsidRPr="007E3486">
        <w:rPr>
          <w:sz w:val="18"/>
          <w:szCs w:val="18"/>
        </w:rPr>
        <w:t>Miscellaneous and other expenses</w:t>
      </w:r>
      <w:r w:rsidR="002266FE" w:rsidRPr="007E3486">
        <w:rPr>
          <w:sz w:val="18"/>
          <w:szCs w:val="18"/>
        </w:rPr>
        <w:t>.</w:t>
      </w:r>
    </w:p>
    <w:p w14:paraId="7880803B" w14:textId="77777777" w:rsidR="002266FE" w:rsidRPr="007E3486" w:rsidRDefault="002266FE" w:rsidP="002266FE">
      <w:pPr>
        <w:adjustRightInd w:val="0"/>
        <w:spacing w:before="240" w:after="60"/>
        <w:rPr>
          <w:bCs/>
          <w:sz w:val="18"/>
          <w:szCs w:val="18"/>
        </w:rPr>
      </w:pPr>
      <w:r w:rsidRPr="007E3486">
        <w:rPr>
          <w:bCs/>
          <w:i/>
          <w:iCs/>
          <w:sz w:val="18"/>
          <w:szCs w:val="18"/>
        </w:rPr>
        <w:t>Understanding Target’s net working capital, cash conversion cycle and cash flow profile</w:t>
      </w:r>
    </w:p>
    <w:p w14:paraId="45F0AD03" w14:textId="77777777" w:rsidR="009674A7" w:rsidRPr="007E3486" w:rsidRDefault="009674A7" w:rsidP="00543023">
      <w:pPr>
        <w:pStyle w:val="Bulletfornos"/>
        <w:numPr>
          <w:ilvl w:val="0"/>
          <w:numId w:val="9"/>
        </w:numPr>
        <w:tabs>
          <w:tab w:val="left" w:pos="1080"/>
        </w:tabs>
        <w:spacing w:before="240" w:line="240" w:lineRule="auto"/>
        <w:rPr>
          <w:rFonts w:ascii="Arial" w:hAnsi="Arial" w:cs="Arial"/>
          <w:b/>
          <w:sz w:val="18"/>
          <w:szCs w:val="18"/>
        </w:rPr>
      </w:pPr>
      <w:r w:rsidRPr="007E3486">
        <w:rPr>
          <w:rFonts w:ascii="Arial" w:hAnsi="Arial" w:cs="Arial"/>
          <w:b/>
          <w:sz w:val="18"/>
          <w:szCs w:val="18"/>
        </w:rPr>
        <w:t xml:space="preserve">Working capital </w:t>
      </w:r>
    </w:p>
    <w:p w14:paraId="3D2A17EB" w14:textId="77777777" w:rsidR="009674A7" w:rsidRPr="007E3486" w:rsidRDefault="009674A7" w:rsidP="009674A7">
      <w:pPr>
        <w:pStyle w:val="Bulletfornos"/>
        <w:tabs>
          <w:tab w:val="left" w:pos="-3060"/>
        </w:tabs>
        <w:spacing w:line="240" w:lineRule="auto"/>
        <w:rPr>
          <w:rFonts w:ascii="Arial" w:hAnsi="Arial" w:cs="Arial"/>
          <w:sz w:val="18"/>
          <w:szCs w:val="18"/>
        </w:rPr>
      </w:pPr>
      <w:r w:rsidRPr="007E3486">
        <w:rPr>
          <w:rFonts w:ascii="Arial" w:hAnsi="Arial" w:cs="Arial"/>
          <w:sz w:val="18"/>
          <w:szCs w:val="18"/>
        </w:rPr>
        <w:tab/>
        <w:t>Summarize historical working capital in the business including:</w:t>
      </w:r>
    </w:p>
    <w:p w14:paraId="12E46552" w14:textId="0895FB51"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The composition of individual working capital accounts (e.g. trade receivables, inventory, accounts payable and accruals, etc.);</w:t>
      </w:r>
    </w:p>
    <w:p w14:paraId="5F0FB12F" w14:textId="77777777"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Working capital trends and impact on reported metrics;</w:t>
      </w:r>
    </w:p>
    <w:p w14:paraId="780D5354" w14:textId="77777777"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 xml:space="preserve">Large, unusual or non-operating items that may have affected normal working capital trends, (such as accruals for bonuses, understanding non-trade balances, etc.); </w:t>
      </w:r>
    </w:p>
    <w:p w14:paraId="3242B600" w14:textId="77777777"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Understanding the accounting impact of allowance for uncollectible amounts, provisions, and other accruals requiring judgment;</w:t>
      </w:r>
    </w:p>
    <w:p w14:paraId="444CFAD6" w14:textId="77777777"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Working capital seasonality; and</w:t>
      </w:r>
    </w:p>
    <w:p w14:paraId="583FBF9A" w14:textId="77777777" w:rsidR="009674A7" w:rsidRPr="007E3486" w:rsidRDefault="009674A7" w:rsidP="00543023">
      <w:pPr>
        <w:pStyle w:val="Bulletwiths"/>
        <w:numPr>
          <w:ilvl w:val="0"/>
          <w:numId w:val="11"/>
        </w:numPr>
        <w:spacing w:before="0"/>
        <w:rPr>
          <w:rFonts w:ascii="Arial" w:hAnsi="Arial" w:cs="Arial"/>
          <w:sz w:val="18"/>
          <w:szCs w:val="18"/>
        </w:rPr>
      </w:pPr>
      <w:r w:rsidRPr="007E3486">
        <w:rPr>
          <w:rFonts w:ascii="Arial" w:hAnsi="Arial" w:cs="Arial"/>
          <w:sz w:val="18"/>
          <w:szCs w:val="18"/>
        </w:rPr>
        <w:t>Historical trends in key working capital metrics.</w:t>
      </w:r>
    </w:p>
    <w:p w14:paraId="20A66B50" w14:textId="77777777" w:rsidR="009674A7" w:rsidRPr="007E3486" w:rsidRDefault="009674A7" w:rsidP="009674A7">
      <w:pPr>
        <w:keepNext/>
        <w:widowControl/>
        <w:spacing w:before="240" w:after="120"/>
        <w:ind w:firstLine="360"/>
        <w:rPr>
          <w:sz w:val="18"/>
          <w:szCs w:val="18"/>
          <w:u w:val="single"/>
        </w:rPr>
      </w:pPr>
      <w:r w:rsidRPr="007E3486">
        <w:rPr>
          <w:b/>
          <w:i/>
          <w:sz w:val="18"/>
          <w:szCs w:val="18"/>
        </w:rPr>
        <w:lastRenderedPageBreak/>
        <w:t>Supporting analyses to working capital</w:t>
      </w:r>
    </w:p>
    <w:p w14:paraId="2B6F92E9" w14:textId="77777777" w:rsidR="009674A7" w:rsidRPr="007E3486" w:rsidRDefault="009674A7" w:rsidP="00543023">
      <w:pPr>
        <w:widowControl/>
        <w:numPr>
          <w:ilvl w:val="0"/>
          <w:numId w:val="16"/>
        </w:numPr>
        <w:autoSpaceDE/>
        <w:autoSpaceDN/>
        <w:ind w:left="720" w:hanging="180"/>
        <w:rPr>
          <w:b/>
          <w:sz w:val="18"/>
          <w:szCs w:val="18"/>
        </w:rPr>
      </w:pPr>
      <w:r w:rsidRPr="007E3486">
        <w:rPr>
          <w:b/>
          <w:sz w:val="18"/>
          <w:szCs w:val="18"/>
        </w:rPr>
        <w:t>Inventory</w:t>
      </w:r>
    </w:p>
    <w:p w14:paraId="7263CCFB" w14:textId="77777777" w:rsidR="009674A7" w:rsidRPr="007E3486" w:rsidRDefault="009674A7" w:rsidP="009674A7">
      <w:pPr>
        <w:pStyle w:val="Bulletfornos"/>
        <w:tabs>
          <w:tab w:val="left" w:pos="-3060"/>
        </w:tabs>
        <w:spacing w:line="240" w:lineRule="auto"/>
        <w:ind w:left="720" w:firstLine="0"/>
        <w:rPr>
          <w:rFonts w:ascii="Arial" w:hAnsi="Arial" w:cs="Arial"/>
          <w:sz w:val="18"/>
          <w:szCs w:val="18"/>
        </w:rPr>
      </w:pPr>
      <w:r w:rsidRPr="007E3486">
        <w:rPr>
          <w:rFonts w:ascii="Arial" w:hAnsi="Arial" w:cs="Arial"/>
          <w:sz w:val="18"/>
          <w:szCs w:val="18"/>
        </w:rPr>
        <w:t xml:space="preserve">Obtain and read an analysis of Target’s inventory and inquire and comment on: </w:t>
      </w:r>
    </w:p>
    <w:p w14:paraId="32A6F292" w14:textId="77777777" w:rsidR="009674A7" w:rsidRPr="007E3486" w:rsidRDefault="009674A7" w:rsidP="00543023">
      <w:pPr>
        <w:pStyle w:val="ListParagraph"/>
        <w:widowControl/>
        <w:numPr>
          <w:ilvl w:val="0"/>
          <w:numId w:val="17"/>
        </w:numPr>
        <w:overflowPunct w:val="0"/>
        <w:adjustRightInd w:val="0"/>
        <w:spacing w:line="260" w:lineRule="atLeast"/>
        <w:contextualSpacing/>
        <w:textAlignment w:val="baseline"/>
        <w:rPr>
          <w:sz w:val="18"/>
          <w:szCs w:val="18"/>
        </w:rPr>
      </w:pPr>
      <w:r w:rsidRPr="007E3486">
        <w:rPr>
          <w:sz w:val="18"/>
          <w:szCs w:val="18"/>
        </w:rPr>
        <w:t xml:space="preserve">The inventory valuation methodology (e.g. standard costing); </w:t>
      </w:r>
    </w:p>
    <w:p w14:paraId="49B49FC8" w14:textId="77777777" w:rsidR="009674A7" w:rsidRPr="007E3486" w:rsidRDefault="009674A7" w:rsidP="00543023">
      <w:pPr>
        <w:pStyle w:val="ListParagraph"/>
        <w:widowControl/>
        <w:numPr>
          <w:ilvl w:val="0"/>
          <w:numId w:val="17"/>
        </w:numPr>
        <w:overflowPunct w:val="0"/>
        <w:adjustRightInd w:val="0"/>
        <w:spacing w:line="260" w:lineRule="atLeast"/>
        <w:contextualSpacing/>
        <w:textAlignment w:val="baseline"/>
        <w:rPr>
          <w:sz w:val="18"/>
          <w:szCs w:val="18"/>
        </w:rPr>
      </w:pPr>
      <w:r w:rsidRPr="007E3486">
        <w:rPr>
          <w:sz w:val="18"/>
          <w:szCs w:val="18"/>
        </w:rPr>
        <w:t xml:space="preserve">Significant vendor allowances, rebates, allowances and/or purchase commitments and related programs; </w:t>
      </w:r>
    </w:p>
    <w:p w14:paraId="3162A635" w14:textId="77777777" w:rsidR="009674A7" w:rsidRPr="007E3486" w:rsidRDefault="009674A7" w:rsidP="00543023">
      <w:pPr>
        <w:pStyle w:val="ListParagraph"/>
        <w:numPr>
          <w:ilvl w:val="0"/>
          <w:numId w:val="17"/>
        </w:numPr>
        <w:rPr>
          <w:sz w:val="18"/>
          <w:szCs w:val="18"/>
        </w:rPr>
      </w:pPr>
      <w:r w:rsidRPr="007E3486">
        <w:rPr>
          <w:sz w:val="18"/>
          <w:szCs w:val="18"/>
        </w:rPr>
        <w:t>Return to vendor provisions;</w:t>
      </w:r>
    </w:p>
    <w:p w14:paraId="308EFDF8" w14:textId="77777777" w:rsidR="009674A7" w:rsidRPr="007E3486" w:rsidRDefault="009674A7" w:rsidP="00543023">
      <w:pPr>
        <w:pStyle w:val="ListParagraph"/>
        <w:widowControl/>
        <w:numPr>
          <w:ilvl w:val="0"/>
          <w:numId w:val="17"/>
        </w:numPr>
        <w:overflowPunct w:val="0"/>
        <w:adjustRightInd w:val="0"/>
        <w:spacing w:line="260" w:lineRule="atLeast"/>
        <w:contextualSpacing/>
        <w:textAlignment w:val="baseline"/>
        <w:rPr>
          <w:sz w:val="18"/>
          <w:szCs w:val="18"/>
        </w:rPr>
      </w:pPr>
      <w:r w:rsidRPr="007E3486">
        <w:rPr>
          <w:sz w:val="18"/>
          <w:szCs w:val="18"/>
        </w:rPr>
        <w:t xml:space="preserve">Inventory aging and estimated provision, if any (i.e. slow-moving inventory). </w:t>
      </w:r>
    </w:p>
    <w:p w14:paraId="78B1EE34" w14:textId="77777777" w:rsidR="009674A7" w:rsidRPr="007E3486" w:rsidRDefault="009674A7" w:rsidP="00543023">
      <w:pPr>
        <w:keepNext/>
        <w:widowControl/>
        <w:numPr>
          <w:ilvl w:val="0"/>
          <w:numId w:val="16"/>
        </w:numPr>
        <w:autoSpaceDE/>
        <w:autoSpaceDN/>
        <w:spacing w:before="240"/>
        <w:ind w:left="734" w:hanging="187"/>
        <w:rPr>
          <w:b/>
          <w:sz w:val="18"/>
          <w:szCs w:val="18"/>
        </w:rPr>
      </w:pPr>
      <w:r w:rsidRPr="007E3486">
        <w:rPr>
          <w:b/>
          <w:sz w:val="18"/>
          <w:szCs w:val="18"/>
        </w:rPr>
        <w:t>Accounts receivable</w:t>
      </w:r>
    </w:p>
    <w:p w14:paraId="5D0C3C4C" w14:textId="77777777" w:rsidR="009674A7" w:rsidRPr="007E3486" w:rsidRDefault="009674A7" w:rsidP="009674A7">
      <w:pPr>
        <w:pStyle w:val="Bulletfornos"/>
        <w:keepNext/>
        <w:tabs>
          <w:tab w:val="left" w:pos="-3060"/>
        </w:tabs>
        <w:spacing w:line="240" w:lineRule="auto"/>
        <w:ind w:left="720" w:firstLine="0"/>
        <w:rPr>
          <w:rFonts w:ascii="Arial" w:hAnsi="Arial" w:cs="Arial"/>
          <w:sz w:val="18"/>
          <w:szCs w:val="18"/>
        </w:rPr>
      </w:pPr>
      <w:r w:rsidRPr="007E3486">
        <w:rPr>
          <w:rFonts w:ascii="Arial" w:hAnsi="Arial" w:cs="Arial"/>
          <w:sz w:val="18"/>
          <w:szCs w:val="18"/>
        </w:rPr>
        <w:t>Obtain and read an analysis of Target’s accounts receivable and inquire about:</w:t>
      </w:r>
    </w:p>
    <w:p w14:paraId="39720FBE" w14:textId="77777777" w:rsidR="009674A7" w:rsidRPr="007E3486" w:rsidRDefault="009674A7" w:rsidP="00543023">
      <w:pPr>
        <w:pStyle w:val="ListParagraph"/>
        <w:keepNext/>
        <w:widowControl/>
        <w:numPr>
          <w:ilvl w:val="0"/>
          <w:numId w:val="18"/>
        </w:numPr>
        <w:overflowPunct w:val="0"/>
        <w:adjustRightInd w:val="0"/>
        <w:spacing w:line="260" w:lineRule="atLeast"/>
        <w:contextualSpacing/>
        <w:textAlignment w:val="baseline"/>
        <w:rPr>
          <w:sz w:val="18"/>
          <w:szCs w:val="18"/>
        </w:rPr>
      </w:pPr>
      <w:r w:rsidRPr="007E3486">
        <w:rPr>
          <w:sz w:val="18"/>
          <w:szCs w:val="18"/>
        </w:rPr>
        <w:t>Aging analysis and related credit terms (including special terms);</w:t>
      </w:r>
    </w:p>
    <w:p w14:paraId="67D2C795" w14:textId="77777777" w:rsidR="009674A7" w:rsidRPr="007E3486" w:rsidRDefault="009674A7" w:rsidP="00543023">
      <w:pPr>
        <w:pStyle w:val="ListParagraph"/>
        <w:keepNext/>
        <w:widowControl/>
        <w:numPr>
          <w:ilvl w:val="0"/>
          <w:numId w:val="18"/>
        </w:numPr>
        <w:overflowPunct w:val="0"/>
        <w:adjustRightInd w:val="0"/>
        <w:spacing w:line="260" w:lineRule="atLeast"/>
        <w:contextualSpacing/>
        <w:textAlignment w:val="baseline"/>
        <w:rPr>
          <w:sz w:val="18"/>
          <w:szCs w:val="18"/>
        </w:rPr>
      </w:pPr>
      <w:r w:rsidRPr="007E3486">
        <w:rPr>
          <w:sz w:val="18"/>
          <w:szCs w:val="18"/>
        </w:rPr>
        <w:t>Trade and non-trade balances;</w:t>
      </w:r>
    </w:p>
    <w:p w14:paraId="1C3F9DFC" w14:textId="77777777" w:rsidR="009674A7" w:rsidRPr="007E3486" w:rsidRDefault="009674A7" w:rsidP="00543023">
      <w:pPr>
        <w:pStyle w:val="ListParagraph"/>
        <w:keepNext/>
        <w:widowControl/>
        <w:numPr>
          <w:ilvl w:val="0"/>
          <w:numId w:val="18"/>
        </w:numPr>
        <w:overflowPunct w:val="0"/>
        <w:adjustRightInd w:val="0"/>
        <w:spacing w:line="260" w:lineRule="atLeast"/>
        <w:contextualSpacing/>
        <w:textAlignment w:val="baseline"/>
        <w:rPr>
          <w:sz w:val="18"/>
          <w:szCs w:val="18"/>
        </w:rPr>
      </w:pPr>
      <w:r w:rsidRPr="007E3486">
        <w:rPr>
          <w:sz w:val="18"/>
          <w:szCs w:val="18"/>
        </w:rPr>
        <w:t>Allowance for uncollectible accounts and write-offs; and</w:t>
      </w:r>
    </w:p>
    <w:p w14:paraId="4F9C93E1" w14:textId="77777777" w:rsidR="009674A7" w:rsidRPr="007E3486" w:rsidRDefault="009674A7" w:rsidP="00543023">
      <w:pPr>
        <w:pStyle w:val="ListParagraph"/>
        <w:widowControl/>
        <w:numPr>
          <w:ilvl w:val="0"/>
          <w:numId w:val="18"/>
        </w:numPr>
        <w:overflowPunct w:val="0"/>
        <w:adjustRightInd w:val="0"/>
        <w:spacing w:line="260" w:lineRule="atLeast"/>
        <w:contextualSpacing/>
        <w:textAlignment w:val="baseline"/>
        <w:rPr>
          <w:sz w:val="18"/>
          <w:szCs w:val="18"/>
        </w:rPr>
      </w:pPr>
      <w:r w:rsidRPr="007E3486">
        <w:rPr>
          <w:sz w:val="18"/>
          <w:szCs w:val="18"/>
        </w:rPr>
        <w:t>Reserve and adjustments.</w:t>
      </w:r>
    </w:p>
    <w:p w14:paraId="44E1F595" w14:textId="77777777" w:rsidR="009674A7" w:rsidRPr="007E3486" w:rsidRDefault="009674A7" w:rsidP="009674A7">
      <w:pPr>
        <w:pStyle w:val="ListParagraph"/>
        <w:widowControl/>
        <w:overflowPunct w:val="0"/>
        <w:adjustRightInd w:val="0"/>
        <w:spacing w:line="260" w:lineRule="atLeast"/>
        <w:ind w:left="1080" w:firstLine="0"/>
        <w:contextualSpacing/>
        <w:textAlignment w:val="baseline"/>
        <w:rPr>
          <w:sz w:val="18"/>
          <w:szCs w:val="18"/>
        </w:rPr>
      </w:pPr>
    </w:p>
    <w:p w14:paraId="2B971C9D" w14:textId="77777777" w:rsidR="009674A7" w:rsidRPr="007E3486" w:rsidRDefault="009674A7" w:rsidP="00543023">
      <w:pPr>
        <w:keepNext/>
        <w:widowControl/>
        <w:numPr>
          <w:ilvl w:val="0"/>
          <w:numId w:val="16"/>
        </w:numPr>
        <w:autoSpaceDE/>
        <w:autoSpaceDN/>
        <w:ind w:left="734" w:hanging="187"/>
        <w:rPr>
          <w:b/>
          <w:sz w:val="18"/>
          <w:szCs w:val="18"/>
        </w:rPr>
      </w:pPr>
      <w:r w:rsidRPr="007E3486">
        <w:rPr>
          <w:b/>
          <w:sz w:val="18"/>
          <w:szCs w:val="18"/>
        </w:rPr>
        <w:t>Other assets (i.e. prepaid accounts)</w:t>
      </w:r>
    </w:p>
    <w:p w14:paraId="5F317173" w14:textId="77777777" w:rsidR="009674A7" w:rsidRPr="007E3486" w:rsidRDefault="009674A7" w:rsidP="009674A7">
      <w:pPr>
        <w:pStyle w:val="Bulletfornos"/>
        <w:tabs>
          <w:tab w:val="left" w:pos="-3060"/>
        </w:tabs>
        <w:spacing w:line="240" w:lineRule="auto"/>
        <w:ind w:left="720" w:firstLine="0"/>
        <w:rPr>
          <w:rFonts w:ascii="Arial" w:hAnsi="Arial" w:cs="Arial"/>
          <w:sz w:val="18"/>
          <w:szCs w:val="18"/>
        </w:rPr>
      </w:pPr>
      <w:r w:rsidRPr="007E3486">
        <w:rPr>
          <w:rFonts w:ascii="Arial" w:hAnsi="Arial" w:cs="Arial"/>
          <w:sz w:val="18"/>
          <w:szCs w:val="18"/>
        </w:rPr>
        <w:t>Obtain a summary of and comment on unusual items, significant fluctuations, and significant balances.</w:t>
      </w:r>
    </w:p>
    <w:p w14:paraId="06DA2E62" w14:textId="77777777" w:rsidR="009674A7" w:rsidRPr="007E3486" w:rsidRDefault="009674A7" w:rsidP="00543023">
      <w:pPr>
        <w:widowControl/>
        <w:numPr>
          <w:ilvl w:val="0"/>
          <w:numId w:val="16"/>
        </w:numPr>
        <w:autoSpaceDE/>
        <w:autoSpaceDN/>
        <w:spacing w:before="240"/>
        <w:ind w:left="734" w:hanging="187"/>
        <w:rPr>
          <w:b/>
          <w:sz w:val="18"/>
          <w:szCs w:val="18"/>
        </w:rPr>
      </w:pPr>
      <w:r w:rsidRPr="007E3486">
        <w:rPr>
          <w:b/>
          <w:sz w:val="18"/>
          <w:szCs w:val="18"/>
        </w:rPr>
        <w:t>Accounts payable and accruals</w:t>
      </w:r>
    </w:p>
    <w:p w14:paraId="7B3224C3" w14:textId="77777777" w:rsidR="009674A7" w:rsidRPr="007E3486" w:rsidRDefault="009674A7" w:rsidP="009674A7">
      <w:pPr>
        <w:pStyle w:val="Bulletfornos"/>
        <w:tabs>
          <w:tab w:val="left" w:pos="-3060"/>
        </w:tabs>
        <w:spacing w:line="240" w:lineRule="auto"/>
        <w:ind w:left="720" w:firstLine="0"/>
        <w:rPr>
          <w:rFonts w:ascii="Arial" w:hAnsi="Arial" w:cs="Arial"/>
          <w:sz w:val="18"/>
          <w:szCs w:val="18"/>
        </w:rPr>
      </w:pPr>
      <w:r w:rsidRPr="007E3486">
        <w:rPr>
          <w:rFonts w:ascii="Arial" w:hAnsi="Arial" w:cs="Arial"/>
          <w:sz w:val="18"/>
          <w:szCs w:val="18"/>
        </w:rPr>
        <w:t>Obtain and read an analysis of Target’s accounts payable and accrued expenses and inquire about:</w:t>
      </w:r>
    </w:p>
    <w:p w14:paraId="4DB951C3" w14:textId="77777777" w:rsidR="009674A7" w:rsidRPr="007E3486" w:rsidRDefault="009674A7" w:rsidP="00543023">
      <w:pPr>
        <w:pStyle w:val="ListParagraph"/>
        <w:widowControl/>
        <w:numPr>
          <w:ilvl w:val="0"/>
          <w:numId w:val="19"/>
        </w:numPr>
        <w:overflowPunct w:val="0"/>
        <w:adjustRightInd w:val="0"/>
        <w:spacing w:line="260" w:lineRule="atLeast"/>
        <w:contextualSpacing/>
        <w:textAlignment w:val="baseline"/>
        <w:rPr>
          <w:sz w:val="18"/>
          <w:szCs w:val="18"/>
        </w:rPr>
      </w:pPr>
      <w:r w:rsidRPr="007E3486">
        <w:rPr>
          <w:sz w:val="18"/>
          <w:szCs w:val="18"/>
        </w:rPr>
        <w:t>AP aging analysis, terms of trade with major vendors and days payables outstanding;</w:t>
      </w:r>
    </w:p>
    <w:p w14:paraId="598288AB" w14:textId="77777777" w:rsidR="009674A7" w:rsidRPr="007E3486" w:rsidRDefault="009674A7" w:rsidP="00543023">
      <w:pPr>
        <w:pStyle w:val="ListParagraph"/>
        <w:widowControl/>
        <w:numPr>
          <w:ilvl w:val="0"/>
          <w:numId w:val="19"/>
        </w:numPr>
        <w:overflowPunct w:val="0"/>
        <w:adjustRightInd w:val="0"/>
        <w:spacing w:line="260" w:lineRule="atLeast"/>
        <w:contextualSpacing/>
        <w:textAlignment w:val="baseline"/>
        <w:rPr>
          <w:sz w:val="18"/>
          <w:szCs w:val="18"/>
        </w:rPr>
      </w:pPr>
      <w:r w:rsidRPr="007E3486">
        <w:rPr>
          <w:sz w:val="18"/>
          <w:szCs w:val="18"/>
        </w:rPr>
        <w:t>Accrued expenses; and</w:t>
      </w:r>
    </w:p>
    <w:p w14:paraId="7FC1F85C" w14:textId="77777777" w:rsidR="009674A7" w:rsidRPr="007E3486" w:rsidRDefault="009674A7" w:rsidP="00543023">
      <w:pPr>
        <w:pStyle w:val="ListParagraph"/>
        <w:widowControl/>
        <w:numPr>
          <w:ilvl w:val="0"/>
          <w:numId w:val="19"/>
        </w:numPr>
        <w:overflowPunct w:val="0"/>
        <w:adjustRightInd w:val="0"/>
        <w:spacing w:line="260" w:lineRule="atLeast"/>
        <w:contextualSpacing/>
        <w:textAlignment w:val="baseline"/>
        <w:rPr>
          <w:sz w:val="18"/>
          <w:szCs w:val="18"/>
        </w:rPr>
      </w:pPr>
      <w:r w:rsidRPr="007E3486">
        <w:rPr>
          <w:sz w:val="18"/>
          <w:szCs w:val="18"/>
        </w:rPr>
        <w:t>Other current and non-current liabilities.</w:t>
      </w:r>
    </w:p>
    <w:p w14:paraId="4F61E55F" w14:textId="77777777" w:rsidR="009674A7" w:rsidRPr="007E3486" w:rsidRDefault="009674A7" w:rsidP="00543023">
      <w:pPr>
        <w:pStyle w:val="Bulletfornos"/>
        <w:numPr>
          <w:ilvl w:val="0"/>
          <w:numId w:val="9"/>
        </w:numPr>
        <w:tabs>
          <w:tab w:val="num" w:pos="430"/>
          <w:tab w:val="left" w:pos="1080"/>
        </w:tabs>
        <w:spacing w:before="240" w:after="120" w:line="240" w:lineRule="auto"/>
        <w:rPr>
          <w:rFonts w:ascii="Arial" w:hAnsi="Arial" w:cs="Arial"/>
          <w:b/>
          <w:sz w:val="18"/>
          <w:szCs w:val="18"/>
        </w:rPr>
      </w:pPr>
      <w:r w:rsidRPr="007E3486">
        <w:rPr>
          <w:rFonts w:ascii="Arial" w:hAnsi="Arial" w:cs="Arial"/>
          <w:b/>
          <w:sz w:val="18"/>
          <w:szCs w:val="18"/>
        </w:rPr>
        <w:t>Debt and debt-like items</w:t>
      </w:r>
    </w:p>
    <w:p w14:paraId="79A94267" w14:textId="4C7B27E8" w:rsidR="009674A7" w:rsidRPr="007E3486" w:rsidRDefault="009674A7" w:rsidP="009674A7">
      <w:pPr>
        <w:pStyle w:val="Bulletwiths"/>
        <w:spacing w:before="0"/>
        <w:ind w:left="360" w:firstLine="0"/>
        <w:rPr>
          <w:rFonts w:ascii="Arial" w:hAnsi="Arial" w:cs="Arial"/>
          <w:sz w:val="18"/>
          <w:szCs w:val="18"/>
        </w:rPr>
      </w:pPr>
      <w:r w:rsidRPr="007E3486">
        <w:rPr>
          <w:rFonts w:ascii="Arial" w:hAnsi="Arial" w:cs="Arial"/>
          <w:sz w:val="18"/>
          <w:szCs w:val="18"/>
        </w:rPr>
        <w:t xml:space="preserve">Prepare a summary of debt and debt-like items (e.g. notes payable, capital vendor payables, deferred purchase price of property or services, accrued bonuses, capital lease obligation, etc.), </w:t>
      </w:r>
      <w:r w:rsidR="00F11ADD" w:rsidRPr="007E3486">
        <w:rPr>
          <w:rFonts w:ascii="Arial" w:hAnsi="Arial" w:cs="Arial"/>
          <w:sz w:val="18"/>
          <w:szCs w:val="18"/>
        </w:rPr>
        <w:t>commitments and contingencies.</w:t>
      </w:r>
    </w:p>
    <w:p w14:paraId="6D6561E6" w14:textId="77777777" w:rsidR="009674A7" w:rsidRPr="007E3486" w:rsidRDefault="009674A7" w:rsidP="00543023">
      <w:pPr>
        <w:pStyle w:val="Bulletfornos"/>
        <w:numPr>
          <w:ilvl w:val="0"/>
          <w:numId w:val="9"/>
        </w:numPr>
        <w:tabs>
          <w:tab w:val="num" w:pos="430"/>
          <w:tab w:val="left" w:pos="1080"/>
        </w:tabs>
        <w:spacing w:before="240" w:after="120" w:line="240" w:lineRule="auto"/>
        <w:rPr>
          <w:rFonts w:ascii="Arial" w:hAnsi="Arial" w:cs="Arial"/>
          <w:b/>
          <w:sz w:val="18"/>
          <w:szCs w:val="18"/>
        </w:rPr>
      </w:pPr>
      <w:r w:rsidRPr="007E3486">
        <w:rPr>
          <w:rFonts w:ascii="Arial" w:hAnsi="Arial" w:cs="Arial"/>
          <w:b/>
          <w:sz w:val="18"/>
          <w:szCs w:val="18"/>
        </w:rPr>
        <w:t>Capital expenditures and fixed assets</w:t>
      </w:r>
    </w:p>
    <w:p w14:paraId="6569B7C1" w14:textId="77777777" w:rsidR="009674A7" w:rsidRPr="007E3486" w:rsidRDefault="009674A7" w:rsidP="009674A7">
      <w:pPr>
        <w:pStyle w:val="Bulletfornos"/>
        <w:spacing w:line="240" w:lineRule="auto"/>
        <w:ind w:firstLine="0"/>
        <w:rPr>
          <w:rFonts w:ascii="Arial" w:hAnsi="Arial" w:cs="Arial"/>
          <w:sz w:val="18"/>
          <w:szCs w:val="18"/>
        </w:rPr>
      </w:pPr>
      <w:r w:rsidRPr="007E3486">
        <w:rPr>
          <w:rFonts w:ascii="Arial" w:hAnsi="Arial" w:cs="Arial"/>
          <w:sz w:val="18"/>
          <w:szCs w:val="18"/>
        </w:rPr>
        <w:t xml:space="preserve">Obtain and read an analysis of historical and future capital cost requirements including: </w:t>
      </w:r>
    </w:p>
    <w:p w14:paraId="23BB430D" w14:textId="77777777" w:rsidR="009674A7" w:rsidRPr="007E3486" w:rsidRDefault="009674A7" w:rsidP="00543023">
      <w:pPr>
        <w:keepNext/>
        <w:widowControl/>
        <w:numPr>
          <w:ilvl w:val="0"/>
          <w:numId w:val="12"/>
        </w:numPr>
        <w:autoSpaceDE/>
        <w:autoSpaceDN/>
        <w:spacing w:before="20" w:line="230" w:lineRule="exact"/>
        <w:rPr>
          <w:sz w:val="18"/>
          <w:szCs w:val="18"/>
        </w:rPr>
      </w:pPr>
      <w:r w:rsidRPr="007E3486">
        <w:rPr>
          <w:sz w:val="18"/>
          <w:szCs w:val="18"/>
        </w:rPr>
        <w:t>Fixed asset continuity schedules (including significant additions and disposals);</w:t>
      </w:r>
    </w:p>
    <w:p w14:paraId="62081EB1" w14:textId="77777777" w:rsidR="009674A7" w:rsidRPr="007E3486" w:rsidRDefault="009674A7" w:rsidP="00543023">
      <w:pPr>
        <w:keepNext/>
        <w:widowControl/>
        <w:numPr>
          <w:ilvl w:val="0"/>
          <w:numId w:val="12"/>
        </w:numPr>
        <w:autoSpaceDE/>
        <w:autoSpaceDN/>
        <w:spacing w:before="20" w:line="230" w:lineRule="exact"/>
        <w:rPr>
          <w:sz w:val="18"/>
          <w:szCs w:val="18"/>
        </w:rPr>
      </w:pPr>
      <w:r w:rsidRPr="007E3486">
        <w:rPr>
          <w:sz w:val="18"/>
          <w:szCs w:val="18"/>
        </w:rPr>
        <w:t>Maintenance versus growth capital expenditures; and</w:t>
      </w:r>
    </w:p>
    <w:p w14:paraId="6C8E4563" w14:textId="77777777" w:rsidR="009674A7" w:rsidRPr="007E3486" w:rsidRDefault="009674A7" w:rsidP="00543023">
      <w:pPr>
        <w:pStyle w:val="ListParagraph"/>
        <w:numPr>
          <w:ilvl w:val="0"/>
          <w:numId w:val="12"/>
        </w:numPr>
        <w:rPr>
          <w:sz w:val="18"/>
          <w:szCs w:val="18"/>
        </w:rPr>
      </w:pPr>
      <w:r w:rsidRPr="007E3486">
        <w:rPr>
          <w:sz w:val="18"/>
          <w:szCs w:val="18"/>
        </w:rPr>
        <w:t>Planned, committed, and deferred capital expenditures.</w:t>
      </w:r>
    </w:p>
    <w:p w14:paraId="74E3EDC4" w14:textId="67256E37" w:rsidR="00BB1706" w:rsidRPr="007E3486" w:rsidRDefault="00BB1706" w:rsidP="00BB1706">
      <w:pPr>
        <w:keepNext/>
        <w:autoSpaceDE/>
        <w:autoSpaceDN/>
        <w:rPr>
          <w:sz w:val="18"/>
          <w:szCs w:val="18"/>
        </w:rPr>
      </w:pPr>
    </w:p>
    <w:p w14:paraId="4C5071FF" w14:textId="6D0AA4DA" w:rsidR="005514B8" w:rsidRPr="007E3486" w:rsidRDefault="005514B8" w:rsidP="005514B8">
      <w:pPr>
        <w:adjustRightInd w:val="0"/>
        <w:spacing w:before="240" w:after="60"/>
        <w:rPr>
          <w:bCs/>
          <w:sz w:val="18"/>
          <w:szCs w:val="18"/>
        </w:rPr>
      </w:pPr>
      <w:r w:rsidRPr="007E3486">
        <w:rPr>
          <w:bCs/>
          <w:i/>
          <w:iCs/>
          <w:sz w:val="18"/>
          <w:szCs w:val="18"/>
        </w:rPr>
        <w:t xml:space="preserve">Understanding Target’s accounting and financial reporting environment </w:t>
      </w:r>
    </w:p>
    <w:p w14:paraId="2E761961" w14:textId="77777777" w:rsidR="00BB1706" w:rsidRPr="007E3486" w:rsidRDefault="00BB1706" w:rsidP="00BB1706">
      <w:pPr>
        <w:keepNext/>
        <w:autoSpaceDE/>
        <w:autoSpaceDN/>
        <w:rPr>
          <w:sz w:val="18"/>
          <w:szCs w:val="18"/>
        </w:rPr>
      </w:pPr>
    </w:p>
    <w:p w14:paraId="03996B4F" w14:textId="39A8CD91" w:rsidR="00BB1706" w:rsidRPr="007E3486" w:rsidRDefault="005514B8" w:rsidP="00543023">
      <w:pPr>
        <w:pStyle w:val="Bulletfornos"/>
        <w:numPr>
          <w:ilvl w:val="0"/>
          <w:numId w:val="9"/>
        </w:numPr>
        <w:tabs>
          <w:tab w:val="left" w:pos="1080"/>
        </w:tabs>
        <w:spacing w:before="0" w:line="240" w:lineRule="auto"/>
        <w:rPr>
          <w:rFonts w:ascii="Arial" w:hAnsi="Arial" w:cs="Arial"/>
          <w:b/>
          <w:sz w:val="18"/>
          <w:szCs w:val="18"/>
        </w:rPr>
      </w:pPr>
      <w:r w:rsidRPr="007E3486">
        <w:rPr>
          <w:rFonts w:ascii="Arial" w:hAnsi="Arial" w:cs="Arial"/>
          <w:b/>
          <w:sz w:val="18"/>
          <w:szCs w:val="18"/>
        </w:rPr>
        <w:t>Target’s accounting profile</w:t>
      </w:r>
    </w:p>
    <w:p w14:paraId="2FB667AD" w14:textId="77777777" w:rsidR="00BB1706" w:rsidRPr="007E3486" w:rsidRDefault="00BB1706" w:rsidP="00BB1706">
      <w:pPr>
        <w:pStyle w:val="Bulletfornos"/>
        <w:tabs>
          <w:tab w:val="left" w:pos="-3060"/>
        </w:tabs>
        <w:spacing w:line="240" w:lineRule="auto"/>
        <w:ind w:firstLine="0"/>
        <w:rPr>
          <w:rFonts w:ascii="Arial" w:hAnsi="Arial" w:cs="Arial"/>
          <w:sz w:val="18"/>
          <w:szCs w:val="18"/>
        </w:rPr>
      </w:pPr>
      <w:r w:rsidRPr="007E3486">
        <w:rPr>
          <w:rFonts w:ascii="Arial" w:hAnsi="Arial" w:cs="Arial"/>
          <w:sz w:val="18"/>
          <w:szCs w:val="18"/>
        </w:rPr>
        <w:t xml:space="preserve">Read Target’s financial statements and discuss them with management to gain an understanding of accounting policies and practices including: </w:t>
      </w:r>
    </w:p>
    <w:p w14:paraId="41C99826" w14:textId="77777777" w:rsidR="00CE6F22" w:rsidRPr="007E3486" w:rsidRDefault="00CE6F22" w:rsidP="00543023">
      <w:pPr>
        <w:pStyle w:val="ListParagraph"/>
        <w:numPr>
          <w:ilvl w:val="1"/>
          <w:numId w:val="10"/>
        </w:numPr>
        <w:tabs>
          <w:tab w:val="clear" w:pos="1440"/>
          <w:tab w:val="num" w:pos="720"/>
        </w:tabs>
        <w:ind w:left="720"/>
        <w:rPr>
          <w:rFonts w:eastAsia="Times New Roman"/>
          <w:sz w:val="18"/>
          <w:szCs w:val="18"/>
        </w:rPr>
      </w:pPr>
      <w:r w:rsidRPr="007E3486">
        <w:rPr>
          <w:rFonts w:eastAsia="Times New Roman"/>
          <w:sz w:val="18"/>
          <w:szCs w:val="18"/>
        </w:rPr>
        <w:t>Finance function, financial reporting framework, and management reporting relationships (including process, timing, structure of financial reporting, and interaction with the information/accounting systems);</w:t>
      </w:r>
    </w:p>
    <w:p w14:paraId="51092D6C" w14:textId="77777777" w:rsidR="00BB1706" w:rsidRPr="007E3486" w:rsidRDefault="00BB1706" w:rsidP="00543023">
      <w:pPr>
        <w:pStyle w:val="2ndLevelBullet"/>
        <w:widowControl/>
        <w:numPr>
          <w:ilvl w:val="1"/>
          <w:numId w:val="10"/>
        </w:numPr>
        <w:overflowPunct/>
        <w:autoSpaceDE/>
        <w:autoSpaceDN/>
        <w:adjustRightInd/>
        <w:spacing w:after="0" w:line="240" w:lineRule="auto"/>
        <w:ind w:left="720"/>
        <w:jc w:val="left"/>
        <w:textAlignment w:val="auto"/>
        <w:rPr>
          <w:rFonts w:ascii="Arial" w:hAnsi="Arial" w:cs="Arial"/>
          <w:sz w:val="18"/>
          <w:szCs w:val="18"/>
        </w:rPr>
      </w:pPr>
      <w:r w:rsidRPr="007E3486">
        <w:rPr>
          <w:rFonts w:ascii="Arial" w:hAnsi="Arial" w:cs="Arial"/>
          <w:sz w:val="18"/>
          <w:szCs w:val="18"/>
        </w:rPr>
        <w:t xml:space="preserve">Significant accounting estimates (i.e. allowances for doubtful accounts, inventory provisions, accruals, etc.); </w:t>
      </w:r>
    </w:p>
    <w:p w14:paraId="6820740E" w14:textId="77777777" w:rsidR="00BB1706" w:rsidRPr="007E3486" w:rsidRDefault="00BB1706" w:rsidP="00543023">
      <w:pPr>
        <w:pStyle w:val="2ndLevelBullet"/>
        <w:widowControl/>
        <w:numPr>
          <w:ilvl w:val="1"/>
          <w:numId w:val="10"/>
        </w:numPr>
        <w:overflowPunct/>
        <w:autoSpaceDE/>
        <w:autoSpaceDN/>
        <w:adjustRightInd/>
        <w:spacing w:after="0" w:line="240" w:lineRule="auto"/>
        <w:ind w:left="720"/>
        <w:jc w:val="left"/>
        <w:textAlignment w:val="auto"/>
        <w:rPr>
          <w:rFonts w:ascii="Arial" w:hAnsi="Arial" w:cs="Arial"/>
          <w:sz w:val="18"/>
          <w:szCs w:val="18"/>
        </w:rPr>
      </w:pPr>
      <w:r w:rsidRPr="007E3486">
        <w:rPr>
          <w:rFonts w:ascii="Arial" w:hAnsi="Arial" w:cs="Arial"/>
          <w:sz w:val="18"/>
          <w:szCs w:val="18"/>
        </w:rPr>
        <w:t xml:space="preserve">Recent or contemplated changes in accounting principles, procedures, or estimates; </w:t>
      </w:r>
    </w:p>
    <w:p w14:paraId="32123FFF" w14:textId="07550879" w:rsidR="005514B8" w:rsidRPr="007E3486" w:rsidRDefault="00BB1706" w:rsidP="00543023">
      <w:pPr>
        <w:pStyle w:val="2ndLevelBullet"/>
        <w:widowControl/>
        <w:numPr>
          <w:ilvl w:val="1"/>
          <w:numId w:val="10"/>
        </w:numPr>
        <w:overflowPunct/>
        <w:autoSpaceDE/>
        <w:autoSpaceDN/>
        <w:adjustRightInd/>
        <w:spacing w:after="0" w:line="240" w:lineRule="auto"/>
        <w:ind w:left="720"/>
        <w:jc w:val="left"/>
        <w:textAlignment w:val="auto"/>
        <w:rPr>
          <w:rFonts w:ascii="Arial" w:hAnsi="Arial" w:cs="Arial"/>
          <w:sz w:val="18"/>
          <w:szCs w:val="18"/>
        </w:rPr>
      </w:pPr>
      <w:r w:rsidRPr="007E3486">
        <w:rPr>
          <w:rFonts w:ascii="Arial" w:hAnsi="Arial" w:cs="Arial"/>
          <w:sz w:val="18"/>
          <w:szCs w:val="18"/>
        </w:rPr>
        <w:t>Intercompany accounts and related party transactions, if any</w:t>
      </w:r>
      <w:r w:rsidR="008A0723" w:rsidRPr="007E3486">
        <w:rPr>
          <w:rFonts w:ascii="Arial" w:hAnsi="Arial" w:cs="Arial"/>
          <w:sz w:val="18"/>
          <w:szCs w:val="18"/>
        </w:rPr>
        <w:t>.</w:t>
      </w:r>
    </w:p>
    <w:p w14:paraId="6F1F1F25" w14:textId="14C62358" w:rsidR="009674A7" w:rsidRPr="007E3486" w:rsidRDefault="009674A7" w:rsidP="00543023">
      <w:pPr>
        <w:pStyle w:val="Bulletfornos"/>
        <w:numPr>
          <w:ilvl w:val="0"/>
          <w:numId w:val="9"/>
        </w:numPr>
        <w:tabs>
          <w:tab w:val="num" w:pos="430"/>
          <w:tab w:val="left" w:pos="1080"/>
        </w:tabs>
        <w:spacing w:before="240" w:after="120" w:line="240" w:lineRule="auto"/>
        <w:rPr>
          <w:rFonts w:ascii="Arial" w:hAnsi="Arial" w:cs="Arial"/>
          <w:b/>
          <w:sz w:val="18"/>
          <w:szCs w:val="18"/>
        </w:rPr>
      </w:pPr>
      <w:r w:rsidRPr="007E3486">
        <w:rPr>
          <w:rFonts w:ascii="Arial" w:hAnsi="Arial" w:cs="Arial"/>
          <w:b/>
          <w:sz w:val="18"/>
          <w:szCs w:val="18"/>
        </w:rPr>
        <w:t>Audit working papers</w:t>
      </w:r>
      <w:r w:rsidRPr="007E3486">
        <w:rPr>
          <w:rFonts w:ascii="Arial" w:hAnsi="Arial" w:cs="Arial"/>
          <w:b/>
          <w:i/>
          <w:iCs/>
          <w:sz w:val="18"/>
          <w:szCs w:val="18"/>
        </w:rPr>
        <w:t xml:space="preserve"> (if required)</w:t>
      </w:r>
    </w:p>
    <w:p w14:paraId="17FABBC4" w14:textId="77777777" w:rsidR="009674A7" w:rsidRPr="007E3486" w:rsidRDefault="009674A7" w:rsidP="009674A7">
      <w:pPr>
        <w:autoSpaceDE/>
        <w:autoSpaceDN/>
        <w:rPr>
          <w:sz w:val="18"/>
          <w:szCs w:val="18"/>
        </w:rPr>
      </w:pPr>
      <w:r w:rsidRPr="007E3486">
        <w:rPr>
          <w:sz w:val="18"/>
          <w:szCs w:val="18"/>
        </w:rPr>
        <w:t xml:space="preserve">      Obtain and read the auditor’s working papers for the latest fiscal year:</w:t>
      </w:r>
    </w:p>
    <w:p w14:paraId="68855CFD" w14:textId="77777777" w:rsidR="00CE6F22" w:rsidRPr="007E3486" w:rsidRDefault="00CE6F22" w:rsidP="00543023">
      <w:pPr>
        <w:keepNext/>
        <w:widowControl/>
        <w:numPr>
          <w:ilvl w:val="0"/>
          <w:numId w:val="20"/>
        </w:numPr>
        <w:autoSpaceDE/>
        <w:autoSpaceDN/>
        <w:spacing w:before="20" w:line="230" w:lineRule="exact"/>
        <w:rPr>
          <w:sz w:val="18"/>
          <w:szCs w:val="18"/>
        </w:rPr>
      </w:pPr>
      <w:r w:rsidRPr="007E3486">
        <w:rPr>
          <w:sz w:val="18"/>
          <w:szCs w:val="18"/>
        </w:rPr>
        <w:lastRenderedPageBreak/>
        <w:t>Comment on the nature and volume of audit differences (recorded and unrecorded adjustments), use of accounting estimates, any changes in accounting policies or methods; and</w:t>
      </w:r>
    </w:p>
    <w:p w14:paraId="5F4D3824" w14:textId="77777777" w:rsidR="00CE6F22" w:rsidRPr="007E3486" w:rsidRDefault="00CE6F22" w:rsidP="00543023">
      <w:pPr>
        <w:keepNext/>
        <w:widowControl/>
        <w:numPr>
          <w:ilvl w:val="0"/>
          <w:numId w:val="20"/>
        </w:numPr>
        <w:autoSpaceDE/>
        <w:autoSpaceDN/>
        <w:spacing w:before="20" w:line="230" w:lineRule="exact"/>
        <w:rPr>
          <w:sz w:val="18"/>
          <w:szCs w:val="18"/>
        </w:rPr>
      </w:pPr>
      <w:r w:rsidRPr="007E3486">
        <w:rPr>
          <w:sz w:val="18"/>
          <w:szCs w:val="18"/>
        </w:rPr>
        <w:t>Comment on control issues identified by the external auditors, if applicable.</w:t>
      </w:r>
    </w:p>
    <w:p w14:paraId="306F9BF0" w14:textId="77777777" w:rsidR="00CE6F22" w:rsidRPr="007E3486" w:rsidRDefault="00CE6F22" w:rsidP="00543023">
      <w:pPr>
        <w:keepNext/>
        <w:widowControl/>
        <w:numPr>
          <w:ilvl w:val="0"/>
          <w:numId w:val="20"/>
        </w:numPr>
        <w:autoSpaceDE/>
        <w:autoSpaceDN/>
        <w:spacing w:before="20" w:line="230" w:lineRule="exact"/>
        <w:rPr>
          <w:sz w:val="18"/>
          <w:szCs w:val="18"/>
        </w:rPr>
      </w:pPr>
      <w:r w:rsidRPr="007E3486">
        <w:rPr>
          <w:sz w:val="18"/>
          <w:szCs w:val="18"/>
        </w:rPr>
        <w:t xml:space="preserve">Comment on any additional "red flags" or key risks as identified in the provided audit materials </w:t>
      </w:r>
    </w:p>
    <w:p w14:paraId="44BE1E61" w14:textId="77777777" w:rsidR="00CE6F22" w:rsidRPr="007E3486" w:rsidRDefault="00CE6F22" w:rsidP="00543023">
      <w:pPr>
        <w:keepNext/>
        <w:widowControl/>
        <w:numPr>
          <w:ilvl w:val="0"/>
          <w:numId w:val="20"/>
        </w:numPr>
        <w:autoSpaceDE/>
        <w:autoSpaceDN/>
        <w:spacing w:before="20" w:line="230" w:lineRule="exact"/>
        <w:rPr>
          <w:sz w:val="18"/>
          <w:szCs w:val="18"/>
        </w:rPr>
      </w:pPr>
      <w:r w:rsidRPr="007E3486">
        <w:rPr>
          <w:sz w:val="18"/>
          <w:szCs w:val="18"/>
        </w:rPr>
        <w:t>Review of the audit committee reporting and presentations from the audit firm</w:t>
      </w:r>
    </w:p>
    <w:p w14:paraId="76F0DA70" w14:textId="4D83EAB6" w:rsidR="009674A7" w:rsidRPr="007E3486" w:rsidRDefault="009674A7" w:rsidP="009674A7">
      <w:pPr>
        <w:rPr>
          <w:b/>
          <w:sz w:val="18"/>
          <w:szCs w:val="18"/>
          <w:u w:val="single"/>
        </w:rPr>
      </w:pPr>
    </w:p>
    <w:p w14:paraId="58D01644" w14:textId="694B0D44" w:rsidR="00917818" w:rsidRPr="007E3486" w:rsidRDefault="00917818" w:rsidP="009674A7">
      <w:pPr>
        <w:rPr>
          <w:bCs/>
          <w:i/>
          <w:iCs/>
          <w:sz w:val="18"/>
          <w:szCs w:val="18"/>
        </w:rPr>
      </w:pPr>
      <w:r w:rsidRPr="007E3486">
        <w:rPr>
          <w:bCs/>
          <w:i/>
          <w:iCs/>
          <w:sz w:val="18"/>
          <w:szCs w:val="18"/>
        </w:rPr>
        <w:t>Other</w:t>
      </w:r>
    </w:p>
    <w:p w14:paraId="1A308B6B" w14:textId="77777777" w:rsidR="00917818" w:rsidRPr="007E3486" w:rsidRDefault="00917818" w:rsidP="00543023">
      <w:pPr>
        <w:pStyle w:val="Bulletfornos"/>
        <w:numPr>
          <w:ilvl w:val="0"/>
          <w:numId w:val="9"/>
        </w:numPr>
        <w:tabs>
          <w:tab w:val="num" w:pos="430"/>
          <w:tab w:val="left" w:pos="1080"/>
        </w:tabs>
        <w:spacing w:before="240" w:after="120" w:line="240" w:lineRule="auto"/>
        <w:rPr>
          <w:rFonts w:ascii="Arial" w:hAnsi="Arial" w:cs="Arial"/>
          <w:b/>
          <w:sz w:val="18"/>
          <w:szCs w:val="18"/>
        </w:rPr>
      </w:pPr>
      <w:r w:rsidRPr="007E3486">
        <w:rPr>
          <w:rFonts w:ascii="Arial" w:hAnsi="Arial" w:cs="Arial"/>
          <w:b/>
          <w:sz w:val="18"/>
          <w:szCs w:val="18"/>
        </w:rPr>
        <w:t xml:space="preserve">Assistance with transaction documentation </w:t>
      </w:r>
      <w:r w:rsidRPr="007E3486">
        <w:rPr>
          <w:rFonts w:ascii="Arial" w:hAnsi="Arial" w:cs="Arial"/>
          <w:b/>
          <w:i/>
          <w:iCs/>
          <w:sz w:val="18"/>
          <w:szCs w:val="18"/>
        </w:rPr>
        <w:t>(if required)</w:t>
      </w:r>
    </w:p>
    <w:p w14:paraId="53615113" w14:textId="77777777" w:rsidR="00917818" w:rsidRPr="007E3486" w:rsidRDefault="00917818" w:rsidP="00917818">
      <w:pPr>
        <w:keepNext/>
        <w:autoSpaceDE/>
        <w:autoSpaceDN/>
        <w:ind w:left="360"/>
        <w:rPr>
          <w:sz w:val="18"/>
          <w:szCs w:val="18"/>
        </w:rPr>
      </w:pPr>
      <w:r w:rsidRPr="007E3486">
        <w:rPr>
          <w:sz w:val="18"/>
          <w:szCs w:val="18"/>
        </w:rPr>
        <w:t>Assist with relevant asset purchase agreement financial definitions (e.g. net working capital and debt-like item definitions and adjustment procedures).</w:t>
      </w:r>
    </w:p>
    <w:p w14:paraId="6A5B3400" w14:textId="77777777" w:rsidR="00917818" w:rsidRPr="007E3486" w:rsidRDefault="00917818" w:rsidP="009674A7">
      <w:pPr>
        <w:rPr>
          <w:b/>
          <w:sz w:val="18"/>
          <w:szCs w:val="18"/>
        </w:rPr>
      </w:pPr>
    </w:p>
    <w:p w14:paraId="07065D28" w14:textId="31677E0B" w:rsidR="00917818" w:rsidRPr="007E3486" w:rsidRDefault="00917818" w:rsidP="009674A7">
      <w:pPr>
        <w:rPr>
          <w:b/>
          <w:sz w:val="18"/>
          <w:szCs w:val="18"/>
        </w:rPr>
      </w:pPr>
      <w:r w:rsidRPr="007E3486">
        <w:rPr>
          <w:b/>
          <w:sz w:val="18"/>
          <w:szCs w:val="18"/>
        </w:rPr>
        <w:t>-----------------------------------------------------------------------------------------------------------------------------------------------------------</w:t>
      </w:r>
    </w:p>
    <w:p w14:paraId="10F8ED42" w14:textId="77777777" w:rsidR="009674A7" w:rsidRPr="007E3486" w:rsidRDefault="009674A7" w:rsidP="009674A7">
      <w:pPr>
        <w:rPr>
          <w:b/>
          <w:sz w:val="18"/>
          <w:szCs w:val="18"/>
          <w:u w:val="single"/>
        </w:rPr>
      </w:pPr>
    </w:p>
    <w:p w14:paraId="3AFC607D" w14:textId="0D97774C" w:rsidR="00311360" w:rsidRDefault="008E1B93" w:rsidP="00543023">
      <w:pPr>
        <w:pStyle w:val="ListNumber"/>
        <w:numPr>
          <w:ilvl w:val="0"/>
          <w:numId w:val="0"/>
        </w:numPr>
        <w:spacing w:after="120"/>
        <w:ind w:left="567" w:hanging="567"/>
        <w:contextualSpacing w:val="0"/>
        <w:rPr>
          <w:rFonts w:cs="Arial"/>
          <w:b/>
          <w:bCs/>
          <w:sz w:val="18"/>
          <w:szCs w:val="18"/>
          <w:u w:val="single"/>
        </w:rPr>
      </w:pPr>
      <w:r>
        <w:rPr>
          <w:rFonts w:cs="Arial"/>
          <w:b/>
          <w:bCs/>
          <w:sz w:val="18"/>
          <w:szCs w:val="18"/>
          <w:u w:val="single"/>
        </w:rPr>
        <w:t xml:space="preserve">Operational Diligence &amp; </w:t>
      </w:r>
      <w:r w:rsidR="003D6BD1">
        <w:rPr>
          <w:rFonts w:cs="Arial"/>
          <w:b/>
          <w:bCs/>
          <w:sz w:val="18"/>
          <w:szCs w:val="18"/>
          <w:u w:val="single"/>
        </w:rPr>
        <w:t>S</w:t>
      </w:r>
      <w:r>
        <w:rPr>
          <w:rFonts w:cs="Arial"/>
          <w:b/>
          <w:bCs/>
          <w:sz w:val="18"/>
          <w:szCs w:val="18"/>
          <w:u w:val="single"/>
        </w:rPr>
        <w:t>upport</w:t>
      </w:r>
    </w:p>
    <w:p w14:paraId="28DDDD08" w14:textId="250732D5" w:rsidR="00F0476E" w:rsidRPr="00DC4628" w:rsidRDefault="00F0476E" w:rsidP="00F0476E">
      <w:pPr>
        <w:pStyle w:val="ListNumber"/>
        <w:numPr>
          <w:ilvl w:val="0"/>
          <w:numId w:val="0"/>
        </w:numPr>
        <w:spacing w:after="120"/>
        <w:ind w:left="567" w:hanging="567"/>
        <w:contextualSpacing w:val="0"/>
        <w:rPr>
          <w:rFonts w:cs="Arial"/>
          <w:b/>
          <w:bCs/>
          <w:sz w:val="18"/>
          <w:szCs w:val="18"/>
          <w:u w:val="single"/>
        </w:rPr>
      </w:pPr>
      <w:r w:rsidRPr="00DC4628">
        <w:rPr>
          <w:rFonts w:cs="Arial"/>
          <w:b/>
          <w:bCs/>
          <w:sz w:val="18"/>
          <w:szCs w:val="18"/>
          <w:u w:val="single"/>
        </w:rPr>
        <w:t>Phase 1 - Separation assessment diligence</w:t>
      </w:r>
      <w:r w:rsidR="001E5F10">
        <w:rPr>
          <w:rFonts w:cs="Arial"/>
          <w:b/>
          <w:bCs/>
          <w:sz w:val="18"/>
          <w:szCs w:val="18"/>
          <w:u w:val="single"/>
        </w:rPr>
        <w:t xml:space="preserve"> (</w:t>
      </w:r>
      <w:r w:rsidR="00942C21">
        <w:rPr>
          <w:rFonts w:cs="Arial"/>
          <w:b/>
          <w:bCs/>
          <w:sz w:val="18"/>
          <w:szCs w:val="18"/>
          <w:u w:val="single"/>
        </w:rPr>
        <w:t>3-4 weeks)</w:t>
      </w:r>
    </w:p>
    <w:p w14:paraId="62753753" w14:textId="77777777" w:rsidR="00F0476E" w:rsidRPr="008D3774" w:rsidRDefault="00F0476E" w:rsidP="00F0476E">
      <w:pPr>
        <w:pStyle w:val="Bulletfornos"/>
        <w:spacing w:after="120"/>
        <w:ind w:left="0" w:firstLine="0"/>
        <w:rPr>
          <w:rFonts w:ascii="Arial" w:hAnsi="Arial" w:cs="Arial"/>
          <w:i/>
          <w:color w:val="000000" w:themeColor="text1"/>
          <w:sz w:val="18"/>
          <w:szCs w:val="18"/>
        </w:rPr>
      </w:pPr>
      <w:r w:rsidRPr="008D3774">
        <w:rPr>
          <w:rFonts w:ascii="Arial" w:hAnsi="Arial" w:cs="Arial"/>
          <w:i/>
          <w:color w:val="000000" w:themeColor="text1"/>
          <w:sz w:val="18"/>
          <w:szCs w:val="18"/>
        </w:rPr>
        <w:t>The objective is to provide an assessment of the separation considerations in this transaction and estimate the required incremental on-going and one-time costs for the Target to operate independently from the Seller. Our primary focus is to provide a robust view of the cost considerations of the carve-out business with separation considerations. This will ensure we get a view of the whole business as a standalone and set a baseline in order to integrate into SDM. Key entanglements include Supply, IT systems (propel, auto star), Corporate recharges, and others that will require diligence.</w:t>
      </w:r>
    </w:p>
    <w:p w14:paraId="45D84691"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Documents Review</w:t>
      </w:r>
    </w:p>
    <w:p w14:paraId="1517F33B" w14:textId="77777777" w:rsidR="00F0476E" w:rsidRPr="008D3774" w:rsidRDefault="00F0476E" w:rsidP="00F0476E">
      <w:pPr>
        <w:pStyle w:val="ListBullet"/>
        <w:tabs>
          <w:tab w:val="clear" w:pos="680"/>
          <w:tab w:val="left" w:pos="720"/>
        </w:tabs>
        <w:ind w:left="360" w:firstLine="0"/>
        <w:rPr>
          <w:spacing w:val="-1"/>
          <w:sz w:val="18"/>
          <w:szCs w:val="18"/>
          <w:lang w:val="en-CA" w:eastAsia="zh-CN"/>
        </w:rPr>
      </w:pPr>
      <w:r w:rsidRPr="008D3774">
        <w:rPr>
          <w:spacing w:val="-1"/>
          <w:sz w:val="18"/>
          <w:szCs w:val="18"/>
          <w:lang w:val="en-CA" w:eastAsia="zh-CN"/>
        </w:rPr>
        <w:t>Review any deal related documents (ex. CIM, models, plans, TSAs, Purchase Agreements, ancillary agreements, etc.) that may exist. Where appropriate, we will provide commentary on areas for negotiation and guidance on market terms in order to protect your interests and best position you for integration readiness.</w:t>
      </w:r>
    </w:p>
    <w:p w14:paraId="52DAEE02" w14:textId="77777777" w:rsidR="00F0476E" w:rsidRPr="008D3774" w:rsidRDefault="00F0476E" w:rsidP="00F0476E">
      <w:pPr>
        <w:pStyle w:val="ListBullet"/>
        <w:tabs>
          <w:tab w:val="clear" w:pos="680"/>
          <w:tab w:val="left" w:pos="720"/>
        </w:tabs>
        <w:ind w:left="360" w:firstLine="0"/>
        <w:rPr>
          <w:spacing w:val="-1"/>
          <w:sz w:val="18"/>
          <w:szCs w:val="18"/>
          <w:lang w:val="en-CA" w:eastAsia="zh-CN"/>
        </w:rPr>
      </w:pPr>
    </w:p>
    <w:p w14:paraId="33E998D2"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Separation Perimeters</w:t>
      </w:r>
    </w:p>
    <w:p w14:paraId="23987ED1" w14:textId="77777777" w:rsidR="00F0476E" w:rsidRPr="008D3774" w:rsidRDefault="00F0476E" w:rsidP="00F0476E">
      <w:pPr>
        <w:pStyle w:val="ListBullet"/>
        <w:tabs>
          <w:tab w:val="clear" w:pos="680"/>
          <w:tab w:val="left" w:pos="720"/>
        </w:tabs>
        <w:ind w:left="360" w:firstLine="0"/>
        <w:rPr>
          <w:spacing w:val="-1"/>
          <w:sz w:val="18"/>
          <w:szCs w:val="18"/>
          <w:lang w:val="en-CA" w:eastAsia="zh-CN"/>
        </w:rPr>
      </w:pPr>
      <w:r w:rsidRPr="008D3774">
        <w:rPr>
          <w:spacing w:val="-1"/>
          <w:sz w:val="18"/>
          <w:szCs w:val="18"/>
          <w:lang w:val="en-CA" w:eastAsia="zh-CN"/>
        </w:rPr>
        <w:t>Based on the information available, document and summarize the key areas of entanglement between the Target and Parent, indicating those elements that would transfer with the business and those that would not. This would include a view of:</w:t>
      </w:r>
    </w:p>
    <w:p w14:paraId="2C45D931" w14:textId="77777777" w:rsidR="00F0476E" w:rsidRPr="008D3774" w:rsidRDefault="00F0476E" w:rsidP="00F0476E">
      <w:pPr>
        <w:pStyle w:val="ListParagraph"/>
        <w:numPr>
          <w:ilvl w:val="1"/>
          <w:numId w:val="10"/>
        </w:numPr>
        <w:tabs>
          <w:tab w:val="clear" w:pos="1440"/>
          <w:tab w:val="num" w:pos="720"/>
        </w:tabs>
        <w:ind w:left="720"/>
        <w:rPr>
          <w:rFonts w:eastAsia="Times New Roman"/>
          <w:sz w:val="18"/>
          <w:szCs w:val="18"/>
        </w:rPr>
      </w:pPr>
      <w:r w:rsidRPr="008D3774">
        <w:rPr>
          <w:rFonts w:eastAsia="Times New Roman"/>
          <w:sz w:val="18"/>
          <w:szCs w:val="18"/>
        </w:rPr>
        <w:t>the people that would transfer with the separated businesses and the people that support each business but would not transfer;</w:t>
      </w:r>
    </w:p>
    <w:p w14:paraId="0EA9E84C" w14:textId="77777777" w:rsidR="00F0476E" w:rsidRPr="008D3774" w:rsidRDefault="00F0476E" w:rsidP="00F0476E">
      <w:pPr>
        <w:pStyle w:val="ListParagraph"/>
        <w:numPr>
          <w:ilvl w:val="1"/>
          <w:numId w:val="10"/>
        </w:numPr>
        <w:tabs>
          <w:tab w:val="clear" w:pos="1440"/>
          <w:tab w:val="num" w:pos="720"/>
        </w:tabs>
        <w:ind w:left="720"/>
        <w:rPr>
          <w:rFonts w:eastAsia="Times New Roman"/>
          <w:sz w:val="18"/>
          <w:szCs w:val="18"/>
        </w:rPr>
      </w:pPr>
      <w:r w:rsidRPr="008D3774">
        <w:rPr>
          <w:rFonts w:eastAsia="Times New Roman"/>
          <w:sz w:val="18"/>
          <w:szCs w:val="18"/>
        </w:rPr>
        <w:t>the processes that would transfer with the separated businesses and the processes leveraged by each business would not transfer;</w:t>
      </w:r>
    </w:p>
    <w:p w14:paraId="274167A1" w14:textId="77777777" w:rsidR="00F0476E" w:rsidRPr="008D3774" w:rsidRDefault="00F0476E" w:rsidP="00F0476E">
      <w:pPr>
        <w:pStyle w:val="ListParagraph"/>
        <w:numPr>
          <w:ilvl w:val="1"/>
          <w:numId w:val="10"/>
        </w:numPr>
        <w:tabs>
          <w:tab w:val="clear" w:pos="1440"/>
          <w:tab w:val="num" w:pos="720"/>
        </w:tabs>
        <w:ind w:left="720"/>
        <w:rPr>
          <w:rFonts w:eastAsia="Times New Roman"/>
          <w:sz w:val="18"/>
          <w:szCs w:val="18"/>
        </w:rPr>
      </w:pPr>
      <w:r w:rsidRPr="008D3774">
        <w:rPr>
          <w:rFonts w:eastAsia="Times New Roman"/>
          <w:sz w:val="18"/>
          <w:szCs w:val="18"/>
        </w:rPr>
        <w:t>the IT systems that would transfer with the separated businesses and the IT systems shared with each business but would not transfer;</w:t>
      </w:r>
    </w:p>
    <w:p w14:paraId="133151ED" w14:textId="77777777" w:rsidR="00F0476E" w:rsidRPr="008D3774" w:rsidRDefault="00F0476E" w:rsidP="00F0476E">
      <w:pPr>
        <w:pStyle w:val="ListParagraph"/>
        <w:numPr>
          <w:ilvl w:val="1"/>
          <w:numId w:val="10"/>
        </w:numPr>
        <w:tabs>
          <w:tab w:val="clear" w:pos="1440"/>
          <w:tab w:val="num" w:pos="720"/>
        </w:tabs>
        <w:ind w:left="720"/>
        <w:rPr>
          <w:rFonts w:eastAsia="Times New Roman"/>
          <w:sz w:val="18"/>
          <w:szCs w:val="18"/>
        </w:rPr>
      </w:pPr>
      <w:r w:rsidRPr="008D3774">
        <w:rPr>
          <w:rFonts w:eastAsia="Times New Roman"/>
          <w:sz w:val="18"/>
          <w:szCs w:val="18"/>
        </w:rPr>
        <w:t>the facilities</w:t>
      </w:r>
      <w:r>
        <w:rPr>
          <w:rFonts w:eastAsia="Times New Roman"/>
          <w:sz w:val="18"/>
          <w:szCs w:val="18"/>
        </w:rPr>
        <w:t>, equipment, and assets</w:t>
      </w:r>
      <w:r w:rsidRPr="008D3774">
        <w:rPr>
          <w:rFonts w:eastAsia="Times New Roman"/>
          <w:sz w:val="18"/>
          <w:szCs w:val="18"/>
        </w:rPr>
        <w:t xml:space="preserve"> that would transfer with the separated businesses and the facilities shared with each business but would not transfer; and</w:t>
      </w:r>
    </w:p>
    <w:p w14:paraId="66209AAE" w14:textId="77777777" w:rsidR="00F0476E" w:rsidRPr="008D3774" w:rsidRDefault="00F0476E" w:rsidP="00F0476E">
      <w:pPr>
        <w:pStyle w:val="ListParagraph"/>
        <w:numPr>
          <w:ilvl w:val="1"/>
          <w:numId w:val="10"/>
        </w:numPr>
        <w:tabs>
          <w:tab w:val="clear" w:pos="1440"/>
          <w:tab w:val="num" w:pos="720"/>
        </w:tabs>
        <w:ind w:left="720"/>
        <w:rPr>
          <w:rFonts w:eastAsia="Times New Roman"/>
          <w:sz w:val="18"/>
          <w:szCs w:val="18"/>
        </w:rPr>
      </w:pPr>
      <w:r w:rsidRPr="008D3774">
        <w:rPr>
          <w:rFonts w:eastAsia="Times New Roman"/>
          <w:sz w:val="18"/>
          <w:szCs w:val="18"/>
        </w:rPr>
        <w:t>the contracts</w:t>
      </w:r>
      <w:r>
        <w:rPr>
          <w:rFonts w:eastAsia="Times New Roman"/>
          <w:sz w:val="18"/>
          <w:szCs w:val="18"/>
        </w:rPr>
        <w:t>, licenses, and agreements</w:t>
      </w:r>
      <w:r w:rsidRPr="008D3774">
        <w:rPr>
          <w:rFonts w:eastAsia="Times New Roman"/>
          <w:sz w:val="18"/>
          <w:szCs w:val="18"/>
        </w:rPr>
        <w:t xml:space="preserve"> that would transfer with the separated businesses and the contracts leveraged by each business would not transfer.</w:t>
      </w:r>
    </w:p>
    <w:p w14:paraId="0BDAFE26" w14:textId="77777777" w:rsidR="00F0476E" w:rsidRPr="008D3774" w:rsidRDefault="00F0476E" w:rsidP="00F0476E">
      <w:pPr>
        <w:spacing w:line="0" w:lineRule="atLeast"/>
        <w:ind w:left="1440"/>
        <w:rPr>
          <w:sz w:val="18"/>
          <w:szCs w:val="18"/>
          <w:lang w:val="en-CA"/>
        </w:rPr>
      </w:pPr>
    </w:p>
    <w:p w14:paraId="6B54B1B9"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Standalone Target Operating Model (TOM)</w:t>
      </w:r>
    </w:p>
    <w:p w14:paraId="2B32EFB5" w14:textId="77777777" w:rsidR="00F0476E" w:rsidRPr="008D3774" w:rsidRDefault="00F0476E" w:rsidP="00F0476E">
      <w:pPr>
        <w:pStyle w:val="ListBullet"/>
        <w:tabs>
          <w:tab w:val="clear" w:pos="680"/>
          <w:tab w:val="left" w:pos="720"/>
        </w:tabs>
        <w:ind w:left="360" w:firstLine="0"/>
        <w:rPr>
          <w:spacing w:val="-1"/>
          <w:sz w:val="18"/>
          <w:szCs w:val="18"/>
          <w:lang w:val="en-CA" w:eastAsia="zh-CN"/>
        </w:rPr>
      </w:pPr>
      <w:r w:rsidRPr="008D3774">
        <w:rPr>
          <w:spacing w:val="-1"/>
          <w:sz w:val="18"/>
          <w:szCs w:val="18"/>
          <w:lang w:val="en-CA" w:eastAsia="zh-CN"/>
        </w:rPr>
        <w:t xml:space="preserve">Based on the Separation Perimeter and leveraging our standard framework, develop a document that provides a clear, detailed view of how the Target </w:t>
      </w:r>
      <w:r>
        <w:rPr>
          <w:spacing w:val="-1"/>
          <w:sz w:val="18"/>
          <w:szCs w:val="18"/>
          <w:lang w:val="en-CA" w:eastAsia="zh-CN"/>
        </w:rPr>
        <w:t>would operate as a self-sufficient standalone operation free of any engagements, dependencies, or support form a parent or sister organization</w:t>
      </w:r>
      <w:r w:rsidRPr="008D3774">
        <w:rPr>
          <w:spacing w:val="-1"/>
          <w:sz w:val="18"/>
          <w:szCs w:val="18"/>
          <w:lang w:val="en-CA" w:eastAsia="zh-CN"/>
        </w:rPr>
        <w:t xml:space="preserve"> by functional area (Operations, Procurement, Sales, HR, IT, Finance, etc.). This will show </w:t>
      </w:r>
      <w:r>
        <w:rPr>
          <w:spacing w:val="-1"/>
          <w:sz w:val="18"/>
          <w:szCs w:val="18"/>
          <w:lang w:val="en-CA" w:eastAsia="zh-CN"/>
        </w:rPr>
        <w:t>any incremental people, facilities, tools, asset, or agreements that would be required to achieve such a standalone state.</w:t>
      </w:r>
    </w:p>
    <w:p w14:paraId="5C22C300" w14:textId="77777777" w:rsidR="00F0476E" w:rsidRPr="008D3774" w:rsidRDefault="00F0476E" w:rsidP="00F0476E">
      <w:pPr>
        <w:pStyle w:val="ListParagraph"/>
        <w:ind w:left="360"/>
        <w:rPr>
          <w:b/>
          <w:bCs/>
          <w:sz w:val="18"/>
          <w:szCs w:val="18"/>
        </w:rPr>
      </w:pPr>
    </w:p>
    <w:p w14:paraId="3C9FC572"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Standalone costs</w:t>
      </w:r>
    </w:p>
    <w:p w14:paraId="58667636" w14:textId="77777777" w:rsidR="00F0476E" w:rsidRPr="008D3774" w:rsidRDefault="00F0476E" w:rsidP="00F0476E">
      <w:pPr>
        <w:pStyle w:val="ListBullet"/>
        <w:tabs>
          <w:tab w:val="clear" w:pos="680"/>
          <w:tab w:val="left" w:pos="720"/>
        </w:tabs>
        <w:ind w:left="360" w:firstLine="0"/>
        <w:rPr>
          <w:spacing w:val="-1"/>
          <w:sz w:val="18"/>
          <w:szCs w:val="18"/>
          <w:lang w:val="en-CA" w:eastAsia="zh-CN"/>
        </w:rPr>
      </w:pPr>
      <w:r w:rsidRPr="008D3774">
        <w:rPr>
          <w:spacing w:val="-1"/>
          <w:sz w:val="18"/>
          <w:szCs w:val="18"/>
          <w:lang w:val="en-CA" w:eastAsia="zh-CN"/>
        </w:rPr>
        <w:t>Reviewing the carve-out perimeter, identify operational gaps to operate the standalone asset and quantify. Standalone costs will be determined through the triangulation of the following three methods to produce an estimate of the standalone cost:</w:t>
      </w:r>
    </w:p>
    <w:p w14:paraId="6DD1E09D" w14:textId="77777777" w:rsidR="00F0476E" w:rsidRPr="008D3774" w:rsidRDefault="00F0476E" w:rsidP="00F0476E">
      <w:pPr>
        <w:pStyle w:val="ListParagraph"/>
        <w:numPr>
          <w:ilvl w:val="0"/>
          <w:numId w:val="68"/>
        </w:numPr>
        <w:tabs>
          <w:tab w:val="num" w:pos="720"/>
        </w:tabs>
        <w:rPr>
          <w:rFonts w:eastAsia="Times New Roman"/>
          <w:sz w:val="18"/>
          <w:szCs w:val="18"/>
        </w:rPr>
      </w:pPr>
      <w:r w:rsidRPr="008D3774">
        <w:rPr>
          <w:rFonts w:eastAsia="Times New Roman"/>
          <w:sz w:val="18"/>
          <w:szCs w:val="18"/>
        </w:rPr>
        <w:t>Historical financial dependencies</w:t>
      </w:r>
    </w:p>
    <w:p w14:paraId="27A2CF90" w14:textId="77777777" w:rsidR="00F0476E" w:rsidRPr="008D3774" w:rsidRDefault="00F0476E" w:rsidP="00F0476E">
      <w:pPr>
        <w:pStyle w:val="ListParagraph"/>
        <w:widowControl/>
        <w:numPr>
          <w:ilvl w:val="1"/>
          <w:numId w:val="85"/>
        </w:numPr>
        <w:autoSpaceDE/>
        <w:autoSpaceDN/>
        <w:contextualSpacing/>
        <w:rPr>
          <w:sz w:val="18"/>
          <w:szCs w:val="18"/>
        </w:rPr>
      </w:pPr>
      <w:r w:rsidRPr="008D3774">
        <w:rPr>
          <w:sz w:val="18"/>
          <w:szCs w:val="18"/>
        </w:rPr>
        <w:t xml:space="preserve">Perform a detailed review of corporate recharges and cost allocations, identifying services recharged at cost and services recharged under allocation mechanisms (e.g. cost plus, fixed costs, etc.); </w:t>
      </w:r>
    </w:p>
    <w:p w14:paraId="2C0189C7" w14:textId="77777777" w:rsidR="00F0476E" w:rsidRPr="008D3774" w:rsidRDefault="00F0476E" w:rsidP="00F0476E">
      <w:pPr>
        <w:pStyle w:val="ListParagraph"/>
        <w:widowControl/>
        <w:numPr>
          <w:ilvl w:val="1"/>
          <w:numId w:val="85"/>
        </w:numPr>
        <w:autoSpaceDE/>
        <w:autoSpaceDN/>
        <w:contextualSpacing/>
        <w:rPr>
          <w:sz w:val="18"/>
          <w:szCs w:val="18"/>
        </w:rPr>
      </w:pPr>
      <w:r w:rsidRPr="008D3774">
        <w:rPr>
          <w:sz w:val="18"/>
          <w:szCs w:val="18"/>
        </w:rPr>
        <w:lastRenderedPageBreak/>
        <w:t>Review historical trending of costs for the carve-out and (if possible) the parent; and</w:t>
      </w:r>
    </w:p>
    <w:p w14:paraId="520F4F30" w14:textId="77777777" w:rsidR="00F0476E" w:rsidRPr="0085247D" w:rsidRDefault="00F0476E" w:rsidP="00F0476E">
      <w:pPr>
        <w:pStyle w:val="ListParagraph"/>
        <w:widowControl/>
        <w:numPr>
          <w:ilvl w:val="1"/>
          <w:numId w:val="85"/>
        </w:numPr>
        <w:autoSpaceDE/>
        <w:autoSpaceDN/>
        <w:contextualSpacing/>
        <w:rPr>
          <w:sz w:val="18"/>
          <w:szCs w:val="18"/>
        </w:rPr>
      </w:pPr>
      <w:r w:rsidRPr="008D3774">
        <w:rPr>
          <w:sz w:val="18"/>
          <w:szCs w:val="18"/>
        </w:rPr>
        <w:t>Cross reference financial dependencies against operational dependencies to identify services provided at no cost and artificial recharges incurred.</w:t>
      </w:r>
    </w:p>
    <w:p w14:paraId="305DD19C" w14:textId="77777777" w:rsidR="00F0476E" w:rsidRPr="008D3774" w:rsidRDefault="00F0476E" w:rsidP="00F0476E">
      <w:pPr>
        <w:pStyle w:val="ListParagraph"/>
        <w:numPr>
          <w:ilvl w:val="0"/>
          <w:numId w:val="68"/>
        </w:numPr>
        <w:tabs>
          <w:tab w:val="num" w:pos="720"/>
        </w:tabs>
        <w:rPr>
          <w:rFonts w:eastAsia="Times New Roman"/>
          <w:sz w:val="18"/>
          <w:szCs w:val="18"/>
        </w:rPr>
      </w:pPr>
      <w:r w:rsidRPr="008D3774">
        <w:rPr>
          <w:rFonts w:eastAsia="Times New Roman"/>
          <w:sz w:val="18"/>
          <w:szCs w:val="18"/>
        </w:rPr>
        <w:t xml:space="preserve">Benchmarking </w:t>
      </w:r>
    </w:p>
    <w:p w14:paraId="1A3F1A1A" w14:textId="77777777" w:rsidR="00F0476E" w:rsidRPr="008D3774" w:rsidRDefault="00F0476E" w:rsidP="00F0476E">
      <w:pPr>
        <w:pStyle w:val="ListParagraph"/>
        <w:widowControl/>
        <w:numPr>
          <w:ilvl w:val="1"/>
          <w:numId w:val="62"/>
        </w:numPr>
        <w:autoSpaceDE/>
        <w:autoSpaceDN/>
        <w:contextualSpacing/>
        <w:rPr>
          <w:color w:val="000000"/>
          <w:sz w:val="18"/>
          <w:szCs w:val="18"/>
        </w:rPr>
      </w:pPr>
      <w:r w:rsidRPr="008D3774">
        <w:rPr>
          <w:sz w:val="18"/>
          <w:szCs w:val="18"/>
        </w:rPr>
        <w:t>Perform external functional benchmarking of other players in the industry and related industries from publicly available information, KPMG’s previous engagements and from the KPMG proprietary Database;</w:t>
      </w:r>
    </w:p>
    <w:p w14:paraId="01D9156A" w14:textId="77777777" w:rsidR="00F0476E" w:rsidRPr="008D3774" w:rsidRDefault="00F0476E" w:rsidP="00F0476E">
      <w:pPr>
        <w:pStyle w:val="ListParagraph"/>
        <w:numPr>
          <w:ilvl w:val="0"/>
          <w:numId w:val="68"/>
        </w:numPr>
        <w:tabs>
          <w:tab w:val="num" w:pos="720"/>
        </w:tabs>
        <w:rPr>
          <w:rFonts w:eastAsia="Times New Roman"/>
          <w:sz w:val="18"/>
          <w:szCs w:val="18"/>
        </w:rPr>
      </w:pPr>
      <w:r w:rsidRPr="008D3774">
        <w:rPr>
          <w:rFonts w:eastAsia="Times New Roman"/>
          <w:sz w:val="18"/>
          <w:szCs w:val="18"/>
        </w:rPr>
        <w:t>Bottom up review</w:t>
      </w:r>
    </w:p>
    <w:p w14:paraId="00173F4E" w14:textId="77777777" w:rsidR="00F0476E" w:rsidRPr="008D3774" w:rsidRDefault="00F0476E" w:rsidP="00F0476E">
      <w:pPr>
        <w:pStyle w:val="ListBullet"/>
        <w:tabs>
          <w:tab w:val="clear" w:pos="680"/>
          <w:tab w:val="left" w:pos="720"/>
        </w:tabs>
        <w:ind w:left="720" w:firstLine="0"/>
        <w:rPr>
          <w:spacing w:val="-1"/>
          <w:sz w:val="18"/>
          <w:szCs w:val="18"/>
          <w:lang w:val="en-CA" w:eastAsia="zh-CN"/>
        </w:rPr>
      </w:pPr>
      <w:r w:rsidRPr="008D3774">
        <w:rPr>
          <w:spacing w:val="-1"/>
          <w:sz w:val="18"/>
          <w:szCs w:val="18"/>
          <w:lang w:val="en-CA" w:eastAsia="zh-CN"/>
        </w:rPr>
        <w:t>Build up costs, bottom up, based on operational KPI’s, complemented by a top-down assessment to estimate standalone costs, dis-synergies and diseconomies of scale in the following areas:</w:t>
      </w:r>
    </w:p>
    <w:p w14:paraId="16E444DE"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Executive / senior team including stock-based compensation and LTIP;</w:t>
      </w:r>
    </w:p>
    <w:p w14:paraId="4E32C598"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 xml:space="preserve">Back office / G&amp;A FTE and non-FTE (HR, Finance, </w:t>
      </w:r>
      <w:r>
        <w:rPr>
          <w:sz w:val="18"/>
          <w:szCs w:val="18"/>
        </w:rPr>
        <w:t xml:space="preserve">Legal, </w:t>
      </w:r>
      <w:r w:rsidRPr="000324DA">
        <w:rPr>
          <w:sz w:val="18"/>
          <w:szCs w:val="18"/>
        </w:rPr>
        <w:t>etc.);</w:t>
      </w:r>
    </w:p>
    <w:p w14:paraId="0CD335FF" w14:textId="77777777" w:rsidR="00F0476E" w:rsidRPr="000324DA" w:rsidRDefault="00F0476E" w:rsidP="00F0476E">
      <w:pPr>
        <w:pStyle w:val="ListParagraph"/>
        <w:widowControl/>
        <w:numPr>
          <w:ilvl w:val="1"/>
          <w:numId w:val="62"/>
        </w:numPr>
        <w:autoSpaceDE/>
        <w:autoSpaceDN/>
        <w:contextualSpacing/>
        <w:rPr>
          <w:sz w:val="18"/>
          <w:szCs w:val="18"/>
        </w:rPr>
      </w:pPr>
      <w:r>
        <w:rPr>
          <w:sz w:val="18"/>
          <w:szCs w:val="18"/>
        </w:rPr>
        <w:t>Supply agreements;</w:t>
      </w:r>
    </w:p>
    <w:p w14:paraId="1DCB244C"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 xml:space="preserve">Technology – systems &amp; infrastructure </w:t>
      </w:r>
      <w:r>
        <w:rPr>
          <w:sz w:val="18"/>
          <w:szCs w:val="18"/>
        </w:rPr>
        <w:t>, including proprietary systems</w:t>
      </w:r>
      <w:r w:rsidRPr="000324DA">
        <w:rPr>
          <w:sz w:val="18"/>
          <w:szCs w:val="18"/>
        </w:rPr>
        <w:t>;</w:t>
      </w:r>
    </w:p>
    <w:p w14:paraId="153C34FB"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Outsourced providers;</w:t>
      </w:r>
    </w:p>
    <w:p w14:paraId="41C92B98"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Head office costs; and</w:t>
      </w:r>
    </w:p>
    <w:p w14:paraId="5D9A38B7" w14:textId="77777777" w:rsidR="00F0476E" w:rsidRPr="000324DA" w:rsidRDefault="00F0476E" w:rsidP="00F0476E">
      <w:pPr>
        <w:pStyle w:val="ListParagraph"/>
        <w:widowControl/>
        <w:numPr>
          <w:ilvl w:val="1"/>
          <w:numId w:val="62"/>
        </w:numPr>
        <w:autoSpaceDE/>
        <w:autoSpaceDN/>
        <w:contextualSpacing/>
        <w:rPr>
          <w:sz w:val="18"/>
          <w:szCs w:val="18"/>
        </w:rPr>
      </w:pPr>
      <w:r w:rsidRPr="000324DA">
        <w:rPr>
          <w:sz w:val="18"/>
          <w:szCs w:val="18"/>
        </w:rPr>
        <w:t>Sourcing and procurement for front store goods &amp; indirect costs.</w:t>
      </w:r>
    </w:p>
    <w:p w14:paraId="007E9DCD" w14:textId="77777777" w:rsidR="00F0476E" w:rsidRPr="00DE64F5" w:rsidRDefault="00F0476E" w:rsidP="00F0476E">
      <w:pPr>
        <w:pStyle w:val="ListParagraph"/>
        <w:widowControl/>
        <w:numPr>
          <w:ilvl w:val="1"/>
          <w:numId w:val="62"/>
        </w:numPr>
        <w:autoSpaceDE/>
        <w:autoSpaceDN/>
        <w:contextualSpacing/>
        <w:rPr>
          <w:sz w:val="18"/>
          <w:szCs w:val="18"/>
        </w:rPr>
      </w:pPr>
      <w:r w:rsidRPr="00DE64F5">
        <w:rPr>
          <w:sz w:val="18"/>
          <w:szCs w:val="18"/>
        </w:rPr>
        <w:t>One-time costs. Determine the potential one-time costs which may be incurred by the buyer</w:t>
      </w:r>
    </w:p>
    <w:p w14:paraId="1478625F" w14:textId="77777777" w:rsidR="00F0476E" w:rsidRPr="008D3774" w:rsidRDefault="00F0476E" w:rsidP="00F0476E">
      <w:pPr>
        <w:pStyle w:val="ListParagraph"/>
        <w:ind w:left="360"/>
        <w:rPr>
          <w:b/>
          <w:bCs/>
          <w:spacing w:val="-1"/>
          <w:sz w:val="18"/>
          <w:szCs w:val="18"/>
          <w:lang w:val="en-CA"/>
        </w:rPr>
      </w:pPr>
    </w:p>
    <w:p w14:paraId="69628005"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Separation risks</w:t>
      </w:r>
    </w:p>
    <w:p w14:paraId="02D63D4A" w14:textId="77777777" w:rsidR="00F0476E" w:rsidRPr="0085247D" w:rsidRDefault="00F0476E" w:rsidP="00F0476E">
      <w:pPr>
        <w:pStyle w:val="ListParagraph"/>
        <w:numPr>
          <w:ilvl w:val="0"/>
          <w:numId w:val="90"/>
        </w:numPr>
        <w:contextualSpacing/>
        <w:rPr>
          <w:rFonts w:eastAsia="Times New Roman"/>
          <w:sz w:val="18"/>
          <w:szCs w:val="18"/>
        </w:rPr>
      </w:pPr>
      <w:r w:rsidRPr="0085247D">
        <w:rPr>
          <w:rFonts w:eastAsia="Times New Roman"/>
          <w:sz w:val="18"/>
          <w:szCs w:val="18"/>
        </w:rPr>
        <w:t>Identify key implementation considerations for the integration and potential challenges to the separation, including IT.</w:t>
      </w:r>
    </w:p>
    <w:p w14:paraId="6FF9E63E" w14:textId="77777777" w:rsidR="00F0476E" w:rsidRPr="0085247D" w:rsidRDefault="00F0476E" w:rsidP="00F0476E">
      <w:pPr>
        <w:pStyle w:val="ListParagraph"/>
        <w:numPr>
          <w:ilvl w:val="0"/>
          <w:numId w:val="90"/>
        </w:numPr>
        <w:rPr>
          <w:rFonts w:eastAsia="Times New Roman"/>
          <w:sz w:val="18"/>
          <w:szCs w:val="18"/>
        </w:rPr>
      </w:pPr>
      <w:r w:rsidRPr="0085247D">
        <w:rPr>
          <w:rFonts w:eastAsia="Times New Roman"/>
          <w:sz w:val="18"/>
          <w:szCs w:val="18"/>
        </w:rPr>
        <w:t>Identify material risks associated with the deal, separation, and transition to your desired operating model state.</w:t>
      </w:r>
    </w:p>
    <w:p w14:paraId="6102D8BA" w14:textId="77777777" w:rsidR="00F0476E" w:rsidRPr="008D3774" w:rsidRDefault="00F0476E" w:rsidP="00F0476E">
      <w:pPr>
        <w:pStyle w:val="ListParagraph"/>
        <w:tabs>
          <w:tab w:val="num" w:pos="720"/>
        </w:tabs>
        <w:rPr>
          <w:rFonts w:eastAsia="Times New Roman"/>
          <w:sz w:val="18"/>
          <w:szCs w:val="18"/>
        </w:rPr>
      </w:pPr>
    </w:p>
    <w:p w14:paraId="4541403F" w14:textId="77777777" w:rsidR="00F0476E" w:rsidRPr="008D3774" w:rsidRDefault="00F0476E" w:rsidP="00F0476E">
      <w:pPr>
        <w:pStyle w:val="ListParagraph"/>
        <w:widowControl/>
        <w:numPr>
          <w:ilvl w:val="1"/>
          <w:numId w:val="27"/>
        </w:numPr>
        <w:autoSpaceDE/>
        <w:ind w:left="360" w:hanging="360"/>
        <w:contextualSpacing/>
        <w:rPr>
          <w:b/>
          <w:bCs/>
          <w:spacing w:val="-1"/>
          <w:sz w:val="18"/>
          <w:szCs w:val="18"/>
          <w:lang w:val="en-CA"/>
        </w:rPr>
      </w:pPr>
      <w:r w:rsidRPr="008D3774">
        <w:rPr>
          <w:b/>
          <w:bCs/>
          <w:spacing w:val="-1"/>
          <w:sz w:val="18"/>
          <w:szCs w:val="18"/>
          <w:lang w:val="en-CA"/>
        </w:rPr>
        <w:t>Produce KPMG Assessment</w:t>
      </w:r>
    </w:p>
    <w:p w14:paraId="734A8135" w14:textId="77777777" w:rsidR="00F0476E" w:rsidRPr="00087391" w:rsidRDefault="00F0476E" w:rsidP="00F0476E">
      <w:pPr>
        <w:pStyle w:val="ListParagraph"/>
        <w:numPr>
          <w:ilvl w:val="0"/>
          <w:numId w:val="91"/>
        </w:numPr>
        <w:contextualSpacing/>
        <w:rPr>
          <w:rFonts w:eastAsia="Times New Roman"/>
          <w:sz w:val="18"/>
          <w:szCs w:val="18"/>
        </w:rPr>
      </w:pPr>
      <w:r w:rsidRPr="00087391">
        <w:rPr>
          <w:rFonts w:eastAsia="Times New Roman"/>
          <w:sz w:val="18"/>
          <w:szCs w:val="18"/>
        </w:rPr>
        <w:t xml:space="preserve">Provide overall summary and supporting report of KPMG’s view of separation considerations and risks alongside an estimate of standalone costs; </w:t>
      </w:r>
    </w:p>
    <w:p w14:paraId="0C4BC3AC" w14:textId="77777777" w:rsidR="00F0476E" w:rsidRPr="008D3774" w:rsidRDefault="00F0476E" w:rsidP="00F0476E">
      <w:pPr>
        <w:pStyle w:val="ListParagraph"/>
        <w:numPr>
          <w:ilvl w:val="0"/>
          <w:numId w:val="91"/>
        </w:numPr>
        <w:contextualSpacing/>
        <w:rPr>
          <w:rFonts w:eastAsia="Times New Roman"/>
          <w:sz w:val="18"/>
          <w:szCs w:val="18"/>
        </w:rPr>
      </w:pPr>
      <w:r w:rsidRPr="008D3774">
        <w:rPr>
          <w:rFonts w:eastAsia="Times New Roman"/>
          <w:sz w:val="18"/>
          <w:szCs w:val="18"/>
        </w:rPr>
        <w:t>Propose a range of adjustments to the Quality of Earnings, based on our detailed review; and</w:t>
      </w:r>
    </w:p>
    <w:p w14:paraId="519E42DF" w14:textId="77777777" w:rsidR="00F0476E" w:rsidRPr="008D3774" w:rsidRDefault="00F0476E" w:rsidP="00F0476E">
      <w:pPr>
        <w:pStyle w:val="ListParagraph"/>
        <w:numPr>
          <w:ilvl w:val="0"/>
          <w:numId w:val="91"/>
        </w:numPr>
        <w:contextualSpacing/>
        <w:rPr>
          <w:rFonts w:eastAsia="Times New Roman"/>
          <w:sz w:val="18"/>
          <w:szCs w:val="18"/>
        </w:rPr>
      </w:pPr>
      <w:r w:rsidRPr="008D3774">
        <w:rPr>
          <w:rFonts w:eastAsia="Times New Roman"/>
          <w:sz w:val="18"/>
          <w:szCs w:val="18"/>
        </w:rPr>
        <w:t>Highlight additional key risks and upsides.</w:t>
      </w:r>
    </w:p>
    <w:p w14:paraId="3F78575A" w14:textId="77777777" w:rsidR="00F0476E" w:rsidRDefault="00F0476E" w:rsidP="00F0476E">
      <w:pPr>
        <w:overflowPunct w:val="0"/>
        <w:textAlignment w:val="baseline"/>
        <w:rPr>
          <w:sz w:val="18"/>
          <w:szCs w:val="18"/>
        </w:rPr>
      </w:pPr>
    </w:p>
    <w:p w14:paraId="06BBF895" w14:textId="77777777" w:rsidR="00F0476E" w:rsidRPr="00C66C0C" w:rsidRDefault="00F0476E" w:rsidP="00F0476E">
      <w:pPr>
        <w:pStyle w:val="ListParagraph"/>
        <w:widowControl/>
        <w:numPr>
          <w:ilvl w:val="1"/>
          <w:numId w:val="27"/>
        </w:numPr>
        <w:autoSpaceDE/>
        <w:ind w:left="360" w:hanging="360"/>
        <w:contextualSpacing/>
        <w:rPr>
          <w:b/>
          <w:bCs/>
          <w:spacing w:val="-1"/>
          <w:sz w:val="18"/>
          <w:szCs w:val="18"/>
          <w:lang w:val="en-CA"/>
        </w:rPr>
      </w:pPr>
      <w:r w:rsidRPr="00C66C0C">
        <w:rPr>
          <w:b/>
          <w:bCs/>
          <w:spacing w:val="-1"/>
          <w:sz w:val="18"/>
          <w:szCs w:val="18"/>
          <w:lang w:val="en-CA"/>
        </w:rPr>
        <w:t>TSA Support</w:t>
      </w:r>
    </w:p>
    <w:p w14:paraId="743C1A48" w14:textId="77777777" w:rsidR="00F0476E" w:rsidRPr="00C66C0C" w:rsidRDefault="00F0476E" w:rsidP="00F0476E">
      <w:pPr>
        <w:pStyle w:val="ListBullet"/>
        <w:tabs>
          <w:tab w:val="clear" w:pos="680"/>
          <w:tab w:val="left" w:pos="720"/>
        </w:tabs>
        <w:ind w:left="360" w:firstLine="0"/>
        <w:rPr>
          <w:spacing w:val="-1"/>
          <w:sz w:val="18"/>
          <w:szCs w:val="18"/>
          <w:lang w:val="en-CA" w:eastAsia="zh-CN"/>
        </w:rPr>
      </w:pPr>
      <w:r w:rsidRPr="00C66C0C">
        <w:rPr>
          <w:spacing w:val="-1"/>
          <w:sz w:val="18"/>
          <w:szCs w:val="18"/>
          <w:lang w:val="en-CA" w:eastAsia="zh-CN"/>
        </w:rPr>
        <w:t>We assume Seller will provide a comprehensive TSA consisting of a Front-end (containing the legal and commercial terms and conditions), a series of Schedules (containing the detailed descriptions of the various services to be provided), any accompanying Exhibits to the schedules, and indication of fees/costs for each of the services.</w:t>
      </w:r>
    </w:p>
    <w:p w14:paraId="40C9382A" w14:textId="77777777" w:rsidR="00F0476E" w:rsidRDefault="00F0476E" w:rsidP="00F0476E">
      <w:pPr>
        <w:pStyle w:val="ListBullet"/>
        <w:tabs>
          <w:tab w:val="clear" w:pos="680"/>
          <w:tab w:val="left" w:pos="720"/>
        </w:tabs>
        <w:ind w:left="360" w:firstLine="0"/>
        <w:rPr>
          <w:spacing w:val="-1"/>
          <w:sz w:val="18"/>
          <w:szCs w:val="18"/>
          <w:lang w:val="en-CA" w:eastAsia="zh-CN"/>
        </w:rPr>
      </w:pPr>
      <w:r w:rsidRPr="00C66C0C">
        <w:rPr>
          <w:spacing w:val="-1"/>
          <w:sz w:val="18"/>
          <w:szCs w:val="18"/>
          <w:lang w:val="en-CA" w:eastAsia="zh-CN"/>
        </w:rPr>
        <w:t>Based on the Day 1 Operating Model and our previous experience with similar transactions, assist management to:</w:t>
      </w:r>
    </w:p>
    <w:p w14:paraId="027C6E6A" w14:textId="77777777" w:rsidR="00F0476E" w:rsidRDefault="00F0476E" w:rsidP="00F0476E">
      <w:pPr>
        <w:pStyle w:val="ListBullet"/>
        <w:numPr>
          <w:ilvl w:val="1"/>
          <w:numId w:val="91"/>
        </w:numPr>
        <w:tabs>
          <w:tab w:val="left" w:pos="720"/>
        </w:tabs>
        <w:ind w:left="720" w:hanging="180"/>
        <w:rPr>
          <w:rFonts w:eastAsia="Times New Roman"/>
          <w:sz w:val="18"/>
          <w:szCs w:val="18"/>
        </w:rPr>
      </w:pPr>
      <w:r w:rsidRPr="0085247D">
        <w:rPr>
          <w:rFonts w:eastAsia="Times New Roman"/>
          <w:sz w:val="18"/>
          <w:szCs w:val="18"/>
        </w:rPr>
        <w:t>TSA Front-end – review and provide comments on the Seller’s proposed TSA terms and conditions for key commercial terms such as duration, termination rights, extension rights, service levels, dispute resolution mechanisms, change request processes, etc., to ensure that the agreement in fair and contains market terms;</w:t>
      </w:r>
    </w:p>
    <w:p w14:paraId="7AA49319" w14:textId="77777777" w:rsidR="00F0476E" w:rsidRDefault="00F0476E" w:rsidP="00F0476E">
      <w:pPr>
        <w:pStyle w:val="ListBullet"/>
        <w:numPr>
          <w:ilvl w:val="1"/>
          <w:numId w:val="91"/>
        </w:numPr>
        <w:tabs>
          <w:tab w:val="left" w:pos="720"/>
        </w:tabs>
        <w:ind w:left="720" w:hanging="180"/>
        <w:rPr>
          <w:rFonts w:eastAsia="Times New Roman"/>
          <w:sz w:val="18"/>
          <w:szCs w:val="18"/>
        </w:rPr>
      </w:pPr>
      <w:r w:rsidRPr="0085247D">
        <w:rPr>
          <w:rFonts w:eastAsia="Times New Roman"/>
          <w:sz w:val="18"/>
          <w:szCs w:val="18"/>
        </w:rPr>
        <w:t>TSA Schedules and Exhibits – review and provide comments on the Seller’s proposed TSA schedule of services for each service area, including details around scope inclusions, scope exclusions, dependencies, duration, extensions, service levels etc. to provide Buy-side balance and appropriate coverage during the</w:t>
      </w:r>
      <w:r>
        <w:rPr>
          <w:rFonts w:eastAsia="Times New Roman"/>
          <w:sz w:val="18"/>
          <w:szCs w:val="18"/>
        </w:rPr>
        <w:t xml:space="preserve"> </w:t>
      </w:r>
      <w:r w:rsidRPr="0085247D">
        <w:rPr>
          <w:rFonts w:eastAsia="Times New Roman"/>
          <w:sz w:val="18"/>
          <w:szCs w:val="18"/>
        </w:rPr>
        <w:t>transition;</w:t>
      </w:r>
    </w:p>
    <w:p w14:paraId="16AC27F0" w14:textId="77777777" w:rsidR="00F0476E" w:rsidRPr="0085247D" w:rsidRDefault="00F0476E" w:rsidP="00F0476E">
      <w:pPr>
        <w:pStyle w:val="ListBullet"/>
        <w:numPr>
          <w:ilvl w:val="1"/>
          <w:numId w:val="91"/>
        </w:numPr>
        <w:tabs>
          <w:tab w:val="left" w:pos="720"/>
        </w:tabs>
        <w:ind w:left="720" w:hanging="180"/>
        <w:rPr>
          <w:rFonts w:eastAsia="Times New Roman"/>
          <w:sz w:val="18"/>
          <w:szCs w:val="18"/>
        </w:rPr>
      </w:pPr>
      <w:r w:rsidRPr="0085247D">
        <w:rPr>
          <w:rFonts w:eastAsia="Times New Roman"/>
          <w:sz w:val="18"/>
          <w:szCs w:val="18"/>
        </w:rPr>
        <w:t>TSA costing – review the Seller’s proposed TSA fee costing and structure to ensure it is within bounds of reasonability, through:</w:t>
      </w:r>
    </w:p>
    <w:p w14:paraId="6584E459"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Comparison to bottom-up standalone cost build and historical allocation</w:t>
      </w:r>
    </w:p>
    <w:p w14:paraId="36391315"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Understanding of TSA durations</w:t>
      </w:r>
    </w:p>
    <w:p w14:paraId="469DE3EC"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Determining the reasonability of fixed and variable nature costs;</w:t>
      </w:r>
    </w:p>
    <w:p w14:paraId="323D9FAA"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Understanding of parallel costs incurred to stand-up function during the TSA period;</w:t>
      </w:r>
    </w:p>
    <w:p w14:paraId="012308D0"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One-time costs required to stand-up and terminate functions; and</w:t>
      </w:r>
    </w:p>
    <w:p w14:paraId="3815D50D" w14:textId="77777777" w:rsidR="00F0476E" w:rsidRPr="00C66C0C" w:rsidRDefault="00F0476E" w:rsidP="00F0476E">
      <w:pPr>
        <w:widowControl/>
        <w:numPr>
          <w:ilvl w:val="1"/>
          <w:numId w:val="74"/>
        </w:numPr>
        <w:overflowPunct w:val="0"/>
        <w:textAlignment w:val="baseline"/>
        <w:rPr>
          <w:sz w:val="18"/>
          <w:szCs w:val="18"/>
        </w:rPr>
      </w:pPr>
      <w:r w:rsidRPr="00C66C0C">
        <w:rPr>
          <w:sz w:val="18"/>
          <w:szCs w:val="18"/>
        </w:rPr>
        <w:t>Develop a monthly view from post-Close to expected end state</w:t>
      </w:r>
    </w:p>
    <w:p w14:paraId="389B241F" w14:textId="77777777" w:rsidR="00F0476E" w:rsidRPr="00C66C0C" w:rsidRDefault="00F0476E" w:rsidP="00F0476E">
      <w:pPr>
        <w:pStyle w:val="ListParagraph"/>
        <w:numPr>
          <w:ilvl w:val="1"/>
          <w:numId w:val="91"/>
        </w:numPr>
        <w:ind w:left="720" w:hanging="180"/>
        <w:rPr>
          <w:rFonts w:eastAsia="Times New Roman"/>
          <w:sz w:val="18"/>
          <w:szCs w:val="18"/>
        </w:rPr>
      </w:pPr>
      <w:r w:rsidRPr="00C66C0C">
        <w:rPr>
          <w:rFonts w:eastAsia="Times New Roman"/>
          <w:sz w:val="18"/>
          <w:szCs w:val="18"/>
        </w:rPr>
        <w:t>TSA negotiations – help management identify potential areas of risk and weakness and suggest potential mediations. Work with your internal/external Legal counsels and/or operational team(s) to review and mark-up any of the TSA documents as requested, participate in review or plenary meetings regarding the TSA, and participate in any negotiations with Seller as requested by you.</w:t>
      </w:r>
    </w:p>
    <w:p w14:paraId="32C59ABF" w14:textId="77777777" w:rsidR="00F0476E" w:rsidRDefault="00F0476E" w:rsidP="00F0476E"/>
    <w:p w14:paraId="61CE50ED" w14:textId="77777777" w:rsidR="00F0476E" w:rsidRDefault="00F0476E" w:rsidP="00F0476E"/>
    <w:p w14:paraId="43036F23" w14:textId="46F17671" w:rsidR="00F0476E" w:rsidRPr="00DC4628" w:rsidRDefault="00F0476E" w:rsidP="00F0476E">
      <w:pPr>
        <w:pStyle w:val="ListNumber"/>
        <w:numPr>
          <w:ilvl w:val="0"/>
          <w:numId w:val="0"/>
        </w:numPr>
        <w:spacing w:after="120"/>
        <w:ind w:left="567" w:hanging="567"/>
        <w:contextualSpacing w:val="0"/>
        <w:rPr>
          <w:rFonts w:cs="Arial"/>
          <w:b/>
          <w:bCs/>
          <w:sz w:val="18"/>
          <w:szCs w:val="18"/>
          <w:u w:val="single"/>
        </w:rPr>
      </w:pPr>
      <w:r w:rsidRPr="00DC4628">
        <w:rPr>
          <w:rFonts w:cs="Arial"/>
          <w:b/>
          <w:bCs/>
          <w:sz w:val="18"/>
          <w:szCs w:val="18"/>
          <w:u w:val="single"/>
        </w:rPr>
        <w:t xml:space="preserve">Phase 2: </w:t>
      </w:r>
      <w:r>
        <w:rPr>
          <w:rFonts w:cs="Arial"/>
          <w:b/>
          <w:bCs/>
          <w:sz w:val="18"/>
          <w:szCs w:val="18"/>
          <w:u w:val="single"/>
        </w:rPr>
        <w:t xml:space="preserve">Integration </w:t>
      </w:r>
      <w:r w:rsidRPr="00DC4628">
        <w:rPr>
          <w:rFonts w:cs="Arial"/>
          <w:b/>
          <w:bCs/>
          <w:sz w:val="18"/>
          <w:szCs w:val="18"/>
          <w:u w:val="single"/>
        </w:rPr>
        <w:t>Execution</w:t>
      </w:r>
    </w:p>
    <w:p w14:paraId="75CB5FCA" w14:textId="77777777" w:rsidR="00F0476E" w:rsidRPr="00DC4628" w:rsidRDefault="00F0476E" w:rsidP="00F0476E">
      <w:pPr>
        <w:pStyle w:val="Bulletfornos"/>
        <w:spacing w:after="120"/>
        <w:ind w:left="0" w:firstLine="0"/>
        <w:rPr>
          <w:rFonts w:ascii="Arial" w:hAnsi="Arial" w:cs="Arial"/>
          <w:i/>
          <w:color w:val="000000" w:themeColor="text1"/>
          <w:sz w:val="18"/>
          <w:szCs w:val="18"/>
        </w:rPr>
      </w:pPr>
      <w:r w:rsidRPr="00DC4628">
        <w:rPr>
          <w:rFonts w:ascii="Arial" w:hAnsi="Arial" w:cs="Arial"/>
          <w:i/>
          <w:color w:val="000000" w:themeColor="text1"/>
          <w:sz w:val="18"/>
          <w:szCs w:val="18"/>
        </w:rPr>
        <w:lastRenderedPageBreak/>
        <w:t xml:space="preserve">The following assumes that Management has articulated a clear deal thesis, has developed a </w:t>
      </w:r>
      <w:r>
        <w:rPr>
          <w:rFonts w:ascii="Arial" w:hAnsi="Arial" w:cs="Arial"/>
          <w:i/>
          <w:color w:val="000000" w:themeColor="text1"/>
          <w:sz w:val="18"/>
          <w:szCs w:val="18"/>
        </w:rPr>
        <w:t xml:space="preserve">clear </w:t>
      </w:r>
      <w:r w:rsidRPr="00DC4628">
        <w:rPr>
          <w:rFonts w:ascii="Arial" w:hAnsi="Arial" w:cs="Arial"/>
          <w:i/>
          <w:color w:val="000000" w:themeColor="text1"/>
          <w:sz w:val="18"/>
          <w:szCs w:val="18"/>
        </w:rPr>
        <w:t xml:space="preserve">strategy for the integration of the assets, and </w:t>
      </w:r>
      <w:r>
        <w:rPr>
          <w:rFonts w:ascii="Arial" w:hAnsi="Arial" w:cs="Arial"/>
          <w:i/>
          <w:color w:val="000000" w:themeColor="text1"/>
          <w:sz w:val="18"/>
          <w:szCs w:val="18"/>
        </w:rPr>
        <w:t xml:space="preserve">can produce a fully developed and detailed </w:t>
      </w:r>
      <w:r w:rsidRPr="00DC4628">
        <w:rPr>
          <w:rFonts w:ascii="Arial" w:hAnsi="Arial" w:cs="Arial"/>
          <w:i/>
          <w:color w:val="000000" w:themeColor="text1"/>
          <w:sz w:val="18"/>
          <w:szCs w:val="18"/>
        </w:rPr>
        <w:t>synergy model with quantities and timing by effort/project.</w:t>
      </w:r>
    </w:p>
    <w:p w14:paraId="1626AC91" w14:textId="63D1B768" w:rsidR="00F0476E" w:rsidRPr="00DC4628" w:rsidRDefault="00F0476E" w:rsidP="00F0476E">
      <w:pPr>
        <w:pStyle w:val="ListParagraph"/>
        <w:widowControl/>
        <w:numPr>
          <w:ilvl w:val="3"/>
          <w:numId w:val="91"/>
        </w:numPr>
        <w:autoSpaceDE/>
        <w:ind w:left="360"/>
        <w:contextualSpacing/>
        <w:rPr>
          <w:b/>
          <w:bCs/>
          <w:spacing w:val="-1"/>
          <w:sz w:val="18"/>
          <w:szCs w:val="18"/>
          <w:lang w:val="en-CA"/>
        </w:rPr>
      </w:pPr>
      <w:r w:rsidRPr="00DC4628">
        <w:rPr>
          <w:b/>
          <w:bCs/>
          <w:spacing w:val="-1"/>
          <w:sz w:val="18"/>
          <w:szCs w:val="18"/>
          <w:lang w:val="en-CA"/>
        </w:rPr>
        <w:t>Day 1 Readiness</w:t>
      </w:r>
      <w:r w:rsidR="005574D5">
        <w:rPr>
          <w:b/>
          <w:bCs/>
          <w:spacing w:val="-1"/>
          <w:sz w:val="18"/>
          <w:szCs w:val="18"/>
          <w:lang w:val="en-CA"/>
        </w:rPr>
        <w:t xml:space="preserve"> (4 – 6 weeks)</w:t>
      </w:r>
    </w:p>
    <w:p w14:paraId="64B6E49B" w14:textId="77777777" w:rsidR="00F0476E" w:rsidRPr="00DC4628" w:rsidRDefault="00F0476E" w:rsidP="00F0476E">
      <w:pPr>
        <w:pStyle w:val="ListParagraph"/>
        <w:numPr>
          <w:ilvl w:val="0"/>
          <w:numId w:val="87"/>
        </w:numPr>
        <w:rPr>
          <w:rFonts w:eastAsia="Times New Roman"/>
          <w:sz w:val="18"/>
          <w:szCs w:val="18"/>
        </w:rPr>
      </w:pPr>
      <w:r w:rsidRPr="00DC4628">
        <w:rPr>
          <w:rFonts w:eastAsia="Times New Roman"/>
          <w:sz w:val="18"/>
          <w:szCs w:val="18"/>
        </w:rPr>
        <w:t>Integration Management Office (IMO) setup and mobilization: Help management set up the IMO, mobilize the governance structure, and reporting tools and cadences required to run the integration program.</w:t>
      </w:r>
    </w:p>
    <w:p w14:paraId="576CF569" w14:textId="77777777" w:rsidR="00F0476E" w:rsidRPr="00DC4628" w:rsidRDefault="00F0476E" w:rsidP="00F0476E">
      <w:pPr>
        <w:pStyle w:val="ListParagraph"/>
        <w:numPr>
          <w:ilvl w:val="0"/>
          <w:numId w:val="87"/>
        </w:numPr>
        <w:rPr>
          <w:rFonts w:eastAsia="Times New Roman"/>
          <w:sz w:val="18"/>
          <w:szCs w:val="18"/>
        </w:rPr>
      </w:pPr>
      <w:r w:rsidRPr="00DC4628">
        <w:rPr>
          <w:rFonts w:eastAsia="Times New Roman"/>
          <w:sz w:val="18"/>
          <w:szCs w:val="18"/>
        </w:rPr>
        <w:t>Hotspots assessment: Based on document reviews and potential interviews with key management team members, develop a documented assessment that will identify the key integration issues by functional area under key five key headings: people, processes, systems, facilities, and contracts. This will help identify the major issues are risks that need to be planned for and mitigated.</w:t>
      </w:r>
    </w:p>
    <w:p w14:paraId="0A0F9497" w14:textId="77777777" w:rsidR="00F0476E" w:rsidRDefault="00F0476E" w:rsidP="00F0476E">
      <w:pPr>
        <w:pStyle w:val="ListParagraph"/>
        <w:numPr>
          <w:ilvl w:val="0"/>
          <w:numId w:val="87"/>
        </w:numPr>
        <w:rPr>
          <w:rFonts w:eastAsia="Times New Roman"/>
          <w:sz w:val="18"/>
          <w:szCs w:val="18"/>
        </w:rPr>
      </w:pPr>
      <w:r w:rsidRPr="00DC4628">
        <w:rPr>
          <w:rFonts w:eastAsia="Times New Roman"/>
          <w:sz w:val="18"/>
          <w:szCs w:val="18"/>
        </w:rPr>
        <w:t>Day 1 Target Operating Model (TOM) development: Work with management to develop a detailed TOM and produce a comprehensive listing of categories of responsibilities by functional area to indicate those elements of the acquired operations that will</w:t>
      </w:r>
      <w:r>
        <w:rPr>
          <w:rFonts w:eastAsia="Times New Roman"/>
          <w:sz w:val="18"/>
          <w:szCs w:val="18"/>
        </w:rPr>
        <w:t>:</w:t>
      </w:r>
    </w:p>
    <w:p w14:paraId="12C4175C" w14:textId="77777777" w:rsidR="00F0476E" w:rsidRDefault="00F0476E" w:rsidP="00F0476E">
      <w:pPr>
        <w:pStyle w:val="ListParagraph"/>
        <w:widowControl/>
        <w:numPr>
          <w:ilvl w:val="2"/>
          <w:numId w:val="62"/>
        </w:numPr>
        <w:autoSpaceDE/>
        <w:autoSpaceDN/>
        <w:ind w:left="1440" w:hanging="360"/>
        <w:contextualSpacing/>
        <w:rPr>
          <w:sz w:val="18"/>
          <w:szCs w:val="18"/>
        </w:rPr>
      </w:pPr>
      <w:r w:rsidRPr="001F685C">
        <w:rPr>
          <w:sz w:val="18"/>
          <w:szCs w:val="18"/>
        </w:rPr>
        <w:t>transfer with the transaction;</w:t>
      </w:r>
    </w:p>
    <w:p w14:paraId="07C0E83C" w14:textId="77777777" w:rsidR="00F0476E" w:rsidRDefault="00F0476E" w:rsidP="00F0476E">
      <w:pPr>
        <w:pStyle w:val="ListParagraph"/>
        <w:widowControl/>
        <w:numPr>
          <w:ilvl w:val="2"/>
          <w:numId w:val="62"/>
        </w:numPr>
        <w:autoSpaceDE/>
        <w:autoSpaceDN/>
        <w:ind w:left="1440" w:hanging="360"/>
        <w:contextualSpacing/>
        <w:rPr>
          <w:sz w:val="18"/>
          <w:szCs w:val="18"/>
        </w:rPr>
      </w:pPr>
      <w:r w:rsidRPr="001F685C">
        <w:rPr>
          <w:sz w:val="18"/>
          <w:szCs w:val="18"/>
        </w:rPr>
        <w:t>not transfer but covered under Transition Services Agreement (TSA);</w:t>
      </w:r>
    </w:p>
    <w:p w14:paraId="0E9A0809" w14:textId="77777777" w:rsidR="00F0476E" w:rsidRDefault="00F0476E" w:rsidP="00F0476E">
      <w:pPr>
        <w:pStyle w:val="ListParagraph"/>
        <w:widowControl/>
        <w:numPr>
          <w:ilvl w:val="2"/>
          <w:numId w:val="62"/>
        </w:numPr>
        <w:autoSpaceDE/>
        <w:autoSpaceDN/>
        <w:ind w:left="1440" w:hanging="360"/>
        <w:contextualSpacing/>
        <w:rPr>
          <w:sz w:val="18"/>
          <w:szCs w:val="18"/>
        </w:rPr>
      </w:pPr>
      <w:r w:rsidRPr="001F685C">
        <w:rPr>
          <w:sz w:val="18"/>
          <w:szCs w:val="18"/>
        </w:rPr>
        <w:t>not transfer but may need to be covered under Long Term Agreement (LTA); and</w:t>
      </w:r>
    </w:p>
    <w:p w14:paraId="46330AA0" w14:textId="77777777" w:rsidR="00F0476E" w:rsidRDefault="00F0476E" w:rsidP="00F0476E">
      <w:pPr>
        <w:pStyle w:val="ListParagraph"/>
        <w:widowControl/>
        <w:numPr>
          <w:ilvl w:val="2"/>
          <w:numId w:val="62"/>
        </w:numPr>
        <w:autoSpaceDE/>
        <w:autoSpaceDN/>
        <w:ind w:left="1440" w:hanging="360"/>
        <w:contextualSpacing/>
        <w:rPr>
          <w:sz w:val="18"/>
          <w:szCs w:val="18"/>
        </w:rPr>
      </w:pPr>
      <w:r w:rsidRPr="001F685C">
        <w:rPr>
          <w:sz w:val="18"/>
          <w:szCs w:val="18"/>
        </w:rPr>
        <w:t>not transfer and not be covered under TSA/LTA, so therefore need to be replaced by deal close</w:t>
      </w:r>
    </w:p>
    <w:p w14:paraId="2F2B6F4C" w14:textId="77777777" w:rsidR="00F0476E" w:rsidRPr="001F685C" w:rsidRDefault="00F0476E" w:rsidP="00F0476E">
      <w:pPr>
        <w:ind w:firstLine="720"/>
        <w:rPr>
          <w:sz w:val="18"/>
          <w:szCs w:val="18"/>
        </w:rPr>
      </w:pPr>
      <w:r w:rsidRPr="001F685C">
        <w:rPr>
          <w:rFonts w:eastAsia="Times New Roman"/>
          <w:sz w:val="18"/>
          <w:szCs w:val="18"/>
        </w:rPr>
        <w:t>This target state will serve as the basis for the transition plans.</w:t>
      </w:r>
    </w:p>
    <w:p w14:paraId="305981EA" w14:textId="77777777" w:rsidR="00F0476E" w:rsidRPr="00DC4628" w:rsidRDefault="00F0476E" w:rsidP="00F0476E">
      <w:pPr>
        <w:pStyle w:val="ListParagraph"/>
        <w:numPr>
          <w:ilvl w:val="0"/>
          <w:numId w:val="87"/>
        </w:numPr>
        <w:rPr>
          <w:rFonts w:eastAsia="Times New Roman"/>
          <w:sz w:val="18"/>
          <w:szCs w:val="18"/>
        </w:rPr>
      </w:pPr>
      <w:r w:rsidRPr="00DC4628">
        <w:rPr>
          <w:rFonts w:eastAsia="Times New Roman"/>
          <w:sz w:val="18"/>
          <w:szCs w:val="18"/>
        </w:rPr>
        <w:t>Integration Blueprint</w:t>
      </w:r>
      <w:r>
        <w:rPr>
          <w:rFonts w:eastAsia="Times New Roman"/>
          <w:sz w:val="18"/>
          <w:szCs w:val="18"/>
        </w:rPr>
        <w:t>:</w:t>
      </w:r>
      <w:r w:rsidRPr="00DC4628">
        <w:rPr>
          <w:rFonts w:eastAsia="Times New Roman"/>
          <w:sz w:val="18"/>
          <w:szCs w:val="18"/>
        </w:rPr>
        <w:t xml:space="preserve"> help Management develop a document that establishes:</w:t>
      </w:r>
    </w:p>
    <w:p w14:paraId="74D9B689" w14:textId="77777777" w:rsidR="00F0476E" w:rsidRDefault="00F0476E" w:rsidP="00F0476E">
      <w:pPr>
        <w:pStyle w:val="ListParagraph"/>
        <w:widowControl/>
        <w:numPr>
          <w:ilvl w:val="1"/>
          <w:numId w:val="89"/>
        </w:numPr>
        <w:autoSpaceDE/>
        <w:autoSpaceDN/>
        <w:contextualSpacing/>
        <w:rPr>
          <w:sz w:val="18"/>
          <w:szCs w:val="18"/>
        </w:rPr>
      </w:pPr>
      <w:r w:rsidRPr="001F685C">
        <w:rPr>
          <w:sz w:val="18"/>
          <w:szCs w:val="18"/>
        </w:rPr>
        <w:t>The vision, principles, goals, timelines, governance and priorities for the integration; and</w:t>
      </w:r>
    </w:p>
    <w:p w14:paraId="5F3C9F60" w14:textId="77777777" w:rsidR="00F0476E" w:rsidRDefault="00F0476E" w:rsidP="00F0476E">
      <w:pPr>
        <w:pStyle w:val="ListParagraph"/>
        <w:widowControl/>
        <w:numPr>
          <w:ilvl w:val="1"/>
          <w:numId w:val="89"/>
        </w:numPr>
        <w:autoSpaceDE/>
        <w:autoSpaceDN/>
        <w:contextualSpacing/>
        <w:rPr>
          <w:sz w:val="18"/>
          <w:szCs w:val="18"/>
        </w:rPr>
      </w:pPr>
      <w:r w:rsidRPr="001F685C">
        <w:rPr>
          <w:sz w:val="18"/>
          <w:szCs w:val="18"/>
        </w:rPr>
        <w:t xml:space="preserve">The </w:t>
      </w:r>
      <w:r>
        <w:rPr>
          <w:sz w:val="18"/>
          <w:szCs w:val="18"/>
        </w:rPr>
        <w:t>Day 1 and transitional</w:t>
      </w:r>
      <w:r w:rsidRPr="001F685C">
        <w:rPr>
          <w:sz w:val="18"/>
          <w:szCs w:val="18"/>
        </w:rPr>
        <w:t xml:space="preserve"> Operating Model</w:t>
      </w:r>
      <w:r>
        <w:rPr>
          <w:sz w:val="18"/>
          <w:szCs w:val="18"/>
        </w:rPr>
        <w:t>s</w:t>
      </w:r>
      <w:r w:rsidRPr="001F685C">
        <w:rPr>
          <w:sz w:val="18"/>
          <w:szCs w:val="18"/>
        </w:rPr>
        <w:t xml:space="preserve"> which outline by functional area those processes and responsibilities that will be integrated into the </w:t>
      </w:r>
      <w:r>
        <w:rPr>
          <w:sz w:val="18"/>
          <w:szCs w:val="18"/>
        </w:rPr>
        <w:t>SDM business along with the time horizons for the various transitions</w:t>
      </w:r>
      <w:r w:rsidRPr="001F685C">
        <w:rPr>
          <w:sz w:val="18"/>
          <w:szCs w:val="18"/>
        </w:rPr>
        <w:t>.</w:t>
      </w:r>
    </w:p>
    <w:p w14:paraId="33BB1E96" w14:textId="77777777" w:rsidR="00F0476E" w:rsidRPr="001F685C" w:rsidRDefault="00F0476E" w:rsidP="00F0476E">
      <w:pPr>
        <w:pStyle w:val="ListParagraph"/>
        <w:widowControl/>
        <w:numPr>
          <w:ilvl w:val="1"/>
          <w:numId w:val="89"/>
        </w:numPr>
        <w:autoSpaceDE/>
        <w:autoSpaceDN/>
        <w:contextualSpacing/>
        <w:rPr>
          <w:sz w:val="18"/>
          <w:szCs w:val="18"/>
        </w:rPr>
      </w:pPr>
      <w:r>
        <w:rPr>
          <w:sz w:val="18"/>
          <w:szCs w:val="18"/>
        </w:rPr>
        <w:t>Communications and change management plans required to support the envisioned transitions and timelines.</w:t>
      </w:r>
    </w:p>
    <w:p w14:paraId="2C912BDF" w14:textId="77777777" w:rsidR="00F0476E" w:rsidRPr="00DC4628" w:rsidRDefault="00F0476E" w:rsidP="00F0476E">
      <w:pPr>
        <w:pStyle w:val="ListParagraph"/>
        <w:numPr>
          <w:ilvl w:val="0"/>
          <w:numId w:val="87"/>
        </w:numPr>
        <w:rPr>
          <w:rFonts w:eastAsia="Times New Roman"/>
          <w:sz w:val="18"/>
          <w:szCs w:val="18"/>
        </w:rPr>
      </w:pPr>
      <w:r w:rsidRPr="00DC4628">
        <w:rPr>
          <w:rFonts w:eastAsia="Times New Roman"/>
          <w:sz w:val="18"/>
          <w:szCs w:val="18"/>
        </w:rPr>
        <w:t>Facilitated Team Kickoff session</w:t>
      </w:r>
      <w:r>
        <w:rPr>
          <w:rFonts w:eastAsia="Times New Roman"/>
          <w:sz w:val="18"/>
          <w:szCs w:val="18"/>
        </w:rPr>
        <w:t>:</w:t>
      </w:r>
      <w:r w:rsidRPr="00DC4628">
        <w:rPr>
          <w:rFonts w:eastAsia="Times New Roman"/>
          <w:sz w:val="18"/>
          <w:szCs w:val="18"/>
        </w:rPr>
        <w:t xml:space="preserve"> Leveraging the content developed above, conduct a half-day facilitated session designed to bring the two teams together and mobilize the combined integration team for the merger.</w:t>
      </w:r>
    </w:p>
    <w:p w14:paraId="584CD982" w14:textId="77777777" w:rsidR="00F0476E" w:rsidRPr="00DC4628" w:rsidRDefault="00F0476E" w:rsidP="00F0476E">
      <w:pPr>
        <w:pStyle w:val="ListParagraph"/>
        <w:numPr>
          <w:ilvl w:val="0"/>
          <w:numId w:val="87"/>
        </w:numPr>
        <w:rPr>
          <w:rFonts w:eastAsia="Times New Roman"/>
          <w:sz w:val="18"/>
          <w:szCs w:val="18"/>
        </w:rPr>
      </w:pPr>
      <w:r w:rsidRPr="00DC4628">
        <w:rPr>
          <w:rFonts w:eastAsia="Times New Roman"/>
          <w:sz w:val="18"/>
          <w:szCs w:val="18"/>
        </w:rPr>
        <w:t>Detailed Day 1 plan development: Help each functional area/workstream prepare detailed Day 1 plan a full set of consolidated integration plans, leveraging what already exists across the functional areas and augmenting with our previous integration experience as appropriate.</w:t>
      </w:r>
    </w:p>
    <w:p w14:paraId="174145B8" w14:textId="77777777" w:rsidR="00F0476E" w:rsidRDefault="00F0476E" w:rsidP="00F0476E">
      <w:pPr>
        <w:pStyle w:val="ListParagraph"/>
        <w:numPr>
          <w:ilvl w:val="0"/>
          <w:numId w:val="87"/>
        </w:numPr>
        <w:rPr>
          <w:rFonts w:eastAsia="Times New Roman"/>
          <w:sz w:val="18"/>
          <w:szCs w:val="18"/>
        </w:rPr>
      </w:pPr>
      <w:r w:rsidRPr="00DC4628">
        <w:rPr>
          <w:rFonts w:eastAsia="Times New Roman"/>
          <w:sz w:val="18"/>
          <w:szCs w:val="18"/>
        </w:rPr>
        <w:t>Facilitate a Day 1 Dependency Workshop session</w:t>
      </w:r>
      <w:r>
        <w:rPr>
          <w:rFonts w:eastAsia="Times New Roman"/>
          <w:sz w:val="18"/>
          <w:szCs w:val="18"/>
        </w:rPr>
        <w:t xml:space="preserve">: </w:t>
      </w:r>
      <w:r w:rsidRPr="00DC4628">
        <w:rPr>
          <w:rFonts w:eastAsia="Times New Roman"/>
          <w:sz w:val="18"/>
          <w:szCs w:val="18"/>
        </w:rPr>
        <w:t>Similar to the Team Kickoff session above, design and conduct a half-day facilitated session designed to engage with the core project team to surface inter-functional dependencies of their Day 1 plans via a “Speed Dating” exercise.</w:t>
      </w:r>
    </w:p>
    <w:p w14:paraId="3E1C5020" w14:textId="77777777" w:rsidR="00F0476E" w:rsidRDefault="00F0476E" w:rsidP="00F0476E">
      <w:pPr>
        <w:pStyle w:val="ListParagraph"/>
        <w:numPr>
          <w:ilvl w:val="0"/>
          <w:numId w:val="87"/>
        </w:numPr>
        <w:rPr>
          <w:rFonts w:eastAsia="Times New Roman"/>
          <w:sz w:val="18"/>
          <w:szCs w:val="18"/>
        </w:rPr>
      </w:pPr>
      <w:r>
        <w:rPr>
          <w:rFonts w:eastAsia="Times New Roman"/>
          <w:sz w:val="18"/>
          <w:szCs w:val="18"/>
        </w:rPr>
        <w:t>Pressure Testing Workshop: Design and conduct a stakeholder-based simulation of the Day1 state by doing a walk-through of the key processes “in the shoes” of the stakeholder(s) in order to test and build confidence in the Day 1 Workplans.</w:t>
      </w:r>
    </w:p>
    <w:p w14:paraId="5F3AC2E0" w14:textId="77777777" w:rsidR="00F0476E" w:rsidRDefault="00F0476E" w:rsidP="00F0476E">
      <w:pPr>
        <w:pStyle w:val="ListParagraph"/>
        <w:numPr>
          <w:ilvl w:val="0"/>
          <w:numId w:val="87"/>
        </w:numPr>
        <w:rPr>
          <w:rFonts w:eastAsia="Times New Roman"/>
          <w:sz w:val="18"/>
          <w:szCs w:val="18"/>
        </w:rPr>
      </w:pPr>
      <w:r>
        <w:rPr>
          <w:rFonts w:eastAsia="Times New Roman"/>
          <w:sz w:val="18"/>
          <w:szCs w:val="18"/>
        </w:rPr>
        <w:t>Cutover Walk Through: A facilitated workshop, ideally with the Target, to walk through sequencing of tasks and events being completed across all workstreams leading up to the deal close, Tasks to be extracted from the workplans and sequenced based on timing.</w:t>
      </w:r>
    </w:p>
    <w:p w14:paraId="6C52F0C0" w14:textId="77777777" w:rsidR="00F0476E" w:rsidRPr="00DC4628" w:rsidRDefault="00F0476E" w:rsidP="00F0476E">
      <w:pPr>
        <w:pStyle w:val="ListParagraph"/>
        <w:numPr>
          <w:ilvl w:val="0"/>
          <w:numId w:val="87"/>
        </w:numPr>
        <w:rPr>
          <w:rFonts w:eastAsia="Times New Roman"/>
          <w:sz w:val="18"/>
          <w:szCs w:val="18"/>
        </w:rPr>
      </w:pPr>
      <w:r>
        <w:rPr>
          <w:rFonts w:eastAsia="Times New Roman"/>
          <w:sz w:val="18"/>
          <w:szCs w:val="18"/>
        </w:rPr>
        <w:t>Day 1 Command Centre: Support the planning, setup, and communication of the Day 1 Command Centre, which will serve as a centralized hub for nay issues that may arise for a defined period of time after close.</w:t>
      </w:r>
    </w:p>
    <w:p w14:paraId="44EAECBC" w14:textId="77777777" w:rsidR="00F0476E" w:rsidRPr="00F36A83" w:rsidRDefault="00F0476E" w:rsidP="00F0476E">
      <w:pPr>
        <w:pStyle w:val="ListParagraph"/>
        <w:ind w:left="360"/>
        <w:rPr>
          <w:b/>
          <w:bCs/>
          <w:spacing w:val="-1"/>
          <w:sz w:val="18"/>
          <w:szCs w:val="18"/>
        </w:rPr>
      </w:pPr>
    </w:p>
    <w:p w14:paraId="0388D339" w14:textId="22C955F8" w:rsidR="00F0476E" w:rsidRPr="00DC4628" w:rsidRDefault="00F0476E" w:rsidP="00F0476E">
      <w:pPr>
        <w:pStyle w:val="ListParagraph"/>
        <w:widowControl/>
        <w:numPr>
          <w:ilvl w:val="0"/>
          <w:numId w:val="86"/>
        </w:numPr>
        <w:autoSpaceDE/>
        <w:contextualSpacing/>
        <w:rPr>
          <w:b/>
          <w:bCs/>
          <w:spacing w:val="-1"/>
          <w:sz w:val="18"/>
          <w:szCs w:val="18"/>
          <w:lang w:val="en-CA"/>
        </w:rPr>
      </w:pPr>
      <w:r w:rsidRPr="00DC4628">
        <w:rPr>
          <w:b/>
          <w:bCs/>
          <w:spacing w:val="-1"/>
          <w:sz w:val="18"/>
          <w:szCs w:val="18"/>
          <w:lang w:val="en-CA"/>
        </w:rPr>
        <w:t>Post-Close PMO Support</w:t>
      </w:r>
      <w:r>
        <w:rPr>
          <w:b/>
          <w:bCs/>
          <w:spacing w:val="-1"/>
          <w:sz w:val="18"/>
          <w:szCs w:val="18"/>
          <w:lang w:val="en-CA"/>
        </w:rPr>
        <w:t xml:space="preserve"> </w:t>
      </w:r>
      <w:r w:rsidR="005574D5">
        <w:rPr>
          <w:b/>
          <w:bCs/>
          <w:spacing w:val="-1"/>
          <w:sz w:val="18"/>
          <w:szCs w:val="18"/>
          <w:lang w:val="en-CA"/>
        </w:rPr>
        <w:t>(6 – 8 weeks)</w:t>
      </w:r>
    </w:p>
    <w:p w14:paraId="331BECE7"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t>Integration Management Office (IMO) operations: Continue the day-to-day operation of the IMO, using the tools, processes, and reporting already established as well as introducing new ones as required. This includes aligning leadership, preparing for and facilitating workshops, and any other facilitated team initiatives required for the integration. In addition, we will provide direct hands-on integration and project management support to Workstreams as required.</w:t>
      </w:r>
    </w:p>
    <w:p w14:paraId="515C206D" w14:textId="77777777" w:rsidR="00F0476E" w:rsidRDefault="00F0476E" w:rsidP="00F0476E">
      <w:pPr>
        <w:pStyle w:val="ListParagraph"/>
        <w:numPr>
          <w:ilvl w:val="0"/>
          <w:numId w:val="88"/>
        </w:numPr>
        <w:rPr>
          <w:rFonts w:eastAsia="Times New Roman"/>
          <w:sz w:val="18"/>
          <w:szCs w:val="18"/>
        </w:rPr>
      </w:pPr>
      <w:r>
        <w:rPr>
          <w:rFonts w:eastAsia="Times New Roman"/>
          <w:sz w:val="18"/>
          <w:szCs w:val="18"/>
        </w:rPr>
        <w:t>Day 100 Planning: Work with workstreams and functional areas to develop detailed plans for initiatives to occur int eh first 100 days of post-close at the workstream level.</w:t>
      </w:r>
    </w:p>
    <w:p w14:paraId="5654CC83"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t>End-state Target Operating Model (TOM): A document that provides a clear, detailed outline of the transitional and final state operating model options for the entity. The TOM will provide a detailed view of the people, processes, facilities, and technologies broken down by functional area and geography, indicating which aspects will remain as is, which will need to be replaced immediately, and which can be changed over time (including an indication of expected time horizon).</w:t>
      </w:r>
    </w:p>
    <w:p w14:paraId="0E36B268"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t>Integration project charters: Based on management’s synergy and one-time cost estimates, support each of the Workstreams to identify the set of key integration projects that will drive the merger and develop appropriate set of project Charters that include description, objectives, and scope, and has an allocated synergy target and/or one-time spend budget. Each Charter should further break down the allocations into actionable projects with, clear objectives, high level timelines, and indicative milestones.</w:t>
      </w:r>
    </w:p>
    <w:p w14:paraId="6366FA13"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lastRenderedPageBreak/>
        <w:t xml:space="preserve">Synergy and One-time Cost tracking: Assist management to establish and deploy appropriate tools and processes to track and report on synergies and one-time cost throughout the integration program. This assumes Synergies and One-time Costs targets have been established and do not require further refinement or evaluation. We are happy to discuss alternate approaches if this assumption does not hold true. </w:t>
      </w:r>
    </w:p>
    <w:p w14:paraId="009490E2"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t>Project progress tracking and reporting: Develop Steering Committee/Executive/Ownership update presentations and updates as required.</w:t>
      </w:r>
    </w:p>
    <w:p w14:paraId="5E86E9BE" w14:textId="77777777" w:rsidR="00F0476E" w:rsidRPr="00DC4628" w:rsidRDefault="00F0476E" w:rsidP="00F0476E">
      <w:pPr>
        <w:pStyle w:val="ListParagraph"/>
        <w:numPr>
          <w:ilvl w:val="0"/>
          <w:numId w:val="88"/>
        </w:numPr>
        <w:rPr>
          <w:rFonts w:eastAsia="Times New Roman"/>
          <w:sz w:val="18"/>
          <w:szCs w:val="18"/>
        </w:rPr>
      </w:pPr>
      <w:r w:rsidRPr="00DC4628">
        <w:rPr>
          <w:rFonts w:eastAsia="Times New Roman"/>
          <w:sz w:val="18"/>
          <w:szCs w:val="18"/>
        </w:rPr>
        <w:t>Training and Handover: As required, work with your designate(s) to transition integration plans, including risk mitigation activities, for execution, positioning the execution team for self-sufficiency.</w:t>
      </w:r>
    </w:p>
    <w:p w14:paraId="78C20E57" w14:textId="77777777" w:rsidR="00F0476E" w:rsidRPr="008D3774" w:rsidRDefault="00F0476E" w:rsidP="00F0476E">
      <w:pPr>
        <w:overflowPunct w:val="0"/>
        <w:textAlignment w:val="baseline"/>
        <w:rPr>
          <w:sz w:val="18"/>
          <w:szCs w:val="18"/>
        </w:rPr>
      </w:pPr>
    </w:p>
    <w:p w14:paraId="30379CD3" w14:textId="77777777" w:rsidR="00543023" w:rsidRPr="005D6969" w:rsidRDefault="00543023" w:rsidP="00543023">
      <w:pPr>
        <w:pStyle w:val="ListNumber"/>
        <w:numPr>
          <w:ilvl w:val="0"/>
          <w:numId w:val="0"/>
        </w:numPr>
        <w:spacing w:before="0" w:after="0"/>
        <w:contextualSpacing w:val="0"/>
        <w:rPr>
          <w:rFonts w:cs="Arial"/>
          <w:b/>
          <w:bCs/>
          <w:sz w:val="18"/>
          <w:szCs w:val="18"/>
          <w:u w:val="single"/>
        </w:rPr>
      </w:pPr>
    </w:p>
    <w:p w14:paraId="30AC6766" w14:textId="77783FA4" w:rsidR="00543023" w:rsidRPr="005D6969" w:rsidRDefault="00543023" w:rsidP="00543023">
      <w:pPr>
        <w:pStyle w:val="ListNumber"/>
        <w:numPr>
          <w:ilvl w:val="0"/>
          <w:numId w:val="0"/>
        </w:numPr>
        <w:spacing w:after="120"/>
        <w:ind w:left="567" w:hanging="567"/>
        <w:contextualSpacing w:val="0"/>
        <w:rPr>
          <w:rFonts w:cs="Arial"/>
          <w:b/>
          <w:bCs/>
          <w:sz w:val="18"/>
          <w:szCs w:val="18"/>
        </w:rPr>
      </w:pPr>
      <w:r w:rsidRPr="005D6969">
        <w:rPr>
          <w:rFonts w:cs="Arial"/>
          <w:b/>
          <w:bCs/>
          <w:sz w:val="18"/>
          <w:szCs w:val="18"/>
        </w:rPr>
        <w:t>--------------------------------------------------------------------------------------------------------------------------------------------------------</w:t>
      </w:r>
    </w:p>
    <w:p w14:paraId="54443150" w14:textId="77777777" w:rsidR="008D3F0F" w:rsidRDefault="008D3F0F" w:rsidP="00B17B30">
      <w:pPr>
        <w:pStyle w:val="xmsonormal"/>
      </w:pPr>
    </w:p>
    <w:p w14:paraId="3417EF42" w14:textId="77777777" w:rsidR="00B17B30" w:rsidRDefault="00B17B30" w:rsidP="00543023">
      <w:pPr>
        <w:pStyle w:val="ListNumber"/>
        <w:numPr>
          <w:ilvl w:val="0"/>
          <w:numId w:val="0"/>
        </w:numPr>
        <w:spacing w:after="120"/>
        <w:ind w:left="567" w:hanging="567"/>
        <w:contextualSpacing w:val="0"/>
        <w:rPr>
          <w:rFonts w:cs="Arial"/>
          <w:b/>
          <w:bCs/>
          <w:sz w:val="18"/>
          <w:szCs w:val="18"/>
          <w:u w:val="single"/>
        </w:rPr>
      </w:pPr>
    </w:p>
    <w:p w14:paraId="267F958C" w14:textId="14BE69BF" w:rsidR="00543023" w:rsidRPr="005D6969" w:rsidRDefault="00543023" w:rsidP="00EC405E">
      <w:pPr>
        <w:pStyle w:val="ListNumber"/>
        <w:numPr>
          <w:ilvl w:val="0"/>
          <w:numId w:val="0"/>
        </w:numPr>
        <w:spacing w:after="120"/>
        <w:ind w:left="567" w:hanging="567"/>
        <w:contextualSpacing w:val="0"/>
        <w:rPr>
          <w:rFonts w:cs="Arial"/>
          <w:sz w:val="18"/>
          <w:szCs w:val="18"/>
        </w:rPr>
      </w:pPr>
    </w:p>
    <w:sectPr w:rsidR="00543023" w:rsidRPr="005D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9999999">
    <w:altName w:val="Cambria"/>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for KPMG">
    <w:altName w:val="Calibri"/>
    <w:panose1 w:val="020B0603020202020204"/>
    <w:charset w:val="00"/>
    <w:family w:val="swiss"/>
    <w:pitch w:val="variable"/>
    <w:sig w:usb0="800002AF" w:usb1="5000204A"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C601CD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270FC3"/>
    <w:multiLevelType w:val="multilevel"/>
    <w:tmpl w:val="BD2853F4"/>
    <w:lvl w:ilvl="0">
      <w:start w:val="1"/>
      <w:numFmt w:val="lowerLetter"/>
      <w:lvlText w:val="%1)"/>
      <w:lvlJc w:val="left"/>
      <w:pPr>
        <w:ind w:left="720" w:hanging="360"/>
      </w:pPr>
      <w:rPr>
        <w:rFonts w:hint="default"/>
      </w:rPr>
    </w:lvl>
    <w:lvl w:ilvl="1">
      <w:start w:val="1"/>
      <w:numFmt w:val="lowerRoman"/>
      <w:lvlText w:val="%2."/>
      <w:lvlJc w:val="righ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19A1F11"/>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1D57F76"/>
    <w:multiLevelType w:val="multilevel"/>
    <w:tmpl w:val="E6E0CB36"/>
    <w:lvl w:ilvl="0">
      <w:start w:val="1"/>
      <w:numFmt w:val="lowerRoman"/>
      <w:lvlText w:val="%1."/>
      <w:lvlJc w:val="right"/>
      <w:pPr>
        <w:tabs>
          <w:tab w:val="num" w:pos="1080"/>
        </w:tabs>
        <w:ind w:left="1080" w:hanging="720"/>
      </w:pPr>
      <w:rPr>
        <w:rFonts w:hint="default"/>
        <w:b w:val="0"/>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292482F"/>
    <w:multiLevelType w:val="multilevel"/>
    <w:tmpl w:val="9CBEAEA4"/>
    <w:lvl w:ilvl="0">
      <w:start w:val="1"/>
      <w:numFmt w:val="decimal"/>
      <w:lvlText w:val="%1."/>
      <w:lvlJc w:val="left"/>
      <w:pPr>
        <w:tabs>
          <w:tab w:val="num" w:pos="360"/>
        </w:tabs>
        <w:ind w:left="3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35B562D"/>
    <w:multiLevelType w:val="hybridMultilevel"/>
    <w:tmpl w:val="6958BB80"/>
    <w:lvl w:ilvl="0" w:tplc="E67CA448">
      <w:start w:val="1"/>
      <w:numFmt w:val="lowerLetter"/>
      <w:lvlText w:val="%1)"/>
      <w:lvlJc w:val="left"/>
      <w:pPr>
        <w:ind w:left="720" w:hanging="360"/>
      </w:pPr>
      <w:rPr>
        <w:b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4F676D3"/>
    <w:multiLevelType w:val="multilevel"/>
    <w:tmpl w:val="C940178C"/>
    <w:lvl w:ilvl="0">
      <w:start w:val="1"/>
      <w:numFmt w:val="lowerLetter"/>
      <w:lvlText w:val="%1)"/>
      <w:lvlJc w:val="left"/>
      <w:pPr>
        <w:tabs>
          <w:tab w:val="num" w:pos="1080"/>
        </w:tabs>
        <w:ind w:left="1080" w:hanging="360"/>
      </w:pPr>
      <w:rPr>
        <w:rFonts w:hint="default"/>
      </w:rPr>
    </w:lvl>
    <w:lvl w:ilvl="1">
      <w:start w:val="6"/>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 w15:restartNumberingAfterBreak="0">
    <w:nsid w:val="05233EDD"/>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693668A"/>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73C2BFE"/>
    <w:multiLevelType w:val="multilevel"/>
    <w:tmpl w:val="9CBEAEA4"/>
    <w:lvl w:ilvl="0">
      <w:start w:val="1"/>
      <w:numFmt w:val="decimal"/>
      <w:lvlText w:val="%1."/>
      <w:lvlJc w:val="left"/>
      <w:pPr>
        <w:tabs>
          <w:tab w:val="num" w:pos="360"/>
        </w:tabs>
        <w:ind w:left="3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0C619D"/>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0984408E"/>
    <w:multiLevelType w:val="multilevel"/>
    <w:tmpl w:val="4E86FA6A"/>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2" w15:restartNumberingAfterBreak="0">
    <w:nsid w:val="09B9392C"/>
    <w:multiLevelType w:val="multilevel"/>
    <w:tmpl w:val="F6165A04"/>
    <w:lvl w:ilvl="0">
      <w:start w:val="1"/>
      <w:numFmt w:val="lowerLetter"/>
      <w:lvlText w:val="%1)"/>
      <w:lvlJc w:val="left"/>
      <w:pPr>
        <w:tabs>
          <w:tab w:val="num" w:pos="680"/>
        </w:tabs>
        <w:ind w:left="680" w:hanging="340"/>
      </w:pPr>
      <w:rPr>
        <w:rFonts w:hint="default"/>
        <w:color w:val="auto"/>
        <w:sz w:val="18"/>
        <w:szCs w:val="18"/>
      </w:rPr>
    </w:lvl>
    <w:lvl w:ilvl="1">
      <w:start w:val="1"/>
      <w:numFmt w:val="bullet"/>
      <w:lvlText w:val=""/>
      <w:lvlJc w:val="left"/>
      <w:pPr>
        <w:tabs>
          <w:tab w:val="num" w:pos="1780"/>
        </w:tabs>
        <w:ind w:left="1780" w:hanging="360"/>
      </w:pPr>
      <w:rPr>
        <w:rFonts w:ascii="Symbol" w:hAnsi="Symbol" w:hint="default"/>
      </w:rPr>
    </w:lvl>
    <w:lvl w:ilvl="2">
      <w:start w:val="160"/>
      <w:numFmt w:val="bullet"/>
      <w:lvlText w:val=""/>
      <w:lvlJc w:val="left"/>
      <w:pPr>
        <w:tabs>
          <w:tab w:val="num" w:pos="2500"/>
        </w:tabs>
        <w:ind w:left="2500" w:hanging="360"/>
      </w:pPr>
      <w:rPr>
        <w:rFonts w:ascii="Symbol" w:hAnsi="Symbol" w:hint="default"/>
      </w:rPr>
    </w:lvl>
    <w:lvl w:ilvl="3">
      <w:start w:val="5"/>
      <w:numFmt w:val="decimal"/>
      <w:lvlText w:val="%4."/>
      <w:lvlJc w:val="left"/>
      <w:pPr>
        <w:ind w:left="3220" w:hanging="360"/>
      </w:pPr>
      <w:rPr>
        <w:rFonts w:hint="default"/>
      </w:rPr>
    </w:lvl>
    <w:lvl w:ilvl="4" w:tentative="1">
      <w:start w:val="1"/>
      <w:numFmt w:val="bullet"/>
      <w:lvlText w:val=""/>
      <w:lvlJc w:val="left"/>
      <w:pPr>
        <w:tabs>
          <w:tab w:val="num" w:pos="3940"/>
        </w:tabs>
        <w:ind w:left="3940" w:hanging="360"/>
      </w:pPr>
      <w:rPr>
        <w:rFonts w:ascii="Symbol" w:hAnsi="Symbol" w:hint="default"/>
      </w:rPr>
    </w:lvl>
    <w:lvl w:ilvl="5" w:tentative="1">
      <w:start w:val="1"/>
      <w:numFmt w:val="bullet"/>
      <w:lvlText w:val=""/>
      <w:lvlJc w:val="left"/>
      <w:pPr>
        <w:tabs>
          <w:tab w:val="num" w:pos="4660"/>
        </w:tabs>
        <w:ind w:left="4660" w:hanging="360"/>
      </w:pPr>
      <w:rPr>
        <w:rFonts w:ascii="Symbol" w:hAnsi="Symbol" w:hint="default"/>
      </w:rPr>
    </w:lvl>
    <w:lvl w:ilvl="6" w:tentative="1">
      <w:start w:val="1"/>
      <w:numFmt w:val="bullet"/>
      <w:lvlText w:val=""/>
      <w:lvlJc w:val="left"/>
      <w:pPr>
        <w:tabs>
          <w:tab w:val="num" w:pos="5380"/>
        </w:tabs>
        <w:ind w:left="5380" w:hanging="360"/>
      </w:pPr>
      <w:rPr>
        <w:rFonts w:ascii="Symbol" w:hAnsi="Symbol" w:hint="default"/>
      </w:rPr>
    </w:lvl>
    <w:lvl w:ilvl="7" w:tentative="1">
      <w:start w:val="1"/>
      <w:numFmt w:val="bullet"/>
      <w:lvlText w:val=""/>
      <w:lvlJc w:val="left"/>
      <w:pPr>
        <w:tabs>
          <w:tab w:val="num" w:pos="6100"/>
        </w:tabs>
        <w:ind w:left="6100" w:hanging="360"/>
      </w:pPr>
      <w:rPr>
        <w:rFonts w:ascii="Symbol" w:hAnsi="Symbol" w:hint="default"/>
      </w:rPr>
    </w:lvl>
    <w:lvl w:ilvl="8" w:tentative="1">
      <w:start w:val="1"/>
      <w:numFmt w:val="bullet"/>
      <w:lvlText w:val=""/>
      <w:lvlJc w:val="left"/>
      <w:pPr>
        <w:tabs>
          <w:tab w:val="num" w:pos="6820"/>
        </w:tabs>
        <w:ind w:left="6820" w:hanging="360"/>
      </w:pPr>
      <w:rPr>
        <w:rFonts w:ascii="Symbol" w:hAnsi="Symbol" w:hint="default"/>
      </w:rPr>
    </w:lvl>
  </w:abstractNum>
  <w:abstractNum w:abstractNumId="13" w15:restartNumberingAfterBreak="0">
    <w:nsid w:val="0D7E4F33"/>
    <w:multiLevelType w:val="multilevel"/>
    <w:tmpl w:val="2A72CB20"/>
    <w:lvl w:ilvl="0">
      <w:start w:val="1"/>
      <w:numFmt w:val="lowerRoman"/>
      <w:lvlText w:val="%1."/>
      <w:lvlJc w:val="right"/>
      <w:pPr>
        <w:tabs>
          <w:tab w:val="num" w:pos="1080"/>
        </w:tabs>
        <w:ind w:left="1080" w:hanging="720"/>
      </w:pPr>
      <w:rPr>
        <w:rFonts w:hint="default"/>
        <w:b w:val="0"/>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0DBA5B03"/>
    <w:multiLevelType w:val="multilevel"/>
    <w:tmpl w:val="6298BF4C"/>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0E260146"/>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0F2A6D52"/>
    <w:multiLevelType w:val="multilevel"/>
    <w:tmpl w:val="9CBEAEA4"/>
    <w:lvl w:ilvl="0">
      <w:start w:val="1"/>
      <w:numFmt w:val="decimal"/>
      <w:lvlText w:val="%1."/>
      <w:lvlJc w:val="left"/>
      <w:pPr>
        <w:tabs>
          <w:tab w:val="num" w:pos="360"/>
        </w:tabs>
        <w:ind w:left="3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10525ED"/>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11C74372"/>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130D7B1E"/>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138D2D77"/>
    <w:multiLevelType w:val="hybridMultilevel"/>
    <w:tmpl w:val="9CBEAEA4"/>
    <w:lvl w:ilvl="0" w:tplc="8CFAE948">
      <w:start w:val="1"/>
      <w:numFmt w:val="decimal"/>
      <w:lvlText w:val="%1."/>
      <w:lvlJc w:val="left"/>
      <w:pPr>
        <w:tabs>
          <w:tab w:val="num" w:pos="360"/>
        </w:tabs>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4CC1016"/>
    <w:multiLevelType w:val="multilevel"/>
    <w:tmpl w:val="1FC0643A"/>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51F75AB"/>
    <w:multiLevelType w:val="hybridMultilevel"/>
    <w:tmpl w:val="B08466FA"/>
    <w:lvl w:ilvl="0" w:tplc="3932B7D6">
      <w:start w:val="1"/>
      <w:numFmt w:val="decimal"/>
      <w:lvlText w:val="%1."/>
      <w:lvlJc w:val="left"/>
      <w:pPr>
        <w:tabs>
          <w:tab w:val="num" w:pos="720"/>
        </w:tabs>
        <w:ind w:left="720" w:hanging="360"/>
      </w:pPr>
      <w:rPr>
        <w:rFonts w:hint="default"/>
        <w:b/>
        <w:i w:val="0"/>
      </w:rPr>
    </w:lvl>
    <w:lvl w:ilvl="1" w:tplc="B0121B42">
      <w:start w:val="1"/>
      <w:numFmt w:val="lowerLetter"/>
      <w:lvlText w:val="%2)"/>
      <w:lvlJc w:val="left"/>
      <w:pPr>
        <w:tabs>
          <w:tab w:val="num" w:pos="1440"/>
        </w:tabs>
        <w:ind w:left="1440" w:hanging="360"/>
      </w:pPr>
      <w:rPr>
        <w:rFonts w:hint="default"/>
        <w:b w:val="0"/>
        <w:i w:val="0"/>
      </w:rPr>
    </w:lvl>
    <w:lvl w:ilvl="2" w:tplc="249CF44E">
      <w:start w:val="29"/>
      <w:numFmt w:val="decimal"/>
      <w:lvlText w:val="%3."/>
      <w:lvlJc w:val="left"/>
      <w:pPr>
        <w:tabs>
          <w:tab w:val="num" w:pos="2340"/>
        </w:tabs>
        <w:ind w:left="2340" w:hanging="360"/>
      </w:pPr>
      <w:rPr>
        <w:rFonts w:hint="default"/>
        <w:b/>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54C312E"/>
    <w:multiLevelType w:val="hybridMultilevel"/>
    <w:tmpl w:val="59ACAABC"/>
    <w:lvl w:ilvl="0" w:tplc="04090017">
      <w:start w:val="1"/>
      <w:numFmt w:val="lowerLetter"/>
      <w:lvlText w:val="%1)"/>
      <w:lvlJc w:val="left"/>
      <w:pPr>
        <w:ind w:left="720" w:hanging="360"/>
      </w:pPr>
    </w:lvl>
    <w:lvl w:ilvl="1" w:tplc="6C2A16CC">
      <w:start w:val="1"/>
      <w:numFmt w:val="lowerRoman"/>
      <w:lvlText w:val="%2."/>
      <w:lvlJc w:val="righ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5702215"/>
    <w:multiLevelType w:val="multilevel"/>
    <w:tmpl w:val="D584C7D0"/>
    <w:lvl w:ilvl="0">
      <w:start w:val="1"/>
      <w:numFmt w:val="decimal"/>
      <w:pStyle w:val="K-ListNumbers"/>
      <w:lvlText w:val="%1."/>
      <w:lvlJc w:val="left"/>
      <w:pPr>
        <w:tabs>
          <w:tab w:val="num" w:pos="360"/>
        </w:tabs>
        <w:ind w:left="360" w:hanging="360"/>
      </w:pPr>
      <w:rPr>
        <w:rFonts w:hint="default"/>
        <w:b w:val="0"/>
        <w:i w:val="0"/>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15C84E71"/>
    <w:multiLevelType w:val="multilevel"/>
    <w:tmpl w:val="6298BF4C"/>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76371F1"/>
    <w:multiLevelType w:val="hybridMultilevel"/>
    <w:tmpl w:val="F1AA8924"/>
    <w:lvl w:ilvl="0" w:tplc="44AC0B3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27" w15:restartNumberingAfterBreak="0">
    <w:nsid w:val="19285B35"/>
    <w:multiLevelType w:val="hybridMultilevel"/>
    <w:tmpl w:val="BB624DF8"/>
    <w:lvl w:ilvl="0" w:tplc="FFFFFFFF">
      <w:start w:val="1"/>
      <w:numFmt w:val="lowerLetter"/>
      <w:lvlText w:val="%1)"/>
      <w:lvlJc w:val="left"/>
      <w:pPr>
        <w:ind w:left="720" w:hanging="360"/>
      </w:pPr>
      <w:rPr>
        <w:b w:val="0"/>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198954E0"/>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1ADC10BB"/>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1BDB6181"/>
    <w:multiLevelType w:val="hybridMultilevel"/>
    <w:tmpl w:val="47563EE6"/>
    <w:lvl w:ilvl="0" w:tplc="3932B7D6">
      <w:start w:val="1"/>
      <w:numFmt w:val="decimal"/>
      <w:lvlText w:val="%1."/>
      <w:lvlJc w:val="left"/>
      <w:pPr>
        <w:tabs>
          <w:tab w:val="num" w:pos="720"/>
        </w:tabs>
        <w:ind w:left="720" w:hanging="360"/>
      </w:pPr>
      <w:rPr>
        <w:rFonts w:hint="default"/>
        <w:b/>
        <w:i w:val="0"/>
      </w:rPr>
    </w:lvl>
    <w:lvl w:ilvl="1" w:tplc="593E22C4">
      <w:start w:val="1"/>
      <w:numFmt w:val="bullet"/>
      <w:pStyle w:val="NormalLinespacingsingle"/>
      <w:lvlText w:val=""/>
      <w:lvlJc w:val="left"/>
      <w:pPr>
        <w:tabs>
          <w:tab w:val="num" w:pos="340"/>
        </w:tabs>
        <w:ind w:left="340" w:hanging="340"/>
      </w:pPr>
      <w:rPr>
        <w:rFonts w:ascii="Symbol" w:hAnsi="Symbol" w:hint="default"/>
        <w:b/>
        <w:i w:val="0"/>
        <w:color w:val="auto"/>
        <w:sz w:val="22"/>
      </w:rPr>
    </w:lvl>
    <w:lvl w:ilvl="2" w:tplc="249CF44E">
      <w:start w:val="29"/>
      <w:numFmt w:val="decimal"/>
      <w:lvlText w:val="%3."/>
      <w:lvlJc w:val="left"/>
      <w:pPr>
        <w:tabs>
          <w:tab w:val="num" w:pos="2340"/>
        </w:tabs>
        <w:ind w:left="2340" w:hanging="360"/>
      </w:pPr>
      <w:rPr>
        <w:rFonts w:hint="default"/>
        <w:b/>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2A30190"/>
    <w:multiLevelType w:val="multilevel"/>
    <w:tmpl w:val="DD2C5D04"/>
    <w:lvl w:ilvl="0">
      <w:start w:val="4"/>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00"/>
        </w:tabs>
        <w:ind w:left="700" w:hanging="360"/>
      </w:pPr>
      <w:rPr>
        <w:rFonts w:hint="default"/>
        <w:b w:val="0"/>
        <w:i w:val="0"/>
      </w:rPr>
    </w:lvl>
    <w:lvl w:ilvl="2">
      <w:start w:val="1"/>
      <w:numFmt w:val="bullet"/>
      <w:lvlText w:val="-"/>
      <w:lvlJc w:val="left"/>
      <w:pPr>
        <w:tabs>
          <w:tab w:val="num" w:pos="1020"/>
        </w:tabs>
        <w:ind w:left="1020" w:hanging="340"/>
      </w:pPr>
      <w:rPr>
        <w:rFonts w:ascii="9999999" w:hAnsi="9999999"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2" w15:restartNumberingAfterBreak="0">
    <w:nsid w:val="2404607E"/>
    <w:multiLevelType w:val="hybridMultilevel"/>
    <w:tmpl w:val="D1F43C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6B524B4"/>
    <w:multiLevelType w:val="multilevel"/>
    <w:tmpl w:val="6958BB80"/>
    <w:lvl w:ilvl="0">
      <w:start w:val="1"/>
      <w:numFmt w:val="lowerLetter"/>
      <w:lvlText w:val="%1)"/>
      <w:lvlJc w:val="left"/>
      <w:pPr>
        <w:ind w:left="720" w:hanging="360"/>
      </w:pPr>
      <w:rPr>
        <w:b w:val="0"/>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6E01C84"/>
    <w:multiLevelType w:val="multilevel"/>
    <w:tmpl w:val="C940178C"/>
    <w:lvl w:ilvl="0">
      <w:start w:val="1"/>
      <w:numFmt w:val="lowerLetter"/>
      <w:lvlText w:val="%1)"/>
      <w:lvlJc w:val="left"/>
      <w:pPr>
        <w:tabs>
          <w:tab w:val="num" w:pos="1080"/>
        </w:tabs>
        <w:ind w:left="1080" w:hanging="360"/>
      </w:pPr>
      <w:rPr>
        <w:rFonts w:hint="default"/>
      </w:rPr>
    </w:lvl>
    <w:lvl w:ilvl="1">
      <w:start w:val="6"/>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5" w15:restartNumberingAfterBreak="0">
    <w:nsid w:val="26E37A4C"/>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280E66AD"/>
    <w:multiLevelType w:val="multilevel"/>
    <w:tmpl w:val="CB262AB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D7094A"/>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2BC8641F"/>
    <w:multiLevelType w:val="hybridMultilevel"/>
    <w:tmpl w:val="A496900A"/>
    <w:lvl w:ilvl="0" w:tplc="B3962810">
      <w:start w:val="1"/>
      <w:numFmt w:val="lowerLetter"/>
      <w:lvlText w:val="%1."/>
      <w:lvlJc w:val="right"/>
      <w:pPr>
        <w:ind w:left="720" w:hanging="360"/>
      </w:pPr>
      <w:rPr>
        <w:rFonts w:ascii="Arial" w:eastAsia="Times New Roman" w:hAnsi="Arial" w:cs="Arial"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9" w15:restartNumberingAfterBreak="0">
    <w:nsid w:val="2D5F3EE7"/>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2EA7039F"/>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30BE1C53"/>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32FB7D7A"/>
    <w:multiLevelType w:val="hybridMultilevel"/>
    <w:tmpl w:val="2A72CB20"/>
    <w:lvl w:ilvl="0" w:tplc="0409001B">
      <w:start w:val="1"/>
      <w:numFmt w:val="lowerRoman"/>
      <w:lvlText w:val="%1."/>
      <w:lvlJc w:val="right"/>
      <w:pPr>
        <w:tabs>
          <w:tab w:val="num" w:pos="1080"/>
        </w:tabs>
        <w:ind w:left="10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597D65"/>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396B72CE"/>
    <w:multiLevelType w:val="multilevel"/>
    <w:tmpl w:val="16DC3322"/>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800"/>
        </w:tabs>
        <w:ind w:left="1800" w:hanging="360"/>
      </w:pPr>
      <w:rPr>
        <w:rFonts w:ascii="Arial" w:hAnsi="Arial" w:hint="default"/>
        <w:color w:val="auto"/>
        <w:sz w:val="24"/>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5" w15:restartNumberingAfterBreak="0">
    <w:nsid w:val="3A4D5C3C"/>
    <w:multiLevelType w:val="multilevel"/>
    <w:tmpl w:val="6298BF4C"/>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15:restartNumberingAfterBreak="0">
    <w:nsid w:val="3A521C27"/>
    <w:multiLevelType w:val="singleLevel"/>
    <w:tmpl w:val="68586BF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7" w15:restartNumberingAfterBreak="0">
    <w:nsid w:val="3A57486E"/>
    <w:multiLevelType w:val="multilevel"/>
    <w:tmpl w:val="4E86FA6A"/>
    <w:numStyleLink w:val="PwCListNumbers1"/>
  </w:abstractNum>
  <w:abstractNum w:abstractNumId="48" w15:restartNumberingAfterBreak="0">
    <w:nsid w:val="3A882F52"/>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3BC41C68"/>
    <w:multiLevelType w:val="multilevel"/>
    <w:tmpl w:val="C7F47B94"/>
    <w:lvl w:ilvl="0">
      <w:start w:val="1"/>
      <w:numFmt w:val="lowerLetter"/>
      <w:lvlText w:val="%1)"/>
      <w:lvlJc w:val="left"/>
      <w:pPr>
        <w:tabs>
          <w:tab w:val="num" w:pos="680"/>
        </w:tabs>
        <w:ind w:left="680" w:hanging="340"/>
      </w:pPr>
      <w:rPr>
        <w:rFonts w:hint="default"/>
        <w:color w:val="auto"/>
        <w:sz w:val="22"/>
      </w:rPr>
    </w:lvl>
    <w:lvl w:ilvl="1">
      <w:start w:val="1"/>
      <w:numFmt w:val="bullet"/>
      <w:lvlText w:val=""/>
      <w:lvlJc w:val="left"/>
      <w:pPr>
        <w:tabs>
          <w:tab w:val="num" w:pos="1780"/>
        </w:tabs>
        <w:ind w:left="1780" w:hanging="360"/>
      </w:pPr>
      <w:rPr>
        <w:rFonts w:ascii="Symbol" w:hAnsi="Symbol" w:hint="default"/>
      </w:rPr>
    </w:lvl>
    <w:lvl w:ilvl="2">
      <w:start w:val="160"/>
      <w:numFmt w:val="bullet"/>
      <w:lvlText w:val=""/>
      <w:lvlJc w:val="left"/>
      <w:pPr>
        <w:tabs>
          <w:tab w:val="num" w:pos="2500"/>
        </w:tabs>
        <w:ind w:left="2500" w:hanging="360"/>
      </w:pPr>
      <w:rPr>
        <w:rFonts w:ascii="Symbol" w:hAnsi="Symbol" w:hint="default"/>
      </w:rPr>
    </w:lvl>
    <w:lvl w:ilvl="3">
      <w:start w:val="5"/>
      <w:numFmt w:val="decimal"/>
      <w:lvlText w:val="%4."/>
      <w:lvlJc w:val="left"/>
      <w:pPr>
        <w:ind w:left="3220" w:hanging="360"/>
      </w:pPr>
      <w:rPr>
        <w:rFonts w:hint="default"/>
      </w:rPr>
    </w:lvl>
    <w:lvl w:ilvl="4" w:tentative="1">
      <w:start w:val="1"/>
      <w:numFmt w:val="bullet"/>
      <w:lvlText w:val=""/>
      <w:lvlJc w:val="left"/>
      <w:pPr>
        <w:tabs>
          <w:tab w:val="num" w:pos="3940"/>
        </w:tabs>
        <w:ind w:left="3940" w:hanging="360"/>
      </w:pPr>
      <w:rPr>
        <w:rFonts w:ascii="Symbol" w:hAnsi="Symbol" w:hint="default"/>
      </w:rPr>
    </w:lvl>
    <w:lvl w:ilvl="5" w:tentative="1">
      <w:start w:val="1"/>
      <w:numFmt w:val="bullet"/>
      <w:lvlText w:val=""/>
      <w:lvlJc w:val="left"/>
      <w:pPr>
        <w:tabs>
          <w:tab w:val="num" w:pos="4660"/>
        </w:tabs>
        <w:ind w:left="4660" w:hanging="360"/>
      </w:pPr>
      <w:rPr>
        <w:rFonts w:ascii="Symbol" w:hAnsi="Symbol" w:hint="default"/>
      </w:rPr>
    </w:lvl>
    <w:lvl w:ilvl="6" w:tentative="1">
      <w:start w:val="1"/>
      <w:numFmt w:val="bullet"/>
      <w:lvlText w:val=""/>
      <w:lvlJc w:val="left"/>
      <w:pPr>
        <w:tabs>
          <w:tab w:val="num" w:pos="5380"/>
        </w:tabs>
        <w:ind w:left="5380" w:hanging="360"/>
      </w:pPr>
      <w:rPr>
        <w:rFonts w:ascii="Symbol" w:hAnsi="Symbol" w:hint="default"/>
      </w:rPr>
    </w:lvl>
    <w:lvl w:ilvl="7" w:tentative="1">
      <w:start w:val="1"/>
      <w:numFmt w:val="bullet"/>
      <w:lvlText w:val=""/>
      <w:lvlJc w:val="left"/>
      <w:pPr>
        <w:tabs>
          <w:tab w:val="num" w:pos="6100"/>
        </w:tabs>
        <w:ind w:left="6100" w:hanging="360"/>
      </w:pPr>
      <w:rPr>
        <w:rFonts w:ascii="Symbol" w:hAnsi="Symbol" w:hint="default"/>
      </w:rPr>
    </w:lvl>
    <w:lvl w:ilvl="8" w:tentative="1">
      <w:start w:val="1"/>
      <w:numFmt w:val="bullet"/>
      <w:lvlText w:val=""/>
      <w:lvlJc w:val="left"/>
      <w:pPr>
        <w:tabs>
          <w:tab w:val="num" w:pos="6820"/>
        </w:tabs>
        <w:ind w:left="6820" w:hanging="360"/>
      </w:pPr>
      <w:rPr>
        <w:rFonts w:ascii="Symbol" w:hAnsi="Symbol" w:hint="default"/>
      </w:rPr>
    </w:lvl>
  </w:abstractNum>
  <w:abstractNum w:abstractNumId="50" w15:restartNumberingAfterBreak="0">
    <w:nsid w:val="3CBA6204"/>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3D680C42"/>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3D8E2886"/>
    <w:multiLevelType w:val="multilevel"/>
    <w:tmpl w:val="9CBEAEA4"/>
    <w:lvl w:ilvl="0">
      <w:start w:val="1"/>
      <w:numFmt w:val="decimal"/>
      <w:lvlText w:val="%1."/>
      <w:lvlJc w:val="left"/>
      <w:pPr>
        <w:tabs>
          <w:tab w:val="num" w:pos="360"/>
        </w:tabs>
        <w:ind w:left="3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DC45169"/>
    <w:multiLevelType w:val="multilevel"/>
    <w:tmpl w:val="A0823F08"/>
    <w:lvl w:ilvl="0">
      <w:start w:val="1"/>
      <w:numFmt w:val="lowerLetter"/>
      <w:lvlText w:val="%1)"/>
      <w:lvlJc w:val="left"/>
      <w:pPr>
        <w:tabs>
          <w:tab w:val="num" w:pos="1080"/>
        </w:tabs>
        <w:ind w:left="1080" w:hanging="360"/>
      </w:pPr>
      <w:rPr>
        <w:rFonts w:hint="default"/>
      </w:rPr>
    </w:lvl>
    <w:lvl w:ilvl="1">
      <w:start w:val="6"/>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numFmt w:val="bullet"/>
      <w:lvlText w:val="-"/>
      <w:lvlJc w:val="left"/>
      <w:pPr>
        <w:ind w:left="3240" w:hanging="360"/>
      </w:pPr>
      <w:rPr>
        <w:rFonts w:ascii="Univers for KPMG" w:eastAsia="Arial" w:hAnsi="Univers for KPMG" w:cs="Arial" w:hint="default"/>
      </w:r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4" w15:restartNumberingAfterBreak="0">
    <w:nsid w:val="3E2148BA"/>
    <w:multiLevelType w:val="hybridMultilevel"/>
    <w:tmpl w:val="281E7F7E"/>
    <w:lvl w:ilvl="0" w:tplc="3B12A346">
      <w:start w:val="1"/>
      <w:numFmt w:val="decimal"/>
      <w:lvlText w:val="%1."/>
      <w:lvlJc w:val="left"/>
      <w:pPr>
        <w:tabs>
          <w:tab w:val="num" w:pos="360"/>
        </w:tabs>
        <w:ind w:left="360" w:hanging="360"/>
      </w:pPr>
      <w:rPr>
        <w:rFonts w:hint="default"/>
        <w:b w:val="0"/>
        <w:i w:val="0"/>
      </w:rPr>
    </w:lvl>
    <w:lvl w:ilvl="1" w:tplc="4C8E35CC">
      <w:start w:val="9"/>
      <w:numFmt w:val="decimal"/>
      <w:lvlText w:val="%2."/>
      <w:lvlJc w:val="left"/>
      <w:pPr>
        <w:tabs>
          <w:tab w:val="num" w:pos="360"/>
        </w:tabs>
        <w:ind w:left="360" w:hanging="360"/>
      </w:pPr>
      <w:rPr>
        <w:rFonts w:hint="default"/>
        <w:b w:val="0"/>
        <w:i w:val="0"/>
      </w:rPr>
    </w:lvl>
    <w:lvl w:ilvl="2" w:tplc="0409001B">
      <w:start w:val="1"/>
      <w:numFmt w:val="lowerRoman"/>
      <w:lvlText w:val="%3."/>
      <w:lvlJc w:val="right"/>
      <w:pPr>
        <w:tabs>
          <w:tab w:val="num" w:pos="1800"/>
        </w:tabs>
        <w:ind w:left="1800" w:hanging="180"/>
      </w:pPr>
      <w:rPr>
        <w:rFonts w:hint="default"/>
        <w:b w:val="0"/>
        <w:i w:val="0"/>
      </w:rPr>
    </w:lvl>
    <w:lvl w:ilvl="3" w:tplc="0409000F" w:tentative="1">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15:restartNumberingAfterBreak="0">
    <w:nsid w:val="46FB5F8E"/>
    <w:multiLevelType w:val="multilevel"/>
    <w:tmpl w:val="DB4ED7DA"/>
    <w:lvl w:ilvl="0">
      <w:start w:val="1"/>
      <w:numFmt w:val="decimal"/>
      <w:lvlText w:val="%1."/>
      <w:lvlJc w:val="left"/>
      <w:pPr>
        <w:tabs>
          <w:tab w:val="num" w:pos="360"/>
        </w:tabs>
        <w:ind w:left="360" w:hanging="360"/>
      </w:pPr>
      <w:rPr>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48BA3A18"/>
    <w:multiLevelType w:val="multilevel"/>
    <w:tmpl w:val="5492F578"/>
    <w:lvl w:ilvl="0">
      <w:start w:val="1"/>
      <w:numFmt w:val="lowerLetter"/>
      <w:lvlText w:val="%1."/>
      <w:lvlJc w:val="left"/>
      <w:pPr>
        <w:ind w:left="720" w:hanging="360"/>
      </w:pPr>
      <w:rPr>
        <w:rFonts w:hint="default"/>
      </w:rPr>
    </w:lvl>
    <w:lvl w:ilvl="1">
      <w:start w:val="1"/>
      <w:numFmt w:val="lowerLetter"/>
      <w:lvlText w:val="%2."/>
      <w:lvlJc w:val="right"/>
      <w:pPr>
        <w:ind w:left="1440" w:hanging="360"/>
      </w:pPr>
      <w:rPr>
        <w:rFonts w:ascii="Arial" w:eastAsia="Times New Roman" w:hAnsi="Arial" w:cs="Arial"/>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8CC0843"/>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8" w15:restartNumberingAfterBreak="0">
    <w:nsid w:val="48F1093D"/>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49CF505D"/>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4ADC300C"/>
    <w:multiLevelType w:val="hybridMultilevel"/>
    <w:tmpl w:val="CB8AE45A"/>
    <w:lvl w:ilvl="0" w:tplc="3B1858E6">
      <w:start w:val="1"/>
      <w:numFmt w:val="upperRoman"/>
      <w:lvlText w:val="%1."/>
      <w:lvlJc w:val="left"/>
      <w:pPr>
        <w:ind w:left="779" w:hanging="502"/>
      </w:pPr>
      <w:rPr>
        <w:rFonts w:ascii="Times New Roman" w:eastAsia="Times New Roman" w:hAnsi="Times New Roman" w:cs="Times New Roman" w:hint="default"/>
        <w:b/>
        <w:bCs/>
        <w:sz w:val="22"/>
        <w:szCs w:val="22"/>
      </w:rPr>
    </w:lvl>
    <w:lvl w:ilvl="1" w:tplc="04090019">
      <w:start w:val="1"/>
      <w:numFmt w:val="decimal"/>
      <w:lvlText w:val="%2."/>
      <w:lvlJc w:val="left"/>
      <w:pPr>
        <w:ind w:left="8306" w:hanging="476"/>
      </w:pPr>
      <w:rPr>
        <w:b/>
        <w:bCs/>
        <w:spacing w:val="1"/>
        <w:sz w:val="20"/>
        <w:szCs w:val="20"/>
      </w:rPr>
    </w:lvl>
    <w:lvl w:ilvl="2" w:tplc="1848E82C">
      <w:numFmt w:val="decimal"/>
      <w:lvlText w:val=""/>
      <w:lvlJc w:val="left"/>
      <w:pPr>
        <w:ind w:left="1520" w:hanging="360"/>
      </w:pPr>
      <w:rPr>
        <w:rFonts w:ascii="Symbol" w:eastAsia="Symbol" w:hAnsi="Symbol" w:hint="default"/>
        <w:b/>
        <w:bCs/>
        <w:sz w:val="22"/>
        <w:szCs w:val="22"/>
      </w:rPr>
    </w:lvl>
    <w:lvl w:ilvl="3" w:tplc="7A2A1334">
      <w:numFmt w:val="decimal"/>
      <w:lvlText w:val="•"/>
      <w:lvlJc w:val="left"/>
      <w:pPr>
        <w:ind w:left="1060" w:hanging="360"/>
      </w:pPr>
    </w:lvl>
    <w:lvl w:ilvl="4" w:tplc="25884D26">
      <w:numFmt w:val="decimal"/>
      <w:lvlText w:val="•"/>
      <w:lvlJc w:val="left"/>
      <w:pPr>
        <w:ind w:left="1520" w:hanging="360"/>
      </w:pPr>
    </w:lvl>
    <w:lvl w:ilvl="5" w:tplc="09764540">
      <w:numFmt w:val="decimal"/>
      <w:lvlText w:val="•"/>
      <w:lvlJc w:val="left"/>
      <w:pPr>
        <w:ind w:left="1587" w:hanging="360"/>
      </w:pPr>
    </w:lvl>
    <w:lvl w:ilvl="6" w:tplc="3CE69176">
      <w:numFmt w:val="decimal"/>
      <w:lvlText w:val="•"/>
      <w:lvlJc w:val="left"/>
      <w:pPr>
        <w:ind w:left="1587" w:hanging="360"/>
      </w:pPr>
    </w:lvl>
    <w:lvl w:ilvl="7" w:tplc="C834F864">
      <w:numFmt w:val="decimal"/>
      <w:lvlText w:val="•"/>
      <w:lvlJc w:val="left"/>
      <w:pPr>
        <w:ind w:left="1587" w:hanging="360"/>
      </w:pPr>
    </w:lvl>
    <w:lvl w:ilvl="8" w:tplc="B164F2FA">
      <w:numFmt w:val="decimal"/>
      <w:lvlText w:val="•"/>
      <w:lvlJc w:val="left"/>
      <w:pPr>
        <w:ind w:left="1599" w:hanging="360"/>
      </w:pPr>
    </w:lvl>
  </w:abstractNum>
  <w:abstractNum w:abstractNumId="61" w15:restartNumberingAfterBreak="0">
    <w:nsid w:val="4AE630F8"/>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2" w15:restartNumberingAfterBreak="0">
    <w:nsid w:val="4B4B352C"/>
    <w:multiLevelType w:val="multilevel"/>
    <w:tmpl w:val="3976F560"/>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CF9446C"/>
    <w:multiLevelType w:val="multilevel"/>
    <w:tmpl w:val="613A71C6"/>
    <w:lvl w:ilvl="0">
      <w:start w:val="1"/>
      <w:numFmt w:val="decimal"/>
      <w:lvlText w:val="%1."/>
      <w:lvlJc w:val="left"/>
      <w:pPr>
        <w:ind w:left="779" w:hanging="502"/>
      </w:pPr>
      <w:rPr>
        <w:rFonts w:hint="default"/>
        <w:b/>
        <w:bCs/>
        <w:spacing w:val="1"/>
        <w:sz w:val="20"/>
        <w:szCs w:val="20"/>
      </w:rPr>
    </w:lvl>
    <w:lvl w:ilvl="1">
      <w:start w:val="1"/>
      <w:numFmt w:val="decimal"/>
      <w:lvlText w:val="%2."/>
      <w:lvlJc w:val="left"/>
      <w:pPr>
        <w:ind w:left="8306" w:hanging="476"/>
      </w:pPr>
      <w:rPr>
        <w:b/>
        <w:bCs/>
        <w:spacing w:val="1"/>
        <w:sz w:val="20"/>
        <w:szCs w:val="20"/>
      </w:rPr>
    </w:lvl>
    <w:lvl w:ilvl="2">
      <w:numFmt w:val="decimal"/>
      <w:lvlText w:val=""/>
      <w:lvlJc w:val="left"/>
      <w:pPr>
        <w:ind w:left="1520" w:hanging="360"/>
      </w:pPr>
      <w:rPr>
        <w:rFonts w:ascii="Symbol" w:eastAsia="Symbol" w:hAnsi="Symbol" w:hint="default"/>
        <w:b/>
        <w:bCs/>
        <w:sz w:val="22"/>
        <w:szCs w:val="22"/>
      </w:rPr>
    </w:lvl>
    <w:lvl w:ilvl="3">
      <w:numFmt w:val="decimal"/>
      <w:lvlText w:val="•"/>
      <w:lvlJc w:val="left"/>
      <w:pPr>
        <w:ind w:left="1060" w:hanging="360"/>
      </w:pPr>
    </w:lvl>
    <w:lvl w:ilvl="4">
      <w:numFmt w:val="decimal"/>
      <w:lvlText w:val="•"/>
      <w:lvlJc w:val="left"/>
      <w:pPr>
        <w:ind w:left="1520" w:hanging="360"/>
      </w:pPr>
    </w:lvl>
    <w:lvl w:ilvl="5">
      <w:numFmt w:val="decimal"/>
      <w:lvlText w:val="•"/>
      <w:lvlJc w:val="left"/>
      <w:pPr>
        <w:ind w:left="1587" w:hanging="360"/>
      </w:pPr>
    </w:lvl>
    <w:lvl w:ilvl="6">
      <w:numFmt w:val="decimal"/>
      <w:lvlText w:val="•"/>
      <w:lvlJc w:val="left"/>
      <w:pPr>
        <w:ind w:left="1587" w:hanging="360"/>
      </w:pPr>
    </w:lvl>
    <w:lvl w:ilvl="7">
      <w:numFmt w:val="decimal"/>
      <w:lvlText w:val="•"/>
      <w:lvlJc w:val="left"/>
      <w:pPr>
        <w:ind w:left="1587" w:hanging="360"/>
      </w:pPr>
    </w:lvl>
    <w:lvl w:ilvl="8">
      <w:numFmt w:val="decimal"/>
      <w:lvlText w:val="•"/>
      <w:lvlJc w:val="left"/>
      <w:pPr>
        <w:ind w:left="1599" w:hanging="360"/>
      </w:pPr>
    </w:lvl>
  </w:abstractNum>
  <w:abstractNum w:abstractNumId="64" w15:restartNumberingAfterBreak="0">
    <w:nsid w:val="4D0C13B4"/>
    <w:multiLevelType w:val="multilevel"/>
    <w:tmpl w:val="CB262AB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15:restartNumberingAfterBreak="0">
    <w:nsid w:val="4D2A0854"/>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4DE05C40"/>
    <w:multiLevelType w:val="multilevel"/>
    <w:tmpl w:val="9CBEAEA4"/>
    <w:lvl w:ilvl="0">
      <w:start w:val="1"/>
      <w:numFmt w:val="decimal"/>
      <w:lvlText w:val="%1."/>
      <w:lvlJc w:val="left"/>
      <w:pPr>
        <w:tabs>
          <w:tab w:val="num" w:pos="360"/>
        </w:tabs>
        <w:ind w:left="3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F471973"/>
    <w:multiLevelType w:val="multilevel"/>
    <w:tmpl w:val="FDBA6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3F4DBD"/>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54AF7CBB"/>
    <w:multiLevelType w:val="multilevel"/>
    <w:tmpl w:val="CB262AB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15:restartNumberingAfterBreak="0">
    <w:nsid w:val="58323947"/>
    <w:multiLevelType w:val="hybridMultilevel"/>
    <w:tmpl w:val="EDA68490"/>
    <w:lvl w:ilvl="0" w:tplc="52DA0D32">
      <w:start w:val="2"/>
      <w:numFmt w:val="lowerRoman"/>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AB101A7"/>
    <w:multiLevelType w:val="hybridMultilevel"/>
    <w:tmpl w:val="3976F560"/>
    <w:lvl w:ilvl="0" w:tplc="9F22515C">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ACA3AE7"/>
    <w:multiLevelType w:val="multilevel"/>
    <w:tmpl w:val="C04E18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5D5B319B"/>
    <w:multiLevelType w:val="hybridMultilevel"/>
    <w:tmpl w:val="9C48FC0A"/>
    <w:lvl w:ilvl="0" w:tplc="061E0CBE">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DB742A"/>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5" w15:restartNumberingAfterBreak="0">
    <w:nsid w:val="5FAA4111"/>
    <w:multiLevelType w:val="singleLevel"/>
    <w:tmpl w:val="19D6ABE4"/>
    <w:lvl w:ilvl="0">
      <w:start w:val="1"/>
      <w:numFmt w:val="bullet"/>
      <w:lvlText w:val="•"/>
      <w:lvlJc w:val="left"/>
      <w:pPr>
        <w:ind w:left="720" w:hanging="360"/>
      </w:pPr>
      <w:rPr>
        <w:rFonts w:ascii="Arial" w:hAnsi="Arial" w:hint="default"/>
        <w:color w:val="auto"/>
        <w:sz w:val="24"/>
      </w:rPr>
    </w:lvl>
  </w:abstractNum>
  <w:abstractNum w:abstractNumId="76" w15:restartNumberingAfterBreak="0">
    <w:nsid w:val="60D35CE1"/>
    <w:multiLevelType w:val="multilevel"/>
    <w:tmpl w:val="C940178C"/>
    <w:lvl w:ilvl="0">
      <w:start w:val="1"/>
      <w:numFmt w:val="lowerLetter"/>
      <w:lvlText w:val="%1)"/>
      <w:lvlJc w:val="left"/>
      <w:pPr>
        <w:tabs>
          <w:tab w:val="num" w:pos="1080"/>
        </w:tabs>
        <w:ind w:left="1080" w:hanging="360"/>
      </w:pPr>
      <w:rPr>
        <w:rFonts w:hint="default"/>
      </w:rPr>
    </w:lvl>
    <w:lvl w:ilvl="1">
      <w:start w:val="6"/>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7" w15:restartNumberingAfterBreak="0">
    <w:nsid w:val="62D55D06"/>
    <w:multiLevelType w:val="hybridMultilevel"/>
    <w:tmpl w:val="A3BE5110"/>
    <w:lvl w:ilvl="0" w:tplc="FFFFFFFF">
      <w:start w:val="1"/>
      <w:numFmt w:val="lowerLetter"/>
      <w:lvlText w:val="%1)"/>
      <w:lvlJc w:val="left"/>
      <w:pPr>
        <w:ind w:left="720" w:hanging="360"/>
      </w:pPr>
      <w:rPr>
        <w:b w:val="0"/>
      </w:rPr>
    </w:lvl>
    <w:lvl w:ilvl="1" w:tplc="6C58DBE0">
      <w:start w:val="1"/>
      <w:numFmt w:val="lowerRoman"/>
      <w:lvlText w:val="%2."/>
      <w:lvlJc w:val="righ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62F33FD8"/>
    <w:multiLevelType w:val="multilevel"/>
    <w:tmpl w:val="26CA7FDE"/>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hint="default"/>
        <w:color w:val="auto"/>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79" w15:restartNumberingAfterBreak="0">
    <w:nsid w:val="65180DAF"/>
    <w:multiLevelType w:val="multilevel"/>
    <w:tmpl w:val="CB262AB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0" w15:restartNumberingAfterBreak="0">
    <w:nsid w:val="67D659BD"/>
    <w:multiLevelType w:val="multilevel"/>
    <w:tmpl w:val="1CC061E8"/>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81" w15:restartNumberingAfterBreak="0">
    <w:nsid w:val="68DA4178"/>
    <w:multiLevelType w:val="multilevel"/>
    <w:tmpl w:val="DD2C5D04"/>
    <w:lvl w:ilvl="0">
      <w:start w:val="4"/>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00"/>
        </w:tabs>
        <w:ind w:left="700" w:hanging="360"/>
      </w:pPr>
      <w:rPr>
        <w:rFonts w:hint="default"/>
        <w:b w:val="0"/>
        <w:i w:val="0"/>
      </w:rPr>
    </w:lvl>
    <w:lvl w:ilvl="2">
      <w:start w:val="1"/>
      <w:numFmt w:val="bullet"/>
      <w:lvlText w:val="-"/>
      <w:lvlJc w:val="left"/>
      <w:pPr>
        <w:tabs>
          <w:tab w:val="num" w:pos="1020"/>
        </w:tabs>
        <w:ind w:left="1020" w:hanging="340"/>
      </w:pPr>
      <w:rPr>
        <w:rFonts w:ascii="9999999" w:hAnsi="9999999"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82" w15:restartNumberingAfterBreak="0">
    <w:nsid w:val="6E6027F2"/>
    <w:multiLevelType w:val="multilevel"/>
    <w:tmpl w:val="F24281A2"/>
    <w:lvl w:ilvl="0">
      <w:start w:val="1"/>
      <w:numFmt w:val="lowerLetter"/>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3" w15:restartNumberingAfterBreak="0">
    <w:nsid w:val="76F2774C"/>
    <w:multiLevelType w:val="hybridMultilevel"/>
    <w:tmpl w:val="E534A612"/>
    <w:lvl w:ilvl="0" w:tplc="ADD66AE6">
      <w:start w:val="1"/>
      <w:numFmt w:val="lowerLetter"/>
      <w:lvlText w:val="%1."/>
      <w:lvlJc w:val="right"/>
      <w:pPr>
        <w:ind w:left="720" w:hanging="360"/>
      </w:pPr>
      <w:rPr>
        <w:rFonts w:ascii="Arial" w:eastAsia="Times New Roman"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C8E2D32"/>
    <w:multiLevelType w:val="multilevel"/>
    <w:tmpl w:val="C940178C"/>
    <w:lvl w:ilvl="0">
      <w:start w:val="1"/>
      <w:numFmt w:val="lowerLetter"/>
      <w:lvlText w:val="%1)"/>
      <w:lvlJc w:val="left"/>
      <w:pPr>
        <w:tabs>
          <w:tab w:val="num" w:pos="1080"/>
        </w:tabs>
        <w:ind w:left="1080" w:hanging="360"/>
      </w:pPr>
      <w:rPr>
        <w:rFonts w:hint="default"/>
      </w:rPr>
    </w:lvl>
    <w:lvl w:ilvl="1">
      <w:start w:val="6"/>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5" w15:restartNumberingAfterBreak="0">
    <w:nsid w:val="7E1951EC"/>
    <w:multiLevelType w:val="multilevel"/>
    <w:tmpl w:val="5492F578"/>
    <w:lvl w:ilvl="0">
      <w:start w:val="1"/>
      <w:numFmt w:val="lowerLetter"/>
      <w:lvlText w:val="%1."/>
      <w:lvlJc w:val="left"/>
      <w:pPr>
        <w:ind w:left="720" w:hanging="360"/>
      </w:pPr>
      <w:rPr>
        <w:rFonts w:hint="default"/>
      </w:rPr>
    </w:lvl>
    <w:lvl w:ilvl="1">
      <w:start w:val="1"/>
      <w:numFmt w:val="lowerLetter"/>
      <w:lvlText w:val="%2."/>
      <w:lvlJc w:val="right"/>
      <w:pPr>
        <w:ind w:left="1440" w:hanging="360"/>
      </w:pPr>
      <w:rPr>
        <w:rFonts w:ascii="Arial" w:eastAsia="Times New Roman" w:hAnsi="Arial" w:cs="Arial"/>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FA76E47"/>
    <w:multiLevelType w:val="singleLevel"/>
    <w:tmpl w:val="A9E89322"/>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2133161181">
    <w:abstractNumId w:val="42"/>
  </w:num>
  <w:num w:numId="2" w16cid:durableId="566258088">
    <w:abstractNumId w:val="53"/>
  </w:num>
  <w:num w:numId="3" w16cid:durableId="324674796">
    <w:abstractNumId w:val="44"/>
  </w:num>
  <w:num w:numId="4" w16cid:durableId="620037626">
    <w:abstractNumId w:val="81"/>
  </w:num>
  <w:num w:numId="5" w16cid:durableId="491413704">
    <w:abstractNumId w:val="31"/>
  </w:num>
  <w:num w:numId="6" w16cid:durableId="1909069835">
    <w:abstractNumId w:val="13"/>
  </w:num>
  <w:num w:numId="7" w16cid:durableId="1765303848">
    <w:abstractNumId w:val="70"/>
  </w:num>
  <w:num w:numId="8" w16cid:durableId="1763061299">
    <w:abstractNumId w:val="24"/>
  </w:num>
  <w:num w:numId="9" w16cid:durableId="572279046">
    <w:abstractNumId w:val="54"/>
  </w:num>
  <w:num w:numId="10" w16cid:durableId="906065036">
    <w:abstractNumId w:val="22"/>
  </w:num>
  <w:num w:numId="11" w16cid:durableId="1608194961">
    <w:abstractNumId w:val="80"/>
  </w:num>
  <w:num w:numId="12" w16cid:durableId="820120891">
    <w:abstractNumId w:val="10"/>
  </w:num>
  <w:num w:numId="13" w16cid:durableId="1255435918">
    <w:abstractNumId w:val="34"/>
  </w:num>
  <w:num w:numId="14" w16cid:durableId="171915752">
    <w:abstractNumId w:val="30"/>
  </w:num>
  <w:num w:numId="15" w16cid:durableId="652297816">
    <w:abstractNumId w:val="49"/>
  </w:num>
  <w:num w:numId="16" w16cid:durableId="1634747697">
    <w:abstractNumId w:val="3"/>
  </w:num>
  <w:num w:numId="17" w16cid:durableId="771979270">
    <w:abstractNumId w:val="6"/>
  </w:num>
  <w:num w:numId="18" w16cid:durableId="1299186154">
    <w:abstractNumId w:val="76"/>
  </w:num>
  <w:num w:numId="19" w16cid:durableId="482234511">
    <w:abstractNumId w:val="84"/>
  </w:num>
  <w:num w:numId="20" w16cid:durableId="1195382544">
    <w:abstractNumId w:val="28"/>
  </w:num>
  <w:num w:numId="21" w16cid:durableId="4444967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52667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4064677">
    <w:abstractNumId w:val="11"/>
  </w:num>
  <w:num w:numId="24" w16cid:durableId="571621306">
    <w:abstractNumId w:val="47"/>
    <w:lvlOverride w:ilvl="0">
      <w:lvl w:ilvl="0">
        <w:start w:val="1"/>
        <w:numFmt w:val="decimal"/>
        <w:pStyle w:val="ListNumber"/>
        <w:lvlText w:val="%1."/>
        <w:lvlJc w:val="left"/>
        <w:pPr>
          <w:tabs>
            <w:tab w:val="num" w:pos="567"/>
          </w:tabs>
          <w:ind w:left="567" w:hanging="567"/>
        </w:pPr>
        <w:rPr>
          <w:rFonts w:hint="default"/>
          <w:b/>
          <w:color w:val="auto"/>
        </w:rPr>
      </w:lvl>
    </w:lvlOverride>
    <w:lvlOverride w:ilvl="1">
      <w:lvl w:ilvl="1">
        <w:start w:val="1"/>
        <w:numFmt w:val="lowerLetter"/>
        <w:lvlText w:val="%2."/>
        <w:lvlJc w:val="left"/>
        <w:pPr>
          <w:tabs>
            <w:tab w:val="num" w:pos="1134"/>
          </w:tabs>
          <w:ind w:left="1134" w:hanging="567"/>
        </w:pPr>
        <w:rPr>
          <w:rFonts w:hint="default"/>
        </w:rPr>
      </w:lvl>
    </w:lvlOverride>
    <w:lvlOverride w:ilvl="2">
      <w:lvl w:ilvl="2">
        <w:start w:val="1"/>
        <w:numFmt w:val="lowerRoman"/>
        <w:lvlText w:val="%3."/>
        <w:lvlJc w:val="left"/>
        <w:pPr>
          <w:tabs>
            <w:tab w:val="num" w:pos="1701"/>
          </w:tabs>
          <w:ind w:left="1701" w:hanging="567"/>
        </w:pPr>
        <w:rPr>
          <w:rFonts w:hint="default"/>
        </w:rPr>
      </w:lvl>
    </w:lvlOverride>
    <w:lvlOverride w:ilvl="3">
      <w:lvl w:ilvl="3">
        <w:start w:val="1"/>
        <w:numFmt w:val="decimal"/>
        <w:lvlText w:val="%4."/>
        <w:lvlJc w:val="left"/>
        <w:pPr>
          <w:tabs>
            <w:tab w:val="num" w:pos="2268"/>
          </w:tabs>
          <w:ind w:left="2268" w:hanging="567"/>
        </w:pPr>
        <w:rPr>
          <w:rFonts w:hint="default"/>
        </w:rPr>
      </w:lvl>
    </w:lvlOverride>
    <w:lvlOverride w:ilvl="4">
      <w:lvl w:ilvl="4">
        <w:start w:val="1"/>
        <w:numFmt w:val="lowerLetter"/>
        <w:lvlText w:val="%5."/>
        <w:lvlJc w:val="left"/>
        <w:pPr>
          <w:tabs>
            <w:tab w:val="num" w:pos="2835"/>
          </w:tabs>
          <w:ind w:left="2835" w:hanging="567"/>
        </w:pPr>
        <w:rPr>
          <w:rFonts w:hint="default"/>
        </w:rPr>
      </w:lvl>
    </w:lvlOverride>
    <w:lvlOverride w:ilvl="5">
      <w:lvl w:ilvl="5">
        <w:start w:val="1"/>
        <w:numFmt w:val="lowerRoman"/>
        <w:lvlText w:val="%6."/>
        <w:lvlJc w:val="left"/>
        <w:pPr>
          <w:tabs>
            <w:tab w:val="num" w:pos="3402"/>
          </w:tabs>
          <w:ind w:left="3402" w:hanging="567"/>
        </w:pPr>
        <w:rPr>
          <w:rFonts w:hint="default"/>
        </w:rPr>
      </w:lvl>
    </w:lvlOverride>
    <w:lvlOverride w:ilvl="6">
      <w:lvl w:ilvl="6">
        <w:start w:val="1"/>
        <w:numFmt w:val="decimal"/>
        <w:lvlText w:val="%7."/>
        <w:lvlJc w:val="left"/>
        <w:pPr>
          <w:tabs>
            <w:tab w:val="num" w:pos="3969"/>
          </w:tabs>
          <w:ind w:left="3969" w:hanging="567"/>
        </w:pPr>
        <w:rPr>
          <w:rFonts w:hint="default"/>
        </w:rPr>
      </w:lvl>
    </w:lvlOverride>
    <w:lvlOverride w:ilvl="7">
      <w:lvl w:ilvl="7">
        <w:start w:val="1"/>
        <w:numFmt w:val="lowerLetter"/>
        <w:lvlText w:val="%8."/>
        <w:lvlJc w:val="left"/>
        <w:pPr>
          <w:tabs>
            <w:tab w:val="num" w:pos="4536"/>
          </w:tabs>
          <w:ind w:left="4536" w:hanging="567"/>
        </w:pPr>
        <w:rPr>
          <w:rFonts w:hint="default"/>
        </w:rPr>
      </w:lvl>
    </w:lvlOverride>
    <w:lvlOverride w:ilvl="8">
      <w:lvl w:ilvl="8">
        <w:start w:val="1"/>
        <w:numFmt w:val="lowerRoman"/>
        <w:lvlText w:val="%9."/>
        <w:lvlJc w:val="left"/>
        <w:pPr>
          <w:tabs>
            <w:tab w:val="num" w:pos="5103"/>
          </w:tabs>
          <w:ind w:left="5103" w:hanging="567"/>
        </w:pPr>
        <w:rPr>
          <w:rFonts w:hint="default"/>
        </w:rPr>
      </w:lvl>
    </w:lvlOverride>
  </w:num>
  <w:num w:numId="25" w16cid:durableId="683168204">
    <w:abstractNumId w:val="78"/>
  </w:num>
  <w:num w:numId="26" w16cid:durableId="1422993455">
    <w:abstractNumId w:val="86"/>
  </w:num>
  <w:num w:numId="27" w16cid:durableId="1068771958">
    <w:abstractNumId w:val="60"/>
  </w:num>
  <w:num w:numId="28" w16cid:durableId="819998376">
    <w:abstractNumId w:val="75"/>
  </w:num>
  <w:num w:numId="29" w16cid:durableId="508059108">
    <w:abstractNumId w:val="46"/>
  </w:num>
  <w:num w:numId="30" w16cid:durableId="849369937">
    <w:abstractNumId w:val="12"/>
  </w:num>
  <w:num w:numId="31" w16cid:durableId="6437810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9954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601737">
    <w:abstractNumId w:val="62"/>
  </w:num>
  <w:num w:numId="34" w16cid:durableId="1895191165">
    <w:abstractNumId w:val="40"/>
  </w:num>
  <w:num w:numId="35" w16cid:durableId="1410345266">
    <w:abstractNumId w:val="79"/>
  </w:num>
  <w:num w:numId="36" w16cid:durableId="665128706">
    <w:abstractNumId w:val="25"/>
  </w:num>
  <w:num w:numId="37" w16cid:durableId="1703747138">
    <w:abstractNumId w:val="73"/>
  </w:num>
  <w:num w:numId="38" w16cid:durableId="264308476">
    <w:abstractNumId w:val="48"/>
  </w:num>
  <w:num w:numId="39" w16cid:durableId="757869296">
    <w:abstractNumId w:val="69"/>
  </w:num>
  <w:num w:numId="40" w16cid:durableId="1829977529">
    <w:abstractNumId w:val="36"/>
  </w:num>
  <w:num w:numId="41" w16cid:durableId="462625430">
    <w:abstractNumId w:val="4"/>
  </w:num>
  <w:num w:numId="42" w16cid:durableId="327682196">
    <w:abstractNumId w:val="37"/>
  </w:num>
  <w:num w:numId="43" w16cid:durableId="1213537914">
    <w:abstractNumId w:val="68"/>
  </w:num>
  <w:num w:numId="44" w16cid:durableId="1389721571">
    <w:abstractNumId w:val="9"/>
  </w:num>
  <w:num w:numId="45" w16cid:durableId="482501198">
    <w:abstractNumId w:val="18"/>
  </w:num>
  <w:num w:numId="46" w16cid:durableId="61681593">
    <w:abstractNumId w:val="19"/>
  </w:num>
  <w:num w:numId="47" w16cid:durableId="2126927745">
    <w:abstractNumId w:val="66"/>
  </w:num>
  <w:num w:numId="48" w16cid:durableId="1240483523">
    <w:abstractNumId w:val="17"/>
  </w:num>
  <w:num w:numId="49" w16cid:durableId="1598557413">
    <w:abstractNumId w:val="2"/>
  </w:num>
  <w:num w:numId="50" w16cid:durableId="1741905654">
    <w:abstractNumId w:val="58"/>
  </w:num>
  <w:num w:numId="51" w16cid:durableId="1359508277">
    <w:abstractNumId w:val="59"/>
  </w:num>
  <w:num w:numId="52" w16cid:durableId="2112359173">
    <w:abstractNumId w:val="43"/>
  </w:num>
  <w:num w:numId="53" w16cid:durableId="1770159398">
    <w:abstractNumId w:val="72"/>
  </w:num>
  <w:num w:numId="54" w16cid:durableId="1716926053">
    <w:abstractNumId w:val="50"/>
  </w:num>
  <w:num w:numId="55" w16cid:durableId="1951665741">
    <w:abstractNumId w:val="16"/>
  </w:num>
  <w:num w:numId="56" w16cid:durableId="1647122839">
    <w:abstractNumId w:val="65"/>
  </w:num>
  <w:num w:numId="57" w16cid:durableId="1514101540">
    <w:abstractNumId w:val="35"/>
  </w:num>
  <w:num w:numId="58" w16cid:durableId="1022248622">
    <w:abstractNumId w:val="52"/>
  </w:num>
  <w:num w:numId="59" w16cid:durableId="1391609327">
    <w:abstractNumId w:val="51"/>
  </w:num>
  <w:num w:numId="60" w16cid:durableId="816997577">
    <w:abstractNumId w:val="8"/>
  </w:num>
  <w:num w:numId="61" w16cid:durableId="1834643952">
    <w:abstractNumId w:val="7"/>
  </w:num>
  <w:num w:numId="62" w16cid:durableId="1222670839">
    <w:abstractNumId w:val="5"/>
  </w:num>
  <w:num w:numId="63" w16cid:durableId="508176197">
    <w:abstractNumId w:val="39"/>
  </w:num>
  <w:num w:numId="64" w16cid:durableId="115110089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765245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4860250">
    <w:abstractNumId w:val="55"/>
  </w:num>
  <w:num w:numId="67" w16cid:durableId="716592141">
    <w:abstractNumId w:val="47"/>
    <w:lvlOverride w:ilvl="0">
      <w:lvl w:ilvl="0">
        <w:start w:val="1"/>
        <w:numFmt w:val="decimal"/>
        <w:pStyle w:val="ListNumber"/>
        <w:lvlText w:val="%1."/>
        <w:lvlJc w:val="left"/>
        <w:pPr>
          <w:tabs>
            <w:tab w:val="num" w:pos="567"/>
          </w:tabs>
          <w:ind w:left="567" w:hanging="567"/>
        </w:pPr>
        <w:rPr>
          <w:rFonts w:hint="default"/>
          <w:b/>
          <w:color w:val="auto"/>
        </w:rPr>
      </w:lvl>
    </w:lvlOverride>
    <w:lvlOverride w:ilvl="1">
      <w:lvl w:ilvl="1">
        <w:start w:val="1"/>
        <w:numFmt w:val="lowerLetter"/>
        <w:lvlText w:val="%2."/>
        <w:lvlJc w:val="left"/>
        <w:pPr>
          <w:tabs>
            <w:tab w:val="num" w:pos="1134"/>
          </w:tabs>
          <w:ind w:left="1134" w:hanging="567"/>
        </w:pPr>
        <w:rPr>
          <w:rFonts w:hint="default"/>
        </w:rPr>
      </w:lvl>
    </w:lvlOverride>
    <w:lvlOverride w:ilvl="2">
      <w:lvl w:ilvl="2">
        <w:start w:val="1"/>
        <w:numFmt w:val="lowerRoman"/>
        <w:lvlText w:val="%3."/>
        <w:lvlJc w:val="left"/>
        <w:pPr>
          <w:tabs>
            <w:tab w:val="num" w:pos="1701"/>
          </w:tabs>
          <w:ind w:left="1701" w:hanging="567"/>
        </w:pPr>
        <w:rPr>
          <w:rFonts w:hint="default"/>
        </w:rPr>
      </w:lvl>
    </w:lvlOverride>
    <w:lvlOverride w:ilvl="3">
      <w:lvl w:ilvl="3">
        <w:start w:val="1"/>
        <w:numFmt w:val="decimal"/>
        <w:lvlText w:val="%4."/>
        <w:lvlJc w:val="left"/>
        <w:pPr>
          <w:tabs>
            <w:tab w:val="num" w:pos="2268"/>
          </w:tabs>
          <w:ind w:left="2268" w:hanging="567"/>
        </w:pPr>
        <w:rPr>
          <w:rFonts w:hint="default"/>
        </w:rPr>
      </w:lvl>
    </w:lvlOverride>
    <w:lvlOverride w:ilvl="4">
      <w:lvl w:ilvl="4">
        <w:start w:val="1"/>
        <w:numFmt w:val="lowerLetter"/>
        <w:lvlText w:val="%5."/>
        <w:lvlJc w:val="left"/>
        <w:pPr>
          <w:tabs>
            <w:tab w:val="num" w:pos="2835"/>
          </w:tabs>
          <w:ind w:left="2835" w:hanging="567"/>
        </w:pPr>
        <w:rPr>
          <w:rFonts w:hint="default"/>
        </w:rPr>
      </w:lvl>
    </w:lvlOverride>
    <w:lvlOverride w:ilvl="5">
      <w:lvl w:ilvl="5">
        <w:start w:val="1"/>
        <w:numFmt w:val="lowerRoman"/>
        <w:lvlText w:val="%6."/>
        <w:lvlJc w:val="left"/>
        <w:pPr>
          <w:tabs>
            <w:tab w:val="num" w:pos="3402"/>
          </w:tabs>
          <w:ind w:left="3402" w:hanging="567"/>
        </w:pPr>
        <w:rPr>
          <w:rFonts w:hint="default"/>
        </w:rPr>
      </w:lvl>
    </w:lvlOverride>
    <w:lvlOverride w:ilvl="6">
      <w:lvl w:ilvl="6">
        <w:start w:val="1"/>
        <w:numFmt w:val="decimal"/>
        <w:lvlText w:val="%7."/>
        <w:lvlJc w:val="left"/>
        <w:pPr>
          <w:tabs>
            <w:tab w:val="num" w:pos="3969"/>
          </w:tabs>
          <w:ind w:left="3969" w:hanging="567"/>
        </w:pPr>
        <w:rPr>
          <w:rFonts w:hint="default"/>
        </w:rPr>
      </w:lvl>
    </w:lvlOverride>
    <w:lvlOverride w:ilvl="7">
      <w:lvl w:ilvl="7">
        <w:start w:val="1"/>
        <w:numFmt w:val="lowerLetter"/>
        <w:lvlText w:val="%8."/>
        <w:lvlJc w:val="left"/>
        <w:pPr>
          <w:tabs>
            <w:tab w:val="num" w:pos="4536"/>
          </w:tabs>
          <w:ind w:left="4536" w:hanging="567"/>
        </w:pPr>
        <w:rPr>
          <w:rFonts w:hint="default"/>
        </w:rPr>
      </w:lvl>
    </w:lvlOverride>
    <w:lvlOverride w:ilvl="8">
      <w:lvl w:ilvl="8">
        <w:start w:val="1"/>
        <w:numFmt w:val="lowerRoman"/>
        <w:lvlText w:val="%9."/>
        <w:lvlJc w:val="left"/>
        <w:pPr>
          <w:tabs>
            <w:tab w:val="num" w:pos="5103"/>
          </w:tabs>
          <w:ind w:left="5103" w:hanging="567"/>
        </w:pPr>
        <w:rPr>
          <w:rFonts w:hint="default"/>
        </w:rPr>
      </w:lvl>
    </w:lvlOverride>
  </w:num>
  <w:num w:numId="68" w16cid:durableId="1137726485">
    <w:abstractNumId w:val="23"/>
  </w:num>
  <w:num w:numId="69" w16cid:durableId="2029912402">
    <w:abstractNumId w:val="64"/>
  </w:num>
  <w:num w:numId="70" w16cid:durableId="747966184">
    <w:abstractNumId w:val="14"/>
  </w:num>
  <w:num w:numId="71" w16cid:durableId="1816097934">
    <w:abstractNumId w:val="45"/>
  </w:num>
  <w:num w:numId="72" w16cid:durableId="980888613">
    <w:abstractNumId w:val="67"/>
  </w:num>
  <w:num w:numId="73" w16cid:durableId="1265305103">
    <w:abstractNumId w:val="0"/>
  </w:num>
  <w:num w:numId="74" w16cid:durableId="209535288">
    <w:abstractNumId w:val="33"/>
  </w:num>
  <w:num w:numId="75" w16cid:durableId="1284995537">
    <w:abstractNumId w:val="41"/>
  </w:num>
  <w:num w:numId="76" w16cid:durableId="546525949">
    <w:abstractNumId w:val="82"/>
  </w:num>
  <w:num w:numId="77" w16cid:durableId="90782804">
    <w:abstractNumId w:val="57"/>
  </w:num>
  <w:num w:numId="78" w16cid:durableId="720639391">
    <w:abstractNumId w:val="1"/>
  </w:num>
  <w:num w:numId="79" w16cid:durableId="491681332">
    <w:abstractNumId w:val="15"/>
  </w:num>
  <w:num w:numId="80" w16cid:durableId="1866094504">
    <w:abstractNumId w:val="29"/>
  </w:num>
  <w:num w:numId="81" w16cid:durableId="2106417750">
    <w:abstractNumId w:val="74"/>
  </w:num>
  <w:num w:numId="82" w16cid:durableId="1386561475">
    <w:abstractNumId w:val="21"/>
  </w:num>
  <w:num w:numId="83" w16cid:durableId="1384522927">
    <w:abstractNumId w:val="61"/>
  </w:num>
  <w:num w:numId="84" w16cid:durableId="405491800">
    <w:abstractNumId w:val="63"/>
  </w:num>
  <w:num w:numId="85" w16cid:durableId="1110781353">
    <w:abstractNumId w:val="27"/>
  </w:num>
  <w:num w:numId="86" w16cid:durableId="1666008452">
    <w:abstractNumId w:val="26"/>
  </w:num>
  <w:num w:numId="87" w16cid:durableId="393042409">
    <w:abstractNumId w:val="38"/>
  </w:num>
  <w:num w:numId="88" w16cid:durableId="433135678">
    <w:abstractNumId w:val="83"/>
  </w:num>
  <w:num w:numId="89" w16cid:durableId="507214267">
    <w:abstractNumId w:val="77"/>
  </w:num>
  <w:num w:numId="90" w16cid:durableId="1098984676">
    <w:abstractNumId w:val="85"/>
  </w:num>
  <w:num w:numId="91" w16cid:durableId="1819956975">
    <w:abstractNumId w:val="5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87"/>
    <w:rsid w:val="00006E76"/>
    <w:rsid w:val="0001480E"/>
    <w:rsid w:val="0005087A"/>
    <w:rsid w:val="000B0D5D"/>
    <w:rsid w:val="000E4990"/>
    <w:rsid w:val="001108D6"/>
    <w:rsid w:val="00124A48"/>
    <w:rsid w:val="00194E8D"/>
    <w:rsid w:val="00195C41"/>
    <w:rsid w:val="001D7E76"/>
    <w:rsid w:val="001E5F10"/>
    <w:rsid w:val="001F58FC"/>
    <w:rsid w:val="002039F9"/>
    <w:rsid w:val="00214998"/>
    <w:rsid w:val="00216AFB"/>
    <w:rsid w:val="00224FA7"/>
    <w:rsid w:val="00225044"/>
    <w:rsid w:val="002266FE"/>
    <w:rsid w:val="002362A1"/>
    <w:rsid w:val="00253571"/>
    <w:rsid w:val="0026000F"/>
    <w:rsid w:val="00271962"/>
    <w:rsid w:val="002766BD"/>
    <w:rsid w:val="002A4577"/>
    <w:rsid w:val="002B6EE3"/>
    <w:rsid w:val="002C153D"/>
    <w:rsid w:val="002E3597"/>
    <w:rsid w:val="00311360"/>
    <w:rsid w:val="003278A1"/>
    <w:rsid w:val="00354D34"/>
    <w:rsid w:val="003746E7"/>
    <w:rsid w:val="00381B02"/>
    <w:rsid w:val="003A2A49"/>
    <w:rsid w:val="003C6375"/>
    <w:rsid w:val="003D0BA8"/>
    <w:rsid w:val="003D6BD1"/>
    <w:rsid w:val="003E36B5"/>
    <w:rsid w:val="003F4F99"/>
    <w:rsid w:val="003F510D"/>
    <w:rsid w:val="00417B20"/>
    <w:rsid w:val="00421AD7"/>
    <w:rsid w:val="00426DC6"/>
    <w:rsid w:val="004504BE"/>
    <w:rsid w:val="0048239B"/>
    <w:rsid w:val="00497E86"/>
    <w:rsid w:val="004C7B91"/>
    <w:rsid w:val="004F5C47"/>
    <w:rsid w:val="004F5E36"/>
    <w:rsid w:val="005334FC"/>
    <w:rsid w:val="0053553B"/>
    <w:rsid w:val="00541A13"/>
    <w:rsid w:val="00543023"/>
    <w:rsid w:val="005514B8"/>
    <w:rsid w:val="005574D5"/>
    <w:rsid w:val="00557B5B"/>
    <w:rsid w:val="00570B01"/>
    <w:rsid w:val="00582B04"/>
    <w:rsid w:val="005B6E6D"/>
    <w:rsid w:val="005C07BD"/>
    <w:rsid w:val="005D6969"/>
    <w:rsid w:val="0060222D"/>
    <w:rsid w:val="006378D0"/>
    <w:rsid w:val="00644D0C"/>
    <w:rsid w:val="00652317"/>
    <w:rsid w:val="00665B97"/>
    <w:rsid w:val="006B6BB9"/>
    <w:rsid w:val="006D3E02"/>
    <w:rsid w:val="006E560A"/>
    <w:rsid w:val="007351C7"/>
    <w:rsid w:val="00735D04"/>
    <w:rsid w:val="00752F95"/>
    <w:rsid w:val="00775414"/>
    <w:rsid w:val="007C1117"/>
    <w:rsid w:val="007D2F12"/>
    <w:rsid w:val="007E3486"/>
    <w:rsid w:val="007F79DE"/>
    <w:rsid w:val="008207C5"/>
    <w:rsid w:val="0082544E"/>
    <w:rsid w:val="008378D7"/>
    <w:rsid w:val="00857F0A"/>
    <w:rsid w:val="00870485"/>
    <w:rsid w:val="008A0723"/>
    <w:rsid w:val="008B1544"/>
    <w:rsid w:val="008B76E9"/>
    <w:rsid w:val="008C160E"/>
    <w:rsid w:val="008C2D6C"/>
    <w:rsid w:val="008D3F0F"/>
    <w:rsid w:val="008D4747"/>
    <w:rsid w:val="008E1B93"/>
    <w:rsid w:val="00902D07"/>
    <w:rsid w:val="00905B1B"/>
    <w:rsid w:val="00917818"/>
    <w:rsid w:val="00942C21"/>
    <w:rsid w:val="009631A3"/>
    <w:rsid w:val="009674A7"/>
    <w:rsid w:val="009B0AD8"/>
    <w:rsid w:val="009C056B"/>
    <w:rsid w:val="009C5C56"/>
    <w:rsid w:val="009D3B8B"/>
    <w:rsid w:val="00A16E99"/>
    <w:rsid w:val="00A202CA"/>
    <w:rsid w:val="00A52032"/>
    <w:rsid w:val="00A80E4D"/>
    <w:rsid w:val="00A81551"/>
    <w:rsid w:val="00A848B9"/>
    <w:rsid w:val="00A95275"/>
    <w:rsid w:val="00A95E2F"/>
    <w:rsid w:val="00AA2D6A"/>
    <w:rsid w:val="00AB5659"/>
    <w:rsid w:val="00B044F1"/>
    <w:rsid w:val="00B068A9"/>
    <w:rsid w:val="00B17B30"/>
    <w:rsid w:val="00B23673"/>
    <w:rsid w:val="00B25C3D"/>
    <w:rsid w:val="00B51E87"/>
    <w:rsid w:val="00B601A6"/>
    <w:rsid w:val="00B608BA"/>
    <w:rsid w:val="00B97DE3"/>
    <w:rsid w:val="00BB1706"/>
    <w:rsid w:val="00BB305B"/>
    <w:rsid w:val="00BD3B6D"/>
    <w:rsid w:val="00BD3E84"/>
    <w:rsid w:val="00BE55F0"/>
    <w:rsid w:val="00BF1FBA"/>
    <w:rsid w:val="00BF63C3"/>
    <w:rsid w:val="00C03A09"/>
    <w:rsid w:val="00C05711"/>
    <w:rsid w:val="00C128AB"/>
    <w:rsid w:val="00C510CA"/>
    <w:rsid w:val="00C731EF"/>
    <w:rsid w:val="00C769F9"/>
    <w:rsid w:val="00CB1B0E"/>
    <w:rsid w:val="00CC3DF0"/>
    <w:rsid w:val="00CC6B27"/>
    <w:rsid w:val="00CE1CAB"/>
    <w:rsid w:val="00CE6F22"/>
    <w:rsid w:val="00D02F99"/>
    <w:rsid w:val="00D05B0E"/>
    <w:rsid w:val="00D1220E"/>
    <w:rsid w:val="00D13579"/>
    <w:rsid w:val="00D21671"/>
    <w:rsid w:val="00D81F35"/>
    <w:rsid w:val="00D82E2D"/>
    <w:rsid w:val="00DA013A"/>
    <w:rsid w:val="00E04479"/>
    <w:rsid w:val="00E33486"/>
    <w:rsid w:val="00E35F8C"/>
    <w:rsid w:val="00E513C8"/>
    <w:rsid w:val="00E6362B"/>
    <w:rsid w:val="00EB63EE"/>
    <w:rsid w:val="00EC1D8B"/>
    <w:rsid w:val="00EC405E"/>
    <w:rsid w:val="00F0476E"/>
    <w:rsid w:val="00F11ADD"/>
    <w:rsid w:val="00F14E4C"/>
    <w:rsid w:val="00F50EDE"/>
    <w:rsid w:val="00F52B65"/>
    <w:rsid w:val="00F60154"/>
    <w:rsid w:val="00FB143D"/>
    <w:rsid w:val="00FC06E7"/>
    <w:rsid w:val="00FC0FF9"/>
    <w:rsid w:val="00FF3080"/>
    <w:rsid w:val="658C249E"/>
    <w:rsid w:val="66F1E8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29AF"/>
  <w15:chartTrackingRefBased/>
  <w15:docId w15:val="{0B3BE775-0216-447E-B4F9-38954D88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1E87"/>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1E87"/>
    <w:pPr>
      <w:ind w:left="2579" w:hanging="360"/>
    </w:pPr>
  </w:style>
  <w:style w:type="paragraph" w:customStyle="1" w:styleId="Bulletfornos">
    <w:name w:val="Bullet for no #'s"/>
    <w:aliases w:val="b1,Bullet 1"/>
    <w:basedOn w:val="Normal"/>
    <w:rsid w:val="00B51E87"/>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character" w:customStyle="1" w:styleId="ListParagraphChar">
    <w:name w:val="List Paragraph Char"/>
    <w:basedOn w:val="DefaultParagraphFont"/>
    <w:link w:val="ListParagraph"/>
    <w:uiPriority w:val="34"/>
    <w:locked/>
    <w:rsid w:val="00B51E87"/>
    <w:rPr>
      <w:rFonts w:ascii="Arial" w:eastAsia="Arial" w:hAnsi="Arial" w:cs="Arial"/>
    </w:rPr>
  </w:style>
  <w:style w:type="paragraph" w:styleId="BodyText">
    <w:name w:val="Body Text"/>
    <w:basedOn w:val="Normal"/>
    <w:link w:val="BodyTextChar"/>
    <w:uiPriority w:val="1"/>
    <w:qFormat/>
    <w:rsid w:val="009674A7"/>
    <w:rPr>
      <w:sz w:val="16"/>
      <w:szCs w:val="16"/>
    </w:rPr>
  </w:style>
  <w:style w:type="character" w:customStyle="1" w:styleId="BodyTextChar">
    <w:name w:val="Body Text Char"/>
    <w:basedOn w:val="DefaultParagraphFont"/>
    <w:link w:val="BodyText"/>
    <w:uiPriority w:val="1"/>
    <w:rsid w:val="009674A7"/>
    <w:rPr>
      <w:rFonts w:ascii="Arial" w:eastAsia="Arial" w:hAnsi="Arial" w:cs="Arial"/>
      <w:sz w:val="16"/>
      <w:szCs w:val="16"/>
    </w:rPr>
  </w:style>
  <w:style w:type="paragraph" w:styleId="ListBullet2">
    <w:name w:val="List Bullet 2"/>
    <w:basedOn w:val="ListBullet"/>
    <w:rsid w:val="009674A7"/>
    <w:pPr>
      <w:widowControl/>
      <w:autoSpaceDE/>
      <w:autoSpaceDN/>
      <w:spacing w:before="130" w:after="130" w:line="260" w:lineRule="atLeast"/>
      <w:ind w:left="158" w:hanging="361"/>
      <w:contextualSpacing w:val="0"/>
      <w:jc w:val="right"/>
    </w:pPr>
    <w:rPr>
      <w:rFonts w:ascii="Times New Roman" w:eastAsia="PMingLiU" w:hAnsi="Times New Roman" w:cs="Times New Roman"/>
      <w:szCs w:val="20"/>
      <w:lang w:eastAsia="zh-TW"/>
    </w:rPr>
  </w:style>
  <w:style w:type="paragraph" w:styleId="ListBullet">
    <w:name w:val="List Bullet"/>
    <w:basedOn w:val="Normal"/>
    <w:uiPriority w:val="99"/>
    <w:unhideWhenUsed/>
    <w:rsid w:val="009674A7"/>
    <w:pPr>
      <w:tabs>
        <w:tab w:val="num" w:pos="680"/>
      </w:tabs>
      <w:ind w:left="680" w:hanging="340"/>
      <w:contextualSpacing/>
    </w:pPr>
  </w:style>
  <w:style w:type="paragraph" w:customStyle="1" w:styleId="Bulletwiths">
    <w:name w:val="Bullet with #'s"/>
    <w:aliases w:val="b2,Bullet 2"/>
    <w:basedOn w:val="Normal"/>
    <w:rsid w:val="009674A7"/>
    <w:pPr>
      <w:widowControl/>
      <w:overflowPunct w:val="0"/>
      <w:adjustRightInd w:val="0"/>
      <w:spacing w:before="120" w:line="260" w:lineRule="atLeast"/>
      <w:ind w:left="1080" w:hanging="360"/>
      <w:textAlignment w:val="baseline"/>
    </w:pPr>
    <w:rPr>
      <w:rFonts w:ascii="Times New Roman" w:eastAsia="Times New Roman" w:hAnsi="Times New Roman" w:cs="Times New Roman"/>
      <w:szCs w:val="20"/>
    </w:rPr>
  </w:style>
  <w:style w:type="paragraph" w:customStyle="1" w:styleId="K-ListNumbers">
    <w:name w:val="K-List Numbers"/>
    <w:basedOn w:val="Normal"/>
    <w:qFormat/>
    <w:rsid w:val="009674A7"/>
    <w:pPr>
      <w:widowControl/>
      <w:numPr>
        <w:numId w:val="8"/>
      </w:numPr>
      <w:autoSpaceDE/>
      <w:autoSpaceDN/>
      <w:spacing w:after="200" w:line="240" w:lineRule="atLeast"/>
    </w:pPr>
    <w:rPr>
      <w:rFonts w:eastAsia="Times New Roman" w:cs="Times New Roman"/>
      <w:sz w:val="20"/>
      <w:szCs w:val="20"/>
    </w:rPr>
  </w:style>
  <w:style w:type="paragraph" w:customStyle="1" w:styleId="2ndLevelBullet">
    <w:name w:val="2nd Level Bullet"/>
    <w:basedOn w:val="Normal"/>
    <w:rsid w:val="009674A7"/>
    <w:pPr>
      <w:overflowPunct w:val="0"/>
      <w:adjustRightInd w:val="0"/>
      <w:spacing w:after="240" w:line="200" w:lineRule="exact"/>
      <w:ind w:left="1200" w:hanging="600"/>
      <w:jc w:val="both"/>
      <w:textAlignment w:val="baseline"/>
    </w:pPr>
    <w:rPr>
      <w:rFonts w:ascii="Helvetica" w:eastAsia="Times New Roman" w:hAnsi="Helvetica" w:cs="Times New Roman"/>
      <w:sz w:val="20"/>
      <w:szCs w:val="20"/>
    </w:rPr>
  </w:style>
  <w:style w:type="paragraph" w:customStyle="1" w:styleId="NormalLinespacingsingle">
    <w:name w:val="Normal + Line spacing:  single"/>
    <w:basedOn w:val="Normal"/>
    <w:rsid w:val="009674A7"/>
    <w:pPr>
      <w:widowControl/>
      <w:numPr>
        <w:ilvl w:val="1"/>
        <w:numId w:val="14"/>
      </w:numPr>
      <w:autoSpaceDE/>
      <w:autoSpaceDN/>
      <w:spacing w:before="20"/>
      <w:jc w:val="both"/>
    </w:pPr>
    <w:rPr>
      <w:rFonts w:ascii="Times New Roman" w:eastAsia="Times New Roman" w:hAnsi="Times New Roman" w:cs="Times New Roman"/>
    </w:rPr>
  </w:style>
  <w:style w:type="numbering" w:customStyle="1" w:styleId="PwCListNumbers1">
    <w:name w:val="PwC List Numbers 1"/>
    <w:uiPriority w:val="99"/>
    <w:rsid w:val="009674A7"/>
    <w:pPr>
      <w:numPr>
        <w:numId w:val="23"/>
      </w:numPr>
    </w:pPr>
  </w:style>
  <w:style w:type="paragraph" w:styleId="ListNumber">
    <w:name w:val="List Number"/>
    <w:basedOn w:val="Normal"/>
    <w:link w:val="ListNumberChar"/>
    <w:uiPriority w:val="99"/>
    <w:unhideWhenUsed/>
    <w:qFormat/>
    <w:rsid w:val="009674A7"/>
    <w:pPr>
      <w:widowControl/>
      <w:numPr>
        <w:numId w:val="24"/>
      </w:numPr>
      <w:autoSpaceDE/>
      <w:autoSpaceDN/>
      <w:spacing w:before="60" w:after="60"/>
      <w:contextualSpacing/>
    </w:pPr>
    <w:rPr>
      <w:rFonts w:eastAsia="Times New Roman" w:cs="Times New Roman"/>
      <w:sz w:val="24"/>
      <w:szCs w:val="24"/>
    </w:rPr>
  </w:style>
  <w:style w:type="character" w:customStyle="1" w:styleId="ListNumberChar">
    <w:name w:val="List Number Char"/>
    <w:basedOn w:val="DefaultParagraphFont"/>
    <w:link w:val="ListNumber"/>
    <w:uiPriority w:val="99"/>
    <w:rsid w:val="009674A7"/>
    <w:rPr>
      <w:rFonts w:ascii="Arial" w:eastAsia="Times New Roman" w:hAnsi="Arial" w:cs="Times New Roman"/>
      <w:sz w:val="24"/>
      <w:szCs w:val="24"/>
    </w:rPr>
  </w:style>
  <w:style w:type="paragraph" w:styleId="Revision">
    <w:name w:val="Revision"/>
    <w:hidden/>
    <w:uiPriority w:val="99"/>
    <w:semiHidden/>
    <w:rsid w:val="00225044"/>
    <w:pPr>
      <w:spacing w:after="0" w:line="240" w:lineRule="auto"/>
    </w:pPr>
    <w:rPr>
      <w:rFonts w:ascii="Arial" w:eastAsia="Arial" w:hAnsi="Arial" w:cs="Arial"/>
    </w:rPr>
  </w:style>
  <w:style w:type="character" w:styleId="CommentReference">
    <w:name w:val="annotation reference"/>
    <w:basedOn w:val="DefaultParagraphFont"/>
    <w:uiPriority w:val="99"/>
    <w:semiHidden/>
    <w:unhideWhenUsed/>
    <w:rsid w:val="006378D0"/>
    <w:rPr>
      <w:sz w:val="16"/>
      <w:szCs w:val="16"/>
    </w:rPr>
  </w:style>
  <w:style w:type="paragraph" w:styleId="CommentText">
    <w:name w:val="annotation text"/>
    <w:basedOn w:val="Normal"/>
    <w:link w:val="CommentTextChar"/>
    <w:uiPriority w:val="99"/>
    <w:unhideWhenUsed/>
    <w:rsid w:val="006378D0"/>
    <w:rPr>
      <w:sz w:val="20"/>
      <w:szCs w:val="20"/>
    </w:rPr>
  </w:style>
  <w:style w:type="character" w:customStyle="1" w:styleId="CommentTextChar">
    <w:name w:val="Comment Text Char"/>
    <w:basedOn w:val="DefaultParagraphFont"/>
    <w:link w:val="CommentText"/>
    <w:uiPriority w:val="99"/>
    <w:rsid w:val="006378D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6378D0"/>
    <w:rPr>
      <w:b/>
      <w:bCs/>
    </w:rPr>
  </w:style>
  <w:style w:type="character" w:customStyle="1" w:styleId="CommentSubjectChar">
    <w:name w:val="Comment Subject Char"/>
    <w:basedOn w:val="CommentTextChar"/>
    <w:link w:val="CommentSubject"/>
    <w:uiPriority w:val="99"/>
    <w:semiHidden/>
    <w:rsid w:val="006378D0"/>
    <w:rPr>
      <w:rFonts w:ascii="Arial" w:eastAsia="Arial" w:hAnsi="Arial" w:cs="Arial"/>
      <w:b/>
      <w:bCs/>
      <w:sz w:val="20"/>
      <w:szCs w:val="20"/>
    </w:rPr>
  </w:style>
  <w:style w:type="paragraph" w:customStyle="1" w:styleId="xmsonormal">
    <w:name w:val="x_msonormal"/>
    <w:basedOn w:val="Normal"/>
    <w:rsid w:val="00B17B30"/>
    <w:pPr>
      <w:widowControl/>
      <w:autoSpaceDE/>
      <w:autoSpaceDN/>
    </w:pPr>
    <w:rPr>
      <w:rFonts w:ascii="Calibri" w:eastAsiaTheme="minorHAnsi" w:hAnsi="Calibri" w:cs="Calibri"/>
    </w:rPr>
  </w:style>
  <w:style w:type="paragraph" w:customStyle="1" w:styleId="xmsolistparagraph">
    <w:name w:val="x_msolistparagraph"/>
    <w:basedOn w:val="Normal"/>
    <w:rsid w:val="00B17B30"/>
    <w:pPr>
      <w:widowControl/>
      <w:autoSpaceDE/>
      <w:autoSpaceDN/>
      <w:ind w:left="720"/>
    </w:pPr>
    <w:rPr>
      <w:rFonts w:ascii="Calibri" w:eastAsiaTheme="minorHAnsi" w:hAnsi="Calibri" w:cs="Calibri"/>
    </w:rPr>
  </w:style>
  <w:style w:type="character" w:customStyle="1" w:styleId="xui-provider">
    <w:name w:val="x_ui-provider"/>
    <w:basedOn w:val="DefaultParagraphFont"/>
    <w:rsid w:val="00B17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248676">
      <w:bodyDiv w:val="1"/>
      <w:marLeft w:val="0"/>
      <w:marRight w:val="0"/>
      <w:marTop w:val="0"/>
      <w:marBottom w:val="0"/>
      <w:divBdr>
        <w:top w:val="none" w:sz="0" w:space="0" w:color="auto"/>
        <w:left w:val="none" w:sz="0" w:space="0" w:color="auto"/>
        <w:bottom w:val="none" w:sz="0" w:space="0" w:color="auto"/>
        <w:right w:val="none" w:sz="0" w:space="0" w:color="auto"/>
      </w:divBdr>
    </w:div>
    <w:div w:id="1264656215">
      <w:bodyDiv w:val="1"/>
      <w:marLeft w:val="0"/>
      <w:marRight w:val="0"/>
      <w:marTop w:val="0"/>
      <w:marBottom w:val="0"/>
      <w:divBdr>
        <w:top w:val="none" w:sz="0" w:space="0" w:color="auto"/>
        <w:left w:val="none" w:sz="0" w:space="0" w:color="auto"/>
        <w:bottom w:val="none" w:sz="0" w:space="0" w:color="auto"/>
        <w:right w:val="none" w:sz="0" w:space="0" w:color="auto"/>
      </w:divBdr>
    </w:div>
    <w:div w:id="208294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AABF9-8055-4D3A-93B2-93F93FC9C855}">
  <ds:schemaRefs>
    <ds:schemaRef ds:uri="http://schemas.microsoft.com/sharepoint/v3/contenttype/forms"/>
  </ds:schemaRefs>
</ds:datastoreItem>
</file>

<file path=customXml/itemProps2.xml><?xml version="1.0" encoding="utf-8"?>
<ds:datastoreItem xmlns:ds="http://schemas.openxmlformats.org/officeDocument/2006/customXml" ds:itemID="{48D7E758-369F-4D59-92AB-B73D5639C9B3}"/>
</file>

<file path=customXml/itemProps3.xml><?xml version="1.0" encoding="utf-8"?>
<ds:datastoreItem xmlns:ds="http://schemas.openxmlformats.org/officeDocument/2006/customXml" ds:itemID="{454C8F98-4C13-4F72-AA2F-C0098D2C0986}"/>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7</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Charko, Stephen</dc:creator>
  <cp:keywords/>
  <dc:description/>
  <cp:lastModifiedBy>Chan, Eddie</cp:lastModifiedBy>
  <cp:revision>3</cp:revision>
  <dcterms:created xsi:type="dcterms:W3CDTF">2024-01-15T13:14:00Z</dcterms:created>
  <dcterms:modified xsi:type="dcterms:W3CDTF">2024-01-15T13:35:00Z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c3257f-7003-41f4-b780-9a3afb3190ad_Enabled">
    <vt:lpwstr>true</vt:lpwstr>
  </property>
  <property fmtid="{D5CDD505-2E9C-101B-9397-08002B2CF9AE}" pid="3" name="MSIP_Label_5dc3257f-7003-41f4-b780-9a3afb3190ad_SetDate">
    <vt:lpwstr>2024-01-05T15:44:58Z</vt:lpwstr>
  </property>
  <property fmtid="{D5CDD505-2E9C-101B-9397-08002B2CF9AE}" pid="4" name="MSIP_Label_5dc3257f-7003-41f4-b780-9a3afb3190ad_Method">
    <vt:lpwstr>Privileged</vt:lpwstr>
  </property>
  <property fmtid="{D5CDD505-2E9C-101B-9397-08002B2CF9AE}" pid="5" name="MSIP_Label_5dc3257f-7003-41f4-b780-9a3afb3190ad_Name">
    <vt:lpwstr>GWL - Internal</vt:lpwstr>
  </property>
  <property fmtid="{D5CDD505-2E9C-101B-9397-08002B2CF9AE}" pid="6" name="MSIP_Label_5dc3257f-7003-41f4-b780-9a3afb3190ad_SiteId">
    <vt:lpwstr>4a1e75de-0922-4d8e-8746-8f1fda1dfbf4</vt:lpwstr>
  </property>
  <property fmtid="{D5CDD505-2E9C-101B-9397-08002B2CF9AE}" pid="7" name="MSIP_Label_5dc3257f-7003-41f4-b780-9a3afb3190ad_ActionId">
    <vt:lpwstr>9288e005-8d3f-4a15-a5fe-fd0c9dd80185</vt:lpwstr>
  </property>
  <property fmtid="{D5CDD505-2E9C-101B-9397-08002B2CF9AE}" pid="8" name="MSIP_Label_5dc3257f-7003-41f4-b780-9a3afb3190ad_ContentBits">
    <vt:lpwstr>0</vt:lpwstr>
  </property>
  <property fmtid="{D5CDD505-2E9C-101B-9397-08002B2CF9AE}" pid="9" name="ContentTypeId">
    <vt:lpwstr>0x010100B50ACECE49572E49B9E2B6EEF15646F3</vt:lpwstr>
  </property>
</Properties>
</file>