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50C6A" w14:textId="77777777" w:rsidR="00562304" w:rsidRPr="003C06A1" w:rsidRDefault="0022350F">
      <w:pPr>
        <w:pStyle w:val="BodyText"/>
        <w:rPr>
          <w:rFonts w:ascii="Times New Roman"/>
          <w:sz w:val="20"/>
        </w:rPr>
      </w:pPr>
      <w:bookmarkStart w:id="0" w:name="OLE_LINK1"/>
      <w:r w:rsidRPr="003C06A1">
        <w:rPr>
          <w:noProof/>
          <w:lang w:val="en-CA" w:eastAsia="en-CA"/>
        </w:rPr>
        <w:drawing>
          <wp:anchor distT="0" distB="0" distL="0" distR="0" simplePos="0" relativeHeight="251649024" behindDoc="0" locked="0" layoutInCell="1" allowOverlap="1" wp14:anchorId="0D743D8A" wp14:editId="3F699ADE">
            <wp:simplePos x="0" y="0"/>
            <wp:positionH relativeFrom="page">
              <wp:posOffset>756666</wp:posOffset>
            </wp:positionH>
            <wp:positionV relativeFrom="page">
              <wp:posOffset>840739</wp:posOffset>
            </wp:positionV>
            <wp:extent cx="970699" cy="391794"/>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970699" cy="391794"/>
                    </a:xfrm>
                    <a:prstGeom prst="rect">
                      <a:avLst/>
                    </a:prstGeom>
                  </pic:spPr>
                </pic:pic>
              </a:graphicData>
            </a:graphic>
          </wp:anchor>
        </w:drawing>
      </w:r>
    </w:p>
    <w:p w14:paraId="3FFC968C" w14:textId="1BB4D6A1" w:rsidR="003C06A1" w:rsidRPr="00515B17" w:rsidRDefault="003C06A1" w:rsidP="0042690F">
      <w:pPr>
        <w:widowControl/>
        <w:tabs>
          <w:tab w:val="left" w:pos="1440"/>
        </w:tabs>
        <w:spacing w:before="240" w:line="260" w:lineRule="atLeast"/>
        <w:ind w:left="1440"/>
        <w:jc w:val="center"/>
        <w:rPr>
          <w:b/>
          <w:sz w:val="20"/>
          <w:szCs w:val="20"/>
        </w:rPr>
      </w:pPr>
      <w:r w:rsidRPr="00515B17">
        <w:rPr>
          <w:b/>
          <w:sz w:val="20"/>
          <w:szCs w:val="20"/>
        </w:rPr>
        <w:t>KPMG WORKPLAN</w:t>
      </w:r>
    </w:p>
    <w:p w14:paraId="2277D5A9" w14:textId="77777777" w:rsidR="00A42E7E" w:rsidRPr="00A05341" w:rsidRDefault="00A42E7E" w:rsidP="0042690F">
      <w:pPr>
        <w:pStyle w:val="Default"/>
        <w:tabs>
          <w:tab w:val="left" w:pos="1440"/>
        </w:tabs>
        <w:spacing w:after="13"/>
        <w:ind w:left="1440"/>
        <w:jc w:val="both"/>
        <w:rPr>
          <w:color w:val="auto"/>
          <w:sz w:val="20"/>
          <w:szCs w:val="20"/>
        </w:rPr>
      </w:pPr>
      <w:r w:rsidRPr="00A05341">
        <w:rPr>
          <w:color w:val="auto"/>
          <w:sz w:val="20"/>
          <w:szCs w:val="20"/>
        </w:rPr>
        <w:t>The scope of work proposed by KPMG is outlined below and can be divided into the following workstreams:</w:t>
      </w:r>
    </w:p>
    <w:p w14:paraId="6A4C7521" w14:textId="77777777" w:rsidR="00A42E7E" w:rsidRPr="00A05341" w:rsidRDefault="00A42E7E" w:rsidP="0042690F">
      <w:pPr>
        <w:pStyle w:val="Default"/>
        <w:tabs>
          <w:tab w:val="left" w:pos="1440"/>
        </w:tabs>
        <w:spacing w:after="13"/>
        <w:ind w:left="1440"/>
        <w:jc w:val="both"/>
        <w:rPr>
          <w:color w:val="auto"/>
          <w:sz w:val="20"/>
          <w:szCs w:val="20"/>
          <w:u w:val="single"/>
        </w:rPr>
      </w:pPr>
    </w:p>
    <w:p w14:paraId="123670CC" w14:textId="77777777" w:rsidR="00A42E7E" w:rsidRDefault="00A42E7E" w:rsidP="0042690F">
      <w:pPr>
        <w:pStyle w:val="Default"/>
        <w:numPr>
          <w:ilvl w:val="0"/>
          <w:numId w:val="34"/>
        </w:numPr>
        <w:tabs>
          <w:tab w:val="left" w:pos="1260"/>
        </w:tabs>
        <w:spacing w:after="13"/>
        <w:ind w:left="2250"/>
        <w:jc w:val="both"/>
        <w:rPr>
          <w:color w:val="auto"/>
          <w:sz w:val="20"/>
          <w:szCs w:val="20"/>
        </w:rPr>
      </w:pPr>
      <w:r w:rsidRPr="00A05341">
        <w:rPr>
          <w:color w:val="auto"/>
          <w:sz w:val="20"/>
          <w:szCs w:val="20"/>
        </w:rPr>
        <w:t>Financial due diligence</w:t>
      </w:r>
    </w:p>
    <w:p w14:paraId="5F05685D" w14:textId="71C3A7BD" w:rsidR="00A21EB3" w:rsidRDefault="00A21EB3" w:rsidP="0042690F">
      <w:pPr>
        <w:pStyle w:val="Default"/>
        <w:numPr>
          <w:ilvl w:val="0"/>
          <w:numId w:val="34"/>
        </w:numPr>
        <w:tabs>
          <w:tab w:val="left" w:pos="1260"/>
        </w:tabs>
        <w:spacing w:after="13"/>
        <w:ind w:left="2250"/>
        <w:jc w:val="both"/>
        <w:rPr>
          <w:color w:val="auto"/>
          <w:sz w:val="20"/>
          <w:szCs w:val="20"/>
        </w:rPr>
      </w:pPr>
      <w:r>
        <w:rPr>
          <w:color w:val="auto"/>
          <w:sz w:val="20"/>
          <w:szCs w:val="20"/>
        </w:rPr>
        <w:t>Other business analysis</w:t>
      </w:r>
      <w:r w:rsidR="00D50742">
        <w:rPr>
          <w:color w:val="auto"/>
          <w:sz w:val="20"/>
          <w:szCs w:val="20"/>
        </w:rPr>
        <w:t xml:space="preserve"> (optional)</w:t>
      </w:r>
    </w:p>
    <w:p w14:paraId="4D91F49C" w14:textId="77777777" w:rsidR="00A42E7E" w:rsidRDefault="00A42E7E" w:rsidP="0042690F">
      <w:pPr>
        <w:pStyle w:val="Default"/>
        <w:numPr>
          <w:ilvl w:val="0"/>
          <w:numId w:val="34"/>
        </w:numPr>
        <w:tabs>
          <w:tab w:val="left" w:pos="1260"/>
        </w:tabs>
        <w:spacing w:after="13"/>
        <w:ind w:left="2250"/>
        <w:jc w:val="both"/>
        <w:rPr>
          <w:color w:val="auto"/>
          <w:sz w:val="20"/>
          <w:szCs w:val="20"/>
        </w:rPr>
      </w:pPr>
      <w:r w:rsidRPr="00A05341">
        <w:rPr>
          <w:color w:val="auto"/>
          <w:sz w:val="20"/>
          <w:szCs w:val="20"/>
        </w:rPr>
        <w:t>Canadian tax due diligence</w:t>
      </w:r>
    </w:p>
    <w:p w14:paraId="7361EED8" w14:textId="77777777" w:rsidR="00A42E7E" w:rsidRDefault="00A42E7E" w:rsidP="0042690F">
      <w:pPr>
        <w:pStyle w:val="Default"/>
        <w:numPr>
          <w:ilvl w:val="0"/>
          <w:numId w:val="34"/>
        </w:numPr>
        <w:tabs>
          <w:tab w:val="left" w:pos="1260"/>
        </w:tabs>
        <w:spacing w:after="13"/>
        <w:ind w:left="2250"/>
        <w:jc w:val="both"/>
        <w:rPr>
          <w:color w:val="auto"/>
          <w:sz w:val="20"/>
          <w:szCs w:val="20"/>
        </w:rPr>
      </w:pPr>
      <w:r>
        <w:rPr>
          <w:color w:val="auto"/>
          <w:sz w:val="20"/>
          <w:szCs w:val="20"/>
        </w:rPr>
        <w:t>T</w:t>
      </w:r>
      <w:r w:rsidRPr="00546C82">
        <w:rPr>
          <w:color w:val="auto"/>
          <w:sz w:val="20"/>
          <w:szCs w:val="20"/>
        </w:rPr>
        <w:t>ax advisory serv</w:t>
      </w:r>
      <w:r w:rsidRPr="00A05341">
        <w:rPr>
          <w:color w:val="auto"/>
          <w:sz w:val="20"/>
          <w:szCs w:val="20"/>
        </w:rPr>
        <w:t>ices</w:t>
      </w:r>
    </w:p>
    <w:p w14:paraId="29A624E5" w14:textId="77777777" w:rsidR="00A42E7E" w:rsidRPr="00A05341" w:rsidRDefault="00A42E7E" w:rsidP="0042690F">
      <w:pPr>
        <w:widowControl/>
        <w:tabs>
          <w:tab w:val="left" w:pos="1260"/>
        </w:tabs>
        <w:spacing w:before="240" w:line="260" w:lineRule="atLeast"/>
        <w:ind w:left="1440"/>
        <w:rPr>
          <w:b/>
          <w:sz w:val="20"/>
          <w:szCs w:val="20"/>
          <w:u w:val="single"/>
        </w:rPr>
      </w:pPr>
      <w:r w:rsidRPr="00A05341">
        <w:rPr>
          <w:b/>
          <w:sz w:val="20"/>
          <w:szCs w:val="20"/>
          <w:u w:val="single"/>
        </w:rPr>
        <w:t xml:space="preserve">A. Financial Due Diligence </w:t>
      </w:r>
    </w:p>
    <w:p w14:paraId="65E2385C" w14:textId="7861D822" w:rsidR="00A42E7E" w:rsidRPr="00A05341" w:rsidRDefault="007E5541" w:rsidP="0042690F">
      <w:pPr>
        <w:pStyle w:val="BodyText"/>
        <w:widowControl/>
        <w:tabs>
          <w:tab w:val="left" w:pos="1260"/>
        </w:tabs>
        <w:spacing w:before="120" w:after="130" w:line="260" w:lineRule="atLeast"/>
        <w:ind w:left="1440"/>
        <w:rPr>
          <w:bCs/>
          <w:i/>
          <w:iCs/>
          <w:sz w:val="20"/>
          <w:szCs w:val="20"/>
        </w:rPr>
      </w:pPr>
      <w:r w:rsidRPr="007E5541">
        <w:rPr>
          <w:bCs/>
          <w:i/>
          <w:iCs/>
          <w:sz w:val="20"/>
          <w:szCs w:val="20"/>
        </w:rPr>
        <w:t>Our work will focus on the analysis of historical financial results and balance sheet profile of Target for the fiscal years ended March 31, 2022 (“FY22”), 2023 (“FY23”), 2024 (“FY24”) and most recent trailing twelve-month period ended (“TTM Jun-24”</w:t>
      </w:r>
      <w:r w:rsidR="00D50742">
        <w:rPr>
          <w:bCs/>
          <w:i/>
          <w:iCs/>
          <w:sz w:val="20"/>
          <w:szCs w:val="20"/>
        </w:rPr>
        <w:t>)</w:t>
      </w:r>
      <w:r w:rsidRPr="007E5541">
        <w:rPr>
          <w:bCs/>
          <w:i/>
          <w:iCs/>
          <w:sz w:val="20"/>
          <w:szCs w:val="20"/>
        </w:rPr>
        <w:t xml:space="preserve"> or latest information made availabl</w:t>
      </w:r>
      <w:r w:rsidR="00D50742">
        <w:rPr>
          <w:bCs/>
          <w:i/>
          <w:iCs/>
          <w:sz w:val="20"/>
          <w:szCs w:val="20"/>
        </w:rPr>
        <w:t>e</w:t>
      </w:r>
      <w:r w:rsidRPr="007E5541">
        <w:rPr>
          <w:bCs/>
          <w:i/>
          <w:iCs/>
          <w:sz w:val="20"/>
          <w:szCs w:val="20"/>
        </w:rPr>
        <w:t>.</w:t>
      </w:r>
    </w:p>
    <w:p w14:paraId="32991317" w14:textId="77777777" w:rsidR="00A42E7E" w:rsidRPr="00A05341" w:rsidRDefault="00A42E7E" w:rsidP="0042690F">
      <w:pPr>
        <w:pStyle w:val="Bulletfornos"/>
        <w:numPr>
          <w:ilvl w:val="0"/>
          <w:numId w:val="16"/>
        </w:numPr>
        <w:tabs>
          <w:tab w:val="clear" w:pos="360"/>
          <w:tab w:val="left" w:pos="1080"/>
          <w:tab w:val="left" w:pos="1260"/>
        </w:tabs>
        <w:spacing w:before="0"/>
        <w:ind w:left="1530"/>
        <w:rPr>
          <w:rFonts w:ascii="Arial" w:hAnsi="Arial" w:cs="Arial"/>
          <w:b/>
          <w:sz w:val="20"/>
        </w:rPr>
      </w:pPr>
      <w:r w:rsidRPr="00A05341">
        <w:rPr>
          <w:rFonts w:ascii="Arial" w:hAnsi="Arial" w:cs="Arial"/>
          <w:b/>
          <w:sz w:val="20"/>
        </w:rPr>
        <w:t>Overview</w:t>
      </w:r>
    </w:p>
    <w:p w14:paraId="357E21E3" w14:textId="77777777" w:rsidR="00A42E7E" w:rsidRPr="00A05341" w:rsidRDefault="00A42E7E" w:rsidP="0042690F">
      <w:pPr>
        <w:pStyle w:val="Bulletfornos"/>
        <w:tabs>
          <w:tab w:val="left" w:pos="1080"/>
          <w:tab w:val="left" w:pos="1260"/>
        </w:tabs>
        <w:spacing w:before="0"/>
        <w:ind w:left="1530" w:firstLine="0"/>
        <w:rPr>
          <w:rFonts w:ascii="Arial" w:hAnsi="Arial" w:cs="Arial"/>
          <w:sz w:val="20"/>
        </w:rPr>
      </w:pPr>
      <w:r w:rsidRPr="00A05341">
        <w:rPr>
          <w:rFonts w:ascii="Arial" w:hAnsi="Arial" w:cs="Arial"/>
          <w:sz w:val="20"/>
        </w:rPr>
        <w:t>Obtain background information of Target, including its:</w:t>
      </w:r>
    </w:p>
    <w:p w14:paraId="42E6D4B6" w14:textId="77777777" w:rsidR="00A42E7E" w:rsidRPr="00A05341" w:rsidRDefault="00A42E7E" w:rsidP="0042690F">
      <w:pPr>
        <w:widowControl/>
        <w:numPr>
          <w:ilvl w:val="1"/>
          <w:numId w:val="25"/>
        </w:numPr>
        <w:tabs>
          <w:tab w:val="clear" w:pos="720"/>
          <w:tab w:val="left" w:pos="1260"/>
        </w:tabs>
        <w:autoSpaceDE/>
        <w:autoSpaceDN/>
        <w:spacing w:line="260" w:lineRule="atLeast"/>
        <w:ind w:left="1890"/>
        <w:rPr>
          <w:sz w:val="20"/>
          <w:szCs w:val="20"/>
        </w:rPr>
      </w:pPr>
      <w:r w:rsidRPr="00A05341">
        <w:rPr>
          <w:sz w:val="20"/>
          <w:szCs w:val="20"/>
        </w:rPr>
        <w:t>Organizational structure, ownership and management reporting relationships;</w:t>
      </w:r>
    </w:p>
    <w:p w14:paraId="2C7B1C64" w14:textId="77777777" w:rsidR="00A42E7E" w:rsidRPr="00A05341" w:rsidRDefault="00A42E7E" w:rsidP="0042690F">
      <w:pPr>
        <w:widowControl/>
        <w:numPr>
          <w:ilvl w:val="1"/>
          <w:numId w:val="25"/>
        </w:numPr>
        <w:tabs>
          <w:tab w:val="clear" w:pos="720"/>
          <w:tab w:val="left" w:pos="1260"/>
        </w:tabs>
        <w:autoSpaceDE/>
        <w:autoSpaceDN/>
        <w:spacing w:line="260" w:lineRule="atLeast"/>
        <w:ind w:left="1890"/>
        <w:rPr>
          <w:sz w:val="20"/>
          <w:szCs w:val="20"/>
        </w:rPr>
      </w:pPr>
      <w:r w:rsidRPr="00A05341">
        <w:rPr>
          <w:sz w:val="20"/>
          <w:szCs w:val="20"/>
        </w:rPr>
        <w:t xml:space="preserve">Range of </w:t>
      </w:r>
      <w:r>
        <w:rPr>
          <w:sz w:val="20"/>
          <w:szCs w:val="20"/>
        </w:rPr>
        <w:t xml:space="preserve">products, </w:t>
      </w:r>
      <w:r w:rsidRPr="00A05341">
        <w:rPr>
          <w:sz w:val="20"/>
          <w:szCs w:val="20"/>
        </w:rPr>
        <w:t>customer segments and regions served; and</w:t>
      </w:r>
    </w:p>
    <w:p w14:paraId="09FCECBE" w14:textId="77777777" w:rsidR="00A42E7E" w:rsidRPr="00A05341" w:rsidRDefault="00A42E7E" w:rsidP="0042690F">
      <w:pPr>
        <w:widowControl/>
        <w:numPr>
          <w:ilvl w:val="1"/>
          <w:numId w:val="25"/>
        </w:numPr>
        <w:tabs>
          <w:tab w:val="clear" w:pos="720"/>
          <w:tab w:val="left" w:pos="1260"/>
        </w:tabs>
        <w:autoSpaceDE/>
        <w:autoSpaceDN/>
        <w:spacing w:after="130" w:line="260" w:lineRule="atLeast"/>
        <w:ind w:left="1890"/>
        <w:rPr>
          <w:sz w:val="20"/>
          <w:szCs w:val="20"/>
        </w:rPr>
      </w:pPr>
      <w:r w:rsidRPr="00A05341">
        <w:rPr>
          <w:sz w:val="20"/>
          <w:szCs w:val="20"/>
        </w:rPr>
        <w:t>Financial reporting and information systems (including process, timing, structure of financial reporting, and interaction with the information/accounting systems).</w:t>
      </w:r>
    </w:p>
    <w:p w14:paraId="4712E248" w14:textId="77777777" w:rsidR="00A42E7E" w:rsidRPr="00A05341" w:rsidRDefault="00A42E7E" w:rsidP="0042690F">
      <w:pPr>
        <w:pStyle w:val="Bulletfornos"/>
        <w:numPr>
          <w:ilvl w:val="0"/>
          <w:numId w:val="16"/>
        </w:numPr>
        <w:tabs>
          <w:tab w:val="clear" w:pos="360"/>
          <w:tab w:val="left" w:pos="1080"/>
          <w:tab w:val="left" w:pos="1260"/>
        </w:tabs>
        <w:spacing w:before="0"/>
        <w:ind w:left="1530"/>
        <w:rPr>
          <w:rFonts w:ascii="Arial" w:hAnsi="Arial" w:cs="Arial"/>
          <w:b/>
          <w:sz w:val="20"/>
        </w:rPr>
      </w:pPr>
      <w:r w:rsidRPr="00A05341">
        <w:rPr>
          <w:rFonts w:ascii="Arial" w:hAnsi="Arial" w:cs="Arial"/>
          <w:b/>
          <w:sz w:val="20"/>
        </w:rPr>
        <w:t>Consistency of accounting policies</w:t>
      </w:r>
    </w:p>
    <w:p w14:paraId="3A7FB2E8" w14:textId="77777777" w:rsidR="00A42E7E" w:rsidRPr="00A05341" w:rsidRDefault="00A42E7E" w:rsidP="0042690F">
      <w:pPr>
        <w:pStyle w:val="Bulletfornos"/>
        <w:tabs>
          <w:tab w:val="left" w:pos="1080"/>
          <w:tab w:val="left" w:pos="1260"/>
        </w:tabs>
        <w:spacing w:before="0"/>
        <w:ind w:left="1530" w:firstLine="0"/>
        <w:rPr>
          <w:rFonts w:ascii="Arial" w:hAnsi="Arial" w:cs="Arial"/>
          <w:sz w:val="20"/>
        </w:rPr>
      </w:pPr>
      <w:r w:rsidRPr="00A05341">
        <w:rPr>
          <w:rFonts w:ascii="Arial" w:hAnsi="Arial" w:cs="Arial"/>
          <w:sz w:val="20"/>
        </w:rPr>
        <w:t xml:space="preserve">Read Target’s financial statements and discuss them with Target’s management to gain an understanding of accounting policies and practices including: </w:t>
      </w:r>
    </w:p>
    <w:p w14:paraId="4FFF4473" w14:textId="77777777" w:rsidR="00A42E7E" w:rsidRPr="00A05341" w:rsidRDefault="00A42E7E" w:rsidP="0042690F">
      <w:pPr>
        <w:widowControl/>
        <w:numPr>
          <w:ilvl w:val="1"/>
          <w:numId w:val="17"/>
        </w:numPr>
        <w:tabs>
          <w:tab w:val="clear" w:pos="720"/>
          <w:tab w:val="left" w:pos="1260"/>
          <w:tab w:val="num" w:pos="4050"/>
          <w:tab w:val="left" w:pos="4680"/>
        </w:tabs>
        <w:autoSpaceDE/>
        <w:autoSpaceDN/>
        <w:spacing w:line="260" w:lineRule="atLeast"/>
        <w:ind w:left="1890"/>
        <w:rPr>
          <w:sz w:val="20"/>
          <w:szCs w:val="20"/>
        </w:rPr>
      </w:pPr>
      <w:r w:rsidRPr="00A05341">
        <w:rPr>
          <w:sz w:val="20"/>
          <w:szCs w:val="20"/>
        </w:rPr>
        <w:t xml:space="preserve">Reporting methodology; </w:t>
      </w:r>
    </w:p>
    <w:p w14:paraId="0EF1C546" w14:textId="77777777" w:rsidR="00A42E7E" w:rsidRDefault="00A42E7E" w:rsidP="0042690F">
      <w:pPr>
        <w:widowControl/>
        <w:numPr>
          <w:ilvl w:val="1"/>
          <w:numId w:val="17"/>
        </w:numPr>
        <w:tabs>
          <w:tab w:val="clear" w:pos="720"/>
          <w:tab w:val="left" w:pos="1260"/>
          <w:tab w:val="num" w:pos="4050"/>
          <w:tab w:val="left" w:pos="4680"/>
        </w:tabs>
        <w:autoSpaceDE/>
        <w:autoSpaceDN/>
        <w:spacing w:line="260" w:lineRule="atLeast"/>
        <w:ind w:left="1890"/>
        <w:rPr>
          <w:sz w:val="20"/>
          <w:szCs w:val="20"/>
        </w:rPr>
      </w:pPr>
      <w:r w:rsidRPr="00A05341">
        <w:rPr>
          <w:sz w:val="20"/>
          <w:szCs w:val="20"/>
        </w:rPr>
        <w:t>Revenue recognition policies;</w:t>
      </w:r>
    </w:p>
    <w:p w14:paraId="6C29CB92" w14:textId="77777777" w:rsidR="00A42E7E" w:rsidRPr="00A05341" w:rsidRDefault="00A42E7E" w:rsidP="0042690F">
      <w:pPr>
        <w:widowControl/>
        <w:numPr>
          <w:ilvl w:val="1"/>
          <w:numId w:val="17"/>
        </w:numPr>
        <w:tabs>
          <w:tab w:val="clear" w:pos="720"/>
          <w:tab w:val="left" w:pos="1260"/>
          <w:tab w:val="num" w:pos="4050"/>
          <w:tab w:val="left" w:pos="4680"/>
        </w:tabs>
        <w:autoSpaceDE/>
        <w:autoSpaceDN/>
        <w:spacing w:line="260" w:lineRule="atLeast"/>
        <w:ind w:left="1890"/>
        <w:rPr>
          <w:sz w:val="20"/>
          <w:szCs w:val="20"/>
        </w:rPr>
      </w:pPr>
      <w:r>
        <w:rPr>
          <w:sz w:val="20"/>
          <w:szCs w:val="20"/>
        </w:rPr>
        <w:t>Frequency of standard cost updates and procedures for analyzing variances;</w:t>
      </w:r>
      <w:r w:rsidRPr="00A05341">
        <w:rPr>
          <w:sz w:val="20"/>
          <w:szCs w:val="20"/>
        </w:rPr>
        <w:t xml:space="preserve"> </w:t>
      </w:r>
    </w:p>
    <w:p w14:paraId="1A738246" w14:textId="77777777" w:rsidR="00A42E7E" w:rsidRPr="00A05341" w:rsidRDefault="00A42E7E" w:rsidP="0042690F">
      <w:pPr>
        <w:widowControl/>
        <w:numPr>
          <w:ilvl w:val="1"/>
          <w:numId w:val="17"/>
        </w:numPr>
        <w:tabs>
          <w:tab w:val="clear" w:pos="720"/>
          <w:tab w:val="left" w:pos="1260"/>
          <w:tab w:val="num" w:pos="4050"/>
          <w:tab w:val="left" w:pos="4680"/>
        </w:tabs>
        <w:autoSpaceDE/>
        <w:autoSpaceDN/>
        <w:spacing w:line="260" w:lineRule="atLeast"/>
        <w:ind w:left="1890"/>
        <w:rPr>
          <w:sz w:val="20"/>
          <w:szCs w:val="20"/>
        </w:rPr>
      </w:pPr>
      <w:r w:rsidRPr="00A05341">
        <w:rPr>
          <w:sz w:val="20"/>
          <w:szCs w:val="20"/>
        </w:rPr>
        <w:t>Significant accounting estimates (e.g.</w:t>
      </w:r>
      <w:r>
        <w:rPr>
          <w:sz w:val="20"/>
          <w:szCs w:val="20"/>
        </w:rPr>
        <w:t xml:space="preserve"> </w:t>
      </w:r>
      <w:r w:rsidRPr="00A05341">
        <w:rPr>
          <w:sz w:val="20"/>
          <w:szCs w:val="20"/>
        </w:rPr>
        <w:t>bad debt provision</w:t>
      </w:r>
      <w:r>
        <w:rPr>
          <w:sz w:val="20"/>
          <w:szCs w:val="20"/>
        </w:rPr>
        <w:t>, rebates, capitalized R&amp;D,</w:t>
      </w:r>
      <w:r w:rsidRPr="00A05341">
        <w:rPr>
          <w:sz w:val="20"/>
          <w:szCs w:val="20"/>
        </w:rPr>
        <w:t xml:space="preserve"> etc.); and </w:t>
      </w:r>
    </w:p>
    <w:p w14:paraId="5C597000" w14:textId="77777777" w:rsidR="00A42E7E" w:rsidRPr="00A05341" w:rsidRDefault="00A42E7E" w:rsidP="0042690F">
      <w:pPr>
        <w:widowControl/>
        <w:numPr>
          <w:ilvl w:val="1"/>
          <w:numId w:val="17"/>
        </w:numPr>
        <w:tabs>
          <w:tab w:val="clear" w:pos="720"/>
          <w:tab w:val="left" w:pos="1260"/>
          <w:tab w:val="num" w:pos="4050"/>
          <w:tab w:val="left" w:pos="4680"/>
        </w:tabs>
        <w:autoSpaceDE/>
        <w:autoSpaceDN/>
        <w:spacing w:after="130" w:line="260" w:lineRule="atLeast"/>
        <w:ind w:left="1890"/>
        <w:rPr>
          <w:sz w:val="20"/>
          <w:szCs w:val="20"/>
        </w:rPr>
      </w:pPr>
      <w:r w:rsidRPr="00A05341">
        <w:rPr>
          <w:sz w:val="20"/>
          <w:szCs w:val="20"/>
        </w:rPr>
        <w:t>Recent or contemplated changes in accounting principles.</w:t>
      </w:r>
    </w:p>
    <w:p w14:paraId="6E2A8F28" w14:textId="77777777" w:rsidR="00A42E7E" w:rsidRPr="000D1799" w:rsidRDefault="00A42E7E" w:rsidP="0042690F">
      <w:pPr>
        <w:pStyle w:val="Bulletfornos"/>
        <w:keepNext/>
        <w:keepLines/>
        <w:numPr>
          <w:ilvl w:val="0"/>
          <w:numId w:val="16"/>
        </w:numPr>
        <w:tabs>
          <w:tab w:val="clear" w:pos="360"/>
          <w:tab w:val="left" w:pos="1080"/>
          <w:tab w:val="left" w:pos="1260"/>
        </w:tabs>
        <w:spacing w:before="0"/>
        <w:ind w:left="1530"/>
        <w:rPr>
          <w:rFonts w:ascii="Arial" w:hAnsi="Arial" w:cs="Arial"/>
          <w:b/>
          <w:sz w:val="20"/>
        </w:rPr>
      </w:pPr>
      <w:r w:rsidRPr="000D1799">
        <w:rPr>
          <w:rFonts w:ascii="Arial" w:hAnsi="Arial" w:cs="Arial"/>
          <w:b/>
          <w:sz w:val="20"/>
        </w:rPr>
        <w:t>Sell-side Quality of Earnings assessment</w:t>
      </w:r>
    </w:p>
    <w:p w14:paraId="71C2E598" w14:textId="77777777" w:rsidR="00A42E7E" w:rsidRDefault="00A42E7E" w:rsidP="0042690F">
      <w:pPr>
        <w:widowControl/>
        <w:numPr>
          <w:ilvl w:val="1"/>
          <w:numId w:val="36"/>
        </w:numPr>
        <w:tabs>
          <w:tab w:val="clear" w:pos="720"/>
          <w:tab w:val="left" w:pos="1260"/>
        </w:tabs>
        <w:autoSpaceDE/>
        <w:autoSpaceDN/>
        <w:spacing w:line="260" w:lineRule="atLeast"/>
        <w:ind w:left="1890"/>
        <w:rPr>
          <w:sz w:val="20"/>
        </w:rPr>
      </w:pPr>
      <w:r w:rsidRPr="005A619A">
        <w:rPr>
          <w:sz w:val="20"/>
        </w:rPr>
        <w:t>Based on the analysis and discussion with the sell-side due diligence advisor</w:t>
      </w:r>
      <w:r>
        <w:rPr>
          <w:sz w:val="20"/>
        </w:rPr>
        <w:t xml:space="preserve"> PwC</w:t>
      </w:r>
      <w:r w:rsidRPr="005A619A">
        <w:rPr>
          <w:sz w:val="20"/>
        </w:rPr>
        <w:t>, comment on Management’s proposed adjustments to reported EBITDA</w:t>
      </w:r>
      <w:r>
        <w:rPr>
          <w:sz w:val="20"/>
        </w:rPr>
        <w:t xml:space="preserve"> </w:t>
      </w:r>
      <w:r w:rsidRPr="005A619A">
        <w:rPr>
          <w:sz w:val="20"/>
        </w:rPr>
        <w:t>and inquire about the nature and rationale of such adjustments and supporting documentation</w:t>
      </w:r>
      <w:r>
        <w:rPr>
          <w:sz w:val="20"/>
        </w:rPr>
        <w:t xml:space="preserve">; </w:t>
      </w:r>
    </w:p>
    <w:p w14:paraId="5CEEDFFE" w14:textId="77777777" w:rsidR="00A42E7E" w:rsidRDefault="00A42E7E" w:rsidP="0042690F">
      <w:pPr>
        <w:widowControl/>
        <w:numPr>
          <w:ilvl w:val="1"/>
          <w:numId w:val="36"/>
        </w:numPr>
        <w:tabs>
          <w:tab w:val="clear" w:pos="720"/>
          <w:tab w:val="left" w:pos="1260"/>
        </w:tabs>
        <w:autoSpaceDE/>
        <w:autoSpaceDN/>
        <w:spacing w:line="260" w:lineRule="atLeast"/>
        <w:ind w:left="1890"/>
        <w:rPr>
          <w:sz w:val="20"/>
        </w:rPr>
      </w:pPr>
      <w:r w:rsidRPr="005A619A">
        <w:rPr>
          <w:sz w:val="20"/>
        </w:rPr>
        <w:t>Perform a traffic light assessment of Management and sell-side proposed adjustments</w:t>
      </w:r>
      <w:r>
        <w:rPr>
          <w:sz w:val="20"/>
        </w:rPr>
        <w:t xml:space="preserve">; and </w:t>
      </w:r>
    </w:p>
    <w:p w14:paraId="114BC92B" w14:textId="62A1529A" w:rsidR="0051797C" w:rsidRDefault="00A42E7E" w:rsidP="0051797C">
      <w:pPr>
        <w:widowControl/>
        <w:numPr>
          <w:ilvl w:val="1"/>
          <w:numId w:val="36"/>
        </w:numPr>
        <w:tabs>
          <w:tab w:val="clear" w:pos="720"/>
          <w:tab w:val="left" w:pos="1260"/>
        </w:tabs>
        <w:autoSpaceDE/>
        <w:autoSpaceDN/>
        <w:spacing w:line="260" w:lineRule="atLeast"/>
        <w:ind w:left="1890"/>
        <w:rPr>
          <w:sz w:val="20"/>
        </w:rPr>
      </w:pPr>
      <w:r>
        <w:rPr>
          <w:sz w:val="20"/>
        </w:rPr>
        <w:t xml:space="preserve">Propose any significant adjustments identified that are not reflected in the sell-side Quality of Earnings analysis. </w:t>
      </w:r>
    </w:p>
    <w:p w14:paraId="08877E6E" w14:textId="77777777" w:rsidR="0051797C" w:rsidRPr="0026398E" w:rsidRDefault="0051797C" w:rsidP="0051797C">
      <w:pPr>
        <w:widowControl/>
        <w:tabs>
          <w:tab w:val="left" w:pos="1260"/>
        </w:tabs>
        <w:autoSpaceDE/>
        <w:autoSpaceDN/>
        <w:spacing w:line="260" w:lineRule="atLeast"/>
        <w:ind w:left="1890"/>
        <w:rPr>
          <w:sz w:val="14"/>
          <w:szCs w:val="16"/>
        </w:rPr>
      </w:pPr>
    </w:p>
    <w:p w14:paraId="6508BD7F" w14:textId="77777777" w:rsidR="00A42E7E" w:rsidRPr="00A05341" w:rsidRDefault="00A42E7E" w:rsidP="0042690F">
      <w:pPr>
        <w:pStyle w:val="Bulletfornos"/>
        <w:numPr>
          <w:ilvl w:val="0"/>
          <w:numId w:val="16"/>
        </w:numPr>
        <w:tabs>
          <w:tab w:val="clear" w:pos="360"/>
          <w:tab w:val="left" w:pos="1080"/>
          <w:tab w:val="left" w:pos="1260"/>
          <w:tab w:val="num" w:pos="3420"/>
        </w:tabs>
        <w:spacing w:before="0"/>
        <w:ind w:left="1530"/>
        <w:rPr>
          <w:rFonts w:ascii="Arial" w:hAnsi="Arial" w:cs="Arial"/>
          <w:b/>
          <w:sz w:val="20"/>
        </w:rPr>
      </w:pPr>
      <w:r w:rsidRPr="00A05341">
        <w:rPr>
          <w:rFonts w:ascii="Arial" w:hAnsi="Arial" w:cs="Arial"/>
          <w:b/>
          <w:sz w:val="20"/>
        </w:rPr>
        <w:t xml:space="preserve">Quality of earnings </w:t>
      </w:r>
    </w:p>
    <w:p w14:paraId="1B5AA0C8" w14:textId="77777777" w:rsidR="00A42E7E" w:rsidRPr="00A05341" w:rsidRDefault="00A42E7E" w:rsidP="0042690F">
      <w:pPr>
        <w:pStyle w:val="Bulletfornos"/>
        <w:tabs>
          <w:tab w:val="left" w:pos="1080"/>
          <w:tab w:val="left" w:pos="1260"/>
          <w:tab w:val="num" w:pos="3420"/>
        </w:tabs>
        <w:spacing w:before="0"/>
        <w:ind w:left="1530" w:firstLine="0"/>
        <w:rPr>
          <w:rFonts w:ascii="Arial" w:hAnsi="Arial" w:cs="Arial"/>
          <w:sz w:val="20"/>
        </w:rPr>
      </w:pPr>
      <w:r w:rsidRPr="00A05341">
        <w:rPr>
          <w:rFonts w:ascii="Arial" w:hAnsi="Arial" w:cs="Arial"/>
          <w:sz w:val="20"/>
        </w:rPr>
        <w:t>Identify potential adjustments to reported earnings before interest, income taxes, depreciation, and amortization (“EBITDA”) by considering the impact of:</w:t>
      </w:r>
    </w:p>
    <w:p w14:paraId="7ED6E4DB" w14:textId="77777777" w:rsidR="00A42E7E" w:rsidRPr="00A05341" w:rsidRDefault="00A42E7E" w:rsidP="0042690F">
      <w:pPr>
        <w:widowControl/>
        <w:numPr>
          <w:ilvl w:val="1"/>
          <w:numId w:val="26"/>
        </w:numPr>
        <w:tabs>
          <w:tab w:val="clear" w:pos="720"/>
          <w:tab w:val="num" w:pos="1170"/>
          <w:tab w:val="left" w:pos="1260"/>
          <w:tab w:val="left" w:pos="2520"/>
          <w:tab w:val="left" w:pos="3960"/>
        </w:tabs>
        <w:autoSpaceDE/>
        <w:autoSpaceDN/>
        <w:spacing w:line="260" w:lineRule="atLeast"/>
        <w:ind w:left="1890"/>
        <w:rPr>
          <w:sz w:val="20"/>
          <w:szCs w:val="20"/>
        </w:rPr>
      </w:pPr>
      <w:r w:rsidRPr="00940135">
        <w:rPr>
          <w:sz w:val="20"/>
          <w:szCs w:val="20"/>
        </w:rPr>
        <w:t>Management’s proposed adjustments to reported EBITDA (e.g.</w:t>
      </w:r>
      <w:r>
        <w:rPr>
          <w:sz w:val="20"/>
          <w:szCs w:val="20"/>
        </w:rPr>
        <w:t xml:space="preserve"> </w:t>
      </w:r>
      <w:r w:rsidRPr="00940135">
        <w:rPr>
          <w:sz w:val="20"/>
          <w:szCs w:val="20"/>
        </w:rPr>
        <w:t>out-of period inventory adjustments, non-recurring professional fees, Dot customer normalizations etc.)</w:t>
      </w:r>
      <w:r w:rsidRPr="00A05341">
        <w:rPr>
          <w:sz w:val="20"/>
          <w:szCs w:val="20"/>
        </w:rPr>
        <w:t xml:space="preserve">; </w:t>
      </w:r>
    </w:p>
    <w:p w14:paraId="7E7F53B5" w14:textId="77777777" w:rsidR="007E5541" w:rsidRDefault="00A42E7E" w:rsidP="0042690F">
      <w:pPr>
        <w:widowControl/>
        <w:numPr>
          <w:ilvl w:val="1"/>
          <w:numId w:val="26"/>
        </w:numPr>
        <w:tabs>
          <w:tab w:val="clear" w:pos="720"/>
          <w:tab w:val="num" w:pos="1170"/>
          <w:tab w:val="left" w:pos="1260"/>
          <w:tab w:val="left" w:pos="2520"/>
          <w:tab w:val="left" w:pos="3960"/>
        </w:tabs>
        <w:autoSpaceDE/>
        <w:autoSpaceDN/>
        <w:spacing w:line="260" w:lineRule="atLeast"/>
        <w:ind w:left="1890"/>
        <w:rPr>
          <w:sz w:val="20"/>
          <w:szCs w:val="20"/>
        </w:rPr>
      </w:pPr>
      <w:r>
        <w:rPr>
          <w:sz w:val="20"/>
          <w:szCs w:val="20"/>
        </w:rPr>
        <w:t>The impact of acquisitions (e.g. Tasty Selections Inc);</w:t>
      </w:r>
    </w:p>
    <w:p w14:paraId="05CF9008" w14:textId="77777777" w:rsidR="007E5541" w:rsidRDefault="007E5541" w:rsidP="0042690F">
      <w:pPr>
        <w:widowControl/>
        <w:numPr>
          <w:ilvl w:val="1"/>
          <w:numId w:val="26"/>
        </w:numPr>
        <w:tabs>
          <w:tab w:val="clear" w:pos="720"/>
          <w:tab w:val="num" w:pos="1170"/>
          <w:tab w:val="left" w:pos="1260"/>
          <w:tab w:val="left" w:pos="2520"/>
          <w:tab w:val="left" w:pos="3960"/>
        </w:tabs>
        <w:autoSpaceDE/>
        <w:autoSpaceDN/>
        <w:spacing w:line="260" w:lineRule="atLeast"/>
        <w:ind w:left="1890"/>
        <w:rPr>
          <w:sz w:val="20"/>
          <w:szCs w:val="20"/>
        </w:rPr>
      </w:pPr>
      <w:r w:rsidRPr="007E5541">
        <w:rPr>
          <w:sz w:val="20"/>
          <w:szCs w:val="20"/>
        </w:rPr>
        <w:lastRenderedPageBreak/>
        <w:t>The impact of supply chain disruptions, if any;</w:t>
      </w:r>
    </w:p>
    <w:p w14:paraId="5048CC72" w14:textId="77777777" w:rsidR="007E5541" w:rsidRDefault="007E5541" w:rsidP="0042690F">
      <w:pPr>
        <w:widowControl/>
        <w:numPr>
          <w:ilvl w:val="1"/>
          <w:numId w:val="26"/>
        </w:numPr>
        <w:tabs>
          <w:tab w:val="clear" w:pos="720"/>
          <w:tab w:val="num" w:pos="1170"/>
          <w:tab w:val="left" w:pos="1260"/>
          <w:tab w:val="left" w:pos="2520"/>
          <w:tab w:val="left" w:pos="3960"/>
        </w:tabs>
        <w:autoSpaceDE/>
        <w:autoSpaceDN/>
        <w:spacing w:line="260" w:lineRule="atLeast"/>
        <w:ind w:left="1890"/>
        <w:rPr>
          <w:sz w:val="20"/>
          <w:szCs w:val="20"/>
        </w:rPr>
      </w:pPr>
      <w:r w:rsidRPr="007E5541">
        <w:rPr>
          <w:sz w:val="20"/>
          <w:szCs w:val="20"/>
        </w:rPr>
        <w:t>The timing of true-ups and other adjustments made less frequently than monthly;</w:t>
      </w:r>
    </w:p>
    <w:p w14:paraId="22E67297" w14:textId="77777777" w:rsidR="007E5541" w:rsidRDefault="007E5541" w:rsidP="0042690F">
      <w:pPr>
        <w:widowControl/>
        <w:numPr>
          <w:ilvl w:val="1"/>
          <w:numId w:val="26"/>
        </w:numPr>
        <w:tabs>
          <w:tab w:val="clear" w:pos="720"/>
          <w:tab w:val="num" w:pos="1170"/>
          <w:tab w:val="left" w:pos="1260"/>
          <w:tab w:val="left" w:pos="2520"/>
          <w:tab w:val="left" w:pos="3960"/>
        </w:tabs>
        <w:autoSpaceDE/>
        <w:autoSpaceDN/>
        <w:spacing w:line="260" w:lineRule="atLeast"/>
        <w:ind w:left="1890"/>
        <w:rPr>
          <w:sz w:val="20"/>
          <w:szCs w:val="20"/>
        </w:rPr>
      </w:pPr>
      <w:r w:rsidRPr="007E5541">
        <w:rPr>
          <w:sz w:val="20"/>
          <w:szCs w:val="20"/>
        </w:rPr>
        <w:t>The impact of any changes to senior management or team structure;</w:t>
      </w:r>
    </w:p>
    <w:p w14:paraId="6FC9F920" w14:textId="77777777" w:rsidR="007E5541" w:rsidRDefault="007E5541" w:rsidP="0042690F">
      <w:pPr>
        <w:widowControl/>
        <w:numPr>
          <w:ilvl w:val="1"/>
          <w:numId w:val="26"/>
        </w:numPr>
        <w:tabs>
          <w:tab w:val="clear" w:pos="720"/>
          <w:tab w:val="num" w:pos="1170"/>
          <w:tab w:val="left" w:pos="1260"/>
          <w:tab w:val="left" w:pos="2520"/>
          <w:tab w:val="left" w:pos="3960"/>
        </w:tabs>
        <w:autoSpaceDE/>
        <w:autoSpaceDN/>
        <w:spacing w:line="260" w:lineRule="atLeast"/>
        <w:ind w:left="1890"/>
        <w:rPr>
          <w:sz w:val="20"/>
          <w:szCs w:val="20"/>
        </w:rPr>
      </w:pPr>
      <w:r w:rsidRPr="007E5541">
        <w:rPr>
          <w:sz w:val="20"/>
          <w:szCs w:val="20"/>
        </w:rPr>
        <w:t>The impacts of foreign exchange including constant currency analysis;</w:t>
      </w:r>
    </w:p>
    <w:p w14:paraId="03D48083" w14:textId="77777777" w:rsidR="007E5541" w:rsidRDefault="007E5541" w:rsidP="0042690F">
      <w:pPr>
        <w:widowControl/>
        <w:numPr>
          <w:ilvl w:val="1"/>
          <w:numId w:val="26"/>
        </w:numPr>
        <w:tabs>
          <w:tab w:val="clear" w:pos="720"/>
          <w:tab w:val="num" w:pos="1170"/>
          <w:tab w:val="left" w:pos="1260"/>
          <w:tab w:val="left" w:pos="2520"/>
          <w:tab w:val="left" w:pos="3960"/>
        </w:tabs>
        <w:autoSpaceDE/>
        <w:autoSpaceDN/>
        <w:spacing w:line="260" w:lineRule="atLeast"/>
        <w:ind w:left="1890"/>
        <w:rPr>
          <w:sz w:val="20"/>
          <w:szCs w:val="20"/>
        </w:rPr>
      </w:pPr>
      <w:r w:rsidRPr="007E5541">
        <w:rPr>
          <w:sz w:val="20"/>
          <w:szCs w:val="20"/>
        </w:rPr>
        <w:t xml:space="preserve">The impact of commodity / raw material cost fluctuations and any associated hedging programs; </w:t>
      </w:r>
    </w:p>
    <w:p w14:paraId="5B26E5FA" w14:textId="30FBFC4D" w:rsidR="007E5541" w:rsidRDefault="007E5541" w:rsidP="0042690F">
      <w:pPr>
        <w:widowControl/>
        <w:numPr>
          <w:ilvl w:val="1"/>
          <w:numId w:val="26"/>
        </w:numPr>
        <w:tabs>
          <w:tab w:val="clear" w:pos="720"/>
          <w:tab w:val="num" w:pos="1170"/>
          <w:tab w:val="left" w:pos="1260"/>
          <w:tab w:val="left" w:pos="2520"/>
          <w:tab w:val="left" w:pos="3960"/>
        </w:tabs>
        <w:autoSpaceDE/>
        <w:autoSpaceDN/>
        <w:spacing w:line="260" w:lineRule="atLeast"/>
        <w:ind w:left="1890"/>
        <w:rPr>
          <w:sz w:val="20"/>
          <w:szCs w:val="20"/>
        </w:rPr>
      </w:pPr>
      <w:r w:rsidRPr="007E5541">
        <w:rPr>
          <w:sz w:val="20"/>
          <w:szCs w:val="20"/>
        </w:rPr>
        <w:t>The impact of any key supplier cost arrangements</w:t>
      </w:r>
      <w:r w:rsidR="00224ABD">
        <w:rPr>
          <w:sz w:val="20"/>
          <w:szCs w:val="20"/>
        </w:rPr>
        <w:t xml:space="preserve"> including assessment of hedged vs. market prices and illustrative impacts to EBITDA</w:t>
      </w:r>
      <w:r w:rsidRPr="007E5541">
        <w:rPr>
          <w:sz w:val="20"/>
          <w:szCs w:val="20"/>
        </w:rPr>
        <w:t>;</w:t>
      </w:r>
    </w:p>
    <w:p w14:paraId="6D3DC477" w14:textId="77777777" w:rsidR="007E5541" w:rsidRDefault="007E5541" w:rsidP="0042690F">
      <w:pPr>
        <w:widowControl/>
        <w:numPr>
          <w:ilvl w:val="1"/>
          <w:numId w:val="26"/>
        </w:numPr>
        <w:tabs>
          <w:tab w:val="clear" w:pos="720"/>
          <w:tab w:val="num" w:pos="1170"/>
          <w:tab w:val="left" w:pos="2520"/>
          <w:tab w:val="left" w:pos="3960"/>
        </w:tabs>
        <w:autoSpaceDE/>
        <w:autoSpaceDN/>
        <w:spacing w:line="260" w:lineRule="atLeast"/>
        <w:ind w:left="1890"/>
        <w:rPr>
          <w:sz w:val="20"/>
          <w:szCs w:val="20"/>
        </w:rPr>
      </w:pPr>
      <w:r w:rsidRPr="007E5541">
        <w:rPr>
          <w:sz w:val="20"/>
          <w:szCs w:val="20"/>
        </w:rPr>
        <w:t>The impact of Le Bon lease renewal;</w:t>
      </w:r>
    </w:p>
    <w:p w14:paraId="7932D213" w14:textId="77777777" w:rsidR="007E5541" w:rsidRDefault="007E5541" w:rsidP="0042690F">
      <w:pPr>
        <w:widowControl/>
        <w:numPr>
          <w:ilvl w:val="1"/>
          <w:numId w:val="26"/>
        </w:numPr>
        <w:tabs>
          <w:tab w:val="clear" w:pos="720"/>
          <w:tab w:val="num" w:pos="1170"/>
          <w:tab w:val="left" w:pos="2520"/>
          <w:tab w:val="left" w:pos="3960"/>
        </w:tabs>
        <w:autoSpaceDE/>
        <w:autoSpaceDN/>
        <w:spacing w:line="260" w:lineRule="atLeast"/>
        <w:ind w:left="1890"/>
        <w:rPr>
          <w:sz w:val="20"/>
          <w:szCs w:val="20"/>
        </w:rPr>
      </w:pPr>
      <w:r w:rsidRPr="007E5541">
        <w:rPr>
          <w:sz w:val="20"/>
          <w:szCs w:val="20"/>
        </w:rPr>
        <w:t>The impact of related party transactions (i.e. non-fair market pricing, personal expenses, donations etc.); and</w:t>
      </w:r>
    </w:p>
    <w:p w14:paraId="65490DDF" w14:textId="183D0D45" w:rsidR="007E5541" w:rsidRPr="007E5541" w:rsidRDefault="007E5541" w:rsidP="0042690F">
      <w:pPr>
        <w:widowControl/>
        <w:numPr>
          <w:ilvl w:val="1"/>
          <w:numId w:val="26"/>
        </w:numPr>
        <w:tabs>
          <w:tab w:val="clear" w:pos="720"/>
          <w:tab w:val="num" w:pos="1170"/>
          <w:tab w:val="left" w:pos="2520"/>
          <w:tab w:val="left" w:pos="3960"/>
        </w:tabs>
        <w:autoSpaceDE/>
        <w:autoSpaceDN/>
        <w:spacing w:line="260" w:lineRule="atLeast"/>
        <w:ind w:left="1890"/>
        <w:rPr>
          <w:sz w:val="20"/>
          <w:szCs w:val="20"/>
        </w:rPr>
      </w:pPr>
      <w:r w:rsidRPr="007E5541">
        <w:rPr>
          <w:sz w:val="20"/>
          <w:szCs w:val="20"/>
        </w:rPr>
        <w:t>Other potential items discovered in the due diligence process.</w:t>
      </w:r>
    </w:p>
    <w:p w14:paraId="56FA2A6F" w14:textId="77777777" w:rsidR="00A42E7E" w:rsidRPr="00A05341" w:rsidRDefault="00A42E7E" w:rsidP="0042690F">
      <w:pPr>
        <w:keepNext/>
        <w:widowControl/>
        <w:autoSpaceDE/>
        <w:autoSpaceDN/>
        <w:spacing w:line="260" w:lineRule="atLeast"/>
        <w:ind w:left="1530"/>
        <w:rPr>
          <w:b/>
          <w:i/>
          <w:sz w:val="20"/>
          <w:szCs w:val="20"/>
        </w:rPr>
      </w:pPr>
      <w:r w:rsidRPr="00A05341">
        <w:rPr>
          <w:sz w:val="20"/>
          <w:szCs w:val="20"/>
        </w:rPr>
        <w:br/>
      </w:r>
      <w:r w:rsidRPr="00A05341">
        <w:rPr>
          <w:b/>
          <w:i/>
          <w:sz w:val="20"/>
          <w:szCs w:val="20"/>
        </w:rPr>
        <w:t xml:space="preserve">Supporting analyses to quality/sustainability of earnings </w:t>
      </w:r>
    </w:p>
    <w:p w14:paraId="563AC1D5" w14:textId="77777777" w:rsidR="00A42E7E" w:rsidRPr="00A05341" w:rsidRDefault="00A42E7E" w:rsidP="0042690F">
      <w:pPr>
        <w:keepNext/>
        <w:widowControl/>
        <w:numPr>
          <w:ilvl w:val="2"/>
          <w:numId w:val="24"/>
        </w:numPr>
        <w:autoSpaceDE/>
        <w:autoSpaceDN/>
        <w:spacing w:line="260" w:lineRule="atLeast"/>
        <w:ind w:left="1890"/>
        <w:rPr>
          <w:b/>
          <w:sz w:val="20"/>
          <w:szCs w:val="20"/>
        </w:rPr>
      </w:pPr>
      <w:r w:rsidRPr="00A05341">
        <w:rPr>
          <w:b/>
          <w:sz w:val="20"/>
          <w:szCs w:val="20"/>
        </w:rPr>
        <w:t xml:space="preserve">Revenue and margin analysis </w:t>
      </w:r>
      <w:r w:rsidRPr="002B551C">
        <w:rPr>
          <w:b/>
          <w:sz w:val="20"/>
          <w:szCs w:val="20"/>
        </w:rPr>
        <w:t>(to the extent available)</w:t>
      </w:r>
    </w:p>
    <w:p w14:paraId="69C92CB9" w14:textId="77777777" w:rsidR="000C7A6E" w:rsidRPr="000C7A6E" w:rsidRDefault="000C7A6E" w:rsidP="0042690F">
      <w:pPr>
        <w:pStyle w:val="ListParagraph"/>
        <w:numPr>
          <w:ilvl w:val="2"/>
          <w:numId w:val="41"/>
        </w:numPr>
        <w:spacing w:line="260" w:lineRule="atLeast"/>
        <w:ind w:left="1890"/>
        <w:rPr>
          <w:bCs/>
          <w:sz w:val="20"/>
          <w:szCs w:val="20"/>
        </w:rPr>
      </w:pPr>
      <w:r w:rsidRPr="000C7A6E">
        <w:rPr>
          <w:bCs/>
          <w:sz w:val="20"/>
          <w:szCs w:val="20"/>
        </w:rPr>
        <w:t>Obtain and read an analysis of Target’s revenue and inquire about:</w:t>
      </w:r>
    </w:p>
    <w:p w14:paraId="35D4080D" w14:textId="51ECF006" w:rsidR="00224ABD" w:rsidRDefault="00224ABD" w:rsidP="0042690F">
      <w:pPr>
        <w:pStyle w:val="ListParagraph"/>
        <w:numPr>
          <w:ilvl w:val="3"/>
          <w:numId w:val="42"/>
        </w:numPr>
        <w:spacing w:line="260" w:lineRule="atLeast"/>
        <w:ind w:left="2430"/>
        <w:rPr>
          <w:bCs/>
          <w:sz w:val="20"/>
          <w:szCs w:val="20"/>
        </w:rPr>
      </w:pPr>
      <w:r>
        <w:rPr>
          <w:bCs/>
          <w:sz w:val="20"/>
          <w:szCs w:val="20"/>
        </w:rPr>
        <w:t>Gross to net revenue;</w:t>
      </w:r>
    </w:p>
    <w:p w14:paraId="65C59E1B" w14:textId="0B78D6C5" w:rsidR="000C7A6E" w:rsidRPr="000C7A6E" w:rsidRDefault="000C7A6E" w:rsidP="0042690F">
      <w:pPr>
        <w:pStyle w:val="ListParagraph"/>
        <w:numPr>
          <w:ilvl w:val="3"/>
          <w:numId w:val="42"/>
        </w:numPr>
        <w:spacing w:line="260" w:lineRule="atLeast"/>
        <w:ind w:left="2430"/>
        <w:rPr>
          <w:bCs/>
          <w:sz w:val="20"/>
          <w:szCs w:val="20"/>
        </w:rPr>
      </w:pPr>
      <w:r w:rsidRPr="000C7A6E">
        <w:rPr>
          <w:bCs/>
          <w:sz w:val="20"/>
          <w:szCs w:val="20"/>
        </w:rPr>
        <w:t>Revenue and gross margin by plant;</w:t>
      </w:r>
    </w:p>
    <w:p w14:paraId="694F5709" w14:textId="77777777" w:rsidR="000C7A6E" w:rsidRPr="000C7A6E" w:rsidRDefault="000C7A6E" w:rsidP="0042690F">
      <w:pPr>
        <w:pStyle w:val="ListParagraph"/>
        <w:numPr>
          <w:ilvl w:val="3"/>
          <w:numId w:val="42"/>
        </w:numPr>
        <w:spacing w:line="260" w:lineRule="atLeast"/>
        <w:ind w:left="2430"/>
        <w:rPr>
          <w:bCs/>
          <w:sz w:val="20"/>
          <w:szCs w:val="20"/>
        </w:rPr>
      </w:pPr>
      <w:r w:rsidRPr="000C7A6E">
        <w:rPr>
          <w:bCs/>
          <w:sz w:val="20"/>
          <w:szCs w:val="20"/>
        </w:rPr>
        <w:t>Revenue and gross margin by brand (Redstone, Le Bon, Tasty Selection etc.);</w:t>
      </w:r>
    </w:p>
    <w:p w14:paraId="23CADD52" w14:textId="74037BC9" w:rsidR="000C7A6E" w:rsidRPr="000C7A6E" w:rsidRDefault="000C7A6E" w:rsidP="0042690F">
      <w:pPr>
        <w:pStyle w:val="ListParagraph"/>
        <w:numPr>
          <w:ilvl w:val="3"/>
          <w:numId w:val="42"/>
        </w:numPr>
        <w:spacing w:line="260" w:lineRule="atLeast"/>
        <w:ind w:left="2430"/>
        <w:rPr>
          <w:bCs/>
          <w:sz w:val="20"/>
          <w:szCs w:val="20"/>
        </w:rPr>
      </w:pPr>
      <w:r w:rsidRPr="000C7A6E">
        <w:rPr>
          <w:bCs/>
          <w:sz w:val="20"/>
          <w:szCs w:val="20"/>
        </w:rPr>
        <w:t xml:space="preserve">Revenue and gross margin by product category (bread, frozen dough rolls, garlic toast, cookies, muffins etc.); </w:t>
      </w:r>
    </w:p>
    <w:p w14:paraId="38995F97" w14:textId="77777777" w:rsidR="000C7A6E" w:rsidRDefault="000C7A6E" w:rsidP="0042690F">
      <w:pPr>
        <w:pStyle w:val="ListParagraph"/>
        <w:numPr>
          <w:ilvl w:val="3"/>
          <w:numId w:val="42"/>
        </w:numPr>
        <w:spacing w:line="260" w:lineRule="atLeast"/>
        <w:ind w:left="2430"/>
        <w:rPr>
          <w:bCs/>
          <w:sz w:val="20"/>
          <w:szCs w:val="20"/>
        </w:rPr>
      </w:pPr>
      <w:r w:rsidRPr="000C7A6E">
        <w:rPr>
          <w:bCs/>
          <w:sz w:val="20"/>
          <w:szCs w:val="20"/>
        </w:rPr>
        <w:t xml:space="preserve">Revenue and gross margin by customer; </w:t>
      </w:r>
    </w:p>
    <w:p w14:paraId="15AD1700" w14:textId="07721A60" w:rsidR="00224ABD" w:rsidRDefault="00224ABD" w:rsidP="0042690F">
      <w:pPr>
        <w:pStyle w:val="ListParagraph"/>
        <w:numPr>
          <w:ilvl w:val="3"/>
          <w:numId w:val="42"/>
        </w:numPr>
        <w:spacing w:line="260" w:lineRule="atLeast"/>
        <w:ind w:left="2430"/>
        <w:rPr>
          <w:bCs/>
          <w:sz w:val="20"/>
          <w:szCs w:val="20"/>
        </w:rPr>
      </w:pPr>
      <w:r>
        <w:rPr>
          <w:bCs/>
          <w:sz w:val="20"/>
          <w:szCs w:val="20"/>
        </w:rPr>
        <w:t>Revenue and gross margin by SKU;</w:t>
      </w:r>
    </w:p>
    <w:p w14:paraId="06ACC194" w14:textId="1B0AE17A" w:rsidR="00D50742" w:rsidRPr="000C7A6E" w:rsidRDefault="00D50742" w:rsidP="0042690F">
      <w:pPr>
        <w:pStyle w:val="ListParagraph"/>
        <w:numPr>
          <w:ilvl w:val="3"/>
          <w:numId w:val="42"/>
        </w:numPr>
        <w:spacing w:line="260" w:lineRule="atLeast"/>
        <w:ind w:left="2430"/>
        <w:rPr>
          <w:bCs/>
          <w:sz w:val="20"/>
          <w:szCs w:val="20"/>
        </w:rPr>
      </w:pPr>
      <w:r>
        <w:rPr>
          <w:bCs/>
          <w:sz w:val="20"/>
          <w:szCs w:val="20"/>
        </w:rPr>
        <w:t xml:space="preserve">Organic </w:t>
      </w:r>
      <w:r w:rsidR="00224ABD">
        <w:rPr>
          <w:bCs/>
          <w:sz w:val="20"/>
          <w:szCs w:val="20"/>
        </w:rPr>
        <w:t>growth and delineation between price vs. volume;</w:t>
      </w:r>
    </w:p>
    <w:p w14:paraId="6EF504A9" w14:textId="77777777" w:rsidR="000C7A6E" w:rsidRDefault="000C7A6E" w:rsidP="0042690F">
      <w:pPr>
        <w:pStyle w:val="ListParagraph"/>
        <w:numPr>
          <w:ilvl w:val="3"/>
          <w:numId w:val="42"/>
        </w:numPr>
        <w:spacing w:line="260" w:lineRule="atLeast"/>
        <w:ind w:left="2430"/>
        <w:rPr>
          <w:bCs/>
          <w:sz w:val="20"/>
          <w:szCs w:val="20"/>
        </w:rPr>
      </w:pPr>
      <w:r w:rsidRPr="000C7A6E">
        <w:rPr>
          <w:bCs/>
          <w:sz w:val="20"/>
          <w:szCs w:val="20"/>
        </w:rPr>
        <w:t>Pricing practices;</w:t>
      </w:r>
    </w:p>
    <w:p w14:paraId="4A03FEA5" w14:textId="3E369CD1" w:rsidR="00224ABD" w:rsidRPr="000C7A6E" w:rsidRDefault="00224ABD" w:rsidP="0042690F">
      <w:pPr>
        <w:pStyle w:val="ListParagraph"/>
        <w:numPr>
          <w:ilvl w:val="3"/>
          <w:numId w:val="42"/>
        </w:numPr>
        <w:spacing w:line="260" w:lineRule="atLeast"/>
        <w:ind w:left="2430"/>
        <w:rPr>
          <w:bCs/>
          <w:sz w:val="20"/>
          <w:szCs w:val="20"/>
        </w:rPr>
      </w:pPr>
      <w:r>
        <w:rPr>
          <w:bCs/>
          <w:sz w:val="20"/>
          <w:szCs w:val="20"/>
        </w:rPr>
        <w:t>Promotions and discounts;</w:t>
      </w:r>
    </w:p>
    <w:p w14:paraId="48C0BB4F" w14:textId="77777777" w:rsidR="000C7A6E" w:rsidRPr="000C7A6E" w:rsidRDefault="000C7A6E" w:rsidP="0042690F">
      <w:pPr>
        <w:pStyle w:val="ListParagraph"/>
        <w:numPr>
          <w:ilvl w:val="3"/>
          <w:numId w:val="42"/>
        </w:numPr>
        <w:spacing w:line="260" w:lineRule="atLeast"/>
        <w:ind w:left="2430"/>
        <w:rPr>
          <w:bCs/>
          <w:sz w:val="20"/>
          <w:szCs w:val="20"/>
        </w:rPr>
      </w:pPr>
      <w:r w:rsidRPr="000C7A6E">
        <w:rPr>
          <w:bCs/>
          <w:sz w:val="20"/>
          <w:szCs w:val="20"/>
        </w:rPr>
        <w:t>Any non-recurring components of revenue;</w:t>
      </w:r>
    </w:p>
    <w:p w14:paraId="58512CEB" w14:textId="77777777" w:rsidR="00224ABD" w:rsidRDefault="000C7A6E" w:rsidP="0042690F">
      <w:pPr>
        <w:pStyle w:val="ListParagraph"/>
        <w:numPr>
          <w:ilvl w:val="3"/>
          <w:numId w:val="42"/>
        </w:numPr>
        <w:spacing w:line="260" w:lineRule="atLeast"/>
        <w:ind w:left="2430"/>
        <w:rPr>
          <w:bCs/>
          <w:sz w:val="20"/>
          <w:szCs w:val="20"/>
        </w:rPr>
      </w:pPr>
      <w:r w:rsidRPr="000C7A6E">
        <w:rPr>
          <w:bCs/>
          <w:sz w:val="20"/>
          <w:szCs w:val="20"/>
        </w:rPr>
        <w:t>Revenue seasonality, if any;</w:t>
      </w:r>
    </w:p>
    <w:p w14:paraId="24DE9F8A" w14:textId="79A0F57D" w:rsidR="000C7A6E" w:rsidRPr="000C7A6E" w:rsidRDefault="00224ABD" w:rsidP="0042690F">
      <w:pPr>
        <w:pStyle w:val="ListParagraph"/>
        <w:numPr>
          <w:ilvl w:val="3"/>
          <w:numId w:val="42"/>
        </w:numPr>
        <w:spacing w:line="260" w:lineRule="atLeast"/>
        <w:ind w:left="2430"/>
        <w:rPr>
          <w:bCs/>
          <w:sz w:val="20"/>
          <w:szCs w:val="20"/>
        </w:rPr>
      </w:pPr>
      <w:r>
        <w:rPr>
          <w:bCs/>
          <w:sz w:val="20"/>
          <w:szCs w:val="20"/>
        </w:rPr>
        <w:t xml:space="preserve">Raw material costs including hedging programs and </w:t>
      </w:r>
      <w:r w:rsidR="00D41407">
        <w:rPr>
          <w:bCs/>
          <w:sz w:val="20"/>
          <w:szCs w:val="20"/>
        </w:rPr>
        <w:t xml:space="preserve">high level </w:t>
      </w:r>
      <w:r>
        <w:rPr>
          <w:bCs/>
          <w:sz w:val="20"/>
          <w:szCs w:val="20"/>
        </w:rPr>
        <w:t xml:space="preserve">evaluation of embedded </w:t>
      </w:r>
      <w:r w:rsidR="00D41407">
        <w:rPr>
          <w:bCs/>
          <w:sz w:val="20"/>
          <w:szCs w:val="20"/>
        </w:rPr>
        <w:t>inventory gains and/or losses;</w:t>
      </w:r>
      <w:r>
        <w:rPr>
          <w:bCs/>
          <w:sz w:val="20"/>
          <w:szCs w:val="20"/>
        </w:rPr>
        <w:t xml:space="preserve"> and</w:t>
      </w:r>
    </w:p>
    <w:p w14:paraId="0B9B42CF" w14:textId="38D71AAA" w:rsidR="000C7A6E" w:rsidRPr="000C7A6E" w:rsidRDefault="00D41407" w:rsidP="0042690F">
      <w:pPr>
        <w:pStyle w:val="ListParagraph"/>
        <w:numPr>
          <w:ilvl w:val="3"/>
          <w:numId w:val="42"/>
        </w:numPr>
        <w:spacing w:line="260" w:lineRule="atLeast"/>
        <w:ind w:left="2430"/>
        <w:rPr>
          <w:bCs/>
          <w:sz w:val="20"/>
          <w:szCs w:val="20"/>
        </w:rPr>
      </w:pPr>
      <w:r>
        <w:rPr>
          <w:bCs/>
          <w:sz w:val="20"/>
          <w:szCs w:val="20"/>
        </w:rPr>
        <w:t>Other c</w:t>
      </w:r>
      <w:r w:rsidR="000C7A6E" w:rsidRPr="000C7A6E">
        <w:rPr>
          <w:bCs/>
          <w:sz w:val="20"/>
          <w:szCs w:val="20"/>
        </w:rPr>
        <w:t>omponents of cost of sales and key suppliers</w:t>
      </w:r>
      <w:r w:rsidR="00224ABD">
        <w:rPr>
          <w:bCs/>
          <w:sz w:val="20"/>
          <w:szCs w:val="20"/>
        </w:rPr>
        <w:t xml:space="preserve">. </w:t>
      </w:r>
    </w:p>
    <w:p w14:paraId="44454A7D" w14:textId="4FFFB7CA" w:rsidR="00A42E7E" w:rsidRDefault="00A42E7E" w:rsidP="000C7A6E">
      <w:pPr>
        <w:widowControl/>
        <w:autoSpaceDE/>
        <w:autoSpaceDN/>
        <w:spacing w:line="260" w:lineRule="atLeast"/>
        <w:contextualSpacing/>
        <w:rPr>
          <w:bCs/>
          <w:sz w:val="20"/>
          <w:szCs w:val="20"/>
        </w:rPr>
      </w:pPr>
    </w:p>
    <w:p w14:paraId="22B704D8" w14:textId="50E7757B" w:rsidR="00C242BC" w:rsidRPr="00C242BC" w:rsidRDefault="00C242BC" w:rsidP="00F07411">
      <w:pPr>
        <w:widowControl/>
        <w:tabs>
          <w:tab w:val="left" w:pos="1800"/>
        </w:tabs>
        <w:autoSpaceDE/>
        <w:autoSpaceDN/>
        <w:spacing w:line="260" w:lineRule="atLeast"/>
        <w:ind w:left="1890"/>
        <w:contextualSpacing/>
        <w:rPr>
          <w:bCs/>
          <w:i/>
          <w:iCs/>
          <w:sz w:val="20"/>
          <w:szCs w:val="20"/>
        </w:rPr>
      </w:pPr>
      <w:r w:rsidRPr="00C242BC">
        <w:rPr>
          <w:bCs/>
          <w:i/>
          <w:iCs/>
          <w:sz w:val="20"/>
          <w:szCs w:val="20"/>
        </w:rPr>
        <w:t>Refer to other business analysis section for in-depth revenue and margin analysis.</w:t>
      </w:r>
    </w:p>
    <w:p w14:paraId="49ABA5C3" w14:textId="77777777" w:rsidR="00C242BC" w:rsidRPr="00DF3999" w:rsidRDefault="00C242BC" w:rsidP="00C242BC">
      <w:pPr>
        <w:widowControl/>
        <w:autoSpaceDE/>
        <w:autoSpaceDN/>
        <w:spacing w:line="260" w:lineRule="atLeast"/>
        <w:ind w:left="720"/>
        <w:contextualSpacing/>
        <w:rPr>
          <w:bCs/>
          <w:sz w:val="20"/>
          <w:szCs w:val="20"/>
        </w:rPr>
      </w:pPr>
    </w:p>
    <w:p w14:paraId="314769B0" w14:textId="77777777" w:rsidR="00A42E7E" w:rsidRPr="00A05341" w:rsidRDefault="00A42E7E" w:rsidP="0042690F">
      <w:pPr>
        <w:widowControl/>
        <w:numPr>
          <w:ilvl w:val="2"/>
          <w:numId w:val="24"/>
        </w:numPr>
        <w:autoSpaceDE/>
        <w:autoSpaceDN/>
        <w:spacing w:line="260" w:lineRule="atLeast"/>
        <w:ind w:left="1890"/>
        <w:rPr>
          <w:b/>
          <w:sz w:val="20"/>
          <w:szCs w:val="20"/>
        </w:rPr>
      </w:pPr>
      <w:r w:rsidRPr="00A05341">
        <w:rPr>
          <w:b/>
          <w:sz w:val="20"/>
          <w:szCs w:val="20"/>
        </w:rPr>
        <w:t>Expenses</w:t>
      </w:r>
    </w:p>
    <w:p w14:paraId="65A1134A" w14:textId="3E79FEC8" w:rsidR="000C7A6E" w:rsidRPr="00A05341" w:rsidRDefault="000C7A6E" w:rsidP="0042690F">
      <w:pPr>
        <w:pStyle w:val="ListParagraph"/>
        <w:widowControl/>
        <w:numPr>
          <w:ilvl w:val="2"/>
          <w:numId w:val="43"/>
        </w:numPr>
        <w:autoSpaceDE/>
        <w:autoSpaceDN/>
        <w:spacing w:line="260" w:lineRule="atLeast"/>
        <w:ind w:left="1890"/>
        <w:contextualSpacing/>
        <w:jc w:val="left"/>
        <w:rPr>
          <w:bCs/>
          <w:sz w:val="20"/>
          <w:szCs w:val="20"/>
        </w:rPr>
      </w:pPr>
      <w:r w:rsidRPr="00A05341">
        <w:rPr>
          <w:bCs/>
          <w:sz w:val="20"/>
          <w:szCs w:val="20"/>
        </w:rPr>
        <w:t>Obtain and read an analysis of Target’s</w:t>
      </w:r>
      <w:r w:rsidR="00696C99">
        <w:rPr>
          <w:bCs/>
          <w:sz w:val="20"/>
          <w:szCs w:val="20"/>
        </w:rPr>
        <w:t xml:space="preserve"> operating expenses</w:t>
      </w:r>
      <w:r w:rsidRPr="00A05341">
        <w:rPr>
          <w:bCs/>
          <w:sz w:val="20"/>
          <w:szCs w:val="20"/>
        </w:rPr>
        <w:t xml:space="preserve"> and inquire about:</w:t>
      </w:r>
    </w:p>
    <w:p w14:paraId="6F6DFAF0" w14:textId="77777777" w:rsidR="000C7A6E" w:rsidRPr="000C7A6E" w:rsidRDefault="000C7A6E" w:rsidP="0042690F">
      <w:pPr>
        <w:pStyle w:val="ListParagraph"/>
        <w:numPr>
          <w:ilvl w:val="4"/>
          <w:numId w:val="35"/>
        </w:numPr>
        <w:spacing w:line="260" w:lineRule="atLeast"/>
        <w:ind w:left="2430"/>
        <w:rPr>
          <w:bCs/>
          <w:sz w:val="20"/>
          <w:szCs w:val="20"/>
        </w:rPr>
      </w:pPr>
      <w:r w:rsidRPr="000C7A6E">
        <w:rPr>
          <w:bCs/>
          <w:sz w:val="20"/>
          <w:szCs w:val="20"/>
        </w:rPr>
        <w:t>High-level overview of employee compensation and benefits including:</w:t>
      </w:r>
    </w:p>
    <w:p w14:paraId="6940A918" w14:textId="77777777" w:rsidR="000C7A6E" w:rsidRPr="000C7A6E" w:rsidRDefault="000C7A6E" w:rsidP="0042690F">
      <w:pPr>
        <w:pStyle w:val="ListParagraph"/>
        <w:numPr>
          <w:ilvl w:val="5"/>
          <w:numId w:val="46"/>
        </w:numPr>
        <w:tabs>
          <w:tab w:val="left" w:pos="2700"/>
        </w:tabs>
        <w:spacing w:line="260" w:lineRule="atLeast"/>
        <w:ind w:left="2790"/>
        <w:rPr>
          <w:bCs/>
          <w:sz w:val="20"/>
          <w:szCs w:val="20"/>
        </w:rPr>
      </w:pPr>
      <w:r w:rsidRPr="000C7A6E">
        <w:rPr>
          <w:bCs/>
          <w:sz w:val="20"/>
          <w:szCs w:val="20"/>
        </w:rPr>
        <w:t>Headcount and average compensation costs;</w:t>
      </w:r>
    </w:p>
    <w:p w14:paraId="70A3EABD" w14:textId="77777777" w:rsidR="000C7A6E" w:rsidRPr="000C7A6E" w:rsidRDefault="000C7A6E" w:rsidP="0042690F">
      <w:pPr>
        <w:pStyle w:val="ListParagraph"/>
        <w:numPr>
          <w:ilvl w:val="5"/>
          <w:numId w:val="46"/>
        </w:numPr>
        <w:tabs>
          <w:tab w:val="left" w:pos="2700"/>
        </w:tabs>
        <w:spacing w:line="260" w:lineRule="atLeast"/>
        <w:ind w:left="2790"/>
        <w:rPr>
          <w:bCs/>
          <w:sz w:val="20"/>
          <w:szCs w:val="20"/>
        </w:rPr>
      </w:pPr>
      <w:r w:rsidRPr="000C7A6E">
        <w:rPr>
          <w:bCs/>
          <w:sz w:val="20"/>
          <w:szCs w:val="20"/>
        </w:rPr>
        <w:t xml:space="preserve">Accrued employee obligations and other provisions; </w:t>
      </w:r>
    </w:p>
    <w:p w14:paraId="5B713983" w14:textId="61B88949" w:rsidR="000C7A6E" w:rsidRPr="000C7A6E" w:rsidRDefault="000C7A6E" w:rsidP="0042690F">
      <w:pPr>
        <w:pStyle w:val="ListParagraph"/>
        <w:numPr>
          <w:ilvl w:val="5"/>
          <w:numId w:val="46"/>
        </w:numPr>
        <w:tabs>
          <w:tab w:val="left" w:pos="2700"/>
        </w:tabs>
        <w:spacing w:line="260" w:lineRule="atLeast"/>
        <w:ind w:left="2790"/>
        <w:rPr>
          <w:bCs/>
          <w:sz w:val="20"/>
          <w:szCs w:val="20"/>
        </w:rPr>
      </w:pPr>
      <w:r w:rsidRPr="000C7A6E">
        <w:rPr>
          <w:bCs/>
          <w:sz w:val="20"/>
          <w:szCs w:val="20"/>
        </w:rPr>
        <w:t xml:space="preserve">Severance / commitments, if any; </w:t>
      </w:r>
    </w:p>
    <w:p w14:paraId="60DF0BE4" w14:textId="77777777" w:rsidR="00065210" w:rsidRDefault="000C7A6E" w:rsidP="0042690F">
      <w:pPr>
        <w:pStyle w:val="ListParagraph"/>
        <w:numPr>
          <w:ilvl w:val="5"/>
          <w:numId w:val="46"/>
        </w:numPr>
        <w:tabs>
          <w:tab w:val="left" w:pos="2700"/>
        </w:tabs>
        <w:spacing w:line="260" w:lineRule="atLeast"/>
        <w:ind w:left="2790"/>
        <w:rPr>
          <w:bCs/>
          <w:sz w:val="20"/>
          <w:szCs w:val="20"/>
        </w:rPr>
      </w:pPr>
      <w:r w:rsidRPr="000C7A6E">
        <w:rPr>
          <w:bCs/>
          <w:sz w:val="20"/>
          <w:szCs w:val="20"/>
        </w:rPr>
        <w:t>Incentive based compensation</w:t>
      </w:r>
      <w:r w:rsidR="00224ABD">
        <w:rPr>
          <w:bCs/>
          <w:sz w:val="20"/>
          <w:szCs w:val="20"/>
        </w:rPr>
        <w:t xml:space="preserve">; </w:t>
      </w:r>
    </w:p>
    <w:p w14:paraId="21B84350" w14:textId="77A7B172" w:rsidR="000C7A6E" w:rsidRDefault="00065210" w:rsidP="0042690F">
      <w:pPr>
        <w:pStyle w:val="ListParagraph"/>
        <w:numPr>
          <w:ilvl w:val="5"/>
          <w:numId w:val="46"/>
        </w:numPr>
        <w:tabs>
          <w:tab w:val="left" w:pos="2700"/>
        </w:tabs>
        <w:spacing w:line="260" w:lineRule="atLeast"/>
        <w:ind w:left="2790"/>
        <w:rPr>
          <w:bCs/>
          <w:sz w:val="20"/>
          <w:szCs w:val="20"/>
        </w:rPr>
      </w:pPr>
      <w:r>
        <w:rPr>
          <w:bCs/>
          <w:sz w:val="20"/>
          <w:szCs w:val="20"/>
        </w:rPr>
        <w:t xml:space="preserve">Flag any material gaps in headcount; </w:t>
      </w:r>
      <w:r w:rsidR="00224ABD">
        <w:rPr>
          <w:bCs/>
          <w:sz w:val="20"/>
          <w:szCs w:val="20"/>
        </w:rPr>
        <w:t xml:space="preserve">and </w:t>
      </w:r>
    </w:p>
    <w:p w14:paraId="0F9265C7" w14:textId="453302EC" w:rsidR="00224ABD" w:rsidRPr="000C7A6E" w:rsidRDefault="00224ABD" w:rsidP="0042690F">
      <w:pPr>
        <w:pStyle w:val="ListParagraph"/>
        <w:numPr>
          <w:ilvl w:val="5"/>
          <w:numId w:val="46"/>
        </w:numPr>
        <w:tabs>
          <w:tab w:val="left" w:pos="2700"/>
        </w:tabs>
        <w:spacing w:line="260" w:lineRule="atLeast"/>
        <w:ind w:left="2790"/>
        <w:rPr>
          <w:bCs/>
          <w:sz w:val="20"/>
          <w:szCs w:val="20"/>
        </w:rPr>
      </w:pPr>
      <w:r>
        <w:rPr>
          <w:bCs/>
          <w:sz w:val="20"/>
          <w:szCs w:val="20"/>
        </w:rPr>
        <w:t>Reconcile employee census to the financial statements.</w:t>
      </w:r>
    </w:p>
    <w:p w14:paraId="34FB1D0B" w14:textId="77777777" w:rsidR="000C7A6E" w:rsidRPr="000C7A6E" w:rsidRDefault="000C7A6E" w:rsidP="0042690F">
      <w:pPr>
        <w:pStyle w:val="ListParagraph"/>
        <w:numPr>
          <w:ilvl w:val="4"/>
          <w:numId w:val="35"/>
        </w:numPr>
        <w:spacing w:line="260" w:lineRule="atLeast"/>
        <w:ind w:left="2430"/>
        <w:rPr>
          <w:bCs/>
          <w:sz w:val="20"/>
          <w:szCs w:val="20"/>
        </w:rPr>
      </w:pPr>
      <w:r w:rsidRPr="000C7A6E">
        <w:rPr>
          <w:bCs/>
          <w:sz w:val="20"/>
          <w:szCs w:val="20"/>
        </w:rPr>
        <w:t>Rent and logistics;</w:t>
      </w:r>
    </w:p>
    <w:p w14:paraId="209605B1" w14:textId="77777777" w:rsidR="000C7A6E" w:rsidRPr="000C7A6E" w:rsidRDefault="000C7A6E" w:rsidP="0042690F">
      <w:pPr>
        <w:pStyle w:val="ListParagraph"/>
        <w:numPr>
          <w:ilvl w:val="4"/>
          <w:numId w:val="35"/>
        </w:numPr>
        <w:spacing w:line="260" w:lineRule="atLeast"/>
        <w:ind w:left="2430"/>
        <w:rPr>
          <w:bCs/>
          <w:sz w:val="20"/>
          <w:szCs w:val="20"/>
        </w:rPr>
      </w:pPr>
      <w:r w:rsidRPr="000C7A6E">
        <w:rPr>
          <w:bCs/>
          <w:sz w:val="20"/>
          <w:szCs w:val="20"/>
        </w:rPr>
        <w:t>Food safety and quality costs;</w:t>
      </w:r>
    </w:p>
    <w:p w14:paraId="366510D9" w14:textId="77777777" w:rsidR="000C7A6E" w:rsidRPr="000C7A6E" w:rsidRDefault="000C7A6E" w:rsidP="0042690F">
      <w:pPr>
        <w:pStyle w:val="ListParagraph"/>
        <w:numPr>
          <w:ilvl w:val="4"/>
          <w:numId w:val="35"/>
        </w:numPr>
        <w:spacing w:line="260" w:lineRule="atLeast"/>
        <w:ind w:left="2430"/>
        <w:rPr>
          <w:bCs/>
          <w:sz w:val="20"/>
          <w:szCs w:val="20"/>
        </w:rPr>
      </w:pPr>
      <w:r w:rsidRPr="000C7A6E">
        <w:rPr>
          <w:bCs/>
          <w:sz w:val="20"/>
          <w:szCs w:val="20"/>
        </w:rPr>
        <w:t xml:space="preserve">Research and development costs; </w:t>
      </w:r>
    </w:p>
    <w:p w14:paraId="5E441B7D" w14:textId="77777777" w:rsidR="000C7A6E" w:rsidRPr="000C7A6E" w:rsidRDefault="000C7A6E" w:rsidP="0042690F">
      <w:pPr>
        <w:pStyle w:val="ListParagraph"/>
        <w:numPr>
          <w:ilvl w:val="4"/>
          <w:numId w:val="35"/>
        </w:numPr>
        <w:spacing w:line="260" w:lineRule="atLeast"/>
        <w:ind w:left="2430"/>
        <w:rPr>
          <w:bCs/>
          <w:sz w:val="20"/>
          <w:szCs w:val="20"/>
        </w:rPr>
      </w:pPr>
      <w:r w:rsidRPr="000C7A6E">
        <w:rPr>
          <w:bCs/>
          <w:sz w:val="20"/>
          <w:szCs w:val="20"/>
        </w:rPr>
        <w:t>Selling expenses;</w:t>
      </w:r>
    </w:p>
    <w:p w14:paraId="79626D15" w14:textId="77777777" w:rsidR="000C7A6E" w:rsidRDefault="000C7A6E" w:rsidP="0042690F">
      <w:pPr>
        <w:pStyle w:val="ListParagraph"/>
        <w:numPr>
          <w:ilvl w:val="4"/>
          <w:numId w:val="35"/>
        </w:numPr>
        <w:spacing w:line="260" w:lineRule="atLeast"/>
        <w:ind w:left="2430"/>
        <w:rPr>
          <w:bCs/>
          <w:sz w:val="20"/>
          <w:szCs w:val="20"/>
        </w:rPr>
      </w:pPr>
      <w:r w:rsidRPr="000C7A6E">
        <w:rPr>
          <w:bCs/>
          <w:sz w:val="20"/>
          <w:szCs w:val="20"/>
        </w:rPr>
        <w:t>Fixed vs. variable expense analysis; and</w:t>
      </w:r>
    </w:p>
    <w:p w14:paraId="066D7EAD" w14:textId="6BAD7B5C" w:rsidR="00A42E7E" w:rsidRPr="00D41407" w:rsidRDefault="000C7A6E" w:rsidP="0042690F">
      <w:pPr>
        <w:pStyle w:val="ListParagraph"/>
        <w:numPr>
          <w:ilvl w:val="4"/>
          <w:numId w:val="35"/>
        </w:numPr>
        <w:spacing w:line="260" w:lineRule="atLeast"/>
        <w:ind w:left="2430"/>
        <w:rPr>
          <w:bCs/>
          <w:sz w:val="20"/>
          <w:szCs w:val="20"/>
        </w:rPr>
      </w:pPr>
      <w:r w:rsidRPr="000C7A6E">
        <w:rPr>
          <w:bCs/>
          <w:sz w:val="20"/>
          <w:szCs w:val="20"/>
        </w:rPr>
        <w:lastRenderedPageBreak/>
        <w:t>Other operating and G&amp;A expenses</w:t>
      </w:r>
      <w:r w:rsidR="00A42E7E" w:rsidRPr="000C7A6E">
        <w:rPr>
          <w:sz w:val="20"/>
          <w:szCs w:val="20"/>
        </w:rPr>
        <w:t>.</w:t>
      </w:r>
    </w:p>
    <w:p w14:paraId="7E7444DF" w14:textId="77777777" w:rsidR="00D41407" w:rsidRPr="000C7A6E" w:rsidRDefault="00D41407" w:rsidP="00D41407">
      <w:pPr>
        <w:pStyle w:val="ListParagraph"/>
        <w:spacing w:line="260" w:lineRule="atLeast"/>
        <w:ind w:left="2430"/>
        <w:rPr>
          <w:bCs/>
          <w:sz w:val="20"/>
          <w:szCs w:val="20"/>
        </w:rPr>
      </w:pPr>
    </w:p>
    <w:p w14:paraId="31A16C9E" w14:textId="77777777" w:rsidR="00A42E7E" w:rsidRPr="00A05341" w:rsidRDefault="00A42E7E" w:rsidP="0042690F">
      <w:pPr>
        <w:pStyle w:val="Bulletfornos"/>
        <w:numPr>
          <w:ilvl w:val="0"/>
          <w:numId w:val="29"/>
        </w:numPr>
        <w:tabs>
          <w:tab w:val="clear" w:pos="360"/>
          <w:tab w:val="left" w:pos="1080"/>
        </w:tabs>
        <w:ind w:left="1530"/>
        <w:rPr>
          <w:rFonts w:ascii="Arial" w:hAnsi="Arial" w:cs="Arial"/>
          <w:b/>
          <w:sz w:val="20"/>
        </w:rPr>
      </w:pPr>
      <w:r w:rsidRPr="00A05341">
        <w:rPr>
          <w:rFonts w:ascii="Arial" w:hAnsi="Arial" w:cs="Arial"/>
          <w:b/>
          <w:sz w:val="20"/>
        </w:rPr>
        <w:t xml:space="preserve">Working capital </w:t>
      </w:r>
    </w:p>
    <w:p w14:paraId="18D0C4F7" w14:textId="77777777" w:rsidR="00A42E7E" w:rsidRPr="00A05341" w:rsidRDefault="00A42E7E" w:rsidP="0042690F">
      <w:pPr>
        <w:pStyle w:val="Bulletfornos"/>
        <w:tabs>
          <w:tab w:val="left" w:pos="1080"/>
        </w:tabs>
        <w:spacing w:before="0"/>
        <w:ind w:left="1530" w:firstLine="0"/>
        <w:rPr>
          <w:rFonts w:ascii="Arial" w:hAnsi="Arial" w:cs="Arial"/>
          <w:bCs/>
          <w:sz w:val="20"/>
        </w:rPr>
      </w:pPr>
      <w:r w:rsidRPr="00A05341">
        <w:rPr>
          <w:rFonts w:ascii="Arial" w:hAnsi="Arial" w:cs="Arial"/>
          <w:bCs/>
          <w:sz w:val="20"/>
        </w:rPr>
        <w:t xml:space="preserve">Summarize and normalize historical working capital in the business including: </w:t>
      </w:r>
    </w:p>
    <w:p w14:paraId="1C20E9DC" w14:textId="77777777" w:rsidR="00A42E7E" w:rsidRPr="00A05341" w:rsidRDefault="00A42E7E" w:rsidP="0042690F">
      <w:pPr>
        <w:pStyle w:val="Bulletfornos"/>
        <w:numPr>
          <w:ilvl w:val="0"/>
          <w:numId w:val="33"/>
        </w:numPr>
        <w:tabs>
          <w:tab w:val="clear" w:pos="720"/>
          <w:tab w:val="num" w:pos="8100"/>
        </w:tabs>
        <w:spacing w:before="0"/>
        <w:ind w:left="1890"/>
        <w:rPr>
          <w:rFonts w:ascii="Arial" w:hAnsi="Arial" w:cs="Arial"/>
          <w:sz w:val="20"/>
        </w:rPr>
      </w:pPr>
      <w:r w:rsidRPr="00A05341">
        <w:rPr>
          <w:rFonts w:ascii="Arial" w:hAnsi="Arial" w:cs="Arial"/>
          <w:sz w:val="20"/>
        </w:rPr>
        <w:t>Commenting on the working capital trends, for the respective period;</w:t>
      </w:r>
    </w:p>
    <w:p w14:paraId="35B86441" w14:textId="77777777" w:rsidR="00A42E7E" w:rsidRPr="00A05341" w:rsidRDefault="00A42E7E" w:rsidP="0042690F">
      <w:pPr>
        <w:pStyle w:val="Bulletfornos"/>
        <w:numPr>
          <w:ilvl w:val="0"/>
          <w:numId w:val="33"/>
        </w:numPr>
        <w:tabs>
          <w:tab w:val="clear" w:pos="720"/>
          <w:tab w:val="num" w:pos="8100"/>
        </w:tabs>
        <w:spacing w:before="0"/>
        <w:ind w:left="1890"/>
        <w:rPr>
          <w:rFonts w:ascii="Arial" w:hAnsi="Arial" w:cs="Arial"/>
          <w:sz w:val="20"/>
        </w:rPr>
      </w:pPr>
      <w:r w:rsidRPr="00A05341">
        <w:rPr>
          <w:rFonts w:ascii="Arial" w:hAnsi="Arial" w:cs="Arial"/>
          <w:sz w:val="20"/>
        </w:rPr>
        <w:t>Understanding key drivers (i.e., seasonality, accounts payable days, days sales outstanding</w:t>
      </w:r>
      <w:r>
        <w:rPr>
          <w:rFonts w:ascii="Arial" w:hAnsi="Arial" w:cs="Arial"/>
          <w:sz w:val="20"/>
        </w:rPr>
        <w:t>, days inventory outstanding</w:t>
      </w:r>
      <w:r w:rsidRPr="00A05341">
        <w:rPr>
          <w:rFonts w:ascii="Arial" w:hAnsi="Arial" w:cs="Arial"/>
          <w:sz w:val="20"/>
        </w:rPr>
        <w:t>); and</w:t>
      </w:r>
    </w:p>
    <w:p w14:paraId="7DEAE874" w14:textId="77777777" w:rsidR="00A42E7E" w:rsidRPr="00A05341" w:rsidRDefault="00A42E7E" w:rsidP="0042690F">
      <w:pPr>
        <w:pStyle w:val="Bulletfornos"/>
        <w:numPr>
          <w:ilvl w:val="0"/>
          <w:numId w:val="33"/>
        </w:numPr>
        <w:tabs>
          <w:tab w:val="clear" w:pos="720"/>
          <w:tab w:val="num" w:pos="8100"/>
        </w:tabs>
        <w:spacing w:before="0" w:after="130"/>
        <w:ind w:left="1890"/>
        <w:rPr>
          <w:rFonts w:ascii="Arial" w:hAnsi="Arial" w:cs="Arial"/>
          <w:sz w:val="20"/>
        </w:rPr>
      </w:pPr>
      <w:r w:rsidRPr="00A05341">
        <w:rPr>
          <w:rFonts w:ascii="Arial" w:hAnsi="Arial" w:cs="Arial"/>
          <w:sz w:val="20"/>
        </w:rPr>
        <w:t xml:space="preserve">Identifying large or unusual non-recurring items that may have impacted normal working capital trends including potential items identified within the quality of earnings analysis noted above. </w:t>
      </w:r>
    </w:p>
    <w:p w14:paraId="37E497FD" w14:textId="252E836A" w:rsidR="00A42E7E" w:rsidRPr="009C1BD4" w:rsidRDefault="00A42E7E" w:rsidP="0042690F">
      <w:pPr>
        <w:keepNext/>
        <w:keepLines/>
        <w:widowControl/>
        <w:spacing w:before="20" w:line="260" w:lineRule="atLeast"/>
        <w:ind w:left="1080" w:firstLine="360"/>
        <w:rPr>
          <w:b/>
          <w:i/>
          <w:sz w:val="20"/>
          <w:szCs w:val="20"/>
        </w:rPr>
      </w:pPr>
      <w:r w:rsidRPr="00A05341">
        <w:rPr>
          <w:b/>
          <w:i/>
          <w:sz w:val="20"/>
          <w:szCs w:val="20"/>
        </w:rPr>
        <w:t xml:space="preserve">Supporting analyses to </w:t>
      </w:r>
      <w:r w:rsidR="002B551C">
        <w:rPr>
          <w:b/>
          <w:i/>
          <w:sz w:val="20"/>
          <w:szCs w:val="20"/>
        </w:rPr>
        <w:t xml:space="preserve">net </w:t>
      </w:r>
      <w:r w:rsidRPr="00A05341">
        <w:rPr>
          <w:b/>
          <w:i/>
          <w:sz w:val="20"/>
          <w:szCs w:val="20"/>
        </w:rPr>
        <w:t>working capital</w:t>
      </w:r>
    </w:p>
    <w:p w14:paraId="57A78379" w14:textId="77777777" w:rsidR="00A42E7E" w:rsidRPr="00A05341" w:rsidRDefault="00A42E7E" w:rsidP="00352127">
      <w:pPr>
        <w:keepNext/>
        <w:keepLines/>
        <w:widowControl/>
        <w:numPr>
          <w:ilvl w:val="2"/>
          <w:numId w:val="22"/>
        </w:numPr>
        <w:tabs>
          <w:tab w:val="clear" w:pos="1440"/>
          <w:tab w:val="num" w:pos="3420"/>
        </w:tabs>
        <w:autoSpaceDE/>
        <w:autoSpaceDN/>
        <w:spacing w:before="130" w:line="260" w:lineRule="atLeast"/>
        <w:ind w:left="1890"/>
        <w:rPr>
          <w:b/>
          <w:sz w:val="20"/>
          <w:szCs w:val="20"/>
        </w:rPr>
      </w:pPr>
      <w:r w:rsidRPr="00A05341">
        <w:rPr>
          <w:b/>
          <w:sz w:val="20"/>
          <w:szCs w:val="20"/>
        </w:rPr>
        <w:t xml:space="preserve">Accounts receivable </w:t>
      </w:r>
    </w:p>
    <w:p w14:paraId="506BAC7F" w14:textId="77777777" w:rsidR="00A42E7E" w:rsidRPr="00A05341" w:rsidRDefault="00A42E7E" w:rsidP="00352127">
      <w:pPr>
        <w:pStyle w:val="Bulletfornos"/>
        <w:tabs>
          <w:tab w:val="left" w:pos="1080"/>
          <w:tab w:val="num" w:pos="3420"/>
        </w:tabs>
        <w:spacing w:before="0"/>
        <w:ind w:left="1890" w:firstLine="0"/>
        <w:rPr>
          <w:rFonts w:ascii="Arial" w:hAnsi="Arial" w:cs="Arial"/>
          <w:bCs/>
          <w:sz w:val="20"/>
        </w:rPr>
      </w:pPr>
      <w:r w:rsidRPr="00A05341">
        <w:rPr>
          <w:rFonts w:ascii="Arial" w:hAnsi="Arial" w:cs="Arial"/>
          <w:bCs/>
          <w:sz w:val="20"/>
        </w:rPr>
        <w:t>Obtain and read an analysis of Target’s accounts receivable and inquire about:</w:t>
      </w:r>
    </w:p>
    <w:p w14:paraId="4DC5616C" w14:textId="77777777" w:rsidR="00A42E7E" w:rsidRPr="00A05341" w:rsidRDefault="00A42E7E" w:rsidP="00352127">
      <w:pPr>
        <w:pStyle w:val="Bulletfornos"/>
        <w:numPr>
          <w:ilvl w:val="0"/>
          <w:numId w:val="20"/>
        </w:numPr>
        <w:tabs>
          <w:tab w:val="left" w:pos="3780"/>
        </w:tabs>
        <w:spacing w:before="0"/>
        <w:ind w:left="2250"/>
        <w:rPr>
          <w:rFonts w:ascii="Arial" w:hAnsi="Arial" w:cs="Arial"/>
          <w:sz w:val="20"/>
        </w:rPr>
      </w:pPr>
      <w:r w:rsidRPr="00A05341">
        <w:rPr>
          <w:rFonts w:ascii="Arial" w:hAnsi="Arial" w:cs="Arial"/>
          <w:sz w:val="20"/>
        </w:rPr>
        <w:t>Aging analysis and related credit terms (including special terms</w:t>
      </w:r>
      <w:r>
        <w:rPr>
          <w:rFonts w:ascii="Arial" w:hAnsi="Arial" w:cs="Arial"/>
          <w:sz w:val="20"/>
        </w:rPr>
        <w:t xml:space="preserve"> and changes thereto e.g. early payment discount elimination</w:t>
      </w:r>
      <w:r w:rsidRPr="00A05341">
        <w:rPr>
          <w:rFonts w:ascii="Arial" w:hAnsi="Arial" w:cs="Arial"/>
          <w:sz w:val="20"/>
        </w:rPr>
        <w:t>);</w:t>
      </w:r>
    </w:p>
    <w:p w14:paraId="28374B8C" w14:textId="77777777" w:rsidR="00A42E7E" w:rsidRPr="00A05341" w:rsidRDefault="00A42E7E" w:rsidP="00352127">
      <w:pPr>
        <w:pStyle w:val="Bulletfornos"/>
        <w:numPr>
          <w:ilvl w:val="0"/>
          <w:numId w:val="20"/>
        </w:numPr>
        <w:tabs>
          <w:tab w:val="left" w:pos="3780"/>
        </w:tabs>
        <w:spacing w:before="0"/>
        <w:ind w:left="2250"/>
        <w:rPr>
          <w:rFonts w:ascii="Arial" w:hAnsi="Arial" w:cs="Arial"/>
          <w:sz w:val="20"/>
        </w:rPr>
      </w:pPr>
      <w:r w:rsidRPr="00A05341">
        <w:rPr>
          <w:rFonts w:ascii="Arial" w:hAnsi="Arial" w:cs="Arial"/>
          <w:sz w:val="20"/>
        </w:rPr>
        <w:t>Trade and non-trade balances;</w:t>
      </w:r>
    </w:p>
    <w:p w14:paraId="6C59EF22" w14:textId="77777777" w:rsidR="00A42E7E" w:rsidRPr="00A05341" w:rsidRDefault="00A42E7E" w:rsidP="00352127">
      <w:pPr>
        <w:pStyle w:val="Bulletfornos"/>
        <w:numPr>
          <w:ilvl w:val="0"/>
          <w:numId w:val="20"/>
        </w:numPr>
        <w:tabs>
          <w:tab w:val="left" w:pos="3780"/>
        </w:tabs>
        <w:spacing w:before="0"/>
        <w:ind w:left="2250"/>
        <w:rPr>
          <w:rFonts w:ascii="Arial" w:hAnsi="Arial" w:cs="Arial"/>
          <w:sz w:val="20"/>
        </w:rPr>
      </w:pPr>
      <w:r w:rsidRPr="00A05341">
        <w:rPr>
          <w:rFonts w:ascii="Arial" w:hAnsi="Arial" w:cs="Arial"/>
          <w:sz w:val="20"/>
        </w:rPr>
        <w:t>Allowance for uncollectible accounts and write-offs; and</w:t>
      </w:r>
    </w:p>
    <w:p w14:paraId="5137CACF" w14:textId="77777777" w:rsidR="00A42E7E" w:rsidRPr="00A05341" w:rsidRDefault="00A42E7E" w:rsidP="00352127">
      <w:pPr>
        <w:pStyle w:val="Bulletfornos"/>
        <w:numPr>
          <w:ilvl w:val="0"/>
          <w:numId w:val="20"/>
        </w:numPr>
        <w:tabs>
          <w:tab w:val="left" w:pos="3780"/>
        </w:tabs>
        <w:spacing w:before="0"/>
        <w:ind w:left="2250"/>
        <w:rPr>
          <w:rFonts w:ascii="Arial" w:hAnsi="Arial" w:cs="Arial"/>
          <w:sz w:val="20"/>
        </w:rPr>
      </w:pPr>
      <w:r w:rsidRPr="00A05341">
        <w:rPr>
          <w:rFonts w:ascii="Arial" w:hAnsi="Arial" w:cs="Arial"/>
          <w:sz w:val="20"/>
        </w:rPr>
        <w:t>Reserve and adjustments.</w:t>
      </w:r>
    </w:p>
    <w:p w14:paraId="646C50EC" w14:textId="77777777" w:rsidR="00A42E7E" w:rsidRPr="00A05341" w:rsidRDefault="00A42E7E" w:rsidP="00352127">
      <w:pPr>
        <w:keepNext/>
        <w:keepLines/>
        <w:widowControl/>
        <w:numPr>
          <w:ilvl w:val="2"/>
          <w:numId w:val="22"/>
        </w:numPr>
        <w:tabs>
          <w:tab w:val="clear" w:pos="1440"/>
          <w:tab w:val="left" w:pos="1890"/>
          <w:tab w:val="left" w:pos="2970"/>
          <w:tab w:val="num" w:pos="3060"/>
        </w:tabs>
        <w:autoSpaceDE/>
        <w:autoSpaceDN/>
        <w:spacing w:before="130" w:line="260" w:lineRule="atLeast"/>
        <w:ind w:left="1890"/>
        <w:rPr>
          <w:b/>
          <w:sz w:val="20"/>
          <w:szCs w:val="20"/>
        </w:rPr>
      </w:pPr>
      <w:r w:rsidRPr="00A05341">
        <w:rPr>
          <w:b/>
          <w:sz w:val="20"/>
          <w:szCs w:val="20"/>
        </w:rPr>
        <w:t>Inventory</w:t>
      </w:r>
    </w:p>
    <w:p w14:paraId="142335CC" w14:textId="02BA9AA6" w:rsidR="00224ABD" w:rsidRPr="00224ABD" w:rsidRDefault="00A42E7E" w:rsidP="00224ABD">
      <w:pPr>
        <w:widowControl/>
        <w:tabs>
          <w:tab w:val="left" w:pos="1890"/>
          <w:tab w:val="left" w:pos="2970"/>
          <w:tab w:val="num" w:pos="3060"/>
        </w:tabs>
        <w:spacing w:line="260" w:lineRule="atLeast"/>
        <w:ind w:left="1890"/>
        <w:rPr>
          <w:sz w:val="20"/>
          <w:szCs w:val="20"/>
        </w:rPr>
      </w:pPr>
      <w:r w:rsidRPr="00A05341">
        <w:rPr>
          <w:sz w:val="20"/>
          <w:szCs w:val="20"/>
        </w:rPr>
        <w:t>Obtain and read an analysis of Target’s inventory and inquire about:</w:t>
      </w:r>
    </w:p>
    <w:p w14:paraId="259DB08C" w14:textId="4E0AEC97" w:rsidR="00A42E7E" w:rsidRDefault="00A42E7E" w:rsidP="00352127">
      <w:pPr>
        <w:pStyle w:val="Bulletfornos"/>
        <w:numPr>
          <w:ilvl w:val="0"/>
          <w:numId w:val="21"/>
        </w:numPr>
        <w:spacing w:before="0"/>
        <w:ind w:left="2250"/>
        <w:rPr>
          <w:rFonts w:ascii="Arial" w:hAnsi="Arial" w:cs="Arial"/>
          <w:sz w:val="20"/>
        </w:rPr>
      </w:pPr>
      <w:r>
        <w:rPr>
          <w:rFonts w:ascii="Arial" w:hAnsi="Arial" w:cs="Arial"/>
          <w:sz w:val="20"/>
        </w:rPr>
        <w:t>Composition by product category;</w:t>
      </w:r>
    </w:p>
    <w:p w14:paraId="2D8ABBC9" w14:textId="77777777" w:rsidR="00A42E7E" w:rsidRDefault="00A42E7E" w:rsidP="00352127">
      <w:pPr>
        <w:pStyle w:val="Bulletfornos"/>
        <w:numPr>
          <w:ilvl w:val="0"/>
          <w:numId w:val="21"/>
        </w:numPr>
        <w:spacing w:before="0"/>
        <w:ind w:left="2250"/>
        <w:rPr>
          <w:rFonts w:ascii="Arial" w:hAnsi="Arial" w:cs="Arial"/>
          <w:sz w:val="20"/>
        </w:rPr>
      </w:pPr>
      <w:r>
        <w:rPr>
          <w:rFonts w:ascii="Arial" w:hAnsi="Arial" w:cs="Arial"/>
          <w:sz w:val="20"/>
        </w:rPr>
        <w:t>Inventory turnover by category;</w:t>
      </w:r>
    </w:p>
    <w:p w14:paraId="3E52C817" w14:textId="77777777" w:rsidR="00A42E7E" w:rsidRDefault="00A42E7E" w:rsidP="00352127">
      <w:pPr>
        <w:pStyle w:val="Bulletfornos"/>
        <w:numPr>
          <w:ilvl w:val="0"/>
          <w:numId w:val="21"/>
        </w:numPr>
        <w:spacing w:before="0"/>
        <w:ind w:left="2250"/>
        <w:rPr>
          <w:rFonts w:ascii="Arial" w:hAnsi="Arial" w:cs="Arial"/>
          <w:sz w:val="20"/>
        </w:rPr>
      </w:pPr>
      <w:r>
        <w:rPr>
          <w:rFonts w:ascii="Arial" w:hAnsi="Arial" w:cs="Arial"/>
          <w:sz w:val="20"/>
        </w:rPr>
        <w:t xml:space="preserve">Aging, slow-moving, excess and obsolete inventory; </w:t>
      </w:r>
    </w:p>
    <w:p w14:paraId="08D2EB6E" w14:textId="77777777" w:rsidR="00A42E7E" w:rsidRDefault="00A42E7E" w:rsidP="00352127">
      <w:pPr>
        <w:pStyle w:val="Bulletfornos"/>
        <w:numPr>
          <w:ilvl w:val="0"/>
          <w:numId w:val="21"/>
        </w:numPr>
        <w:spacing w:before="0"/>
        <w:ind w:left="2250"/>
        <w:rPr>
          <w:rFonts w:ascii="Arial" w:hAnsi="Arial" w:cs="Arial"/>
          <w:sz w:val="20"/>
        </w:rPr>
      </w:pPr>
      <w:r>
        <w:rPr>
          <w:rFonts w:ascii="Arial" w:hAnsi="Arial" w:cs="Arial"/>
          <w:sz w:val="20"/>
        </w:rPr>
        <w:t xml:space="preserve">Impairment and reserve calculations; </w:t>
      </w:r>
    </w:p>
    <w:p w14:paraId="1E9EA2F8" w14:textId="77777777" w:rsidR="00A42E7E" w:rsidRDefault="00A42E7E" w:rsidP="00352127">
      <w:pPr>
        <w:pStyle w:val="Bulletfornos"/>
        <w:numPr>
          <w:ilvl w:val="0"/>
          <w:numId w:val="21"/>
        </w:numPr>
        <w:spacing w:before="0"/>
        <w:ind w:left="2250"/>
        <w:rPr>
          <w:rFonts w:ascii="Arial" w:hAnsi="Arial" w:cs="Arial"/>
          <w:sz w:val="20"/>
        </w:rPr>
      </w:pPr>
      <w:r>
        <w:rPr>
          <w:rFonts w:ascii="Arial" w:hAnsi="Arial" w:cs="Arial"/>
          <w:sz w:val="20"/>
        </w:rPr>
        <w:t xml:space="preserve">Consistency of accounting practices related to inventory valuation; </w:t>
      </w:r>
    </w:p>
    <w:p w14:paraId="46DECCED" w14:textId="77777777" w:rsidR="00A42E7E" w:rsidRDefault="00A42E7E" w:rsidP="00352127">
      <w:pPr>
        <w:pStyle w:val="Bulletfornos"/>
        <w:numPr>
          <w:ilvl w:val="0"/>
          <w:numId w:val="21"/>
        </w:numPr>
        <w:spacing w:before="0"/>
        <w:ind w:left="2250"/>
        <w:rPr>
          <w:rFonts w:ascii="Arial" w:hAnsi="Arial" w:cs="Arial"/>
          <w:sz w:val="20"/>
        </w:rPr>
      </w:pPr>
      <w:r>
        <w:rPr>
          <w:rFonts w:ascii="Arial" w:hAnsi="Arial" w:cs="Arial"/>
          <w:sz w:val="20"/>
        </w:rPr>
        <w:t xml:space="preserve">Purchasing procedures; and </w:t>
      </w:r>
    </w:p>
    <w:p w14:paraId="6C6868DA" w14:textId="77777777" w:rsidR="00A42E7E" w:rsidRDefault="00A42E7E" w:rsidP="00352127">
      <w:pPr>
        <w:pStyle w:val="Bulletfornos"/>
        <w:numPr>
          <w:ilvl w:val="0"/>
          <w:numId w:val="21"/>
        </w:numPr>
        <w:spacing w:before="0"/>
        <w:ind w:left="2250"/>
        <w:rPr>
          <w:rFonts w:ascii="Arial" w:hAnsi="Arial" w:cs="Arial"/>
          <w:sz w:val="20"/>
        </w:rPr>
      </w:pPr>
      <w:r>
        <w:rPr>
          <w:rFonts w:ascii="Arial" w:hAnsi="Arial" w:cs="Arial"/>
          <w:sz w:val="20"/>
        </w:rPr>
        <w:t>Vendor rebates and allowances.</w:t>
      </w:r>
    </w:p>
    <w:p w14:paraId="7C8B5B58" w14:textId="77777777" w:rsidR="00A42E7E" w:rsidRPr="00A05341" w:rsidRDefault="00A42E7E" w:rsidP="00352127">
      <w:pPr>
        <w:keepNext/>
        <w:keepLines/>
        <w:widowControl/>
        <w:numPr>
          <w:ilvl w:val="2"/>
          <w:numId w:val="22"/>
        </w:numPr>
        <w:tabs>
          <w:tab w:val="clear" w:pos="1440"/>
          <w:tab w:val="num" w:pos="2970"/>
        </w:tabs>
        <w:autoSpaceDE/>
        <w:autoSpaceDN/>
        <w:spacing w:before="130" w:line="260" w:lineRule="atLeast"/>
        <w:ind w:left="1890"/>
        <w:rPr>
          <w:b/>
          <w:sz w:val="20"/>
          <w:szCs w:val="20"/>
        </w:rPr>
      </w:pPr>
      <w:r w:rsidRPr="00A05341">
        <w:rPr>
          <w:b/>
          <w:sz w:val="20"/>
          <w:szCs w:val="20"/>
        </w:rPr>
        <w:t xml:space="preserve">Accounts payable </w:t>
      </w:r>
      <w:r>
        <w:rPr>
          <w:b/>
          <w:sz w:val="20"/>
          <w:szCs w:val="20"/>
        </w:rPr>
        <w:t>and accrued liabilities</w:t>
      </w:r>
    </w:p>
    <w:p w14:paraId="093C2B65" w14:textId="77777777" w:rsidR="00A42E7E" w:rsidRPr="00A05341" w:rsidRDefault="00A42E7E" w:rsidP="00352127">
      <w:pPr>
        <w:pStyle w:val="Bulletfornos"/>
        <w:keepNext/>
        <w:keepLines/>
        <w:tabs>
          <w:tab w:val="left" w:pos="1080"/>
        </w:tabs>
        <w:spacing w:before="0"/>
        <w:ind w:left="1890" w:firstLine="0"/>
        <w:rPr>
          <w:rFonts w:ascii="Arial" w:hAnsi="Arial" w:cs="Arial"/>
          <w:bCs/>
          <w:sz w:val="20"/>
        </w:rPr>
      </w:pPr>
      <w:r w:rsidRPr="00A05341">
        <w:rPr>
          <w:rFonts w:ascii="Arial" w:hAnsi="Arial" w:cs="Arial"/>
          <w:bCs/>
          <w:sz w:val="20"/>
        </w:rPr>
        <w:t>Obtain and read an analysis of Target’s accounts payable and accrued liabilities and inquire about:</w:t>
      </w:r>
    </w:p>
    <w:p w14:paraId="64596EDF" w14:textId="77777777" w:rsidR="00A42E7E" w:rsidRPr="00A05341" w:rsidRDefault="00A42E7E" w:rsidP="00352127">
      <w:pPr>
        <w:pStyle w:val="Bulletfornos"/>
        <w:numPr>
          <w:ilvl w:val="0"/>
          <w:numId w:val="31"/>
        </w:numPr>
        <w:spacing w:before="0"/>
        <w:ind w:left="2250"/>
        <w:rPr>
          <w:rFonts w:ascii="Arial" w:hAnsi="Arial" w:cs="Arial"/>
          <w:sz w:val="20"/>
        </w:rPr>
      </w:pPr>
      <w:r w:rsidRPr="00A05341">
        <w:rPr>
          <w:rFonts w:ascii="Arial" w:hAnsi="Arial" w:cs="Arial"/>
          <w:sz w:val="20"/>
        </w:rPr>
        <w:t xml:space="preserve">AP aging analysis and days outstanding; </w:t>
      </w:r>
    </w:p>
    <w:p w14:paraId="55FF4F28" w14:textId="77777777" w:rsidR="00A42E7E" w:rsidRPr="00A05341" w:rsidRDefault="00A42E7E" w:rsidP="00352127">
      <w:pPr>
        <w:pStyle w:val="Bulletfornos"/>
        <w:numPr>
          <w:ilvl w:val="0"/>
          <w:numId w:val="31"/>
        </w:numPr>
        <w:spacing w:before="0"/>
        <w:ind w:left="2250"/>
        <w:rPr>
          <w:rFonts w:ascii="Arial" w:hAnsi="Arial" w:cs="Arial"/>
          <w:sz w:val="20"/>
        </w:rPr>
      </w:pPr>
      <w:r w:rsidRPr="00A05341">
        <w:rPr>
          <w:rFonts w:ascii="Arial" w:hAnsi="Arial" w:cs="Arial"/>
          <w:sz w:val="20"/>
        </w:rPr>
        <w:t xml:space="preserve">Terms of trade with major vendors; </w:t>
      </w:r>
    </w:p>
    <w:p w14:paraId="3E8C8BD2" w14:textId="77777777" w:rsidR="00A42E7E" w:rsidRPr="00A05341" w:rsidRDefault="00A42E7E" w:rsidP="00352127">
      <w:pPr>
        <w:pStyle w:val="Bulletfornos"/>
        <w:numPr>
          <w:ilvl w:val="0"/>
          <w:numId w:val="31"/>
        </w:numPr>
        <w:spacing w:before="0"/>
        <w:ind w:left="2250"/>
        <w:rPr>
          <w:rFonts w:ascii="Arial" w:hAnsi="Arial" w:cs="Arial"/>
          <w:sz w:val="20"/>
        </w:rPr>
      </w:pPr>
      <w:r w:rsidRPr="00A05341">
        <w:rPr>
          <w:rFonts w:ascii="Arial" w:hAnsi="Arial" w:cs="Arial"/>
          <w:sz w:val="20"/>
        </w:rPr>
        <w:t>Payroll related funding and timing of cash flows;</w:t>
      </w:r>
    </w:p>
    <w:p w14:paraId="30DCCC69" w14:textId="77777777" w:rsidR="00A42E7E" w:rsidRPr="00A05341" w:rsidRDefault="00A42E7E" w:rsidP="00352127">
      <w:pPr>
        <w:pStyle w:val="Bulletfornos"/>
        <w:numPr>
          <w:ilvl w:val="0"/>
          <w:numId w:val="31"/>
        </w:numPr>
        <w:tabs>
          <w:tab w:val="num" w:pos="1080"/>
        </w:tabs>
        <w:spacing w:before="0"/>
        <w:ind w:left="2250"/>
        <w:rPr>
          <w:rFonts w:ascii="Arial" w:hAnsi="Arial" w:cs="Arial"/>
          <w:sz w:val="20"/>
        </w:rPr>
      </w:pPr>
      <w:r w:rsidRPr="00A05341">
        <w:rPr>
          <w:rFonts w:ascii="Arial" w:hAnsi="Arial" w:cs="Arial"/>
          <w:sz w:val="20"/>
        </w:rPr>
        <w:t>Cadence and consistency of bonus and other incentive compensation; and</w:t>
      </w:r>
    </w:p>
    <w:p w14:paraId="219A98CF" w14:textId="77777777" w:rsidR="00A42E7E" w:rsidRPr="00A05341" w:rsidRDefault="00A42E7E" w:rsidP="00352127">
      <w:pPr>
        <w:pStyle w:val="Bulletfornos"/>
        <w:numPr>
          <w:ilvl w:val="0"/>
          <w:numId w:val="31"/>
        </w:numPr>
        <w:spacing w:before="0" w:after="130"/>
        <w:ind w:left="2250"/>
        <w:rPr>
          <w:rFonts w:ascii="Arial" w:hAnsi="Arial" w:cs="Arial"/>
          <w:sz w:val="20"/>
        </w:rPr>
      </w:pPr>
      <w:r w:rsidRPr="00A05341">
        <w:rPr>
          <w:rFonts w:ascii="Arial" w:hAnsi="Arial" w:cs="Arial"/>
          <w:sz w:val="20"/>
        </w:rPr>
        <w:t>Other current and non-current liabilities.</w:t>
      </w:r>
    </w:p>
    <w:p w14:paraId="42E50DAC" w14:textId="77777777" w:rsidR="00A42E7E" w:rsidRPr="00A05341" w:rsidRDefault="00A42E7E" w:rsidP="00352127">
      <w:pPr>
        <w:keepNext/>
        <w:keepLines/>
        <w:widowControl/>
        <w:numPr>
          <w:ilvl w:val="2"/>
          <w:numId w:val="22"/>
        </w:numPr>
        <w:tabs>
          <w:tab w:val="clear" w:pos="1440"/>
        </w:tabs>
        <w:autoSpaceDE/>
        <w:autoSpaceDN/>
        <w:spacing w:before="130" w:line="260" w:lineRule="atLeast"/>
        <w:ind w:left="1890"/>
        <w:rPr>
          <w:b/>
          <w:sz w:val="20"/>
          <w:szCs w:val="20"/>
        </w:rPr>
      </w:pPr>
      <w:r w:rsidRPr="00A05341">
        <w:rPr>
          <w:b/>
          <w:sz w:val="20"/>
          <w:szCs w:val="20"/>
        </w:rPr>
        <w:t>Prepai</w:t>
      </w:r>
      <w:r>
        <w:rPr>
          <w:b/>
          <w:sz w:val="20"/>
          <w:szCs w:val="20"/>
        </w:rPr>
        <w:t>ds</w:t>
      </w:r>
    </w:p>
    <w:p w14:paraId="684A5C78" w14:textId="77777777" w:rsidR="00A42E7E" w:rsidRPr="00A05341" w:rsidRDefault="00A42E7E" w:rsidP="00DC2E62">
      <w:pPr>
        <w:pStyle w:val="Bulletfornos"/>
        <w:keepNext/>
        <w:keepLines/>
        <w:tabs>
          <w:tab w:val="left" w:pos="1080"/>
        </w:tabs>
        <w:spacing w:before="0"/>
        <w:ind w:left="1890" w:firstLine="0"/>
        <w:rPr>
          <w:rFonts w:ascii="Arial" w:hAnsi="Arial" w:cs="Arial"/>
          <w:bCs/>
          <w:sz w:val="20"/>
        </w:rPr>
      </w:pPr>
      <w:r w:rsidRPr="00A05341">
        <w:rPr>
          <w:rFonts w:ascii="Arial" w:hAnsi="Arial" w:cs="Arial"/>
          <w:bCs/>
          <w:sz w:val="20"/>
        </w:rPr>
        <w:t>Obtain and read an analysis of Target’s prepaid expenses</w:t>
      </w:r>
      <w:r>
        <w:rPr>
          <w:rFonts w:ascii="Arial" w:hAnsi="Arial" w:cs="Arial"/>
          <w:bCs/>
          <w:sz w:val="20"/>
        </w:rPr>
        <w:t xml:space="preserve"> and inquire </w:t>
      </w:r>
      <w:r w:rsidRPr="00A05341">
        <w:rPr>
          <w:rFonts w:ascii="Arial" w:hAnsi="Arial" w:cs="Arial"/>
          <w:bCs/>
          <w:sz w:val="20"/>
        </w:rPr>
        <w:t>about:</w:t>
      </w:r>
    </w:p>
    <w:p w14:paraId="07CA5165" w14:textId="77777777" w:rsidR="00A42E7E" w:rsidRPr="00A05341" w:rsidRDefault="00A42E7E" w:rsidP="00DC2E62">
      <w:pPr>
        <w:pStyle w:val="Bulletfornos"/>
        <w:numPr>
          <w:ilvl w:val="0"/>
          <w:numId w:val="30"/>
        </w:numPr>
        <w:spacing w:before="0"/>
        <w:ind w:left="2250"/>
        <w:rPr>
          <w:rFonts w:ascii="Arial" w:hAnsi="Arial" w:cs="Arial"/>
          <w:sz w:val="20"/>
        </w:rPr>
      </w:pPr>
      <w:r w:rsidRPr="00A05341">
        <w:rPr>
          <w:rFonts w:ascii="Arial" w:hAnsi="Arial" w:cs="Arial"/>
          <w:sz w:val="20"/>
        </w:rPr>
        <w:t>Composition of balance</w:t>
      </w:r>
      <w:r>
        <w:rPr>
          <w:rFonts w:ascii="Arial" w:hAnsi="Arial" w:cs="Arial"/>
          <w:sz w:val="20"/>
        </w:rPr>
        <w:t>s</w:t>
      </w:r>
      <w:r w:rsidRPr="00A05341">
        <w:rPr>
          <w:rFonts w:ascii="Arial" w:hAnsi="Arial" w:cs="Arial"/>
          <w:sz w:val="20"/>
        </w:rPr>
        <w:t>; and</w:t>
      </w:r>
    </w:p>
    <w:p w14:paraId="77A15572" w14:textId="77777777" w:rsidR="00A42E7E" w:rsidRPr="00A05341" w:rsidRDefault="00A42E7E" w:rsidP="00DC2E62">
      <w:pPr>
        <w:pStyle w:val="Bulletfornos"/>
        <w:numPr>
          <w:ilvl w:val="0"/>
          <w:numId w:val="30"/>
        </w:numPr>
        <w:spacing w:before="0"/>
        <w:ind w:left="2250"/>
        <w:rPr>
          <w:rFonts w:ascii="Arial" w:hAnsi="Arial" w:cs="Arial"/>
          <w:sz w:val="20"/>
        </w:rPr>
      </w:pPr>
      <w:r w:rsidRPr="00A05341">
        <w:rPr>
          <w:rFonts w:ascii="Arial" w:hAnsi="Arial" w:cs="Arial"/>
          <w:sz w:val="20"/>
        </w:rPr>
        <w:t>Understand timing of cash flows vs. waterfall / timing of expense recognition.</w:t>
      </w:r>
    </w:p>
    <w:p w14:paraId="0357FABE" w14:textId="77777777" w:rsidR="00A42E7E" w:rsidRPr="00A05341" w:rsidRDefault="00A42E7E" w:rsidP="00352127">
      <w:pPr>
        <w:pStyle w:val="Bulletfornos"/>
        <w:numPr>
          <w:ilvl w:val="0"/>
          <w:numId w:val="29"/>
        </w:numPr>
        <w:tabs>
          <w:tab w:val="clear" w:pos="360"/>
          <w:tab w:val="left" w:pos="1080"/>
          <w:tab w:val="num" w:pos="2430"/>
        </w:tabs>
        <w:ind w:left="1530"/>
        <w:rPr>
          <w:rFonts w:ascii="Arial" w:hAnsi="Arial" w:cs="Arial"/>
          <w:b/>
          <w:sz w:val="20"/>
        </w:rPr>
      </w:pPr>
      <w:r w:rsidRPr="00A05341">
        <w:rPr>
          <w:rFonts w:ascii="Arial" w:hAnsi="Arial" w:cs="Arial"/>
          <w:b/>
          <w:sz w:val="20"/>
        </w:rPr>
        <w:t>Net debt</w:t>
      </w:r>
    </w:p>
    <w:p w14:paraId="613AF61B" w14:textId="77777777" w:rsidR="00A42E7E" w:rsidRPr="00A05341" w:rsidRDefault="00A42E7E" w:rsidP="00DC2E62">
      <w:pPr>
        <w:pStyle w:val="Bulletfornos"/>
        <w:numPr>
          <w:ilvl w:val="0"/>
          <w:numId w:val="28"/>
        </w:numPr>
        <w:tabs>
          <w:tab w:val="left" w:pos="1080"/>
        </w:tabs>
        <w:spacing w:before="0"/>
        <w:ind w:left="1890"/>
        <w:rPr>
          <w:rFonts w:ascii="Arial" w:hAnsi="Arial" w:cs="Arial"/>
          <w:bCs/>
          <w:sz w:val="20"/>
        </w:rPr>
      </w:pPr>
      <w:r w:rsidRPr="00A05341">
        <w:rPr>
          <w:rFonts w:ascii="Arial" w:hAnsi="Arial" w:cs="Arial"/>
          <w:bCs/>
          <w:sz w:val="20"/>
        </w:rPr>
        <w:t>Summarize and comment on net debt items (on and off balance sheet) presented by management and other potential debt-like items; and</w:t>
      </w:r>
    </w:p>
    <w:p w14:paraId="2E0054A8" w14:textId="77777777" w:rsidR="00A42E7E" w:rsidRPr="00A05341" w:rsidRDefault="00A42E7E" w:rsidP="00DC2E62">
      <w:pPr>
        <w:pStyle w:val="Bulletfornos"/>
        <w:numPr>
          <w:ilvl w:val="0"/>
          <w:numId w:val="28"/>
        </w:numPr>
        <w:tabs>
          <w:tab w:val="left" w:pos="1080"/>
        </w:tabs>
        <w:spacing w:before="0"/>
        <w:ind w:left="1890"/>
        <w:rPr>
          <w:rFonts w:ascii="Arial" w:hAnsi="Arial" w:cs="Arial"/>
          <w:bCs/>
          <w:sz w:val="20"/>
        </w:rPr>
      </w:pPr>
      <w:r w:rsidRPr="00A05341">
        <w:rPr>
          <w:rFonts w:ascii="Arial" w:hAnsi="Arial" w:cs="Arial"/>
          <w:bCs/>
          <w:sz w:val="20"/>
        </w:rPr>
        <w:t>Consider whether elements of working capital have the nature of and may be reclassified as net debt, and if so, summarize the potential impact of these adjustments on working capital and net debt.</w:t>
      </w:r>
    </w:p>
    <w:p w14:paraId="5DBC8B9E" w14:textId="77777777" w:rsidR="00A42E7E" w:rsidRPr="00A05341" w:rsidRDefault="00A42E7E" w:rsidP="00DC2E62">
      <w:pPr>
        <w:pStyle w:val="Bulletfornos"/>
        <w:numPr>
          <w:ilvl w:val="0"/>
          <w:numId w:val="29"/>
        </w:numPr>
        <w:tabs>
          <w:tab w:val="left" w:pos="1080"/>
        </w:tabs>
        <w:ind w:left="1530"/>
        <w:rPr>
          <w:rFonts w:ascii="Arial" w:hAnsi="Arial" w:cs="Arial"/>
          <w:b/>
          <w:sz w:val="20"/>
        </w:rPr>
      </w:pPr>
      <w:r w:rsidRPr="00A05341">
        <w:rPr>
          <w:rFonts w:ascii="Arial" w:hAnsi="Arial" w:cs="Arial"/>
          <w:b/>
          <w:sz w:val="20"/>
        </w:rPr>
        <w:lastRenderedPageBreak/>
        <w:t>Capital expenditure requirements</w:t>
      </w:r>
    </w:p>
    <w:p w14:paraId="25451D64" w14:textId="77777777" w:rsidR="00A42E7E" w:rsidRPr="00A05341" w:rsidRDefault="00A42E7E" w:rsidP="00DC2E62">
      <w:pPr>
        <w:pStyle w:val="Bulletfornos"/>
        <w:tabs>
          <w:tab w:val="left" w:pos="1080"/>
        </w:tabs>
        <w:spacing w:before="0"/>
        <w:ind w:left="1530" w:firstLine="0"/>
        <w:rPr>
          <w:rFonts w:ascii="Arial" w:hAnsi="Arial" w:cs="Arial"/>
          <w:bCs/>
          <w:sz w:val="20"/>
        </w:rPr>
      </w:pPr>
      <w:r w:rsidRPr="00A05341">
        <w:rPr>
          <w:rFonts w:ascii="Arial" w:hAnsi="Arial" w:cs="Arial"/>
          <w:bCs/>
          <w:sz w:val="20"/>
        </w:rPr>
        <w:t>Obtain and read an analysis of Target’s existing capital costs and inquire about:</w:t>
      </w:r>
    </w:p>
    <w:p w14:paraId="67855BDE" w14:textId="77777777" w:rsidR="00A42E7E" w:rsidRPr="00A05341" w:rsidRDefault="00A42E7E" w:rsidP="00DC2E62">
      <w:pPr>
        <w:pStyle w:val="Bulletfornos"/>
        <w:numPr>
          <w:ilvl w:val="0"/>
          <w:numId w:val="32"/>
        </w:numPr>
        <w:tabs>
          <w:tab w:val="left" w:pos="1080"/>
        </w:tabs>
        <w:spacing w:before="0"/>
        <w:ind w:left="1890"/>
        <w:rPr>
          <w:rFonts w:ascii="Arial" w:hAnsi="Arial" w:cs="Arial"/>
          <w:bCs/>
          <w:sz w:val="20"/>
        </w:rPr>
      </w:pPr>
      <w:r w:rsidRPr="00A05341">
        <w:rPr>
          <w:rFonts w:ascii="Arial" w:hAnsi="Arial" w:cs="Arial"/>
          <w:bCs/>
          <w:sz w:val="20"/>
        </w:rPr>
        <w:t>Historical growth vs. maintenance capex;</w:t>
      </w:r>
    </w:p>
    <w:p w14:paraId="02224BFD" w14:textId="2F1350C0" w:rsidR="00A42E7E" w:rsidRPr="00A05341" w:rsidRDefault="00A42E7E" w:rsidP="00DC2E62">
      <w:pPr>
        <w:pStyle w:val="Bulletfornos"/>
        <w:numPr>
          <w:ilvl w:val="0"/>
          <w:numId w:val="32"/>
        </w:numPr>
        <w:tabs>
          <w:tab w:val="left" w:pos="1080"/>
        </w:tabs>
        <w:spacing w:before="0"/>
        <w:ind w:left="1890"/>
        <w:rPr>
          <w:rFonts w:ascii="Arial" w:hAnsi="Arial" w:cs="Arial"/>
          <w:bCs/>
          <w:sz w:val="20"/>
        </w:rPr>
      </w:pPr>
      <w:r w:rsidRPr="00A05341">
        <w:rPr>
          <w:rFonts w:ascii="Arial" w:hAnsi="Arial" w:cs="Arial"/>
          <w:bCs/>
          <w:sz w:val="20"/>
        </w:rPr>
        <w:t>If any deferred and planned capital expenditures</w:t>
      </w:r>
      <w:r w:rsidR="000C7A6E">
        <w:rPr>
          <w:rFonts w:ascii="Arial" w:hAnsi="Arial" w:cs="Arial"/>
          <w:bCs/>
          <w:sz w:val="20"/>
        </w:rPr>
        <w:t xml:space="preserve">; </w:t>
      </w:r>
      <w:r w:rsidRPr="00A05341">
        <w:rPr>
          <w:rFonts w:ascii="Arial" w:hAnsi="Arial" w:cs="Arial"/>
          <w:bCs/>
          <w:sz w:val="20"/>
        </w:rPr>
        <w:t>and</w:t>
      </w:r>
    </w:p>
    <w:p w14:paraId="78C9D171" w14:textId="77777777" w:rsidR="00A42E7E" w:rsidRPr="00A05341" w:rsidRDefault="00A42E7E" w:rsidP="00DC2E62">
      <w:pPr>
        <w:pStyle w:val="Bulletfornos"/>
        <w:numPr>
          <w:ilvl w:val="0"/>
          <w:numId w:val="32"/>
        </w:numPr>
        <w:tabs>
          <w:tab w:val="left" w:pos="1080"/>
        </w:tabs>
        <w:spacing w:before="0"/>
        <w:ind w:left="1890"/>
        <w:rPr>
          <w:rFonts w:ascii="Arial" w:hAnsi="Arial" w:cs="Arial"/>
          <w:bCs/>
          <w:sz w:val="20"/>
        </w:rPr>
      </w:pPr>
      <w:r w:rsidRPr="00A05341">
        <w:rPr>
          <w:rFonts w:ascii="Arial" w:hAnsi="Arial" w:cs="Arial"/>
          <w:bCs/>
          <w:sz w:val="20"/>
        </w:rPr>
        <w:t>Impairment write-downs and issues.</w:t>
      </w:r>
    </w:p>
    <w:p w14:paraId="5473F102" w14:textId="1A40971F" w:rsidR="00D50742" w:rsidRDefault="00D50742" w:rsidP="00DC2E62">
      <w:pPr>
        <w:pStyle w:val="Bulletfornos"/>
        <w:keepNext/>
        <w:numPr>
          <w:ilvl w:val="0"/>
          <w:numId w:val="29"/>
        </w:numPr>
        <w:tabs>
          <w:tab w:val="left" w:pos="1080"/>
          <w:tab w:val="left" w:pos="1530"/>
        </w:tabs>
        <w:ind w:left="1530"/>
        <w:rPr>
          <w:rFonts w:ascii="Arial" w:hAnsi="Arial" w:cs="Arial"/>
          <w:b/>
          <w:sz w:val="20"/>
        </w:rPr>
      </w:pPr>
      <w:r>
        <w:rPr>
          <w:rFonts w:ascii="Arial" w:hAnsi="Arial" w:cs="Arial"/>
          <w:b/>
          <w:sz w:val="20"/>
        </w:rPr>
        <w:t>High-level assessment of ASPE to IFRS / US GAAP</w:t>
      </w:r>
    </w:p>
    <w:p w14:paraId="7CA5BE11" w14:textId="39F0839A" w:rsidR="00D50742" w:rsidRPr="00D50742" w:rsidRDefault="00224ABD" w:rsidP="00D50742">
      <w:pPr>
        <w:pStyle w:val="Bulletfornos"/>
        <w:keepNext/>
        <w:tabs>
          <w:tab w:val="left" w:pos="1080"/>
          <w:tab w:val="left" w:pos="1530"/>
        </w:tabs>
        <w:ind w:left="1530" w:firstLine="0"/>
        <w:rPr>
          <w:rFonts w:ascii="Arial" w:hAnsi="Arial" w:cs="Arial"/>
          <w:bCs/>
          <w:sz w:val="20"/>
        </w:rPr>
      </w:pPr>
      <w:r>
        <w:rPr>
          <w:rFonts w:ascii="Arial" w:hAnsi="Arial" w:cs="Arial"/>
          <w:bCs/>
          <w:sz w:val="20"/>
        </w:rPr>
        <w:t xml:space="preserve">Review financial information and financial statements to gain an understanding of Target’s key accounting policies and practices. Summarize any potential adjustments between ASPE and IFRS/US GAAP that may impact historical EBITDA or balance sheet accounts. </w:t>
      </w:r>
    </w:p>
    <w:p w14:paraId="7174E685" w14:textId="24225718" w:rsidR="00A42E7E" w:rsidRPr="00A05341" w:rsidRDefault="00A42E7E" w:rsidP="00DC2E62">
      <w:pPr>
        <w:pStyle w:val="Bulletfornos"/>
        <w:keepNext/>
        <w:numPr>
          <w:ilvl w:val="0"/>
          <w:numId w:val="29"/>
        </w:numPr>
        <w:tabs>
          <w:tab w:val="left" w:pos="1080"/>
          <w:tab w:val="left" w:pos="1530"/>
        </w:tabs>
        <w:ind w:left="1530"/>
        <w:rPr>
          <w:rFonts w:ascii="Arial" w:hAnsi="Arial" w:cs="Arial"/>
          <w:b/>
          <w:sz w:val="20"/>
        </w:rPr>
      </w:pPr>
      <w:r w:rsidRPr="00A05341">
        <w:rPr>
          <w:rFonts w:ascii="Arial" w:hAnsi="Arial" w:cs="Arial"/>
          <w:b/>
          <w:sz w:val="20"/>
        </w:rPr>
        <w:t>Related party transactions</w:t>
      </w:r>
    </w:p>
    <w:p w14:paraId="2CBC60A6" w14:textId="77777777" w:rsidR="00A42E7E" w:rsidRPr="00A05341" w:rsidRDefault="00A42E7E" w:rsidP="00DC2E62">
      <w:pPr>
        <w:pStyle w:val="Bulletfornos"/>
        <w:tabs>
          <w:tab w:val="left" w:pos="1080"/>
          <w:tab w:val="left" w:pos="1530"/>
        </w:tabs>
        <w:spacing w:before="0"/>
        <w:ind w:left="1530" w:firstLine="0"/>
        <w:rPr>
          <w:rFonts w:ascii="Arial" w:hAnsi="Arial" w:cs="Arial"/>
          <w:sz w:val="20"/>
        </w:rPr>
      </w:pPr>
      <w:r w:rsidRPr="00A05341">
        <w:rPr>
          <w:rFonts w:ascii="Arial" w:hAnsi="Arial" w:cs="Arial"/>
          <w:sz w:val="20"/>
        </w:rPr>
        <w:t>Inquire about and summarize related party transactions including:</w:t>
      </w:r>
    </w:p>
    <w:p w14:paraId="51D47C2C" w14:textId="77777777" w:rsidR="00A42E7E" w:rsidRPr="00A05341" w:rsidRDefault="00A42E7E" w:rsidP="00DC2E62">
      <w:pPr>
        <w:pStyle w:val="Bulletfornos"/>
        <w:keepNext/>
        <w:numPr>
          <w:ilvl w:val="0"/>
          <w:numId w:val="27"/>
        </w:numPr>
        <w:tabs>
          <w:tab w:val="clear" w:pos="6210"/>
          <w:tab w:val="num" w:pos="8730"/>
        </w:tabs>
        <w:spacing w:before="0"/>
        <w:ind w:left="1890"/>
        <w:rPr>
          <w:rFonts w:ascii="Arial" w:hAnsi="Arial" w:cs="Arial"/>
          <w:sz w:val="20"/>
        </w:rPr>
      </w:pPr>
      <w:r w:rsidRPr="00A05341">
        <w:rPr>
          <w:rFonts w:ascii="Arial" w:hAnsi="Arial" w:cs="Arial"/>
          <w:sz w:val="20"/>
        </w:rPr>
        <w:t xml:space="preserve">Nature and extent of related party transactions; and </w:t>
      </w:r>
    </w:p>
    <w:p w14:paraId="5FAC82D8" w14:textId="77777777" w:rsidR="00A42E7E" w:rsidRPr="00A05341" w:rsidRDefault="00A42E7E" w:rsidP="00DC2E62">
      <w:pPr>
        <w:pStyle w:val="Bulletfornos"/>
        <w:numPr>
          <w:ilvl w:val="0"/>
          <w:numId w:val="27"/>
        </w:numPr>
        <w:tabs>
          <w:tab w:val="clear" w:pos="6210"/>
          <w:tab w:val="num" w:pos="8730"/>
        </w:tabs>
        <w:spacing w:before="0" w:after="130"/>
        <w:ind w:left="1890"/>
        <w:rPr>
          <w:rFonts w:ascii="Arial" w:hAnsi="Arial" w:cs="Arial"/>
          <w:sz w:val="20"/>
        </w:rPr>
      </w:pPr>
      <w:r w:rsidRPr="00A05341">
        <w:rPr>
          <w:rFonts w:ascii="Arial" w:hAnsi="Arial" w:cs="Arial"/>
          <w:sz w:val="20"/>
        </w:rPr>
        <w:t>Basis of pricing for arrangements with related parties.</w:t>
      </w:r>
    </w:p>
    <w:p w14:paraId="782470A8" w14:textId="77777777" w:rsidR="00A42E7E" w:rsidRPr="00A05341" w:rsidRDefault="00A42E7E" w:rsidP="00DC2E62">
      <w:pPr>
        <w:pStyle w:val="Bulletfornos"/>
        <w:numPr>
          <w:ilvl w:val="0"/>
          <w:numId w:val="29"/>
        </w:numPr>
        <w:tabs>
          <w:tab w:val="clear" w:pos="360"/>
          <w:tab w:val="num" w:pos="900"/>
          <w:tab w:val="left" w:pos="1080"/>
        </w:tabs>
        <w:ind w:left="1530"/>
        <w:rPr>
          <w:rFonts w:ascii="Arial" w:hAnsi="Arial" w:cs="Arial"/>
          <w:b/>
          <w:sz w:val="20"/>
        </w:rPr>
      </w:pPr>
      <w:r w:rsidRPr="00A05341">
        <w:rPr>
          <w:rFonts w:ascii="Arial" w:hAnsi="Arial" w:cs="Arial"/>
          <w:b/>
          <w:sz w:val="20"/>
        </w:rPr>
        <w:t>Commitments and contingencies</w:t>
      </w:r>
    </w:p>
    <w:p w14:paraId="2902D538" w14:textId="77777777" w:rsidR="00A42E7E" w:rsidRPr="00A05341" w:rsidRDefault="00A42E7E" w:rsidP="00DC2E62">
      <w:pPr>
        <w:pStyle w:val="Bulletfornos"/>
        <w:tabs>
          <w:tab w:val="num" w:pos="900"/>
          <w:tab w:val="left" w:pos="1080"/>
        </w:tabs>
        <w:spacing w:before="0"/>
        <w:ind w:left="1530" w:firstLine="0"/>
        <w:rPr>
          <w:rFonts w:ascii="Arial" w:hAnsi="Arial" w:cs="Arial"/>
          <w:sz w:val="20"/>
        </w:rPr>
      </w:pPr>
      <w:r w:rsidRPr="00A05341">
        <w:rPr>
          <w:rFonts w:ascii="Arial" w:hAnsi="Arial" w:cs="Arial"/>
          <w:sz w:val="20"/>
        </w:rPr>
        <w:t xml:space="preserve">Inquire </w:t>
      </w:r>
      <w:r w:rsidRPr="00A05341">
        <w:rPr>
          <w:rFonts w:ascii="Arial" w:hAnsi="Arial" w:cs="Arial"/>
          <w:bCs/>
          <w:sz w:val="20"/>
        </w:rPr>
        <w:t>about</w:t>
      </w:r>
      <w:r w:rsidRPr="00A05341">
        <w:rPr>
          <w:rFonts w:ascii="Arial" w:hAnsi="Arial" w:cs="Arial"/>
          <w:sz w:val="20"/>
        </w:rPr>
        <w:t xml:space="preserve"> significant commitments and contingent liabilities including:</w:t>
      </w:r>
    </w:p>
    <w:p w14:paraId="6CBA864E" w14:textId="77777777" w:rsidR="00A42E7E" w:rsidRPr="00A05341" w:rsidRDefault="00A42E7E" w:rsidP="00DC2E62">
      <w:pPr>
        <w:pStyle w:val="Bulletfornos"/>
        <w:numPr>
          <w:ilvl w:val="0"/>
          <w:numId w:val="23"/>
        </w:numPr>
        <w:tabs>
          <w:tab w:val="clear" w:pos="720"/>
          <w:tab w:val="left" w:pos="1890"/>
        </w:tabs>
        <w:spacing w:before="0"/>
        <w:ind w:left="1890"/>
        <w:rPr>
          <w:rFonts w:ascii="Arial" w:hAnsi="Arial" w:cs="Arial"/>
          <w:sz w:val="20"/>
        </w:rPr>
      </w:pPr>
      <w:r w:rsidRPr="00A05341">
        <w:rPr>
          <w:rFonts w:ascii="Arial" w:hAnsi="Arial" w:cs="Arial"/>
          <w:sz w:val="20"/>
        </w:rPr>
        <w:t>Pending or threatened litigations by regulatory or other authorities and by employees;</w:t>
      </w:r>
    </w:p>
    <w:p w14:paraId="4ABF4AAF" w14:textId="77777777" w:rsidR="00A42E7E" w:rsidRPr="00376831" w:rsidRDefault="00A42E7E" w:rsidP="00DC2E62">
      <w:pPr>
        <w:widowControl/>
        <w:numPr>
          <w:ilvl w:val="0"/>
          <w:numId w:val="23"/>
        </w:numPr>
        <w:tabs>
          <w:tab w:val="clear" w:pos="720"/>
          <w:tab w:val="left" w:pos="1890"/>
        </w:tabs>
        <w:overflowPunct w:val="0"/>
        <w:adjustRightInd w:val="0"/>
        <w:spacing w:line="260" w:lineRule="atLeast"/>
        <w:ind w:left="1890"/>
        <w:textAlignment w:val="baseline"/>
        <w:rPr>
          <w:sz w:val="20"/>
          <w:szCs w:val="20"/>
        </w:rPr>
      </w:pPr>
      <w:r w:rsidRPr="00376831">
        <w:rPr>
          <w:sz w:val="20"/>
          <w:szCs w:val="20"/>
        </w:rPr>
        <w:t xml:space="preserve">Incentive compensation and employee benefit obligations; </w:t>
      </w:r>
      <w:r>
        <w:rPr>
          <w:sz w:val="20"/>
          <w:szCs w:val="20"/>
        </w:rPr>
        <w:t xml:space="preserve">and </w:t>
      </w:r>
    </w:p>
    <w:p w14:paraId="27A0E83A" w14:textId="77777777" w:rsidR="00A42E7E" w:rsidRPr="00D50742" w:rsidRDefault="00A42E7E" w:rsidP="00DC2E62">
      <w:pPr>
        <w:pStyle w:val="Bulletfornos"/>
        <w:numPr>
          <w:ilvl w:val="0"/>
          <w:numId w:val="23"/>
        </w:numPr>
        <w:tabs>
          <w:tab w:val="clear" w:pos="720"/>
          <w:tab w:val="left" w:pos="1890"/>
        </w:tabs>
        <w:spacing w:before="0"/>
        <w:ind w:left="1890"/>
        <w:rPr>
          <w:rFonts w:ascii="Arial" w:hAnsi="Arial" w:cs="Arial"/>
          <w:sz w:val="20"/>
        </w:rPr>
      </w:pPr>
      <w:r w:rsidRPr="00376831">
        <w:rPr>
          <w:rFonts w:ascii="Arial" w:hAnsi="Arial" w:cs="Arial"/>
          <w:sz w:val="20"/>
        </w:rPr>
        <w:t>Significant lease and purchase obligations</w:t>
      </w:r>
      <w:r>
        <w:rPr>
          <w:rFonts w:ascii="Arial" w:hAnsi="Arial" w:cs="Arial"/>
          <w:sz w:val="20"/>
        </w:rPr>
        <w:t>.</w:t>
      </w:r>
      <w:r w:rsidRPr="00D70695">
        <w:rPr>
          <w:sz w:val="20"/>
        </w:rPr>
        <w:t xml:space="preserve"> </w:t>
      </w:r>
    </w:p>
    <w:p w14:paraId="2411B259" w14:textId="77777777" w:rsidR="00A42E7E" w:rsidRDefault="00A42E7E" w:rsidP="00A42E7E">
      <w:pPr>
        <w:pStyle w:val="Bulletfornos"/>
        <w:spacing w:before="0"/>
        <w:ind w:left="0" w:firstLine="0"/>
        <w:rPr>
          <w:rFonts w:ascii="Arial" w:hAnsi="Arial" w:cs="Arial"/>
          <w:bCs/>
          <w:sz w:val="20"/>
        </w:rPr>
      </w:pPr>
    </w:p>
    <w:p w14:paraId="7A7B2929" w14:textId="11491A62" w:rsidR="00A21EB3" w:rsidRDefault="00A21EB3" w:rsidP="00DC2E62">
      <w:pPr>
        <w:pStyle w:val="BodyText"/>
        <w:spacing w:beforeLines="40" w:before="96" w:afterLines="40" w:after="96" w:line="276" w:lineRule="auto"/>
        <w:ind w:left="1530"/>
        <w:rPr>
          <w:b/>
          <w:bCs/>
          <w:sz w:val="20"/>
          <w:szCs w:val="20"/>
          <w:u w:val="single"/>
        </w:rPr>
      </w:pPr>
      <w:r>
        <w:rPr>
          <w:b/>
          <w:bCs/>
          <w:sz w:val="20"/>
          <w:szCs w:val="20"/>
          <w:u w:val="single"/>
        </w:rPr>
        <w:t>B. Other Business Analysis (Optional)</w:t>
      </w:r>
      <w:r w:rsidRPr="00C31046">
        <w:rPr>
          <w:b/>
          <w:bCs/>
          <w:sz w:val="20"/>
          <w:szCs w:val="20"/>
          <w:u w:val="single"/>
        </w:rPr>
        <w:t xml:space="preserve"> </w:t>
      </w:r>
    </w:p>
    <w:p w14:paraId="2D660871" w14:textId="73FA7AD5" w:rsidR="00A21EB3" w:rsidRDefault="00A21EB3" w:rsidP="00DC2E62">
      <w:pPr>
        <w:pStyle w:val="BodyText"/>
        <w:numPr>
          <w:ilvl w:val="3"/>
          <w:numId w:val="45"/>
        </w:numPr>
        <w:spacing w:beforeLines="40" w:before="96" w:afterLines="40" w:after="96" w:line="276" w:lineRule="auto"/>
        <w:ind w:left="1530"/>
        <w:rPr>
          <w:b/>
          <w:bCs/>
          <w:sz w:val="20"/>
          <w:szCs w:val="20"/>
        </w:rPr>
      </w:pPr>
      <w:r>
        <w:rPr>
          <w:b/>
          <w:bCs/>
          <w:sz w:val="20"/>
          <w:szCs w:val="20"/>
        </w:rPr>
        <w:t>In</w:t>
      </w:r>
      <w:r w:rsidR="00C242BC">
        <w:rPr>
          <w:b/>
          <w:bCs/>
          <w:sz w:val="20"/>
          <w:szCs w:val="20"/>
        </w:rPr>
        <w:t>-</w:t>
      </w:r>
      <w:r>
        <w:rPr>
          <w:b/>
          <w:bCs/>
          <w:sz w:val="20"/>
          <w:szCs w:val="20"/>
        </w:rPr>
        <w:t>depth revenue and gross margin sustainability assessment</w:t>
      </w:r>
    </w:p>
    <w:p w14:paraId="36F6B535" w14:textId="77777777" w:rsidR="00A21EB3" w:rsidRPr="00A21EB3" w:rsidRDefault="00A21EB3" w:rsidP="00DC2E62">
      <w:pPr>
        <w:pStyle w:val="BodyText"/>
        <w:spacing w:beforeLines="40" w:before="96" w:afterLines="40" w:after="96" w:line="276" w:lineRule="auto"/>
        <w:ind w:left="1530"/>
        <w:rPr>
          <w:sz w:val="20"/>
          <w:szCs w:val="20"/>
        </w:rPr>
      </w:pPr>
      <w:r w:rsidRPr="00A21EB3">
        <w:rPr>
          <w:sz w:val="20"/>
          <w:szCs w:val="20"/>
        </w:rPr>
        <w:t xml:space="preserve">Leverage transactional level data to understand </w:t>
      </w:r>
      <w:r w:rsidRPr="00A21EB3">
        <w:rPr>
          <w:sz w:val="20"/>
          <w:szCs w:val="20"/>
          <w:u w:val="single"/>
        </w:rPr>
        <w:t>historical and forecasted</w:t>
      </w:r>
      <w:r w:rsidRPr="00A21EB3">
        <w:rPr>
          <w:sz w:val="20"/>
          <w:szCs w:val="20"/>
        </w:rPr>
        <w:t xml:space="preserve"> drivers of revenue and margin across key dimensions of the business including: </w:t>
      </w:r>
    </w:p>
    <w:p w14:paraId="319270F8" w14:textId="77777777" w:rsidR="00A21EB3" w:rsidRPr="00A21EB3" w:rsidRDefault="00A21EB3" w:rsidP="00DC2E62">
      <w:pPr>
        <w:pStyle w:val="BodyText"/>
        <w:numPr>
          <w:ilvl w:val="0"/>
          <w:numId w:val="44"/>
        </w:numPr>
        <w:tabs>
          <w:tab w:val="left" w:pos="3600"/>
        </w:tabs>
        <w:spacing w:beforeLines="40" w:before="96" w:afterLines="40" w:after="96" w:line="276" w:lineRule="auto"/>
        <w:ind w:left="2160"/>
        <w:rPr>
          <w:sz w:val="20"/>
          <w:szCs w:val="20"/>
        </w:rPr>
      </w:pPr>
      <w:r w:rsidRPr="00A21EB3">
        <w:rPr>
          <w:sz w:val="20"/>
          <w:szCs w:val="20"/>
        </w:rPr>
        <w:t>By plant;</w:t>
      </w:r>
    </w:p>
    <w:p w14:paraId="5A04B535" w14:textId="77777777" w:rsidR="00A21EB3" w:rsidRPr="00A21EB3" w:rsidRDefault="00A21EB3" w:rsidP="00DC2E62">
      <w:pPr>
        <w:pStyle w:val="BodyText"/>
        <w:numPr>
          <w:ilvl w:val="0"/>
          <w:numId w:val="44"/>
        </w:numPr>
        <w:tabs>
          <w:tab w:val="left" w:pos="3600"/>
        </w:tabs>
        <w:spacing w:beforeLines="40" w:before="96" w:afterLines="40" w:after="96" w:line="276" w:lineRule="auto"/>
        <w:ind w:left="2160"/>
        <w:rPr>
          <w:sz w:val="20"/>
          <w:szCs w:val="20"/>
        </w:rPr>
      </w:pPr>
      <w:r w:rsidRPr="00A21EB3">
        <w:rPr>
          <w:sz w:val="20"/>
          <w:szCs w:val="20"/>
        </w:rPr>
        <w:t>By brand (Redstone, Le Bon, Tasty Selection etc.);</w:t>
      </w:r>
    </w:p>
    <w:p w14:paraId="01A8874D" w14:textId="77777777" w:rsidR="00A21EB3" w:rsidRPr="00A21EB3" w:rsidRDefault="00A21EB3" w:rsidP="00DC2E62">
      <w:pPr>
        <w:pStyle w:val="BodyText"/>
        <w:numPr>
          <w:ilvl w:val="0"/>
          <w:numId w:val="44"/>
        </w:numPr>
        <w:tabs>
          <w:tab w:val="left" w:pos="3600"/>
        </w:tabs>
        <w:spacing w:beforeLines="40" w:before="96" w:afterLines="40" w:after="96" w:line="276" w:lineRule="auto"/>
        <w:ind w:left="2160"/>
        <w:rPr>
          <w:sz w:val="20"/>
          <w:szCs w:val="20"/>
        </w:rPr>
      </w:pPr>
      <w:r w:rsidRPr="00A21EB3">
        <w:rPr>
          <w:sz w:val="20"/>
          <w:szCs w:val="20"/>
        </w:rPr>
        <w:t xml:space="preserve">By product category and subcategories (bread, frozen dough rolls, garlic toast, cookies, muffins etc.); </w:t>
      </w:r>
    </w:p>
    <w:p w14:paraId="395B4EAB" w14:textId="77777777" w:rsidR="00A21EB3" w:rsidRPr="00A21EB3" w:rsidRDefault="00A21EB3" w:rsidP="00DC2E62">
      <w:pPr>
        <w:pStyle w:val="BodyText"/>
        <w:numPr>
          <w:ilvl w:val="0"/>
          <w:numId w:val="44"/>
        </w:numPr>
        <w:tabs>
          <w:tab w:val="left" w:pos="3600"/>
        </w:tabs>
        <w:spacing w:beforeLines="40" w:before="96" w:afterLines="40" w:after="96" w:line="276" w:lineRule="auto"/>
        <w:ind w:left="2160"/>
        <w:rPr>
          <w:sz w:val="20"/>
          <w:szCs w:val="20"/>
        </w:rPr>
      </w:pPr>
      <w:r w:rsidRPr="00A21EB3">
        <w:rPr>
          <w:sz w:val="20"/>
          <w:szCs w:val="20"/>
        </w:rPr>
        <w:t xml:space="preserve">By country (US, Canada, ROW); </w:t>
      </w:r>
    </w:p>
    <w:p w14:paraId="7EE5CAB6" w14:textId="77777777" w:rsidR="00A21EB3" w:rsidRPr="00A21EB3" w:rsidRDefault="00A21EB3" w:rsidP="00DC2E62">
      <w:pPr>
        <w:pStyle w:val="BodyText"/>
        <w:numPr>
          <w:ilvl w:val="0"/>
          <w:numId w:val="44"/>
        </w:numPr>
        <w:tabs>
          <w:tab w:val="left" w:pos="3600"/>
        </w:tabs>
        <w:spacing w:beforeLines="40" w:before="96" w:afterLines="40" w:after="96" w:line="276" w:lineRule="auto"/>
        <w:ind w:left="2160"/>
        <w:rPr>
          <w:sz w:val="20"/>
          <w:szCs w:val="20"/>
        </w:rPr>
      </w:pPr>
      <w:r w:rsidRPr="00A21EB3">
        <w:rPr>
          <w:sz w:val="20"/>
          <w:szCs w:val="20"/>
        </w:rPr>
        <w:t xml:space="preserve">By customer and customer type; </w:t>
      </w:r>
    </w:p>
    <w:p w14:paraId="509EB68E" w14:textId="77777777" w:rsidR="00A21EB3" w:rsidRPr="00A21EB3" w:rsidRDefault="00A21EB3" w:rsidP="00DC2E62">
      <w:pPr>
        <w:pStyle w:val="BodyText"/>
        <w:numPr>
          <w:ilvl w:val="0"/>
          <w:numId w:val="44"/>
        </w:numPr>
        <w:tabs>
          <w:tab w:val="left" w:pos="3600"/>
        </w:tabs>
        <w:spacing w:beforeLines="40" w:before="96" w:afterLines="40" w:after="96" w:line="276" w:lineRule="auto"/>
        <w:ind w:left="2160"/>
        <w:rPr>
          <w:sz w:val="20"/>
          <w:szCs w:val="20"/>
        </w:rPr>
      </w:pPr>
      <w:r w:rsidRPr="00A21EB3">
        <w:rPr>
          <w:sz w:val="20"/>
          <w:szCs w:val="20"/>
        </w:rPr>
        <w:t>Other KPIs as made available by Target; and</w:t>
      </w:r>
    </w:p>
    <w:p w14:paraId="73CE4AF6" w14:textId="77777777" w:rsidR="00A21EB3" w:rsidRPr="00A21EB3" w:rsidRDefault="00A21EB3" w:rsidP="00DC2E62">
      <w:pPr>
        <w:pStyle w:val="BodyText"/>
        <w:numPr>
          <w:ilvl w:val="0"/>
          <w:numId w:val="44"/>
        </w:numPr>
        <w:tabs>
          <w:tab w:val="left" w:pos="3600"/>
        </w:tabs>
        <w:spacing w:beforeLines="40" w:before="96" w:afterLines="40" w:after="96" w:line="276" w:lineRule="auto"/>
        <w:ind w:left="2160"/>
        <w:rPr>
          <w:sz w:val="20"/>
          <w:szCs w:val="20"/>
        </w:rPr>
      </w:pPr>
      <w:r w:rsidRPr="00A21EB3">
        <w:rPr>
          <w:sz w:val="20"/>
          <w:szCs w:val="20"/>
        </w:rPr>
        <w:t xml:space="preserve">Other derivations and combination of fields (based on discussions with you). </w:t>
      </w:r>
    </w:p>
    <w:p w14:paraId="2A1ECBBF" w14:textId="1377C855" w:rsidR="00A21EB3" w:rsidRDefault="00A21EB3" w:rsidP="00DC2E62">
      <w:pPr>
        <w:pStyle w:val="BodyText"/>
        <w:tabs>
          <w:tab w:val="left" w:pos="1620"/>
        </w:tabs>
        <w:spacing w:beforeLines="40" w:before="96" w:afterLines="40" w:after="96" w:line="276" w:lineRule="auto"/>
        <w:ind w:left="1530"/>
        <w:rPr>
          <w:i/>
          <w:iCs/>
          <w:sz w:val="20"/>
          <w:szCs w:val="20"/>
        </w:rPr>
      </w:pPr>
      <w:r w:rsidRPr="00A21EB3">
        <w:rPr>
          <w:i/>
          <w:iCs/>
          <w:sz w:val="20"/>
          <w:szCs w:val="20"/>
        </w:rPr>
        <w:t xml:space="preserve">This will include understanding the sustainability of product categories and bridging how price, volume or cost drivers impact historical and forecasted profitability. </w:t>
      </w:r>
    </w:p>
    <w:p w14:paraId="3FCEFE3F" w14:textId="77777777" w:rsidR="008C6B33" w:rsidRDefault="008C6B33" w:rsidP="00A42E7E">
      <w:pPr>
        <w:pStyle w:val="BodyText"/>
        <w:spacing w:beforeLines="40" w:before="96" w:afterLines="40" w:after="96" w:line="276" w:lineRule="auto"/>
        <w:rPr>
          <w:b/>
          <w:bCs/>
          <w:sz w:val="20"/>
          <w:szCs w:val="20"/>
          <w:u w:val="single"/>
        </w:rPr>
      </w:pPr>
    </w:p>
    <w:p w14:paraId="3C34F7A9" w14:textId="5F89AD6C" w:rsidR="00A42E7E" w:rsidRPr="00A42E7E" w:rsidRDefault="00A21EB3" w:rsidP="00DC2E62">
      <w:pPr>
        <w:pStyle w:val="BodyText"/>
        <w:spacing w:beforeLines="40" w:before="96" w:afterLines="40" w:after="96" w:line="276" w:lineRule="auto"/>
        <w:ind w:left="1530"/>
        <w:rPr>
          <w:b/>
          <w:bCs/>
          <w:sz w:val="20"/>
          <w:szCs w:val="20"/>
          <w:u w:val="single"/>
        </w:rPr>
      </w:pPr>
      <w:r>
        <w:rPr>
          <w:b/>
          <w:bCs/>
          <w:sz w:val="20"/>
          <w:szCs w:val="20"/>
          <w:u w:val="single"/>
        </w:rPr>
        <w:t>C</w:t>
      </w:r>
      <w:r w:rsidR="002F4C84">
        <w:rPr>
          <w:b/>
          <w:bCs/>
          <w:sz w:val="20"/>
          <w:szCs w:val="20"/>
          <w:u w:val="single"/>
        </w:rPr>
        <w:t xml:space="preserve">. </w:t>
      </w:r>
      <w:r w:rsidR="00A42E7E" w:rsidRPr="00C31046">
        <w:rPr>
          <w:b/>
          <w:bCs/>
          <w:sz w:val="20"/>
          <w:szCs w:val="20"/>
          <w:u w:val="single"/>
        </w:rPr>
        <w:t xml:space="preserve">Canadian Tax Due Diligence </w:t>
      </w:r>
    </w:p>
    <w:p w14:paraId="61BFF6E3" w14:textId="77777777" w:rsidR="00EC05F7" w:rsidRDefault="00EC05F7" w:rsidP="00DC2E62">
      <w:pPr>
        <w:pStyle w:val="BodyText"/>
        <w:spacing w:beforeLines="40" w:before="96" w:afterLines="40" w:after="96" w:line="276" w:lineRule="auto"/>
        <w:ind w:left="1530"/>
        <w:rPr>
          <w:sz w:val="20"/>
          <w:szCs w:val="20"/>
        </w:rPr>
      </w:pPr>
      <w:r w:rsidRPr="00EC05F7">
        <w:rPr>
          <w:sz w:val="20"/>
          <w:szCs w:val="20"/>
        </w:rPr>
        <w:t xml:space="preserve">Our Canadian tax due diligence procedures will be performed with respect to the proposed acquisition of the “Canadian Target”. Our professional fees will be based on the actual time required to complete the agreed upon work at agreed hourly rates identified for the professionals assigned to the engagement. Neither the amount of our fees nor the payment of our fees and expenses will be contingent upon transaction completion.  On the assumption that there is only two Canadian entities, we estimate our fees for the </w:t>
      </w:r>
      <w:r w:rsidRPr="00EC05F7">
        <w:rPr>
          <w:sz w:val="20"/>
          <w:szCs w:val="20"/>
        </w:rPr>
        <w:lastRenderedPageBreak/>
        <w:t>agreed procedures and deliverables will be in the range of $40,000 to $50,000 for the tax due diligence procedures below.</w:t>
      </w:r>
    </w:p>
    <w:p w14:paraId="3B364B60" w14:textId="77777777" w:rsidR="00EC05F7" w:rsidRDefault="00EC05F7" w:rsidP="00DC2E62">
      <w:pPr>
        <w:pStyle w:val="BodyText"/>
        <w:spacing w:beforeLines="40" w:before="96" w:afterLines="40" w:after="96" w:line="276" w:lineRule="auto"/>
        <w:ind w:left="1530"/>
        <w:rPr>
          <w:sz w:val="20"/>
          <w:szCs w:val="20"/>
        </w:rPr>
      </w:pPr>
      <w:r w:rsidRPr="00EC05F7">
        <w:rPr>
          <w:sz w:val="20"/>
          <w:szCs w:val="20"/>
        </w:rPr>
        <w:t xml:space="preserve">Unless otherwise specifically noted below, our scope of work will be restricted to the open taxation years, presumably periods FY20 – FY23 and YTD FY24 (hereinafter termed as “period under investigation"). References to accounts and associated data are for these periods. </w:t>
      </w:r>
    </w:p>
    <w:p w14:paraId="0E04A84C" w14:textId="125FB660" w:rsidR="00EC05F7" w:rsidRDefault="00EC05F7" w:rsidP="00DC2E62">
      <w:pPr>
        <w:ind w:left="1530"/>
        <w:jc w:val="both"/>
        <w:rPr>
          <w:sz w:val="20"/>
          <w:szCs w:val="20"/>
        </w:rPr>
      </w:pPr>
      <w:r w:rsidRPr="00EC05F7">
        <w:rPr>
          <w:sz w:val="20"/>
          <w:szCs w:val="20"/>
        </w:rPr>
        <w:t>Due diligence procedures will be undertaken through discussions with management, and where applicable, Canadian Target’s tax advisors, and through reading limited documents as described below. The procedures we perform are modified to meet each client's informational requests. The procedures which are to be performed in this instance will be agreed with the client in advance, prior to commencing work</w:t>
      </w:r>
      <w:r w:rsidR="00972D14">
        <w:rPr>
          <w:sz w:val="20"/>
          <w:szCs w:val="20"/>
        </w:rPr>
        <w:t>.</w:t>
      </w:r>
    </w:p>
    <w:p w14:paraId="5106F3DC" w14:textId="77777777" w:rsidR="00EC05F7" w:rsidRDefault="00EC05F7" w:rsidP="00A42E7E">
      <w:pPr>
        <w:jc w:val="both"/>
        <w:rPr>
          <w:sz w:val="20"/>
          <w:szCs w:val="20"/>
        </w:rPr>
      </w:pPr>
    </w:p>
    <w:p w14:paraId="4FEDB017" w14:textId="63B92680" w:rsidR="00A42E7E" w:rsidRPr="00361555" w:rsidRDefault="00A42E7E" w:rsidP="00DC2E62">
      <w:pPr>
        <w:ind w:left="1530"/>
        <w:jc w:val="both"/>
        <w:rPr>
          <w:b/>
          <w:bCs/>
          <w:sz w:val="20"/>
          <w:szCs w:val="20"/>
        </w:rPr>
      </w:pPr>
      <w:r w:rsidRPr="00361555">
        <w:rPr>
          <w:b/>
          <w:bCs/>
          <w:sz w:val="20"/>
          <w:szCs w:val="20"/>
        </w:rPr>
        <w:t>General</w:t>
      </w:r>
    </w:p>
    <w:p w14:paraId="0431D4C7" w14:textId="77777777" w:rsidR="00EC05F7" w:rsidRPr="00EC05F7" w:rsidRDefault="00EC05F7" w:rsidP="00DC2E62">
      <w:pPr>
        <w:numPr>
          <w:ilvl w:val="3"/>
          <w:numId w:val="37"/>
        </w:numPr>
        <w:tabs>
          <w:tab w:val="left" w:pos="1530"/>
        </w:tabs>
        <w:spacing w:before="130" w:after="130"/>
        <w:ind w:left="1530"/>
        <w:jc w:val="both"/>
        <w:rPr>
          <w:sz w:val="20"/>
          <w:szCs w:val="20"/>
          <w:lang w:bidi="en-US"/>
        </w:rPr>
      </w:pPr>
      <w:r w:rsidRPr="00EC05F7">
        <w:rPr>
          <w:sz w:val="20"/>
          <w:szCs w:val="20"/>
          <w:lang w:bidi="en-US"/>
        </w:rPr>
        <w:t>Inquire with Canadian Target’s management and/or their tax advisors about;</w:t>
      </w:r>
    </w:p>
    <w:p w14:paraId="06BC904B" w14:textId="77777777" w:rsidR="00EC05F7" w:rsidRPr="00EC05F7" w:rsidRDefault="00EC05F7" w:rsidP="00DC2E62">
      <w:pPr>
        <w:numPr>
          <w:ilvl w:val="4"/>
          <w:numId w:val="37"/>
        </w:numPr>
        <w:spacing w:before="130" w:after="130"/>
        <w:ind w:left="1890"/>
        <w:jc w:val="both"/>
        <w:rPr>
          <w:sz w:val="20"/>
          <w:szCs w:val="20"/>
          <w:lang w:bidi="en-US"/>
        </w:rPr>
      </w:pPr>
      <w:r w:rsidRPr="00EC05F7">
        <w:rPr>
          <w:sz w:val="20"/>
          <w:szCs w:val="20"/>
          <w:lang w:bidi="en-US"/>
        </w:rPr>
        <w:t>Overview of Canadian and foreign business operations (including provinces in which Canadian Target carries on business/has a permanent establishment);</w:t>
      </w:r>
    </w:p>
    <w:p w14:paraId="0AF847FC" w14:textId="77777777" w:rsidR="00EC05F7" w:rsidRPr="00EC05F7" w:rsidRDefault="00EC05F7" w:rsidP="00DC2E62">
      <w:pPr>
        <w:numPr>
          <w:ilvl w:val="4"/>
          <w:numId w:val="37"/>
        </w:numPr>
        <w:spacing w:before="130" w:after="130"/>
        <w:ind w:left="1890"/>
        <w:jc w:val="both"/>
        <w:rPr>
          <w:sz w:val="20"/>
          <w:szCs w:val="20"/>
          <w:lang w:bidi="en-US"/>
        </w:rPr>
      </w:pPr>
      <w:r w:rsidRPr="00EC05F7">
        <w:rPr>
          <w:sz w:val="20"/>
          <w:szCs w:val="20"/>
          <w:lang w:bidi="en-US"/>
        </w:rPr>
        <w:t xml:space="preserve">Significant transactions in the period under investigation (including strategies, acquisitions, dispositions, and reorganizations) and tax treatment thereof; </w:t>
      </w:r>
    </w:p>
    <w:p w14:paraId="71EE4259" w14:textId="77777777" w:rsidR="00EC05F7" w:rsidRPr="00EC05F7" w:rsidRDefault="00EC05F7" w:rsidP="00DC2E62">
      <w:pPr>
        <w:numPr>
          <w:ilvl w:val="4"/>
          <w:numId w:val="37"/>
        </w:numPr>
        <w:spacing w:before="130" w:after="130"/>
        <w:ind w:left="1890"/>
        <w:jc w:val="both"/>
        <w:rPr>
          <w:sz w:val="20"/>
          <w:szCs w:val="20"/>
          <w:lang w:bidi="en-US"/>
        </w:rPr>
      </w:pPr>
      <w:r w:rsidRPr="00EC05F7">
        <w:rPr>
          <w:sz w:val="20"/>
          <w:szCs w:val="20"/>
          <w:lang w:bidi="en-US"/>
        </w:rPr>
        <w:t>Tax planning profile/strategies implemented, and benefits obtained;</w:t>
      </w:r>
    </w:p>
    <w:p w14:paraId="5C744549" w14:textId="77777777" w:rsidR="00EC05F7" w:rsidRPr="00EC05F7" w:rsidRDefault="00EC05F7" w:rsidP="00DC2E62">
      <w:pPr>
        <w:numPr>
          <w:ilvl w:val="4"/>
          <w:numId w:val="37"/>
        </w:numPr>
        <w:spacing w:before="130" w:after="130"/>
        <w:ind w:left="1890"/>
        <w:jc w:val="both"/>
        <w:rPr>
          <w:sz w:val="20"/>
          <w:szCs w:val="20"/>
          <w:lang w:bidi="en-US"/>
        </w:rPr>
      </w:pPr>
      <w:r w:rsidRPr="00EC05F7">
        <w:rPr>
          <w:sz w:val="20"/>
          <w:szCs w:val="20"/>
          <w:lang w:bidi="en-US"/>
        </w:rPr>
        <w:t xml:space="preserve">Results of tax audits in the period under investigation subject to audit, quantum of known or proposed audit adjustments, and status of current/ongoing audits (income tax, sales tax, and payroll tax); </w:t>
      </w:r>
    </w:p>
    <w:p w14:paraId="7392E0E7" w14:textId="77777777" w:rsidR="00EC05F7" w:rsidRPr="00EC05F7" w:rsidRDefault="00EC05F7" w:rsidP="00DC2E62">
      <w:pPr>
        <w:numPr>
          <w:ilvl w:val="4"/>
          <w:numId w:val="37"/>
        </w:numPr>
        <w:spacing w:before="130" w:after="130"/>
        <w:ind w:left="1890"/>
        <w:jc w:val="both"/>
        <w:rPr>
          <w:sz w:val="20"/>
          <w:szCs w:val="20"/>
          <w:lang w:bidi="en-US"/>
        </w:rPr>
      </w:pPr>
      <w:r w:rsidRPr="00EC05F7">
        <w:rPr>
          <w:sz w:val="20"/>
          <w:szCs w:val="20"/>
          <w:lang w:bidi="en-US"/>
        </w:rPr>
        <w:t xml:space="preserve">Nature of systems to ensure compliance with tax (income, sales, transfer pricing) laws; </w:t>
      </w:r>
    </w:p>
    <w:p w14:paraId="64CAE086" w14:textId="77777777" w:rsidR="00EC05F7" w:rsidRPr="00EC05F7" w:rsidRDefault="00EC05F7" w:rsidP="00DC2E62">
      <w:pPr>
        <w:numPr>
          <w:ilvl w:val="4"/>
          <w:numId w:val="37"/>
        </w:numPr>
        <w:spacing w:before="130" w:after="130"/>
        <w:ind w:left="1890"/>
        <w:jc w:val="both"/>
        <w:rPr>
          <w:sz w:val="20"/>
          <w:szCs w:val="20"/>
          <w:lang w:bidi="en-US"/>
        </w:rPr>
      </w:pPr>
      <w:r w:rsidRPr="00EC05F7">
        <w:rPr>
          <w:sz w:val="20"/>
          <w:szCs w:val="20"/>
          <w:lang w:bidi="en-US"/>
        </w:rPr>
        <w:t>Potential limitations on the use of tax attributes;</w:t>
      </w:r>
    </w:p>
    <w:p w14:paraId="56145004" w14:textId="77777777" w:rsidR="00EC05F7" w:rsidRPr="00EC05F7" w:rsidRDefault="00EC05F7" w:rsidP="00DC2E62">
      <w:pPr>
        <w:numPr>
          <w:ilvl w:val="4"/>
          <w:numId w:val="37"/>
        </w:numPr>
        <w:spacing w:before="130" w:after="130"/>
        <w:ind w:left="1890"/>
        <w:jc w:val="both"/>
        <w:rPr>
          <w:sz w:val="20"/>
          <w:szCs w:val="20"/>
          <w:lang w:bidi="en-US"/>
        </w:rPr>
      </w:pPr>
      <w:r w:rsidRPr="00EC05F7">
        <w:rPr>
          <w:sz w:val="20"/>
          <w:szCs w:val="20"/>
          <w:lang w:bidi="en-US"/>
        </w:rPr>
        <w:t>Payments to non-residents, related party transactions and transfer pricing methods, if any; and</w:t>
      </w:r>
    </w:p>
    <w:p w14:paraId="644E9366" w14:textId="77777777" w:rsidR="00EC05F7" w:rsidRPr="00EC05F7" w:rsidRDefault="00EC05F7" w:rsidP="00DC2E62">
      <w:pPr>
        <w:numPr>
          <w:ilvl w:val="4"/>
          <w:numId w:val="37"/>
        </w:numPr>
        <w:spacing w:before="130" w:after="130"/>
        <w:ind w:left="1890"/>
        <w:jc w:val="both"/>
        <w:rPr>
          <w:sz w:val="20"/>
          <w:szCs w:val="20"/>
          <w:lang w:bidi="en-US"/>
        </w:rPr>
      </w:pPr>
      <w:r w:rsidRPr="00EC05F7">
        <w:rPr>
          <w:sz w:val="20"/>
          <w:szCs w:val="20"/>
          <w:lang w:bidi="en-US"/>
        </w:rPr>
        <w:t>Indirect tax status of Canadian Target’s revenue (e.g., taxable/non-taxable supplies and recovery of input tax credits).</w:t>
      </w:r>
    </w:p>
    <w:p w14:paraId="1F493BFA" w14:textId="030E1A3D" w:rsidR="00EC05F7" w:rsidRPr="00EC05F7" w:rsidRDefault="00EC05F7" w:rsidP="008A5467">
      <w:pPr>
        <w:numPr>
          <w:ilvl w:val="0"/>
          <w:numId w:val="37"/>
        </w:numPr>
        <w:tabs>
          <w:tab w:val="left" w:pos="7380"/>
        </w:tabs>
        <w:spacing w:before="130" w:after="130"/>
        <w:ind w:left="1530"/>
        <w:jc w:val="both"/>
        <w:rPr>
          <w:sz w:val="20"/>
          <w:szCs w:val="20"/>
          <w:lang w:bidi="en-US"/>
        </w:rPr>
      </w:pPr>
      <w:r w:rsidRPr="00EC05F7">
        <w:rPr>
          <w:sz w:val="20"/>
          <w:szCs w:val="20"/>
          <w:lang w:bidi="en-US"/>
        </w:rPr>
        <w:t>Obtain and read Canadian corporate tax returns for the period under investigation filed by the Canadian Target, legal entity financial statements, supporting work papers, and other relevant information, as made available to us.</w:t>
      </w:r>
    </w:p>
    <w:p w14:paraId="3EF61CDC" w14:textId="61AC0503" w:rsidR="00EC05F7" w:rsidRPr="00EC05F7" w:rsidRDefault="00EC05F7" w:rsidP="008A5467">
      <w:pPr>
        <w:numPr>
          <w:ilvl w:val="0"/>
          <w:numId w:val="37"/>
        </w:numPr>
        <w:tabs>
          <w:tab w:val="left" w:pos="7380"/>
        </w:tabs>
        <w:spacing w:before="130" w:after="130"/>
        <w:ind w:left="1530"/>
        <w:jc w:val="both"/>
        <w:rPr>
          <w:sz w:val="20"/>
          <w:szCs w:val="20"/>
          <w:lang w:bidi="en-US"/>
        </w:rPr>
      </w:pPr>
      <w:r w:rsidRPr="00EC05F7">
        <w:rPr>
          <w:sz w:val="20"/>
          <w:szCs w:val="20"/>
          <w:lang w:bidi="en-US"/>
        </w:rPr>
        <w:t>Obtain and read correspondence with tax authorities in respect of completed, ongoing and pending tax audits, most current statements of account, and notices of assessment/reassessment, as made available to us.</w:t>
      </w:r>
    </w:p>
    <w:p w14:paraId="02BDE8A3" w14:textId="77777777" w:rsidR="00EC05F7" w:rsidRPr="00EC05F7" w:rsidRDefault="00EC05F7" w:rsidP="008A5467">
      <w:pPr>
        <w:numPr>
          <w:ilvl w:val="0"/>
          <w:numId w:val="37"/>
        </w:numPr>
        <w:tabs>
          <w:tab w:val="left" w:pos="7380"/>
        </w:tabs>
        <w:spacing w:before="130" w:after="130"/>
        <w:ind w:left="1530"/>
        <w:jc w:val="both"/>
        <w:rPr>
          <w:sz w:val="20"/>
          <w:szCs w:val="20"/>
          <w:lang w:bidi="en-US"/>
        </w:rPr>
      </w:pPr>
      <w:r w:rsidRPr="00EC05F7">
        <w:rPr>
          <w:sz w:val="20"/>
          <w:szCs w:val="20"/>
          <w:lang w:bidi="en-US"/>
        </w:rPr>
        <w:t>Obtain and read schedules of tax basis of significant assets of Canadian Target and unused loss carry overs by jurisdiction (if any), including date of expiration and applicable restrictions on use. Consider implications of an acquisition of control of Canadian Target on the availability of unused losses, and tax basis of significant assets, as applicable.</w:t>
      </w:r>
    </w:p>
    <w:p w14:paraId="4A92665E" w14:textId="77777777" w:rsidR="00EC05F7" w:rsidRPr="00EC05F7" w:rsidRDefault="00EC05F7" w:rsidP="008A5467">
      <w:pPr>
        <w:numPr>
          <w:ilvl w:val="0"/>
          <w:numId w:val="37"/>
        </w:numPr>
        <w:tabs>
          <w:tab w:val="left" w:pos="7380"/>
        </w:tabs>
        <w:spacing w:before="130" w:after="130"/>
        <w:ind w:left="1530"/>
        <w:jc w:val="both"/>
        <w:rPr>
          <w:sz w:val="20"/>
          <w:szCs w:val="20"/>
          <w:lang w:bidi="en-US"/>
        </w:rPr>
      </w:pPr>
      <w:r w:rsidRPr="00EC05F7">
        <w:rPr>
          <w:sz w:val="20"/>
          <w:szCs w:val="20"/>
          <w:lang w:bidi="en-US"/>
        </w:rPr>
        <w:t>Obtain and read any Canadian tax opinions and/or memorandums regarding open tax years</w:t>
      </w:r>
      <w:r w:rsidRPr="00EC05F7">
        <w:rPr>
          <w:sz w:val="20"/>
          <w:szCs w:val="20"/>
          <w:lang w:val="en-AU" w:bidi="en-US"/>
        </w:rPr>
        <w:t>.</w:t>
      </w:r>
    </w:p>
    <w:p w14:paraId="6D6E03FB" w14:textId="77777777" w:rsidR="00EC05F7" w:rsidRPr="00EC05F7" w:rsidRDefault="00EC05F7" w:rsidP="008A5467">
      <w:pPr>
        <w:numPr>
          <w:ilvl w:val="0"/>
          <w:numId w:val="37"/>
        </w:numPr>
        <w:tabs>
          <w:tab w:val="left" w:pos="7380"/>
        </w:tabs>
        <w:spacing w:before="130" w:after="130"/>
        <w:ind w:left="1530"/>
        <w:jc w:val="both"/>
        <w:rPr>
          <w:sz w:val="20"/>
          <w:szCs w:val="20"/>
          <w:lang w:bidi="en-US"/>
        </w:rPr>
      </w:pPr>
      <w:r w:rsidRPr="00EC05F7">
        <w:rPr>
          <w:sz w:val="20"/>
          <w:szCs w:val="20"/>
          <w:lang w:bidi="en-US"/>
        </w:rPr>
        <w:t>Obtain and read a sample (e.g., 1 per month) of GST/HST/QST/PST returns and remittances for the past 6 months and supporting working papers</w:t>
      </w:r>
      <w:r w:rsidRPr="00EC05F7">
        <w:rPr>
          <w:sz w:val="20"/>
          <w:szCs w:val="20"/>
          <w:lang w:val="en-AU" w:bidi="en-US"/>
        </w:rPr>
        <w:t>.</w:t>
      </w:r>
    </w:p>
    <w:p w14:paraId="0B086618" w14:textId="77777777" w:rsidR="00A42E7E" w:rsidRPr="00361555" w:rsidRDefault="00A42E7E" w:rsidP="00DC2E62">
      <w:pPr>
        <w:spacing w:before="130" w:after="130"/>
        <w:ind w:left="1530"/>
        <w:jc w:val="both"/>
        <w:rPr>
          <w:b/>
          <w:bCs/>
          <w:sz w:val="20"/>
          <w:szCs w:val="20"/>
          <w:lang w:bidi="en-US"/>
        </w:rPr>
      </w:pPr>
      <w:r w:rsidRPr="00361555">
        <w:rPr>
          <w:b/>
          <w:bCs/>
          <w:sz w:val="20"/>
          <w:szCs w:val="20"/>
          <w:lang w:bidi="en-US"/>
        </w:rPr>
        <w:t>Reporting</w:t>
      </w:r>
    </w:p>
    <w:p w14:paraId="5C414BBB" w14:textId="3104E5A0" w:rsidR="00A42E7E" w:rsidRPr="00361555" w:rsidRDefault="00972D14" w:rsidP="00DC2E62">
      <w:pPr>
        <w:pStyle w:val="BodyText"/>
        <w:spacing w:beforeLines="40" w:before="96" w:afterLines="40" w:after="96" w:line="276" w:lineRule="auto"/>
        <w:ind w:left="1530"/>
        <w:rPr>
          <w:sz w:val="20"/>
          <w:szCs w:val="20"/>
        </w:rPr>
      </w:pPr>
      <w:r w:rsidRPr="00972D14">
        <w:rPr>
          <w:sz w:val="20"/>
          <w:szCs w:val="20"/>
        </w:rPr>
        <w:t xml:space="preserve">Based on the above sources of information, consider, and prepare a tax due diligence </w:t>
      </w:r>
      <w:r w:rsidRPr="00972D14">
        <w:rPr>
          <w:sz w:val="20"/>
          <w:szCs w:val="20"/>
        </w:rPr>
        <w:lastRenderedPageBreak/>
        <w:t>report on significant potential tax exposures identified</w:t>
      </w:r>
      <w:r w:rsidR="00A42E7E" w:rsidRPr="00361555">
        <w:rPr>
          <w:sz w:val="20"/>
          <w:szCs w:val="20"/>
        </w:rPr>
        <w:t>.</w:t>
      </w:r>
    </w:p>
    <w:p w14:paraId="50033ACC" w14:textId="77777777" w:rsidR="00A42E7E" w:rsidRPr="00361555" w:rsidRDefault="00A42E7E" w:rsidP="00A42E7E">
      <w:pPr>
        <w:keepNext/>
        <w:spacing w:after="120"/>
        <w:jc w:val="both"/>
        <w:rPr>
          <w:b/>
          <w:bCs/>
          <w:sz w:val="20"/>
          <w:szCs w:val="20"/>
          <w:u w:val="single"/>
        </w:rPr>
      </w:pPr>
    </w:p>
    <w:p w14:paraId="26F3733C" w14:textId="2B1A1622" w:rsidR="00A42E7E" w:rsidRPr="00361555" w:rsidRDefault="00A21EB3" w:rsidP="00DC2E62">
      <w:pPr>
        <w:keepNext/>
        <w:spacing w:after="120"/>
        <w:ind w:left="1530"/>
        <w:jc w:val="both"/>
        <w:rPr>
          <w:b/>
          <w:bCs/>
          <w:sz w:val="20"/>
          <w:szCs w:val="20"/>
          <w:u w:val="single"/>
        </w:rPr>
      </w:pPr>
      <w:r>
        <w:rPr>
          <w:b/>
          <w:bCs/>
          <w:sz w:val="20"/>
          <w:szCs w:val="20"/>
          <w:u w:val="single"/>
        </w:rPr>
        <w:t>D</w:t>
      </w:r>
      <w:r w:rsidR="002F4C84">
        <w:rPr>
          <w:b/>
          <w:bCs/>
          <w:sz w:val="20"/>
          <w:szCs w:val="20"/>
          <w:u w:val="single"/>
        </w:rPr>
        <w:t xml:space="preserve">. </w:t>
      </w:r>
      <w:r w:rsidR="00A42E7E" w:rsidRPr="00361555">
        <w:rPr>
          <w:b/>
          <w:bCs/>
          <w:sz w:val="20"/>
          <w:szCs w:val="20"/>
          <w:u w:val="single"/>
        </w:rPr>
        <w:t>Tax Advisory Services</w:t>
      </w:r>
      <w:r w:rsidR="00A42E7E">
        <w:rPr>
          <w:b/>
          <w:bCs/>
          <w:sz w:val="20"/>
          <w:szCs w:val="20"/>
          <w:u w:val="single"/>
        </w:rPr>
        <w:t xml:space="preserve"> (Optional)</w:t>
      </w:r>
    </w:p>
    <w:p w14:paraId="451C06E2" w14:textId="77777777" w:rsidR="00EC05F7" w:rsidRPr="00EC05F7" w:rsidRDefault="00EC05F7" w:rsidP="00DC2E62">
      <w:pPr>
        <w:spacing w:before="130" w:after="130"/>
        <w:ind w:left="1530"/>
        <w:jc w:val="both"/>
        <w:rPr>
          <w:sz w:val="20"/>
          <w:szCs w:val="20"/>
        </w:rPr>
      </w:pPr>
      <w:r w:rsidRPr="00EC05F7">
        <w:rPr>
          <w:sz w:val="20"/>
          <w:szCs w:val="20"/>
        </w:rPr>
        <w:t>Where requested, we may also provide tax modelling, structuring and other tax advisory assistance. Such work is outside scope of tax due diligence and subject to additional fees and is based on the actual time incurred at agreed rates. In the context of this transaction, such service may include (but are not limited to):</w:t>
      </w:r>
    </w:p>
    <w:p w14:paraId="4CF6B14D" w14:textId="77777777" w:rsidR="00A42E7E" w:rsidRPr="00361555" w:rsidRDefault="00A42E7E" w:rsidP="00DC2E62">
      <w:pPr>
        <w:tabs>
          <w:tab w:val="left" w:pos="3690"/>
        </w:tabs>
        <w:spacing w:before="130" w:after="130"/>
        <w:ind w:left="1530"/>
        <w:jc w:val="both"/>
        <w:rPr>
          <w:rFonts w:eastAsia="Calibri"/>
          <w:sz w:val="20"/>
          <w:szCs w:val="20"/>
          <w:lang w:bidi="en-US"/>
        </w:rPr>
      </w:pPr>
      <w:r w:rsidRPr="00361555">
        <w:rPr>
          <w:b/>
          <w:bCs/>
          <w:sz w:val="20"/>
          <w:szCs w:val="20"/>
        </w:rPr>
        <w:t xml:space="preserve">Tax Structuring </w:t>
      </w:r>
    </w:p>
    <w:p w14:paraId="2EFCBC5A" w14:textId="77777777" w:rsidR="00A42E7E" w:rsidRDefault="00A42E7E" w:rsidP="008A5467">
      <w:pPr>
        <w:numPr>
          <w:ilvl w:val="0"/>
          <w:numId w:val="38"/>
        </w:numPr>
        <w:spacing w:before="130" w:after="130"/>
        <w:ind w:left="1530"/>
        <w:jc w:val="both"/>
        <w:rPr>
          <w:sz w:val="20"/>
          <w:szCs w:val="20"/>
          <w:lang w:bidi="en-US"/>
        </w:rPr>
      </w:pPr>
      <w:r>
        <w:rPr>
          <w:sz w:val="20"/>
          <w:szCs w:val="20"/>
          <w:lang w:bidi="en-US"/>
        </w:rPr>
        <w:t>Preparation of a detailed tax plan re: integration and combination of the Target entities in a tax efficient manner.</w:t>
      </w:r>
    </w:p>
    <w:p w14:paraId="30D29952" w14:textId="77777777" w:rsidR="00A42E7E" w:rsidRPr="00361555" w:rsidRDefault="00A42E7E" w:rsidP="008A5467">
      <w:pPr>
        <w:numPr>
          <w:ilvl w:val="0"/>
          <w:numId w:val="38"/>
        </w:numPr>
        <w:spacing w:before="130" w:after="130"/>
        <w:ind w:left="1530"/>
        <w:jc w:val="both"/>
        <w:rPr>
          <w:sz w:val="20"/>
          <w:szCs w:val="20"/>
          <w:lang w:bidi="en-US"/>
        </w:rPr>
      </w:pPr>
      <w:r w:rsidRPr="00361555">
        <w:rPr>
          <w:sz w:val="20"/>
          <w:szCs w:val="20"/>
          <w:lang w:bidi="en-US"/>
        </w:rPr>
        <w:t>Preliminary investigation of feasible alternatives for acquiring, holding, and exiting from the investment in a tax effective manner.</w:t>
      </w:r>
    </w:p>
    <w:p w14:paraId="1A50A35A" w14:textId="77777777" w:rsidR="00A42E7E" w:rsidRPr="00361555" w:rsidRDefault="00A42E7E" w:rsidP="008A5467">
      <w:pPr>
        <w:numPr>
          <w:ilvl w:val="0"/>
          <w:numId w:val="38"/>
        </w:numPr>
        <w:spacing w:before="130" w:after="130"/>
        <w:ind w:left="1530"/>
        <w:jc w:val="both"/>
        <w:rPr>
          <w:sz w:val="20"/>
          <w:szCs w:val="20"/>
          <w:lang w:bidi="en-US"/>
        </w:rPr>
      </w:pPr>
      <w:r w:rsidRPr="00361555">
        <w:rPr>
          <w:sz w:val="20"/>
          <w:szCs w:val="20"/>
          <w:lang w:bidi="en-US"/>
        </w:rPr>
        <w:t>Analysis on the tax implications of proposed transaction steps or pre-closing transaction steps, as required by you;</w:t>
      </w:r>
    </w:p>
    <w:p w14:paraId="22976EE4" w14:textId="77777777" w:rsidR="00A42E7E" w:rsidRPr="00361555" w:rsidRDefault="00A42E7E" w:rsidP="008A5467">
      <w:pPr>
        <w:numPr>
          <w:ilvl w:val="0"/>
          <w:numId w:val="38"/>
        </w:numPr>
        <w:spacing w:before="130" w:after="130"/>
        <w:ind w:left="1530"/>
        <w:jc w:val="both"/>
        <w:rPr>
          <w:sz w:val="20"/>
          <w:szCs w:val="20"/>
          <w:lang w:bidi="en-US"/>
        </w:rPr>
      </w:pPr>
      <w:r w:rsidRPr="00361555">
        <w:rPr>
          <w:sz w:val="20"/>
          <w:szCs w:val="20"/>
          <w:lang w:bidi="en-US"/>
        </w:rPr>
        <w:t>Further research and analysis of the tax implications of the chosen structure including consideration of:</w:t>
      </w:r>
    </w:p>
    <w:p w14:paraId="2685E756" w14:textId="77777777" w:rsidR="00A42E7E" w:rsidRPr="00361555" w:rsidRDefault="00A42E7E" w:rsidP="008A5467">
      <w:pPr>
        <w:numPr>
          <w:ilvl w:val="4"/>
          <w:numId w:val="37"/>
        </w:numPr>
        <w:spacing w:before="130" w:after="130"/>
        <w:ind w:left="1890"/>
        <w:jc w:val="both"/>
        <w:rPr>
          <w:sz w:val="20"/>
          <w:szCs w:val="20"/>
          <w:lang w:bidi="en-US"/>
        </w:rPr>
      </w:pPr>
      <w:bookmarkStart w:id="1" w:name="_Hlk145404587"/>
      <w:r w:rsidRPr="00361555">
        <w:rPr>
          <w:sz w:val="20"/>
          <w:szCs w:val="20"/>
          <w:lang w:bidi="en-US"/>
        </w:rPr>
        <w:t>Tax-efficient strategies to finance the transaction through debt / equity</w:t>
      </w:r>
      <w:bookmarkEnd w:id="1"/>
      <w:r w:rsidRPr="00361555">
        <w:rPr>
          <w:sz w:val="20"/>
          <w:szCs w:val="20"/>
          <w:lang w:bidi="en-US"/>
        </w:rPr>
        <w:t xml:space="preserve"> and push-down interest costs on the acquisition, considering: </w:t>
      </w:r>
    </w:p>
    <w:p w14:paraId="7A08A528" w14:textId="77777777" w:rsidR="00A42E7E" w:rsidRPr="00361555" w:rsidRDefault="00A42E7E" w:rsidP="00DC2E62">
      <w:pPr>
        <w:numPr>
          <w:ilvl w:val="5"/>
          <w:numId w:val="37"/>
        </w:numPr>
        <w:spacing w:before="130" w:after="130"/>
        <w:ind w:left="2520"/>
        <w:jc w:val="both"/>
        <w:rPr>
          <w:sz w:val="20"/>
          <w:szCs w:val="20"/>
          <w:lang w:bidi="en-US"/>
        </w:rPr>
      </w:pPr>
      <w:r w:rsidRPr="00361555">
        <w:rPr>
          <w:sz w:val="20"/>
          <w:szCs w:val="20"/>
          <w:lang w:bidi="en-US"/>
        </w:rPr>
        <w:t xml:space="preserve">the application of the new excessive interest and financing expense limitation (“EIFEL”) regime, </w:t>
      </w:r>
    </w:p>
    <w:p w14:paraId="38B4E458" w14:textId="77777777" w:rsidR="00A42E7E" w:rsidRPr="00361555" w:rsidRDefault="00A42E7E" w:rsidP="008A5467">
      <w:pPr>
        <w:numPr>
          <w:ilvl w:val="4"/>
          <w:numId w:val="37"/>
        </w:numPr>
        <w:tabs>
          <w:tab w:val="left" w:pos="6930"/>
        </w:tabs>
        <w:spacing w:before="130" w:after="130"/>
        <w:ind w:left="1890"/>
        <w:jc w:val="both"/>
        <w:rPr>
          <w:sz w:val="20"/>
          <w:szCs w:val="20"/>
          <w:lang w:bidi="en-US"/>
        </w:rPr>
      </w:pPr>
      <w:r w:rsidRPr="00361555">
        <w:rPr>
          <w:sz w:val="20"/>
          <w:szCs w:val="20"/>
          <w:lang w:bidi="en-US"/>
        </w:rPr>
        <w:t>Tax deductibility of transaction costs, unamortized deferred financing fees, etc.; and</w:t>
      </w:r>
    </w:p>
    <w:p w14:paraId="0EA8E4B4" w14:textId="77777777" w:rsidR="00A42E7E" w:rsidRPr="00361555" w:rsidRDefault="00A42E7E" w:rsidP="008A5467">
      <w:pPr>
        <w:numPr>
          <w:ilvl w:val="4"/>
          <w:numId w:val="37"/>
        </w:numPr>
        <w:spacing w:before="130" w:after="130"/>
        <w:ind w:left="1890"/>
        <w:jc w:val="both"/>
        <w:rPr>
          <w:sz w:val="20"/>
          <w:szCs w:val="20"/>
          <w:lang w:bidi="en-US"/>
        </w:rPr>
      </w:pPr>
      <w:r w:rsidRPr="00361555">
        <w:rPr>
          <w:sz w:val="20"/>
          <w:szCs w:val="20"/>
          <w:lang w:bidi="en-US"/>
        </w:rPr>
        <w:t>Tax treatment of employment compensation including stock compensation (if any).</w:t>
      </w:r>
    </w:p>
    <w:p w14:paraId="005A93FA" w14:textId="77777777" w:rsidR="00A42E7E" w:rsidRPr="00361555" w:rsidRDefault="00A42E7E" w:rsidP="008A5467">
      <w:pPr>
        <w:numPr>
          <w:ilvl w:val="0"/>
          <w:numId w:val="38"/>
        </w:numPr>
        <w:spacing w:before="130" w:after="130"/>
        <w:ind w:left="1530"/>
        <w:jc w:val="both"/>
        <w:rPr>
          <w:sz w:val="20"/>
          <w:szCs w:val="20"/>
          <w:lang w:bidi="en-US"/>
        </w:rPr>
      </w:pPr>
      <w:r w:rsidRPr="00361555">
        <w:rPr>
          <w:sz w:val="20"/>
          <w:szCs w:val="20"/>
          <w:lang w:bidi="en-US"/>
        </w:rPr>
        <w:t xml:space="preserve">Any other related tax advice or assistance with respect to the tax consequences of the proposed transaction or activities post-investment. </w:t>
      </w:r>
    </w:p>
    <w:p w14:paraId="2DEB9558" w14:textId="77777777" w:rsidR="00A42E7E" w:rsidRPr="00361555" w:rsidRDefault="00A42E7E" w:rsidP="00DC2E62">
      <w:pPr>
        <w:spacing w:before="130" w:after="130"/>
        <w:ind w:left="1530"/>
        <w:jc w:val="both"/>
        <w:rPr>
          <w:b/>
          <w:bCs/>
          <w:sz w:val="20"/>
          <w:szCs w:val="20"/>
          <w:lang w:bidi="en-US"/>
        </w:rPr>
      </w:pPr>
      <w:r w:rsidRPr="00361555">
        <w:rPr>
          <w:b/>
          <w:bCs/>
          <w:sz w:val="20"/>
          <w:szCs w:val="20"/>
          <w:lang w:bidi="en-US"/>
        </w:rPr>
        <w:t>Reporting</w:t>
      </w:r>
    </w:p>
    <w:p w14:paraId="41CD1B4D" w14:textId="77777777" w:rsidR="00A42E7E" w:rsidRPr="00361555" w:rsidRDefault="00A42E7E" w:rsidP="00DC2E62">
      <w:pPr>
        <w:spacing w:before="130" w:after="130"/>
        <w:ind w:left="1530"/>
        <w:jc w:val="both"/>
        <w:rPr>
          <w:sz w:val="20"/>
          <w:szCs w:val="20"/>
          <w:lang w:bidi="en-US"/>
        </w:rPr>
      </w:pPr>
      <w:r w:rsidRPr="00361555">
        <w:rPr>
          <w:sz w:val="20"/>
          <w:szCs w:val="20"/>
          <w:lang w:bidi="en-US"/>
        </w:rPr>
        <w:t>Our deliverable will be presentation in a PowerPoint deck format of one or two recommended acquisition structures including high level Canadian tax commentary on intended tax benefits and key potential tax issues.</w:t>
      </w:r>
    </w:p>
    <w:p w14:paraId="749D2206" w14:textId="01166ED1" w:rsidR="00A42E7E" w:rsidRPr="00361555" w:rsidRDefault="00DC2E62" w:rsidP="00DC2E62">
      <w:pPr>
        <w:tabs>
          <w:tab w:val="left" w:pos="3960"/>
        </w:tabs>
        <w:spacing w:before="130" w:after="130"/>
        <w:ind w:left="1440"/>
        <w:jc w:val="both"/>
        <w:rPr>
          <w:b/>
          <w:bCs/>
          <w:sz w:val="20"/>
          <w:szCs w:val="20"/>
        </w:rPr>
      </w:pPr>
      <w:r>
        <w:rPr>
          <w:b/>
          <w:bCs/>
          <w:sz w:val="20"/>
          <w:szCs w:val="20"/>
        </w:rPr>
        <w:t xml:space="preserve"> </w:t>
      </w:r>
      <w:r w:rsidR="00A42E7E" w:rsidRPr="00361555">
        <w:rPr>
          <w:b/>
          <w:bCs/>
          <w:sz w:val="20"/>
          <w:szCs w:val="20"/>
        </w:rPr>
        <w:t>SPA Commentary</w:t>
      </w:r>
    </w:p>
    <w:p w14:paraId="70A659B2" w14:textId="77777777" w:rsidR="00EC05F7" w:rsidRPr="00EC05F7" w:rsidRDefault="00EC05F7" w:rsidP="008A5467">
      <w:pPr>
        <w:pStyle w:val="ListParagraph"/>
        <w:numPr>
          <w:ilvl w:val="0"/>
          <w:numId w:val="40"/>
        </w:numPr>
        <w:tabs>
          <w:tab w:val="left" w:pos="6300"/>
        </w:tabs>
        <w:spacing w:before="130" w:after="130"/>
        <w:ind w:left="1530"/>
        <w:rPr>
          <w:sz w:val="20"/>
          <w:szCs w:val="20"/>
          <w:lang w:bidi="en-US"/>
        </w:rPr>
      </w:pPr>
      <w:r w:rsidRPr="00EC05F7">
        <w:rPr>
          <w:sz w:val="20"/>
          <w:szCs w:val="20"/>
          <w:lang w:bidi="en-US"/>
        </w:rPr>
        <w:t>Read initial draft of the Share Purchase Agreement and offer commentary to Client and its legal counsel concerning sections relating to Canadian tax matters based on the results of the due diligence assistance we provided.  You agree to review with your attorney all our comments and suggestions concerning the draft agreements before acting on any of our suggestions.</w:t>
      </w:r>
    </w:p>
    <w:p w14:paraId="6F585AD3" w14:textId="77777777" w:rsidR="00A42E7E" w:rsidRPr="00361555" w:rsidRDefault="00A42E7E" w:rsidP="00DC2E62">
      <w:pPr>
        <w:spacing w:before="130" w:after="130"/>
        <w:ind w:left="1530"/>
        <w:jc w:val="both"/>
        <w:rPr>
          <w:b/>
          <w:bCs/>
          <w:sz w:val="20"/>
          <w:szCs w:val="20"/>
        </w:rPr>
      </w:pPr>
      <w:r w:rsidRPr="00361555">
        <w:rPr>
          <w:b/>
          <w:bCs/>
          <w:sz w:val="20"/>
          <w:szCs w:val="20"/>
        </w:rPr>
        <w:t>Tax Modelling</w:t>
      </w:r>
    </w:p>
    <w:p w14:paraId="2BA14BFC" w14:textId="77777777" w:rsidR="00A42E7E" w:rsidRPr="00361555" w:rsidRDefault="00A42E7E" w:rsidP="008A5467">
      <w:pPr>
        <w:numPr>
          <w:ilvl w:val="0"/>
          <w:numId w:val="39"/>
        </w:numPr>
        <w:tabs>
          <w:tab w:val="left" w:pos="2070"/>
        </w:tabs>
        <w:spacing w:before="130" w:after="130"/>
        <w:ind w:left="1530"/>
        <w:jc w:val="both"/>
        <w:rPr>
          <w:sz w:val="20"/>
          <w:szCs w:val="20"/>
          <w:lang w:bidi="en-US"/>
        </w:rPr>
      </w:pPr>
      <w:r w:rsidRPr="00361555">
        <w:rPr>
          <w:sz w:val="20"/>
          <w:szCs w:val="20"/>
          <w:lang w:bidi="en-US"/>
        </w:rPr>
        <w:t>Comment on the accuracy of tax assumptions adopted in the financial models for Canadian Target including:</w:t>
      </w:r>
    </w:p>
    <w:p w14:paraId="65ECDBC9" w14:textId="77777777" w:rsidR="00A42E7E" w:rsidRPr="00361555" w:rsidRDefault="00A42E7E" w:rsidP="008A5467">
      <w:pPr>
        <w:numPr>
          <w:ilvl w:val="1"/>
          <w:numId w:val="39"/>
        </w:numPr>
        <w:spacing w:before="130" w:after="130"/>
        <w:ind w:left="1890"/>
        <w:jc w:val="both"/>
        <w:rPr>
          <w:sz w:val="20"/>
          <w:szCs w:val="20"/>
          <w:lang w:bidi="en-US"/>
        </w:rPr>
      </w:pPr>
      <w:r w:rsidRPr="00361555">
        <w:rPr>
          <w:sz w:val="20"/>
          <w:szCs w:val="20"/>
          <w:lang w:bidi="en-US"/>
        </w:rPr>
        <w:t>Relevant prevailing corporate tax rates (and potential changes) and key permanent differences between accounting and taxable income that impact the historical effective tax rates;</w:t>
      </w:r>
    </w:p>
    <w:p w14:paraId="4AB894AC" w14:textId="77777777" w:rsidR="00A42E7E" w:rsidRPr="00361555" w:rsidRDefault="00A42E7E" w:rsidP="008A5467">
      <w:pPr>
        <w:numPr>
          <w:ilvl w:val="1"/>
          <w:numId w:val="39"/>
        </w:numPr>
        <w:spacing w:before="130" w:after="130"/>
        <w:ind w:left="1890"/>
        <w:jc w:val="both"/>
        <w:rPr>
          <w:sz w:val="20"/>
          <w:szCs w:val="20"/>
          <w:lang w:bidi="en-US"/>
        </w:rPr>
      </w:pPr>
      <w:r w:rsidRPr="00361555">
        <w:rPr>
          <w:sz w:val="20"/>
          <w:szCs w:val="20"/>
          <w:lang w:bidi="en-US"/>
        </w:rPr>
        <w:t>Consideration of key tax attributes; and</w:t>
      </w:r>
    </w:p>
    <w:p w14:paraId="2B36EAEE" w14:textId="3D571ED6" w:rsidR="00280CFF" w:rsidRPr="00661333" w:rsidRDefault="00A42E7E" w:rsidP="008A5467">
      <w:pPr>
        <w:numPr>
          <w:ilvl w:val="1"/>
          <w:numId w:val="39"/>
        </w:numPr>
        <w:spacing w:before="130" w:after="130"/>
        <w:ind w:left="1890"/>
        <w:jc w:val="both"/>
        <w:rPr>
          <w:sz w:val="20"/>
          <w:szCs w:val="20"/>
          <w:lang w:bidi="en-US"/>
        </w:rPr>
      </w:pPr>
      <w:r w:rsidRPr="00361555">
        <w:rPr>
          <w:sz w:val="20"/>
          <w:szCs w:val="20"/>
          <w:lang w:bidi="en-US"/>
        </w:rPr>
        <w:t>The impact of deferred tax balances on annual tax expense.</w:t>
      </w:r>
      <w:bookmarkEnd w:id="0"/>
    </w:p>
    <w:sectPr w:rsidR="00280CFF" w:rsidRPr="00661333" w:rsidSect="00385325">
      <w:footerReference w:type="default" r:id="rId11"/>
      <w:pgSz w:w="12250" w:h="15850"/>
      <w:pgMar w:top="1920" w:right="1020" w:bottom="1240" w:left="1720" w:header="1304" w:footer="10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14708" w14:textId="77777777" w:rsidR="00BE2ACC" w:rsidRDefault="00BE2ACC">
      <w:r>
        <w:separator/>
      </w:r>
    </w:p>
  </w:endnote>
  <w:endnote w:type="continuationSeparator" w:id="0">
    <w:p w14:paraId="6A88FB31" w14:textId="77777777" w:rsidR="00BE2ACC" w:rsidRDefault="00BE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053C" w14:textId="77777777" w:rsidR="00BE2ACC" w:rsidRDefault="00BE2ACC">
    <w:pPr>
      <w:pStyle w:val="BodyText"/>
      <w:spacing w:line="14" w:lineRule="auto"/>
      <w:rPr>
        <w:sz w:val="20"/>
      </w:rPr>
    </w:pPr>
    <w:r>
      <w:rPr>
        <w:noProof/>
        <w:lang w:val="en-CA" w:eastAsia="en-CA"/>
      </w:rPr>
      <mc:AlternateContent>
        <mc:Choice Requires="wps">
          <w:drawing>
            <wp:anchor distT="0" distB="0" distL="114300" distR="114300" simplePos="0" relativeHeight="503299760" behindDoc="1" locked="0" layoutInCell="1" allowOverlap="1" wp14:anchorId="24D9442B" wp14:editId="3E18F4BF">
              <wp:simplePos x="0" y="0"/>
              <wp:positionH relativeFrom="page">
                <wp:posOffset>6875145</wp:posOffset>
              </wp:positionH>
              <wp:positionV relativeFrom="page">
                <wp:posOffset>9338945</wp:posOffset>
              </wp:positionV>
              <wp:extent cx="136525" cy="111125"/>
              <wp:effectExtent l="0" t="4445"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11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E031A" w14:textId="77777777" w:rsidR="00BE2ACC" w:rsidRDefault="00BE2ACC">
                          <w:pPr>
                            <w:spacing w:before="16"/>
                            <w:ind w:left="40"/>
                            <w:rPr>
                              <w:sz w:val="12"/>
                            </w:rPr>
                          </w:pPr>
                          <w:r>
                            <w:fldChar w:fldCharType="begin"/>
                          </w:r>
                          <w:r>
                            <w:rPr>
                              <w:sz w:val="12"/>
                            </w:rPr>
                            <w:instrText xml:space="preserve"> PAGE </w:instrText>
                          </w:r>
                          <w:r>
                            <w:fldChar w:fldCharType="separate"/>
                          </w:r>
                          <w:r>
                            <w:rPr>
                              <w:noProof/>
                              <w:sz w:val="12"/>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D9442B" id="_x0000_t202" coordsize="21600,21600" o:spt="202" path="m,l,21600r21600,l21600,xe">
              <v:stroke joinstyle="miter"/>
              <v:path gradientshapeok="t" o:connecttype="rect"/>
            </v:shapetype>
            <v:shape id="Text Box 1" o:spid="_x0000_s1037" type="#_x0000_t202" style="position:absolute;margin-left:541.35pt;margin-top:735.35pt;width:10.75pt;height:8.75pt;z-index:-16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" filled="f" stroked="f">
              <v:textbox inset="0,0,0,0">
                <w:txbxContent>
                  <w:p w14:paraId="758E031A" w14:textId="77777777" w:rsidR="00BE2ACC" w:rsidRDefault="00BE2ACC">
                    <w:pPr>
                      <w:spacing w:before="16"/>
                      <w:ind w:left="40"/>
                      <w:rPr>
                        <w:sz w:val="12"/>
                      </w:rPr>
                    </w:pPr>
                    <w:r>
                      <w:fldChar w:fldCharType="begin"/>
                    </w:r>
                    <w:r>
                      <w:rPr>
                        <w:sz w:val="12"/>
                      </w:rPr>
                      <w:instrText xml:space="preserve"> PAGE </w:instrText>
                    </w:r>
                    <w:r>
                      <w:fldChar w:fldCharType="separate"/>
                    </w:r>
                    <w:r>
                      <w:rPr>
                        <w:noProof/>
                        <w:sz w:val="12"/>
                      </w:rPr>
                      <w:t>20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96D66" w14:textId="77777777" w:rsidR="00BE2ACC" w:rsidRDefault="00BE2ACC">
      <w:r>
        <w:separator/>
      </w:r>
    </w:p>
  </w:footnote>
  <w:footnote w:type="continuationSeparator" w:id="0">
    <w:p w14:paraId="6338F2B6" w14:textId="77777777" w:rsidR="00BE2ACC" w:rsidRDefault="00BE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968"/>
    <w:multiLevelType w:val="hybridMultilevel"/>
    <w:tmpl w:val="97EE038E"/>
    <w:lvl w:ilvl="0" w:tplc="CA5010A6">
      <w:start w:val="1"/>
      <w:numFmt w:val="decimal"/>
      <w:lvlText w:val="%1."/>
      <w:lvlJc w:val="left"/>
      <w:pPr>
        <w:ind w:left="1702" w:hanging="316"/>
        <w:jc w:val="right"/>
      </w:pPr>
      <w:rPr>
        <w:rFonts w:ascii="Arial" w:eastAsia="Arial" w:hAnsi="Arial" w:cs="Arial" w:hint="default"/>
        <w:b/>
        <w:bCs/>
        <w:w w:val="99"/>
        <w:sz w:val="16"/>
        <w:szCs w:val="16"/>
      </w:rPr>
    </w:lvl>
    <w:lvl w:ilvl="1" w:tplc="0B16BE20">
      <w:start w:val="1"/>
      <w:numFmt w:val="lowerLetter"/>
      <w:lvlText w:val="%2."/>
      <w:lvlJc w:val="left"/>
      <w:pPr>
        <w:ind w:left="187" w:hanging="361"/>
        <w:jc w:val="right"/>
      </w:pPr>
      <w:rPr>
        <w:rFonts w:ascii="Arial" w:eastAsia="Arial" w:hAnsi="Arial" w:cs="Arial" w:hint="default"/>
        <w:b/>
        <w:bCs/>
        <w:w w:val="99"/>
        <w:sz w:val="16"/>
        <w:szCs w:val="16"/>
      </w:rPr>
    </w:lvl>
    <w:lvl w:ilvl="2" w:tplc="4FFCCA54">
      <w:numFmt w:val="bullet"/>
      <w:lvlText w:val="•"/>
      <w:lvlJc w:val="left"/>
      <w:pPr>
        <w:ind w:left="1506" w:hanging="361"/>
      </w:pPr>
      <w:rPr>
        <w:rFonts w:hint="default"/>
      </w:rPr>
    </w:lvl>
    <w:lvl w:ilvl="3" w:tplc="8BC8010E">
      <w:numFmt w:val="bullet"/>
      <w:lvlText w:val="•"/>
      <w:lvlJc w:val="left"/>
      <w:pPr>
        <w:ind w:left="1313" w:hanging="361"/>
      </w:pPr>
      <w:rPr>
        <w:rFonts w:hint="default"/>
      </w:rPr>
    </w:lvl>
    <w:lvl w:ilvl="4" w:tplc="F880FFB4">
      <w:numFmt w:val="bullet"/>
      <w:lvlText w:val="•"/>
      <w:lvlJc w:val="left"/>
      <w:pPr>
        <w:ind w:left="1119" w:hanging="361"/>
      </w:pPr>
      <w:rPr>
        <w:rFonts w:hint="default"/>
      </w:rPr>
    </w:lvl>
    <w:lvl w:ilvl="5" w:tplc="50682A5C">
      <w:numFmt w:val="bullet"/>
      <w:lvlText w:val="•"/>
      <w:lvlJc w:val="left"/>
      <w:pPr>
        <w:ind w:left="926" w:hanging="361"/>
      </w:pPr>
      <w:rPr>
        <w:rFonts w:hint="default"/>
      </w:rPr>
    </w:lvl>
    <w:lvl w:ilvl="6" w:tplc="8CCCE150">
      <w:numFmt w:val="bullet"/>
      <w:lvlText w:val="•"/>
      <w:lvlJc w:val="left"/>
      <w:pPr>
        <w:ind w:left="732" w:hanging="361"/>
      </w:pPr>
      <w:rPr>
        <w:rFonts w:hint="default"/>
      </w:rPr>
    </w:lvl>
    <w:lvl w:ilvl="7" w:tplc="5B727C46">
      <w:numFmt w:val="bullet"/>
      <w:lvlText w:val="•"/>
      <w:lvlJc w:val="left"/>
      <w:pPr>
        <w:ind w:left="539" w:hanging="361"/>
      </w:pPr>
      <w:rPr>
        <w:rFonts w:hint="default"/>
      </w:rPr>
    </w:lvl>
    <w:lvl w:ilvl="8" w:tplc="27ECD126">
      <w:numFmt w:val="bullet"/>
      <w:lvlText w:val="•"/>
      <w:lvlJc w:val="left"/>
      <w:pPr>
        <w:ind w:left="345" w:hanging="361"/>
      </w:pPr>
      <w:rPr>
        <w:rFonts w:hint="default"/>
      </w:rPr>
    </w:lvl>
  </w:abstractNum>
  <w:abstractNum w:abstractNumId="1" w15:restartNumberingAfterBreak="0">
    <w:nsid w:val="028B47C7"/>
    <w:multiLevelType w:val="multilevel"/>
    <w:tmpl w:val="50E4A94A"/>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2E2A0C"/>
    <w:multiLevelType w:val="multilevel"/>
    <w:tmpl w:val="FBB03CFE"/>
    <w:lvl w:ilvl="0">
      <w:start w:val="1"/>
      <w:numFmt w:val="lowerLetter"/>
      <w:lvlText w:val="%1)"/>
      <w:lvlJc w:val="left"/>
      <w:pPr>
        <w:tabs>
          <w:tab w:val="num" w:pos="9360"/>
        </w:tabs>
        <w:ind w:left="9360" w:hanging="360"/>
      </w:pPr>
      <w:rPr>
        <w:rFonts w:hint="default"/>
      </w:rPr>
    </w:lvl>
    <w:lvl w:ilvl="1">
      <w:start w:val="1"/>
      <w:numFmt w:val="lowerLetter"/>
      <w:lvlText w:val="%2."/>
      <w:lvlJc w:val="left"/>
      <w:pPr>
        <w:tabs>
          <w:tab w:val="num" w:pos="10080"/>
        </w:tabs>
        <w:ind w:left="10080" w:hanging="360"/>
      </w:pPr>
    </w:lvl>
    <w:lvl w:ilvl="2" w:tentative="1">
      <w:start w:val="1"/>
      <w:numFmt w:val="lowerRoman"/>
      <w:lvlText w:val="%3."/>
      <w:lvlJc w:val="right"/>
      <w:pPr>
        <w:tabs>
          <w:tab w:val="num" w:pos="10800"/>
        </w:tabs>
        <w:ind w:left="10800" w:hanging="180"/>
      </w:pPr>
    </w:lvl>
    <w:lvl w:ilvl="3" w:tentative="1">
      <w:start w:val="1"/>
      <w:numFmt w:val="decimal"/>
      <w:lvlText w:val="%4."/>
      <w:lvlJc w:val="left"/>
      <w:pPr>
        <w:tabs>
          <w:tab w:val="num" w:pos="11520"/>
        </w:tabs>
        <w:ind w:left="11520" w:hanging="360"/>
      </w:pPr>
    </w:lvl>
    <w:lvl w:ilvl="4" w:tentative="1">
      <w:start w:val="1"/>
      <w:numFmt w:val="lowerLetter"/>
      <w:lvlText w:val="%5."/>
      <w:lvlJc w:val="left"/>
      <w:pPr>
        <w:tabs>
          <w:tab w:val="num" w:pos="12240"/>
        </w:tabs>
        <w:ind w:left="12240" w:hanging="360"/>
      </w:pPr>
    </w:lvl>
    <w:lvl w:ilvl="5" w:tentative="1">
      <w:start w:val="1"/>
      <w:numFmt w:val="lowerRoman"/>
      <w:lvlText w:val="%6."/>
      <w:lvlJc w:val="right"/>
      <w:pPr>
        <w:tabs>
          <w:tab w:val="num" w:pos="12960"/>
        </w:tabs>
        <w:ind w:left="12960" w:hanging="180"/>
      </w:pPr>
    </w:lvl>
    <w:lvl w:ilvl="6" w:tentative="1">
      <w:start w:val="1"/>
      <w:numFmt w:val="decimal"/>
      <w:lvlText w:val="%7."/>
      <w:lvlJc w:val="left"/>
      <w:pPr>
        <w:tabs>
          <w:tab w:val="num" w:pos="13680"/>
        </w:tabs>
        <w:ind w:left="13680" w:hanging="360"/>
      </w:pPr>
    </w:lvl>
    <w:lvl w:ilvl="7" w:tentative="1">
      <w:start w:val="1"/>
      <w:numFmt w:val="lowerLetter"/>
      <w:lvlText w:val="%8."/>
      <w:lvlJc w:val="left"/>
      <w:pPr>
        <w:tabs>
          <w:tab w:val="num" w:pos="14400"/>
        </w:tabs>
        <w:ind w:left="14400" w:hanging="360"/>
      </w:pPr>
    </w:lvl>
    <w:lvl w:ilvl="8" w:tentative="1">
      <w:start w:val="1"/>
      <w:numFmt w:val="lowerRoman"/>
      <w:lvlText w:val="%9."/>
      <w:lvlJc w:val="right"/>
      <w:pPr>
        <w:tabs>
          <w:tab w:val="num" w:pos="15120"/>
        </w:tabs>
        <w:ind w:left="15120" w:hanging="180"/>
      </w:pPr>
    </w:lvl>
  </w:abstractNum>
  <w:abstractNum w:abstractNumId="3" w15:restartNumberingAfterBreak="0">
    <w:nsid w:val="0812557B"/>
    <w:multiLevelType w:val="hybridMultilevel"/>
    <w:tmpl w:val="10C25BF4"/>
    <w:lvl w:ilvl="0" w:tplc="37122226">
      <w:start w:val="1"/>
      <w:numFmt w:val="lowerLetter"/>
      <w:lvlText w:val="%1)"/>
      <w:lvlJc w:val="left"/>
      <w:pPr>
        <w:ind w:left="1702" w:hanging="360"/>
      </w:pPr>
      <w:rPr>
        <w:rFonts w:ascii="Arial" w:eastAsia="Arial" w:hAnsi="Arial" w:cs="Arial" w:hint="default"/>
        <w:w w:val="100"/>
        <w:sz w:val="20"/>
        <w:szCs w:val="20"/>
      </w:rPr>
    </w:lvl>
    <w:lvl w:ilvl="1" w:tplc="55A03FB2">
      <w:numFmt w:val="bullet"/>
      <w:lvlText w:val="•"/>
      <w:lvlJc w:val="left"/>
      <w:pPr>
        <w:ind w:left="2480" w:hanging="360"/>
      </w:pPr>
      <w:rPr>
        <w:rFonts w:hint="default"/>
      </w:rPr>
    </w:lvl>
    <w:lvl w:ilvl="2" w:tplc="E4DA2D9C">
      <w:numFmt w:val="bullet"/>
      <w:lvlText w:val="•"/>
      <w:lvlJc w:val="left"/>
      <w:pPr>
        <w:ind w:left="3260" w:hanging="360"/>
      </w:pPr>
      <w:rPr>
        <w:rFonts w:hint="default"/>
      </w:rPr>
    </w:lvl>
    <w:lvl w:ilvl="3" w:tplc="499A1350">
      <w:numFmt w:val="bullet"/>
      <w:lvlText w:val="•"/>
      <w:lvlJc w:val="left"/>
      <w:pPr>
        <w:ind w:left="4040" w:hanging="360"/>
      </w:pPr>
      <w:rPr>
        <w:rFonts w:hint="default"/>
      </w:rPr>
    </w:lvl>
    <w:lvl w:ilvl="4" w:tplc="20887886">
      <w:numFmt w:val="bullet"/>
      <w:lvlText w:val="•"/>
      <w:lvlJc w:val="left"/>
      <w:pPr>
        <w:ind w:left="4820" w:hanging="360"/>
      </w:pPr>
      <w:rPr>
        <w:rFonts w:hint="default"/>
      </w:rPr>
    </w:lvl>
    <w:lvl w:ilvl="5" w:tplc="19900780">
      <w:numFmt w:val="bullet"/>
      <w:lvlText w:val="•"/>
      <w:lvlJc w:val="left"/>
      <w:pPr>
        <w:ind w:left="5601" w:hanging="360"/>
      </w:pPr>
      <w:rPr>
        <w:rFonts w:hint="default"/>
      </w:rPr>
    </w:lvl>
    <w:lvl w:ilvl="6" w:tplc="F20C40E8">
      <w:numFmt w:val="bullet"/>
      <w:lvlText w:val="•"/>
      <w:lvlJc w:val="left"/>
      <w:pPr>
        <w:ind w:left="6381" w:hanging="360"/>
      </w:pPr>
      <w:rPr>
        <w:rFonts w:hint="default"/>
      </w:rPr>
    </w:lvl>
    <w:lvl w:ilvl="7" w:tplc="987A303A">
      <w:numFmt w:val="bullet"/>
      <w:lvlText w:val="•"/>
      <w:lvlJc w:val="left"/>
      <w:pPr>
        <w:ind w:left="7161" w:hanging="360"/>
      </w:pPr>
      <w:rPr>
        <w:rFonts w:hint="default"/>
      </w:rPr>
    </w:lvl>
    <w:lvl w:ilvl="8" w:tplc="7C64840E">
      <w:numFmt w:val="bullet"/>
      <w:lvlText w:val="•"/>
      <w:lvlJc w:val="left"/>
      <w:pPr>
        <w:ind w:left="7941" w:hanging="360"/>
      </w:pPr>
      <w:rPr>
        <w:rFonts w:hint="default"/>
      </w:rPr>
    </w:lvl>
  </w:abstractNum>
  <w:abstractNum w:abstractNumId="4" w15:restartNumberingAfterBreak="0">
    <w:nsid w:val="08A01A69"/>
    <w:multiLevelType w:val="hybridMultilevel"/>
    <w:tmpl w:val="E05E034E"/>
    <w:lvl w:ilvl="0" w:tplc="1040DAA0">
      <w:start w:val="1"/>
      <w:numFmt w:val="lowerLetter"/>
      <w:lvlText w:val="%1."/>
      <w:lvlJc w:val="left"/>
      <w:pPr>
        <w:ind w:left="188" w:hanging="361"/>
      </w:pPr>
      <w:rPr>
        <w:rFonts w:ascii="Arial" w:eastAsia="Arial" w:hAnsi="Arial" w:cs="Arial" w:hint="default"/>
        <w:b/>
        <w:bCs/>
        <w:w w:val="99"/>
        <w:sz w:val="16"/>
        <w:szCs w:val="16"/>
      </w:rPr>
    </w:lvl>
    <w:lvl w:ilvl="1" w:tplc="D830379A">
      <w:numFmt w:val="bullet"/>
      <w:lvlText w:val="•"/>
      <w:lvlJc w:val="left"/>
      <w:pPr>
        <w:ind w:left="583" w:hanging="361"/>
      </w:pPr>
      <w:rPr>
        <w:rFonts w:hint="default"/>
      </w:rPr>
    </w:lvl>
    <w:lvl w:ilvl="2" w:tplc="6314674E">
      <w:numFmt w:val="bullet"/>
      <w:lvlText w:val="•"/>
      <w:lvlJc w:val="left"/>
      <w:pPr>
        <w:ind w:left="986" w:hanging="361"/>
      </w:pPr>
      <w:rPr>
        <w:rFonts w:hint="default"/>
      </w:rPr>
    </w:lvl>
    <w:lvl w:ilvl="3" w:tplc="B602DF7C">
      <w:numFmt w:val="bullet"/>
      <w:lvlText w:val="•"/>
      <w:lvlJc w:val="left"/>
      <w:pPr>
        <w:ind w:left="1389" w:hanging="361"/>
      </w:pPr>
      <w:rPr>
        <w:rFonts w:hint="default"/>
      </w:rPr>
    </w:lvl>
    <w:lvl w:ilvl="4" w:tplc="183ACC5A">
      <w:numFmt w:val="bullet"/>
      <w:lvlText w:val="•"/>
      <w:lvlJc w:val="left"/>
      <w:pPr>
        <w:ind w:left="1792" w:hanging="361"/>
      </w:pPr>
      <w:rPr>
        <w:rFonts w:hint="default"/>
      </w:rPr>
    </w:lvl>
    <w:lvl w:ilvl="5" w:tplc="1862B2EA">
      <w:numFmt w:val="bullet"/>
      <w:lvlText w:val="•"/>
      <w:lvlJc w:val="left"/>
      <w:pPr>
        <w:ind w:left="2195" w:hanging="361"/>
      </w:pPr>
      <w:rPr>
        <w:rFonts w:hint="default"/>
      </w:rPr>
    </w:lvl>
    <w:lvl w:ilvl="6" w:tplc="5980EE50">
      <w:numFmt w:val="bullet"/>
      <w:lvlText w:val="•"/>
      <w:lvlJc w:val="left"/>
      <w:pPr>
        <w:ind w:left="2598" w:hanging="361"/>
      </w:pPr>
      <w:rPr>
        <w:rFonts w:hint="default"/>
      </w:rPr>
    </w:lvl>
    <w:lvl w:ilvl="7" w:tplc="337442A6">
      <w:numFmt w:val="bullet"/>
      <w:lvlText w:val="•"/>
      <w:lvlJc w:val="left"/>
      <w:pPr>
        <w:ind w:left="3001" w:hanging="361"/>
      </w:pPr>
      <w:rPr>
        <w:rFonts w:hint="default"/>
      </w:rPr>
    </w:lvl>
    <w:lvl w:ilvl="8" w:tplc="517A3366">
      <w:numFmt w:val="bullet"/>
      <w:lvlText w:val="•"/>
      <w:lvlJc w:val="left"/>
      <w:pPr>
        <w:ind w:left="3405" w:hanging="361"/>
      </w:pPr>
      <w:rPr>
        <w:rFonts w:hint="default"/>
      </w:rPr>
    </w:lvl>
  </w:abstractNum>
  <w:abstractNum w:abstractNumId="5" w15:restartNumberingAfterBreak="0">
    <w:nsid w:val="0F22393F"/>
    <w:multiLevelType w:val="multilevel"/>
    <w:tmpl w:val="7EA896B6"/>
    <w:lvl w:ilvl="0">
      <w:start w:val="2"/>
      <w:numFmt w:val="decimal"/>
      <w:lvlText w:val="%1)"/>
      <w:lvlJc w:val="left"/>
      <w:pPr>
        <w:tabs>
          <w:tab w:val="num" w:pos="360"/>
        </w:tabs>
        <w:ind w:left="360" w:hanging="360"/>
      </w:pPr>
      <w:rPr>
        <w:rFonts w:hint="default"/>
      </w:rPr>
    </w:lvl>
    <w:lvl w:ilvl="1">
      <w:start w:val="1"/>
      <w:numFmt w:val="lowerRoman"/>
      <w:lvlText w:val="%2."/>
      <w:lvlJc w:val="left"/>
      <w:pPr>
        <w:tabs>
          <w:tab w:val="num" w:pos="720"/>
        </w:tabs>
        <w:ind w:left="720" w:hanging="360"/>
      </w:pPr>
      <w:rPr>
        <w:rFonts w:hint="default"/>
        <w:b w:val="0"/>
      </w:rPr>
    </w:lvl>
    <w:lvl w:ilvl="2">
      <w:start w:val="1"/>
      <w:numFmt w:val="lowerRoman"/>
      <w:lvlText w:val="%3)"/>
      <w:lvlJc w:val="left"/>
      <w:pPr>
        <w:tabs>
          <w:tab w:val="num" w:pos="1440"/>
        </w:tabs>
        <w:ind w:left="1080" w:hanging="360"/>
      </w:pPr>
      <w:rPr>
        <w:rFonts w:hint="default"/>
      </w:rPr>
    </w:lvl>
    <w:lvl w:ilvl="3">
      <w:start w:val="1"/>
      <w:numFmt w:val="lowerRoman"/>
      <w:lvlText w:val="%4."/>
      <w:lvlJc w:val="right"/>
      <w:pPr>
        <w:ind w:left="1440" w:hanging="360"/>
      </w:p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3F67C1D"/>
    <w:multiLevelType w:val="multilevel"/>
    <w:tmpl w:val="CAEC5CF2"/>
    <w:lvl w:ilvl="0">
      <w:start w:val="1"/>
      <w:numFmt w:val="decimal"/>
      <w:lvlText w:val="%1."/>
      <w:lvlJc w:val="left"/>
      <w:pPr>
        <w:tabs>
          <w:tab w:val="num" w:pos="360"/>
        </w:tabs>
        <w:ind w:left="360" w:hanging="360"/>
      </w:pPr>
      <w:rPr>
        <w:rFonts w:hint="default"/>
        <w:b/>
        <w:i w:val="0"/>
      </w:rPr>
    </w:lvl>
    <w:lvl w:ilvl="1">
      <w:start w:val="1"/>
      <w:numFmt w:val="lowerLetter"/>
      <w:lvlText w:val="%2)"/>
      <w:lvlJc w:val="left"/>
      <w:pPr>
        <w:tabs>
          <w:tab w:val="num" w:pos="700"/>
        </w:tabs>
        <w:ind w:left="700" w:hanging="360"/>
      </w:pPr>
      <w:rPr>
        <w:rFonts w:hint="default"/>
        <w:b w:val="0"/>
        <w:i w:val="0"/>
      </w:rPr>
    </w:lvl>
    <w:lvl w:ilvl="2">
      <w:start w:val="1"/>
      <w:numFmt w:val="lowerLetter"/>
      <w:lvlText w:val="%3)"/>
      <w:lvlJc w:val="left"/>
      <w:pPr>
        <w:tabs>
          <w:tab w:val="num" w:pos="1040"/>
        </w:tabs>
        <w:ind w:left="1040" w:hanging="360"/>
      </w:pPr>
      <w:rPr>
        <w:rFonts w:hint="default"/>
        <w:b w:val="0"/>
        <w:i w:val="0"/>
      </w:rPr>
    </w:lvl>
    <w:lvl w:ilvl="3">
      <w:start w:val="1"/>
      <w:numFmt w:val="bullet"/>
      <w:lvlText w:val=""/>
      <w:lvlJc w:val="left"/>
      <w:pPr>
        <w:tabs>
          <w:tab w:val="num" w:pos="1361"/>
        </w:tabs>
        <w:ind w:left="1361" w:hanging="341"/>
      </w:pPr>
      <w:rPr>
        <w:rFonts w:ascii="Symbol" w:hAnsi="Symbol" w:hint="default"/>
        <w:sz w:val="22"/>
      </w:rPr>
    </w:lvl>
    <w:lvl w:ilvl="4">
      <w:start w:val="1"/>
      <w:numFmt w:val="lowerRoman"/>
      <w:lvlText w:val="%5."/>
      <w:lvlJc w:val="right"/>
      <w:pPr>
        <w:ind w:left="1721" w:hanging="360"/>
      </w:pPr>
    </w:lvl>
    <w:lvl w:ilvl="5">
      <w:start w:val="1"/>
      <w:numFmt w:val="bullet"/>
      <w:lvlText w:val="o"/>
      <w:lvlJc w:val="left"/>
      <w:pPr>
        <w:ind w:left="2061" w:hanging="360"/>
      </w:pPr>
      <w:rPr>
        <w:rFonts w:ascii="Courier New" w:hAnsi="Courier New" w:cs="Courier New"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7" w15:restartNumberingAfterBreak="0">
    <w:nsid w:val="15702215"/>
    <w:multiLevelType w:val="multilevel"/>
    <w:tmpl w:val="B5D2BC28"/>
    <w:lvl w:ilvl="0">
      <w:start w:val="1"/>
      <w:numFmt w:val="decimal"/>
      <w:pStyle w:val="K-ListNumbers"/>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19E055E9"/>
    <w:multiLevelType w:val="multilevel"/>
    <w:tmpl w:val="FBB03CFE"/>
    <w:lvl w:ilvl="0">
      <w:start w:val="1"/>
      <w:numFmt w:val="lowerLetter"/>
      <w:lvlText w:val="%1)"/>
      <w:lvlJc w:val="left"/>
      <w:pPr>
        <w:tabs>
          <w:tab w:val="num" w:pos="9360"/>
        </w:tabs>
        <w:ind w:left="9360" w:hanging="360"/>
      </w:pPr>
      <w:rPr>
        <w:rFonts w:hint="default"/>
      </w:rPr>
    </w:lvl>
    <w:lvl w:ilvl="1">
      <w:start w:val="1"/>
      <w:numFmt w:val="lowerLetter"/>
      <w:lvlText w:val="%2."/>
      <w:lvlJc w:val="left"/>
      <w:pPr>
        <w:tabs>
          <w:tab w:val="num" w:pos="10080"/>
        </w:tabs>
        <w:ind w:left="10080" w:hanging="360"/>
      </w:pPr>
    </w:lvl>
    <w:lvl w:ilvl="2" w:tentative="1">
      <w:start w:val="1"/>
      <w:numFmt w:val="lowerRoman"/>
      <w:lvlText w:val="%3."/>
      <w:lvlJc w:val="right"/>
      <w:pPr>
        <w:tabs>
          <w:tab w:val="num" w:pos="10800"/>
        </w:tabs>
        <w:ind w:left="10800" w:hanging="180"/>
      </w:pPr>
    </w:lvl>
    <w:lvl w:ilvl="3" w:tentative="1">
      <w:start w:val="1"/>
      <w:numFmt w:val="decimal"/>
      <w:lvlText w:val="%4."/>
      <w:lvlJc w:val="left"/>
      <w:pPr>
        <w:tabs>
          <w:tab w:val="num" w:pos="11520"/>
        </w:tabs>
        <w:ind w:left="11520" w:hanging="360"/>
      </w:pPr>
    </w:lvl>
    <w:lvl w:ilvl="4" w:tentative="1">
      <w:start w:val="1"/>
      <w:numFmt w:val="lowerLetter"/>
      <w:lvlText w:val="%5."/>
      <w:lvlJc w:val="left"/>
      <w:pPr>
        <w:tabs>
          <w:tab w:val="num" w:pos="12240"/>
        </w:tabs>
        <w:ind w:left="12240" w:hanging="360"/>
      </w:pPr>
    </w:lvl>
    <w:lvl w:ilvl="5" w:tentative="1">
      <w:start w:val="1"/>
      <w:numFmt w:val="lowerRoman"/>
      <w:lvlText w:val="%6."/>
      <w:lvlJc w:val="right"/>
      <w:pPr>
        <w:tabs>
          <w:tab w:val="num" w:pos="12960"/>
        </w:tabs>
        <w:ind w:left="12960" w:hanging="180"/>
      </w:pPr>
    </w:lvl>
    <w:lvl w:ilvl="6" w:tentative="1">
      <w:start w:val="1"/>
      <w:numFmt w:val="decimal"/>
      <w:lvlText w:val="%7."/>
      <w:lvlJc w:val="left"/>
      <w:pPr>
        <w:tabs>
          <w:tab w:val="num" w:pos="13680"/>
        </w:tabs>
        <w:ind w:left="13680" w:hanging="360"/>
      </w:pPr>
    </w:lvl>
    <w:lvl w:ilvl="7" w:tentative="1">
      <w:start w:val="1"/>
      <w:numFmt w:val="lowerLetter"/>
      <w:lvlText w:val="%8."/>
      <w:lvlJc w:val="left"/>
      <w:pPr>
        <w:tabs>
          <w:tab w:val="num" w:pos="14400"/>
        </w:tabs>
        <w:ind w:left="14400" w:hanging="360"/>
      </w:pPr>
    </w:lvl>
    <w:lvl w:ilvl="8" w:tentative="1">
      <w:start w:val="1"/>
      <w:numFmt w:val="lowerRoman"/>
      <w:lvlText w:val="%9."/>
      <w:lvlJc w:val="right"/>
      <w:pPr>
        <w:tabs>
          <w:tab w:val="num" w:pos="15120"/>
        </w:tabs>
        <w:ind w:left="15120" w:hanging="180"/>
      </w:pPr>
    </w:lvl>
  </w:abstractNum>
  <w:abstractNum w:abstractNumId="9" w15:restartNumberingAfterBreak="0">
    <w:nsid w:val="1AE87604"/>
    <w:multiLevelType w:val="multilevel"/>
    <w:tmpl w:val="645219B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540" w:hanging="360"/>
      </w:pPr>
    </w:lvl>
    <w:lvl w:ilvl="5">
      <w:start w:val="1"/>
      <w:numFmt w:val="lowerRoman"/>
      <w:lvlText w:val="%6."/>
      <w:lvlJc w:val="right"/>
      <w:pPr>
        <w:ind w:left="108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 w15:restartNumberingAfterBreak="0">
    <w:nsid w:val="1BCC124F"/>
    <w:multiLevelType w:val="multilevel"/>
    <w:tmpl w:val="498850A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1C866C6F"/>
    <w:multiLevelType w:val="hybridMultilevel"/>
    <w:tmpl w:val="498850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1F60A1"/>
    <w:multiLevelType w:val="hybridMultilevel"/>
    <w:tmpl w:val="9BC08E84"/>
    <w:lvl w:ilvl="0" w:tplc="0A329838">
      <w:start w:val="1"/>
      <w:numFmt w:val="lowerLetter"/>
      <w:lvlText w:val="%1."/>
      <w:lvlJc w:val="left"/>
      <w:pPr>
        <w:ind w:left="189" w:hanging="316"/>
        <w:jc w:val="right"/>
      </w:pPr>
      <w:rPr>
        <w:rFonts w:ascii="Arial" w:eastAsia="Arial" w:hAnsi="Arial" w:cs="Arial" w:hint="default"/>
        <w:b/>
        <w:bCs/>
        <w:w w:val="99"/>
        <w:sz w:val="16"/>
        <w:szCs w:val="16"/>
      </w:rPr>
    </w:lvl>
    <w:lvl w:ilvl="1" w:tplc="1F649E0A">
      <w:numFmt w:val="bullet"/>
      <w:lvlText w:val="•"/>
      <w:lvlJc w:val="left"/>
      <w:pPr>
        <w:ind w:left="583" w:hanging="316"/>
      </w:pPr>
      <w:rPr>
        <w:rFonts w:hint="default"/>
      </w:rPr>
    </w:lvl>
    <w:lvl w:ilvl="2" w:tplc="8E865838">
      <w:numFmt w:val="bullet"/>
      <w:lvlText w:val="•"/>
      <w:lvlJc w:val="left"/>
      <w:pPr>
        <w:ind w:left="986" w:hanging="316"/>
      </w:pPr>
      <w:rPr>
        <w:rFonts w:hint="default"/>
      </w:rPr>
    </w:lvl>
    <w:lvl w:ilvl="3" w:tplc="CC1E34A8">
      <w:numFmt w:val="bullet"/>
      <w:lvlText w:val="•"/>
      <w:lvlJc w:val="left"/>
      <w:pPr>
        <w:ind w:left="1389" w:hanging="316"/>
      </w:pPr>
      <w:rPr>
        <w:rFonts w:hint="default"/>
      </w:rPr>
    </w:lvl>
    <w:lvl w:ilvl="4" w:tplc="7CB83D5C">
      <w:numFmt w:val="bullet"/>
      <w:lvlText w:val="•"/>
      <w:lvlJc w:val="left"/>
      <w:pPr>
        <w:ind w:left="1792" w:hanging="316"/>
      </w:pPr>
      <w:rPr>
        <w:rFonts w:hint="default"/>
      </w:rPr>
    </w:lvl>
    <w:lvl w:ilvl="5" w:tplc="78143872">
      <w:numFmt w:val="bullet"/>
      <w:lvlText w:val="•"/>
      <w:lvlJc w:val="left"/>
      <w:pPr>
        <w:ind w:left="2195" w:hanging="316"/>
      </w:pPr>
      <w:rPr>
        <w:rFonts w:hint="default"/>
      </w:rPr>
    </w:lvl>
    <w:lvl w:ilvl="6" w:tplc="CB4E16AA">
      <w:numFmt w:val="bullet"/>
      <w:lvlText w:val="•"/>
      <w:lvlJc w:val="left"/>
      <w:pPr>
        <w:ind w:left="2599" w:hanging="316"/>
      </w:pPr>
      <w:rPr>
        <w:rFonts w:hint="default"/>
      </w:rPr>
    </w:lvl>
    <w:lvl w:ilvl="7" w:tplc="D01E911A">
      <w:numFmt w:val="bullet"/>
      <w:lvlText w:val="•"/>
      <w:lvlJc w:val="left"/>
      <w:pPr>
        <w:ind w:left="3002" w:hanging="316"/>
      </w:pPr>
      <w:rPr>
        <w:rFonts w:hint="default"/>
      </w:rPr>
    </w:lvl>
    <w:lvl w:ilvl="8" w:tplc="180E395A">
      <w:numFmt w:val="bullet"/>
      <w:lvlText w:val="•"/>
      <w:lvlJc w:val="left"/>
      <w:pPr>
        <w:ind w:left="3405" w:hanging="316"/>
      </w:pPr>
      <w:rPr>
        <w:rFonts w:hint="default"/>
      </w:rPr>
    </w:lvl>
  </w:abstractNum>
  <w:abstractNum w:abstractNumId="13" w15:restartNumberingAfterBreak="0">
    <w:nsid w:val="20D00B5A"/>
    <w:multiLevelType w:val="hybridMultilevel"/>
    <w:tmpl w:val="76EEF62A"/>
    <w:lvl w:ilvl="0" w:tplc="494EAA68">
      <w:start w:val="1"/>
      <w:numFmt w:val="lowerLetter"/>
      <w:lvlText w:val="%1."/>
      <w:lvlJc w:val="left"/>
      <w:pPr>
        <w:ind w:left="1342" w:hanging="361"/>
        <w:jc w:val="right"/>
      </w:pPr>
      <w:rPr>
        <w:rFonts w:ascii="Arial" w:eastAsia="Arial" w:hAnsi="Arial" w:cs="Arial" w:hint="default"/>
        <w:b/>
        <w:bCs/>
        <w:w w:val="99"/>
        <w:sz w:val="16"/>
        <w:szCs w:val="16"/>
      </w:rPr>
    </w:lvl>
    <w:lvl w:ilvl="1" w:tplc="E2380FFE">
      <w:numFmt w:val="bullet"/>
      <w:lvlText w:val="•"/>
      <w:lvlJc w:val="left"/>
      <w:pPr>
        <w:ind w:left="1731" w:hanging="361"/>
      </w:pPr>
      <w:rPr>
        <w:rFonts w:hint="default"/>
      </w:rPr>
    </w:lvl>
    <w:lvl w:ilvl="2" w:tplc="0A9E9E3C">
      <w:numFmt w:val="bullet"/>
      <w:lvlText w:val="•"/>
      <w:lvlJc w:val="left"/>
      <w:pPr>
        <w:ind w:left="2122" w:hanging="361"/>
      </w:pPr>
      <w:rPr>
        <w:rFonts w:hint="default"/>
      </w:rPr>
    </w:lvl>
    <w:lvl w:ilvl="3" w:tplc="CE26FC22">
      <w:numFmt w:val="bullet"/>
      <w:lvlText w:val="•"/>
      <w:lvlJc w:val="left"/>
      <w:pPr>
        <w:ind w:left="2513" w:hanging="361"/>
      </w:pPr>
      <w:rPr>
        <w:rFonts w:hint="default"/>
      </w:rPr>
    </w:lvl>
    <w:lvl w:ilvl="4" w:tplc="6130D6B8">
      <w:numFmt w:val="bullet"/>
      <w:lvlText w:val="•"/>
      <w:lvlJc w:val="left"/>
      <w:pPr>
        <w:ind w:left="2904" w:hanging="361"/>
      </w:pPr>
      <w:rPr>
        <w:rFonts w:hint="default"/>
      </w:rPr>
    </w:lvl>
    <w:lvl w:ilvl="5" w:tplc="0AD28FEE">
      <w:numFmt w:val="bullet"/>
      <w:lvlText w:val="•"/>
      <w:lvlJc w:val="left"/>
      <w:pPr>
        <w:ind w:left="3296" w:hanging="361"/>
      </w:pPr>
      <w:rPr>
        <w:rFonts w:hint="default"/>
      </w:rPr>
    </w:lvl>
    <w:lvl w:ilvl="6" w:tplc="340893CC">
      <w:numFmt w:val="bullet"/>
      <w:lvlText w:val="•"/>
      <w:lvlJc w:val="left"/>
      <w:pPr>
        <w:ind w:left="3687" w:hanging="361"/>
      </w:pPr>
      <w:rPr>
        <w:rFonts w:hint="default"/>
      </w:rPr>
    </w:lvl>
    <w:lvl w:ilvl="7" w:tplc="8028183C">
      <w:numFmt w:val="bullet"/>
      <w:lvlText w:val="•"/>
      <w:lvlJc w:val="left"/>
      <w:pPr>
        <w:ind w:left="4078" w:hanging="361"/>
      </w:pPr>
      <w:rPr>
        <w:rFonts w:hint="default"/>
      </w:rPr>
    </w:lvl>
    <w:lvl w:ilvl="8" w:tplc="225A1A1E">
      <w:numFmt w:val="bullet"/>
      <w:lvlText w:val="•"/>
      <w:lvlJc w:val="left"/>
      <w:pPr>
        <w:ind w:left="4469" w:hanging="361"/>
      </w:pPr>
      <w:rPr>
        <w:rFonts w:hint="default"/>
      </w:rPr>
    </w:lvl>
  </w:abstractNum>
  <w:abstractNum w:abstractNumId="14" w15:restartNumberingAfterBreak="0">
    <w:nsid w:val="21E86AF1"/>
    <w:multiLevelType w:val="hybridMultilevel"/>
    <w:tmpl w:val="FD66F446"/>
    <w:lvl w:ilvl="0" w:tplc="BC06E50C">
      <w:start w:val="1"/>
      <w:numFmt w:val="lowerLetter"/>
      <w:lvlText w:val="%1."/>
      <w:lvlJc w:val="left"/>
      <w:pPr>
        <w:ind w:left="1342" w:hanging="361"/>
        <w:jc w:val="right"/>
      </w:pPr>
      <w:rPr>
        <w:rFonts w:ascii="Arial" w:eastAsia="Arial" w:hAnsi="Arial" w:cs="Arial" w:hint="default"/>
        <w:b/>
        <w:bCs/>
        <w:w w:val="99"/>
        <w:sz w:val="16"/>
        <w:szCs w:val="16"/>
      </w:rPr>
    </w:lvl>
    <w:lvl w:ilvl="1" w:tplc="BFBE76C4">
      <w:numFmt w:val="bullet"/>
      <w:lvlText w:val="•"/>
      <w:lvlJc w:val="left"/>
      <w:pPr>
        <w:ind w:left="1731" w:hanging="361"/>
      </w:pPr>
      <w:rPr>
        <w:rFonts w:hint="default"/>
      </w:rPr>
    </w:lvl>
    <w:lvl w:ilvl="2" w:tplc="C03662F4">
      <w:numFmt w:val="bullet"/>
      <w:lvlText w:val="•"/>
      <w:lvlJc w:val="left"/>
      <w:pPr>
        <w:ind w:left="2122" w:hanging="361"/>
      </w:pPr>
      <w:rPr>
        <w:rFonts w:hint="default"/>
      </w:rPr>
    </w:lvl>
    <w:lvl w:ilvl="3" w:tplc="B6DA6450">
      <w:numFmt w:val="bullet"/>
      <w:lvlText w:val="•"/>
      <w:lvlJc w:val="left"/>
      <w:pPr>
        <w:ind w:left="2513" w:hanging="361"/>
      </w:pPr>
      <w:rPr>
        <w:rFonts w:hint="default"/>
      </w:rPr>
    </w:lvl>
    <w:lvl w:ilvl="4" w:tplc="EA8213E2">
      <w:numFmt w:val="bullet"/>
      <w:lvlText w:val="•"/>
      <w:lvlJc w:val="left"/>
      <w:pPr>
        <w:ind w:left="2904" w:hanging="361"/>
      </w:pPr>
      <w:rPr>
        <w:rFonts w:hint="default"/>
      </w:rPr>
    </w:lvl>
    <w:lvl w:ilvl="5" w:tplc="12F0CAB4">
      <w:numFmt w:val="bullet"/>
      <w:lvlText w:val="•"/>
      <w:lvlJc w:val="left"/>
      <w:pPr>
        <w:ind w:left="3295" w:hanging="361"/>
      </w:pPr>
      <w:rPr>
        <w:rFonts w:hint="default"/>
      </w:rPr>
    </w:lvl>
    <w:lvl w:ilvl="6" w:tplc="D2E057F2">
      <w:numFmt w:val="bullet"/>
      <w:lvlText w:val="•"/>
      <w:lvlJc w:val="left"/>
      <w:pPr>
        <w:ind w:left="3686" w:hanging="361"/>
      </w:pPr>
      <w:rPr>
        <w:rFonts w:hint="default"/>
      </w:rPr>
    </w:lvl>
    <w:lvl w:ilvl="7" w:tplc="6EFC2820">
      <w:numFmt w:val="bullet"/>
      <w:lvlText w:val="•"/>
      <w:lvlJc w:val="left"/>
      <w:pPr>
        <w:ind w:left="4077" w:hanging="361"/>
      </w:pPr>
      <w:rPr>
        <w:rFonts w:hint="default"/>
      </w:rPr>
    </w:lvl>
    <w:lvl w:ilvl="8" w:tplc="B268B748">
      <w:numFmt w:val="bullet"/>
      <w:lvlText w:val="•"/>
      <w:lvlJc w:val="left"/>
      <w:pPr>
        <w:ind w:left="4468" w:hanging="361"/>
      </w:pPr>
      <w:rPr>
        <w:rFonts w:hint="default"/>
      </w:rPr>
    </w:lvl>
  </w:abstractNum>
  <w:abstractNum w:abstractNumId="15" w15:restartNumberingAfterBreak="0">
    <w:nsid w:val="22FE32DA"/>
    <w:multiLevelType w:val="hybridMultilevel"/>
    <w:tmpl w:val="039860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5134E2"/>
    <w:multiLevelType w:val="hybridMultilevel"/>
    <w:tmpl w:val="1E40D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213F9F"/>
    <w:multiLevelType w:val="hybridMultilevel"/>
    <w:tmpl w:val="D82EDF96"/>
    <w:lvl w:ilvl="0" w:tplc="12BE5542">
      <w:start w:val="1"/>
      <w:numFmt w:val="lowerLetter"/>
      <w:lvlText w:val="%1."/>
      <w:lvlJc w:val="left"/>
      <w:pPr>
        <w:ind w:left="1342" w:hanging="361"/>
        <w:jc w:val="right"/>
      </w:pPr>
      <w:rPr>
        <w:rFonts w:ascii="Arial" w:eastAsia="Arial" w:hAnsi="Arial" w:cs="Arial" w:hint="default"/>
        <w:b/>
        <w:bCs/>
        <w:w w:val="99"/>
        <w:sz w:val="16"/>
        <w:szCs w:val="16"/>
      </w:rPr>
    </w:lvl>
    <w:lvl w:ilvl="1" w:tplc="3B00FAB0">
      <w:numFmt w:val="bullet"/>
      <w:lvlText w:val="•"/>
      <w:lvlJc w:val="left"/>
      <w:pPr>
        <w:ind w:left="1731" w:hanging="361"/>
      </w:pPr>
      <w:rPr>
        <w:rFonts w:hint="default"/>
      </w:rPr>
    </w:lvl>
    <w:lvl w:ilvl="2" w:tplc="D8B67E44">
      <w:numFmt w:val="bullet"/>
      <w:lvlText w:val="•"/>
      <w:lvlJc w:val="left"/>
      <w:pPr>
        <w:ind w:left="2122" w:hanging="361"/>
      </w:pPr>
      <w:rPr>
        <w:rFonts w:hint="default"/>
      </w:rPr>
    </w:lvl>
    <w:lvl w:ilvl="3" w:tplc="6C5CA2CA">
      <w:numFmt w:val="bullet"/>
      <w:lvlText w:val="•"/>
      <w:lvlJc w:val="left"/>
      <w:pPr>
        <w:ind w:left="2513" w:hanging="361"/>
      </w:pPr>
      <w:rPr>
        <w:rFonts w:hint="default"/>
      </w:rPr>
    </w:lvl>
    <w:lvl w:ilvl="4" w:tplc="BA967CB2">
      <w:numFmt w:val="bullet"/>
      <w:lvlText w:val="•"/>
      <w:lvlJc w:val="left"/>
      <w:pPr>
        <w:ind w:left="2904" w:hanging="361"/>
      </w:pPr>
      <w:rPr>
        <w:rFonts w:hint="default"/>
      </w:rPr>
    </w:lvl>
    <w:lvl w:ilvl="5" w:tplc="37AC4D8C">
      <w:numFmt w:val="bullet"/>
      <w:lvlText w:val="•"/>
      <w:lvlJc w:val="left"/>
      <w:pPr>
        <w:ind w:left="3295" w:hanging="361"/>
      </w:pPr>
      <w:rPr>
        <w:rFonts w:hint="default"/>
      </w:rPr>
    </w:lvl>
    <w:lvl w:ilvl="6" w:tplc="8550AED8">
      <w:numFmt w:val="bullet"/>
      <w:lvlText w:val="•"/>
      <w:lvlJc w:val="left"/>
      <w:pPr>
        <w:ind w:left="3687" w:hanging="361"/>
      </w:pPr>
      <w:rPr>
        <w:rFonts w:hint="default"/>
      </w:rPr>
    </w:lvl>
    <w:lvl w:ilvl="7" w:tplc="0AF8494A">
      <w:numFmt w:val="bullet"/>
      <w:lvlText w:val="•"/>
      <w:lvlJc w:val="left"/>
      <w:pPr>
        <w:ind w:left="4078" w:hanging="361"/>
      </w:pPr>
      <w:rPr>
        <w:rFonts w:hint="default"/>
      </w:rPr>
    </w:lvl>
    <w:lvl w:ilvl="8" w:tplc="02A263EA">
      <w:numFmt w:val="bullet"/>
      <w:lvlText w:val="•"/>
      <w:lvlJc w:val="left"/>
      <w:pPr>
        <w:ind w:left="4469" w:hanging="361"/>
      </w:pPr>
      <w:rPr>
        <w:rFonts w:hint="default"/>
      </w:rPr>
    </w:lvl>
  </w:abstractNum>
  <w:abstractNum w:abstractNumId="18" w15:restartNumberingAfterBreak="0">
    <w:nsid w:val="353F6EEF"/>
    <w:multiLevelType w:val="hybridMultilevel"/>
    <w:tmpl w:val="238E5F7C"/>
    <w:lvl w:ilvl="0" w:tplc="A1301D80">
      <w:start w:val="1"/>
      <w:numFmt w:val="lowerLetter"/>
      <w:lvlText w:val="%1."/>
      <w:lvlJc w:val="left"/>
      <w:pPr>
        <w:ind w:left="1342" w:hanging="361"/>
      </w:pPr>
      <w:rPr>
        <w:rFonts w:ascii="Arial" w:eastAsia="Arial" w:hAnsi="Arial" w:cs="Arial" w:hint="default"/>
        <w:b/>
        <w:bCs/>
        <w:w w:val="99"/>
        <w:sz w:val="16"/>
        <w:szCs w:val="16"/>
      </w:rPr>
    </w:lvl>
    <w:lvl w:ilvl="1" w:tplc="08A0405A">
      <w:numFmt w:val="bullet"/>
      <w:lvlText w:val="•"/>
      <w:lvlJc w:val="left"/>
      <w:pPr>
        <w:ind w:left="1731" w:hanging="361"/>
      </w:pPr>
      <w:rPr>
        <w:rFonts w:hint="default"/>
      </w:rPr>
    </w:lvl>
    <w:lvl w:ilvl="2" w:tplc="35569FB2">
      <w:numFmt w:val="bullet"/>
      <w:lvlText w:val="•"/>
      <w:lvlJc w:val="left"/>
      <w:pPr>
        <w:ind w:left="2122" w:hanging="361"/>
      </w:pPr>
      <w:rPr>
        <w:rFonts w:hint="default"/>
      </w:rPr>
    </w:lvl>
    <w:lvl w:ilvl="3" w:tplc="E8EEAA52">
      <w:numFmt w:val="bullet"/>
      <w:lvlText w:val="•"/>
      <w:lvlJc w:val="left"/>
      <w:pPr>
        <w:ind w:left="2513" w:hanging="361"/>
      </w:pPr>
      <w:rPr>
        <w:rFonts w:hint="default"/>
      </w:rPr>
    </w:lvl>
    <w:lvl w:ilvl="4" w:tplc="9CF4E674">
      <w:numFmt w:val="bullet"/>
      <w:lvlText w:val="•"/>
      <w:lvlJc w:val="left"/>
      <w:pPr>
        <w:ind w:left="2904" w:hanging="361"/>
      </w:pPr>
      <w:rPr>
        <w:rFonts w:hint="default"/>
      </w:rPr>
    </w:lvl>
    <w:lvl w:ilvl="5" w:tplc="8A9E400C">
      <w:numFmt w:val="bullet"/>
      <w:lvlText w:val="•"/>
      <w:lvlJc w:val="left"/>
      <w:pPr>
        <w:ind w:left="3295" w:hanging="361"/>
      </w:pPr>
      <w:rPr>
        <w:rFonts w:hint="default"/>
      </w:rPr>
    </w:lvl>
    <w:lvl w:ilvl="6" w:tplc="8BF8339A">
      <w:numFmt w:val="bullet"/>
      <w:lvlText w:val="•"/>
      <w:lvlJc w:val="left"/>
      <w:pPr>
        <w:ind w:left="3687" w:hanging="361"/>
      </w:pPr>
      <w:rPr>
        <w:rFonts w:hint="default"/>
      </w:rPr>
    </w:lvl>
    <w:lvl w:ilvl="7" w:tplc="2D0A2CA8">
      <w:numFmt w:val="bullet"/>
      <w:lvlText w:val="•"/>
      <w:lvlJc w:val="left"/>
      <w:pPr>
        <w:ind w:left="4078" w:hanging="361"/>
      </w:pPr>
      <w:rPr>
        <w:rFonts w:hint="default"/>
      </w:rPr>
    </w:lvl>
    <w:lvl w:ilvl="8" w:tplc="832CD764">
      <w:numFmt w:val="bullet"/>
      <w:lvlText w:val="•"/>
      <w:lvlJc w:val="left"/>
      <w:pPr>
        <w:ind w:left="4469" w:hanging="361"/>
      </w:pPr>
      <w:rPr>
        <w:rFonts w:hint="default"/>
      </w:rPr>
    </w:lvl>
  </w:abstractNum>
  <w:abstractNum w:abstractNumId="19" w15:restartNumberingAfterBreak="0">
    <w:nsid w:val="384F60F2"/>
    <w:multiLevelType w:val="hybridMultilevel"/>
    <w:tmpl w:val="0526C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496DC1"/>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3A57486E"/>
    <w:multiLevelType w:val="multilevel"/>
    <w:tmpl w:val="AE603F98"/>
    <w:lvl w:ilvl="0">
      <w:start w:val="1"/>
      <w:numFmt w:val="decimal"/>
      <w:pStyle w:val="ListNumber"/>
      <w:lvlText w:val="%1."/>
      <w:lvlJc w:val="left"/>
      <w:pPr>
        <w:tabs>
          <w:tab w:val="num" w:pos="567"/>
        </w:tabs>
        <w:ind w:left="567" w:hanging="567"/>
      </w:pPr>
      <w:rPr>
        <w:rFonts w:hint="default"/>
        <w:b w:val="0"/>
        <w:color w:val="auto"/>
      </w:rPr>
    </w:lvl>
    <w:lvl w:ilvl="1">
      <w:start w:val="1"/>
      <w:numFmt w:val="bullet"/>
      <w:lvlText w:val=""/>
      <w:lvlJc w:val="left"/>
      <w:pPr>
        <w:tabs>
          <w:tab w:val="num" w:pos="1134"/>
        </w:tabs>
        <w:ind w:left="1134" w:hanging="567"/>
      </w:pPr>
      <w:rPr>
        <w:rFonts w:ascii="Symbol" w:hAnsi="Symbol"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22" w15:restartNumberingAfterBreak="0">
    <w:nsid w:val="3E2148BA"/>
    <w:multiLevelType w:val="hybridMultilevel"/>
    <w:tmpl w:val="281E7F7E"/>
    <w:lvl w:ilvl="0" w:tplc="3B12A346">
      <w:start w:val="1"/>
      <w:numFmt w:val="decimal"/>
      <w:lvlText w:val="%1."/>
      <w:lvlJc w:val="left"/>
      <w:pPr>
        <w:tabs>
          <w:tab w:val="num" w:pos="360"/>
        </w:tabs>
        <w:ind w:left="360" w:hanging="360"/>
      </w:pPr>
      <w:rPr>
        <w:rFonts w:hint="default"/>
        <w:b w:val="0"/>
        <w:i w:val="0"/>
      </w:rPr>
    </w:lvl>
    <w:lvl w:ilvl="1" w:tplc="4C8E35CC">
      <w:start w:val="9"/>
      <w:numFmt w:val="decimal"/>
      <w:lvlText w:val="%2."/>
      <w:lvlJc w:val="left"/>
      <w:pPr>
        <w:tabs>
          <w:tab w:val="num" w:pos="360"/>
        </w:tabs>
        <w:ind w:left="360" w:hanging="360"/>
      </w:pPr>
      <w:rPr>
        <w:rFonts w:hint="default"/>
        <w:b w:val="0"/>
        <w:i w:val="0"/>
      </w:rPr>
    </w:lvl>
    <w:lvl w:ilvl="2" w:tplc="0409001B">
      <w:start w:val="1"/>
      <w:numFmt w:val="lowerRoman"/>
      <w:lvlText w:val="%3."/>
      <w:lvlJc w:val="right"/>
      <w:pPr>
        <w:tabs>
          <w:tab w:val="num" w:pos="1800"/>
        </w:tabs>
        <w:ind w:left="1800" w:hanging="180"/>
      </w:pPr>
      <w:rPr>
        <w:rFonts w:hint="default"/>
        <w:b w:val="0"/>
        <w:i w:val="0"/>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EB15414"/>
    <w:multiLevelType w:val="multilevel"/>
    <w:tmpl w:val="FBB03CFE"/>
    <w:lvl w:ilvl="0">
      <w:start w:val="1"/>
      <w:numFmt w:val="lowerLetter"/>
      <w:lvlText w:val="%1)"/>
      <w:lvlJc w:val="left"/>
      <w:pPr>
        <w:tabs>
          <w:tab w:val="num" w:pos="9360"/>
        </w:tabs>
        <w:ind w:left="9360" w:hanging="360"/>
      </w:pPr>
      <w:rPr>
        <w:rFonts w:hint="default"/>
      </w:rPr>
    </w:lvl>
    <w:lvl w:ilvl="1">
      <w:start w:val="1"/>
      <w:numFmt w:val="lowerLetter"/>
      <w:lvlText w:val="%2."/>
      <w:lvlJc w:val="left"/>
      <w:pPr>
        <w:tabs>
          <w:tab w:val="num" w:pos="10080"/>
        </w:tabs>
        <w:ind w:left="10080" w:hanging="360"/>
      </w:pPr>
    </w:lvl>
    <w:lvl w:ilvl="2" w:tentative="1">
      <w:start w:val="1"/>
      <w:numFmt w:val="lowerRoman"/>
      <w:lvlText w:val="%3."/>
      <w:lvlJc w:val="right"/>
      <w:pPr>
        <w:tabs>
          <w:tab w:val="num" w:pos="10800"/>
        </w:tabs>
        <w:ind w:left="10800" w:hanging="180"/>
      </w:pPr>
    </w:lvl>
    <w:lvl w:ilvl="3" w:tentative="1">
      <w:start w:val="1"/>
      <w:numFmt w:val="decimal"/>
      <w:lvlText w:val="%4."/>
      <w:lvlJc w:val="left"/>
      <w:pPr>
        <w:tabs>
          <w:tab w:val="num" w:pos="11520"/>
        </w:tabs>
        <w:ind w:left="11520" w:hanging="360"/>
      </w:pPr>
    </w:lvl>
    <w:lvl w:ilvl="4" w:tentative="1">
      <w:start w:val="1"/>
      <w:numFmt w:val="lowerLetter"/>
      <w:lvlText w:val="%5."/>
      <w:lvlJc w:val="left"/>
      <w:pPr>
        <w:tabs>
          <w:tab w:val="num" w:pos="12240"/>
        </w:tabs>
        <w:ind w:left="12240" w:hanging="360"/>
      </w:pPr>
    </w:lvl>
    <w:lvl w:ilvl="5" w:tentative="1">
      <w:start w:val="1"/>
      <w:numFmt w:val="lowerRoman"/>
      <w:lvlText w:val="%6."/>
      <w:lvlJc w:val="right"/>
      <w:pPr>
        <w:tabs>
          <w:tab w:val="num" w:pos="12960"/>
        </w:tabs>
        <w:ind w:left="12960" w:hanging="180"/>
      </w:pPr>
    </w:lvl>
    <w:lvl w:ilvl="6" w:tentative="1">
      <w:start w:val="1"/>
      <w:numFmt w:val="decimal"/>
      <w:lvlText w:val="%7."/>
      <w:lvlJc w:val="left"/>
      <w:pPr>
        <w:tabs>
          <w:tab w:val="num" w:pos="13680"/>
        </w:tabs>
        <w:ind w:left="13680" w:hanging="360"/>
      </w:pPr>
    </w:lvl>
    <w:lvl w:ilvl="7" w:tentative="1">
      <w:start w:val="1"/>
      <w:numFmt w:val="lowerLetter"/>
      <w:lvlText w:val="%8."/>
      <w:lvlJc w:val="left"/>
      <w:pPr>
        <w:tabs>
          <w:tab w:val="num" w:pos="14400"/>
        </w:tabs>
        <w:ind w:left="14400" w:hanging="360"/>
      </w:pPr>
    </w:lvl>
    <w:lvl w:ilvl="8" w:tentative="1">
      <w:start w:val="1"/>
      <w:numFmt w:val="lowerRoman"/>
      <w:lvlText w:val="%9."/>
      <w:lvlJc w:val="right"/>
      <w:pPr>
        <w:tabs>
          <w:tab w:val="num" w:pos="15120"/>
        </w:tabs>
        <w:ind w:left="15120" w:hanging="180"/>
      </w:pPr>
    </w:lvl>
  </w:abstractNum>
  <w:abstractNum w:abstractNumId="24" w15:restartNumberingAfterBreak="0">
    <w:nsid w:val="40C92A5F"/>
    <w:multiLevelType w:val="multilevel"/>
    <w:tmpl w:val="FBB03CF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 w15:restartNumberingAfterBreak="0">
    <w:nsid w:val="436F32FB"/>
    <w:multiLevelType w:val="hybridMultilevel"/>
    <w:tmpl w:val="17209C68"/>
    <w:lvl w:ilvl="0" w:tplc="C680B2FC">
      <w:start w:val="1"/>
      <w:numFmt w:val="lowerLetter"/>
      <w:lvlText w:val="%1."/>
      <w:lvlJc w:val="left"/>
      <w:pPr>
        <w:ind w:left="188" w:hanging="361"/>
      </w:pPr>
      <w:rPr>
        <w:rFonts w:ascii="Arial" w:eastAsia="Arial" w:hAnsi="Arial" w:cs="Arial" w:hint="default"/>
        <w:b/>
        <w:bCs/>
        <w:w w:val="99"/>
        <w:sz w:val="16"/>
        <w:szCs w:val="16"/>
      </w:rPr>
    </w:lvl>
    <w:lvl w:ilvl="1" w:tplc="0D6C3B6C">
      <w:numFmt w:val="bullet"/>
      <w:lvlText w:val="•"/>
      <w:lvlJc w:val="left"/>
      <w:pPr>
        <w:ind w:left="583" w:hanging="361"/>
      </w:pPr>
      <w:rPr>
        <w:rFonts w:hint="default"/>
      </w:rPr>
    </w:lvl>
    <w:lvl w:ilvl="2" w:tplc="276A5F7C">
      <w:numFmt w:val="bullet"/>
      <w:lvlText w:val="•"/>
      <w:lvlJc w:val="left"/>
      <w:pPr>
        <w:ind w:left="986" w:hanging="361"/>
      </w:pPr>
      <w:rPr>
        <w:rFonts w:hint="default"/>
      </w:rPr>
    </w:lvl>
    <w:lvl w:ilvl="3" w:tplc="91642C0E">
      <w:numFmt w:val="bullet"/>
      <w:lvlText w:val="•"/>
      <w:lvlJc w:val="left"/>
      <w:pPr>
        <w:ind w:left="1389" w:hanging="361"/>
      </w:pPr>
      <w:rPr>
        <w:rFonts w:hint="default"/>
      </w:rPr>
    </w:lvl>
    <w:lvl w:ilvl="4" w:tplc="A14A1F6E">
      <w:numFmt w:val="bullet"/>
      <w:lvlText w:val="•"/>
      <w:lvlJc w:val="left"/>
      <w:pPr>
        <w:ind w:left="1792" w:hanging="361"/>
      </w:pPr>
      <w:rPr>
        <w:rFonts w:hint="default"/>
      </w:rPr>
    </w:lvl>
    <w:lvl w:ilvl="5" w:tplc="4B14D1BA">
      <w:numFmt w:val="bullet"/>
      <w:lvlText w:val="•"/>
      <w:lvlJc w:val="left"/>
      <w:pPr>
        <w:ind w:left="2195" w:hanging="361"/>
      </w:pPr>
      <w:rPr>
        <w:rFonts w:hint="default"/>
      </w:rPr>
    </w:lvl>
    <w:lvl w:ilvl="6" w:tplc="837EDAAA">
      <w:numFmt w:val="bullet"/>
      <w:lvlText w:val="•"/>
      <w:lvlJc w:val="left"/>
      <w:pPr>
        <w:ind w:left="2598" w:hanging="361"/>
      </w:pPr>
      <w:rPr>
        <w:rFonts w:hint="default"/>
      </w:rPr>
    </w:lvl>
    <w:lvl w:ilvl="7" w:tplc="6D2C8F60">
      <w:numFmt w:val="bullet"/>
      <w:lvlText w:val="•"/>
      <w:lvlJc w:val="left"/>
      <w:pPr>
        <w:ind w:left="3001" w:hanging="361"/>
      </w:pPr>
      <w:rPr>
        <w:rFonts w:hint="default"/>
      </w:rPr>
    </w:lvl>
    <w:lvl w:ilvl="8" w:tplc="BC885B64">
      <w:numFmt w:val="bullet"/>
      <w:lvlText w:val="•"/>
      <w:lvlJc w:val="left"/>
      <w:pPr>
        <w:ind w:left="3404" w:hanging="361"/>
      </w:pPr>
      <w:rPr>
        <w:rFonts w:hint="default"/>
      </w:rPr>
    </w:lvl>
  </w:abstractNum>
  <w:abstractNum w:abstractNumId="26" w15:restartNumberingAfterBreak="0">
    <w:nsid w:val="44B17367"/>
    <w:multiLevelType w:val="multilevel"/>
    <w:tmpl w:val="91784B7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45E51577"/>
    <w:multiLevelType w:val="multilevel"/>
    <w:tmpl w:val="F88A775E"/>
    <w:lvl w:ilvl="0">
      <w:start w:val="2"/>
      <w:numFmt w:val="decimal"/>
      <w:lvlText w:val="%1)"/>
      <w:lvlJc w:val="left"/>
      <w:pPr>
        <w:tabs>
          <w:tab w:val="num" w:pos="360"/>
        </w:tabs>
        <w:ind w:left="360" w:hanging="360"/>
      </w:pPr>
      <w:rPr>
        <w:rFonts w:hint="default"/>
      </w:rPr>
    </w:lvl>
    <w:lvl w:ilvl="1">
      <w:start w:val="1"/>
      <w:numFmt w:val="lowerRoman"/>
      <w:lvlText w:val="%2."/>
      <w:lvlJc w:val="left"/>
      <w:pPr>
        <w:tabs>
          <w:tab w:val="num" w:pos="720"/>
        </w:tabs>
        <w:ind w:left="720" w:hanging="360"/>
      </w:pPr>
      <w:rPr>
        <w:rFonts w:hint="default"/>
        <w:b w:val="0"/>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493D6B6A"/>
    <w:multiLevelType w:val="hybridMultilevel"/>
    <w:tmpl w:val="0FA8DC0A"/>
    <w:lvl w:ilvl="0" w:tplc="28663F3C">
      <w:start w:val="1"/>
      <w:numFmt w:val="lowerLetter"/>
      <w:lvlText w:val="%1."/>
      <w:lvlJc w:val="left"/>
      <w:pPr>
        <w:ind w:left="1342" w:hanging="361"/>
        <w:jc w:val="right"/>
      </w:pPr>
      <w:rPr>
        <w:rFonts w:ascii="Arial" w:eastAsia="Arial" w:hAnsi="Arial" w:cs="Arial" w:hint="default"/>
        <w:b/>
        <w:bCs/>
        <w:w w:val="99"/>
        <w:sz w:val="16"/>
        <w:szCs w:val="16"/>
      </w:rPr>
    </w:lvl>
    <w:lvl w:ilvl="1" w:tplc="6346069E">
      <w:numFmt w:val="bullet"/>
      <w:lvlText w:val="•"/>
      <w:lvlJc w:val="left"/>
      <w:pPr>
        <w:ind w:left="1731" w:hanging="361"/>
      </w:pPr>
      <w:rPr>
        <w:rFonts w:hint="default"/>
      </w:rPr>
    </w:lvl>
    <w:lvl w:ilvl="2" w:tplc="2B48EA22">
      <w:numFmt w:val="bullet"/>
      <w:lvlText w:val="•"/>
      <w:lvlJc w:val="left"/>
      <w:pPr>
        <w:ind w:left="2122" w:hanging="361"/>
      </w:pPr>
      <w:rPr>
        <w:rFonts w:hint="default"/>
      </w:rPr>
    </w:lvl>
    <w:lvl w:ilvl="3" w:tplc="9E9E969C">
      <w:numFmt w:val="bullet"/>
      <w:lvlText w:val="•"/>
      <w:lvlJc w:val="left"/>
      <w:pPr>
        <w:ind w:left="2513" w:hanging="361"/>
      </w:pPr>
      <w:rPr>
        <w:rFonts w:hint="default"/>
      </w:rPr>
    </w:lvl>
    <w:lvl w:ilvl="4" w:tplc="8B5254FC">
      <w:numFmt w:val="bullet"/>
      <w:lvlText w:val="•"/>
      <w:lvlJc w:val="left"/>
      <w:pPr>
        <w:ind w:left="2904" w:hanging="361"/>
      </w:pPr>
      <w:rPr>
        <w:rFonts w:hint="default"/>
      </w:rPr>
    </w:lvl>
    <w:lvl w:ilvl="5" w:tplc="BAE0BAAE">
      <w:numFmt w:val="bullet"/>
      <w:lvlText w:val="•"/>
      <w:lvlJc w:val="left"/>
      <w:pPr>
        <w:ind w:left="3295" w:hanging="361"/>
      </w:pPr>
      <w:rPr>
        <w:rFonts w:hint="default"/>
      </w:rPr>
    </w:lvl>
    <w:lvl w:ilvl="6" w:tplc="2258E126">
      <w:numFmt w:val="bullet"/>
      <w:lvlText w:val="•"/>
      <w:lvlJc w:val="left"/>
      <w:pPr>
        <w:ind w:left="3686" w:hanging="361"/>
      </w:pPr>
      <w:rPr>
        <w:rFonts w:hint="default"/>
      </w:rPr>
    </w:lvl>
    <w:lvl w:ilvl="7" w:tplc="F12EF70A">
      <w:numFmt w:val="bullet"/>
      <w:lvlText w:val="•"/>
      <w:lvlJc w:val="left"/>
      <w:pPr>
        <w:ind w:left="4077" w:hanging="361"/>
      </w:pPr>
      <w:rPr>
        <w:rFonts w:hint="default"/>
      </w:rPr>
    </w:lvl>
    <w:lvl w:ilvl="8" w:tplc="E8B4CB8E">
      <w:numFmt w:val="bullet"/>
      <w:lvlText w:val="•"/>
      <w:lvlJc w:val="left"/>
      <w:pPr>
        <w:ind w:left="4468" w:hanging="361"/>
      </w:pPr>
      <w:rPr>
        <w:rFonts w:hint="default"/>
      </w:rPr>
    </w:lvl>
  </w:abstractNum>
  <w:abstractNum w:abstractNumId="29" w15:restartNumberingAfterBreak="0">
    <w:nsid w:val="508F3711"/>
    <w:multiLevelType w:val="multilevel"/>
    <w:tmpl w:val="FACE476E"/>
    <w:lvl w:ilvl="0">
      <w:start w:val="1"/>
      <w:numFmt w:val="lowerLetter"/>
      <w:lvlText w:val="%1)"/>
      <w:lvlJc w:val="left"/>
      <w:pPr>
        <w:tabs>
          <w:tab w:val="num" w:pos="6210"/>
        </w:tabs>
        <w:ind w:left="6210" w:hanging="360"/>
      </w:pPr>
      <w:rPr>
        <w:rFonts w:hint="default"/>
      </w:rPr>
    </w:lvl>
    <w:lvl w:ilvl="1">
      <w:start w:val="1"/>
      <w:numFmt w:val="lowerLetter"/>
      <w:lvlText w:val="%2."/>
      <w:lvlJc w:val="left"/>
      <w:pPr>
        <w:tabs>
          <w:tab w:val="num" w:pos="6930"/>
        </w:tabs>
        <w:ind w:left="6930" w:hanging="360"/>
      </w:pPr>
      <w:rPr>
        <w:rFonts w:hint="default"/>
      </w:rPr>
    </w:lvl>
    <w:lvl w:ilvl="2">
      <w:start w:val="1"/>
      <w:numFmt w:val="lowerRoman"/>
      <w:lvlText w:val="%3."/>
      <w:lvlJc w:val="right"/>
      <w:pPr>
        <w:tabs>
          <w:tab w:val="num" w:pos="7650"/>
        </w:tabs>
        <w:ind w:left="7650" w:hanging="180"/>
      </w:pPr>
      <w:rPr>
        <w:rFonts w:hint="default"/>
      </w:rPr>
    </w:lvl>
    <w:lvl w:ilvl="3">
      <w:start w:val="1"/>
      <w:numFmt w:val="decimal"/>
      <w:lvlText w:val="%4."/>
      <w:lvlJc w:val="left"/>
      <w:pPr>
        <w:tabs>
          <w:tab w:val="num" w:pos="8370"/>
        </w:tabs>
        <w:ind w:left="8370" w:hanging="360"/>
      </w:pPr>
      <w:rPr>
        <w:rFonts w:hint="default"/>
      </w:rPr>
    </w:lvl>
    <w:lvl w:ilvl="4">
      <w:start w:val="1"/>
      <w:numFmt w:val="lowerLetter"/>
      <w:lvlText w:val="%5."/>
      <w:lvlJc w:val="left"/>
      <w:pPr>
        <w:tabs>
          <w:tab w:val="num" w:pos="9090"/>
        </w:tabs>
        <w:ind w:left="9090" w:hanging="360"/>
      </w:pPr>
      <w:rPr>
        <w:rFonts w:hint="default"/>
      </w:rPr>
    </w:lvl>
    <w:lvl w:ilvl="5">
      <w:start w:val="1"/>
      <w:numFmt w:val="lowerRoman"/>
      <w:lvlText w:val="%6."/>
      <w:lvlJc w:val="right"/>
      <w:pPr>
        <w:tabs>
          <w:tab w:val="num" w:pos="9810"/>
        </w:tabs>
        <w:ind w:left="9810" w:hanging="180"/>
      </w:pPr>
      <w:rPr>
        <w:rFonts w:hint="default"/>
      </w:rPr>
    </w:lvl>
    <w:lvl w:ilvl="6">
      <w:start w:val="1"/>
      <w:numFmt w:val="decimal"/>
      <w:lvlText w:val="%7."/>
      <w:lvlJc w:val="left"/>
      <w:pPr>
        <w:tabs>
          <w:tab w:val="num" w:pos="10530"/>
        </w:tabs>
        <w:ind w:left="10530" w:hanging="360"/>
      </w:pPr>
      <w:rPr>
        <w:rFonts w:hint="default"/>
      </w:rPr>
    </w:lvl>
    <w:lvl w:ilvl="7">
      <w:start w:val="1"/>
      <w:numFmt w:val="lowerLetter"/>
      <w:lvlText w:val="%8."/>
      <w:lvlJc w:val="left"/>
      <w:pPr>
        <w:tabs>
          <w:tab w:val="num" w:pos="11250"/>
        </w:tabs>
        <w:ind w:left="11250" w:hanging="360"/>
      </w:pPr>
      <w:rPr>
        <w:rFonts w:hint="default"/>
      </w:rPr>
    </w:lvl>
    <w:lvl w:ilvl="8">
      <w:start w:val="1"/>
      <w:numFmt w:val="lowerRoman"/>
      <w:lvlText w:val="%9."/>
      <w:lvlJc w:val="right"/>
      <w:pPr>
        <w:tabs>
          <w:tab w:val="num" w:pos="11970"/>
        </w:tabs>
        <w:ind w:left="11970" w:hanging="180"/>
      </w:pPr>
      <w:rPr>
        <w:rFonts w:hint="default"/>
      </w:rPr>
    </w:lvl>
  </w:abstractNum>
  <w:abstractNum w:abstractNumId="30" w15:restartNumberingAfterBreak="0">
    <w:nsid w:val="51AA2BCB"/>
    <w:multiLevelType w:val="hybridMultilevel"/>
    <w:tmpl w:val="796CB718"/>
    <w:lvl w:ilvl="0" w:tplc="C39CE148">
      <w:start w:val="1"/>
      <w:numFmt w:val="lowerLetter"/>
      <w:lvlText w:val="%1."/>
      <w:lvlJc w:val="left"/>
      <w:pPr>
        <w:ind w:left="188" w:hanging="192"/>
        <w:jc w:val="right"/>
      </w:pPr>
      <w:rPr>
        <w:rFonts w:ascii="Arial" w:eastAsia="Arial" w:hAnsi="Arial" w:cs="Arial" w:hint="default"/>
        <w:b/>
        <w:bCs/>
        <w:w w:val="99"/>
        <w:sz w:val="16"/>
        <w:szCs w:val="16"/>
      </w:rPr>
    </w:lvl>
    <w:lvl w:ilvl="1" w:tplc="07F0C8F0">
      <w:numFmt w:val="bullet"/>
      <w:lvlText w:val="•"/>
      <w:lvlJc w:val="left"/>
      <w:pPr>
        <w:ind w:left="583" w:hanging="192"/>
      </w:pPr>
      <w:rPr>
        <w:rFonts w:hint="default"/>
      </w:rPr>
    </w:lvl>
    <w:lvl w:ilvl="2" w:tplc="57A617C4">
      <w:numFmt w:val="bullet"/>
      <w:lvlText w:val="•"/>
      <w:lvlJc w:val="left"/>
      <w:pPr>
        <w:ind w:left="986" w:hanging="192"/>
      </w:pPr>
      <w:rPr>
        <w:rFonts w:hint="default"/>
      </w:rPr>
    </w:lvl>
    <w:lvl w:ilvl="3" w:tplc="281AE60E">
      <w:numFmt w:val="bullet"/>
      <w:lvlText w:val="•"/>
      <w:lvlJc w:val="left"/>
      <w:pPr>
        <w:ind w:left="1389" w:hanging="192"/>
      </w:pPr>
      <w:rPr>
        <w:rFonts w:hint="default"/>
      </w:rPr>
    </w:lvl>
    <w:lvl w:ilvl="4" w:tplc="37F4E22E">
      <w:numFmt w:val="bullet"/>
      <w:lvlText w:val="•"/>
      <w:lvlJc w:val="left"/>
      <w:pPr>
        <w:ind w:left="1792" w:hanging="192"/>
      </w:pPr>
      <w:rPr>
        <w:rFonts w:hint="default"/>
      </w:rPr>
    </w:lvl>
    <w:lvl w:ilvl="5" w:tplc="8C9CD6E6">
      <w:numFmt w:val="bullet"/>
      <w:lvlText w:val="•"/>
      <w:lvlJc w:val="left"/>
      <w:pPr>
        <w:ind w:left="2195" w:hanging="192"/>
      </w:pPr>
      <w:rPr>
        <w:rFonts w:hint="default"/>
      </w:rPr>
    </w:lvl>
    <w:lvl w:ilvl="6" w:tplc="CB9836F6">
      <w:numFmt w:val="bullet"/>
      <w:lvlText w:val="•"/>
      <w:lvlJc w:val="left"/>
      <w:pPr>
        <w:ind w:left="2598" w:hanging="192"/>
      </w:pPr>
      <w:rPr>
        <w:rFonts w:hint="default"/>
      </w:rPr>
    </w:lvl>
    <w:lvl w:ilvl="7" w:tplc="EB8AC06E">
      <w:numFmt w:val="bullet"/>
      <w:lvlText w:val="•"/>
      <w:lvlJc w:val="left"/>
      <w:pPr>
        <w:ind w:left="3001" w:hanging="192"/>
      </w:pPr>
      <w:rPr>
        <w:rFonts w:hint="default"/>
      </w:rPr>
    </w:lvl>
    <w:lvl w:ilvl="8" w:tplc="C6508C04">
      <w:numFmt w:val="bullet"/>
      <w:lvlText w:val="•"/>
      <w:lvlJc w:val="left"/>
      <w:pPr>
        <w:ind w:left="3405" w:hanging="192"/>
      </w:pPr>
      <w:rPr>
        <w:rFonts w:hint="default"/>
      </w:rPr>
    </w:lvl>
  </w:abstractNum>
  <w:abstractNum w:abstractNumId="31" w15:restartNumberingAfterBreak="0">
    <w:nsid w:val="54383900"/>
    <w:multiLevelType w:val="multilevel"/>
    <w:tmpl w:val="79D66200"/>
    <w:lvl w:ilvl="0">
      <w:start w:val="2"/>
      <w:numFmt w:val="decimal"/>
      <w:lvlText w:val="%1)"/>
      <w:lvlJc w:val="left"/>
      <w:pPr>
        <w:tabs>
          <w:tab w:val="num" w:pos="360"/>
        </w:tabs>
        <w:ind w:left="360" w:hanging="360"/>
      </w:pPr>
      <w:rPr>
        <w:rFonts w:hint="default"/>
      </w:rPr>
    </w:lvl>
    <w:lvl w:ilvl="1">
      <w:start w:val="1"/>
      <w:numFmt w:val="lowerRoman"/>
      <w:lvlText w:val="%2."/>
      <w:lvlJc w:val="left"/>
      <w:pPr>
        <w:tabs>
          <w:tab w:val="num" w:pos="720"/>
        </w:tabs>
        <w:ind w:left="720" w:hanging="360"/>
      </w:pPr>
      <w:rPr>
        <w:rFonts w:hint="default"/>
        <w:b w:val="0"/>
      </w:rPr>
    </w:lvl>
    <w:lvl w:ilvl="2">
      <w:start w:val="1"/>
      <w:numFmt w:val="lowerLetter"/>
      <w:lvlText w:val="%3)"/>
      <w:lvlJc w:val="left"/>
      <w:pPr>
        <w:ind w:left="1080" w:hanging="360"/>
      </w:p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5B70B53"/>
    <w:multiLevelType w:val="multilevel"/>
    <w:tmpl w:val="74543CA2"/>
    <w:lvl w:ilvl="0">
      <w:start w:val="5"/>
      <w:numFmt w:val="decimal"/>
      <w:lvlText w:val="%1."/>
      <w:lvlJc w:val="left"/>
      <w:pPr>
        <w:tabs>
          <w:tab w:val="num" w:pos="360"/>
        </w:tabs>
        <w:ind w:left="360" w:hanging="360"/>
      </w:pPr>
      <w:rPr>
        <w:rFonts w:hint="default"/>
        <w:b/>
        <w:bCs/>
        <w:i w:val="0"/>
      </w:rPr>
    </w:lvl>
    <w:lvl w:ilvl="1">
      <w:start w:val="9"/>
      <w:numFmt w:val="decimal"/>
      <w:lvlText w:val="%2."/>
      <w:lvlJc w:val="left"/>
      <w:pPr>
        <w:tabs>
          <w:tab w:val="num" w:pos="360"/>
        </w:tabs>
        <w:ind w:left="360" w:hanging="360"/>
      </w:pPr>
      <w:rPr>
        <w:rFonts w:hint="default"/>
        <w:b w:val="0"/>
        <w:i w:val="0"/>
      </w:rPr>
    </w:lvl>
    <w:lvl w:ilvl="2">
      <w:start w:val="1"/>
      <w:numFmt w:val="lowerRoman"/>
      <w:lvlText w:val="%3."/>
      <w:lvlJc w:val="right"/>
      <w:pPr>
        <w:tabs>
          <w:tab w:val="num" w:pos="1800"/>
        </w:tabs>
        <w:ind w:left="1800" w:hanging="180"/>
      </w:pPr>
      <w:rPr>
        <w:rFonts w:hint="default"/>
        <w:b w:val="0"/>
        <w:i w:val="0"/>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3" w15:restartNumberingAfterBreak="0">
    <w:nsid w:val="56C4628B"/>
    <w:multiLevelType w:val="hybridMultilevel"/>
    <w:tmpl w:val="645219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900" w:hanging="360"/>
      </w:pPr>
    </w:lvl>
    <w:lvl w:ilvl="5" w:tplc="0409001B">
      <w:start w:val="1"/>
      <w:numFmt w:val="lowerRoman"/>
      <w:lvlText w:val="%6."/>
      <w:lvlJc w:val="right"/>
      <w:pPr>
        <w:ind w:left="144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E40B6C"/>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59E45756"/>
    <w:multiLevelType w:val="hybridMultilevel"/>
    <w:tmpl w:val="CEFE6B1C"/>
    <w:lvl w:ilvl="0" w:tplc="6C9E565E">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E756D9F"/>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5F075A89"/>
    <w:multiLevelType w:val="hybridMultilevel"/>
    <w:tmpl w:val="837C8F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347A16"/>
    <w:multiLevelType w:val="multilevel"/>
    <w:tmpl w:val="B3484456"/>
    <w:lvl w:ilvl="0">
      <w:start w:val="1"/>
      <w:numFmt w:val="decimal"/>
      <w:lvlText w:val="%1."/>
      <w:lvlJc w:val="left"/>
      <w:pPr>
        <w:tabs>
          <w:tab w:val="num" w:pos="360"/>
        </w:tabs>
        <w:ind w:left="360" w:hanging="360"/>
      </w:pPr>
      <w:rPr>
        <w:rFonts w:hint="default"/>
        <w:b/>
        <w:i w:val="0"/>
      </w:rPr>
    </w:lvl>
    <w:lvl w:ilvl="1">
      <w:start w:val="1"/>
      <w:numFmt w:val="lowerLetter"/>
      <w:lvlText w:val="%2)"/>
      <w:lvlJc w:val="left"/>
      <w:pPr>
        <w:tabs>
          <w:tab w:val="num" w:pos="700"/>
        </w:tabs>
        <w:ind w:left="700" w:hanging="360"/>
      </w:pPr>
      <w:rPr>
        <w:rFonts w:hint="default"/>
        <w:b w:val="0"/>
        <w:i w:val="0"/>
      </w:rPr>
    </w:lvl>
    <w:lvl w:ilvl="2">
      <w:start w:val="1"/>
      <w:numFmt w:val="lowerLetter"/>
      <w:lvlText w:val="%3)"/>
      <w:lvlJc w:val="left"/>
      <w:pPr>
        <w:ind w:left="1040" w:hanging="360"/>
      </w:p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39" w15:restartNumberingAfterBreak="0">
    <w:nsid w:val="677363EB"/>
    <w:multiLevelType w:val="multilevel"/>
    <w:tmpl w:val="F0A82506"/>
    <w:lvl w:ilvl="0">
      <w:start w:val="2"/>
      <w:numFmt w:val="decimal"/>
      <w:lvlText w:val="%1)"/>
      <w:lvlJc w:val="left"/>
      <w:pPr>
        <w:tabs>
          <w:tab w:val="num" w:pos="360"/>
        </w:tabs>
        <w:ind w:left="360" w:hanging="360"/>
      </w:pPr>
      <w:rPr>
        <w:rFonts w:hint="default"/>
      </w:rPr>
    </w:lvl>
    <w:lvl w:ilvl="1">
      <w:start w:val="1"/>
      <w:numFmt w:val="lowerRoman"/>
      <w:lvlText w:val="%2."/>
      <w:lvlJc w:val="left"/>
      <w:pPr>
        <w:tabs>
          <w:tab w:val="num" w:pos="720"/>
        </w:tabs>
        <w:ind w:left="720" w:hanging="360"/>
      </w:pPr>
      <w:rPr>
        <w:rFonts w:hint="default"/>
        <w:b w:val="0"/>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0" w15:restartNumberingAfterBreak="0">
    <w:nsid w:val="6A8E2023"/>
    <w:multiLevelType w:val="multilevel"/>
    <w:tmpl w:val="645219B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540" w:hanging="360"/>
      </w:pPr>
    </w:lvl>
    <w:lvl w:ilvl="5">
      <w:start w:val="1"/>
      <w:numFmt w:val="lowerRoman"/>
      <w:lvlText w:val="%6."/>
      <w:lvlJc w:val="right"/>
      <w:pPr>
        <w:ind w:left="108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1" w15:restartNumberingAfterBreak="0">
    <w:nsid w:val="6C3A413B"/>
    <w:multiLevelType w:val="hybridMultilevel"/>
    <w:tmpl w:val="811CA3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2063A7"/>
    <w:multiLevelType w:val="hybridMultilevel"/>
    <w:tmpl w:val="22A6A494"/>
    <w:lvl w:ilvl="0" w:tplc="6A163F42">
      <w:numFmt w:val="bullet"/>
      <w:lvlText w:val="-"/>
      <w:lvlJc w:val="left"/>
      <w:pPr>
        <w:tabs>
          <w:tab w:val="num" w:pos="1800"/>
        </w:tabs>
        <w:ind w:left="1800" w:hanging="360"/>
      </w:pPr>
      <w:rPr>
        <w:rFonts w:ascii="Times New Roman" w:eastAsia="Times New Roman" w:hAnsi="Times New Roman" w:cs="Times New Roman" w:hint="default"/>
        <w:sz w:val="22"/>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3" w15:restartNumberingAfterBreak="0">
    <w:nsid w:val="72B71986"/>
    <w:multiLevelType w:val="hybridMultilevel"/>
    <w:tmpl w:val="C5D89028"/>
    <w:lvl w:ilvl="0" w:tplc="D122C2AE">
      <w:start w:val="1"/>
      <w:numFmt w:val="lowerLetter"/>
      <w:lvlText w:val="%1."/>
      <w:lvlJc w:val="left"/>
      <w:pPr>
        <w:ind w:left="1342" w:hanging="361"/>
      </w:pPr>
      <w:rPr>
        <w:rFonts w:ascii="Arial" w:eastAsia="Arial" w:hAnsi="Arial" w:cs="Arial" w:hint="default"/>
        <w:b/>
        <w:bCs/>
        <w:w w:val="99"/>
        <w:sz w:val="16"/>
        <w:szCs w:val="16"/>
      </w:rPr>
    </w:lvl>
    <w:lvl w:ilvl="1" w:tplc="2CC6F9D6">
      <w:numFmt w:val="bullet"/>
      <w:lvlText w:val="•"/>
      <w:lvlJc w:val="left"/>
      <w:pPr>
        <w:ind w:left="1731" w:hanging="361"/>
      </w:pPr>
      <w:rPr>
        <w:rFonts w:hint="default"/>
      </w:rPr>
    </w:lvl>
    <w:lvl w:ilvl="2" w:tplc="1EC6FF12">
      <w:numFmt w:val="bullet"/>
      <w:lvlText w:val="•"/>
      <w:lvlJc w:val="left"/>
      <w:pPr>
        <w:ind w:left="2122" w:hanging="361"/>
      </w:pPr>
      <w:rPr>
        <w:rFonts w:hint="default"/>
      </w:rPr>
    </w:lvl>
    <w:lvl w:ilvl="3" w:tplc="ED58F448">
      <w:numFmt w:val="bullet"/>
      <w:lvlText w:val="•"/>
      <w:lvlJc w:val="left"/>
      <w:pPr>
        <w:ind w:left="2513" w:hanging="361"/>
      </w:pPr>
      <w:rPr>
        <w:rFonts w:hint="default"/>
      </w:rPr>
    </w:lvl>
    <w:lvl w:ilvl="4" w:tplc="F516DE28">
      <w:numFmt w:val="bullet"/>
      <w:lvlText w:val="•"/>
      <w:lvlJc w:val="left"/>
      <w:pPr>
        <w:ind w:left="2904" w:hanging="361"/>
      </w:pPr>
      <w:rPr>
        <w:rFonts w:hint="default"/>
      </w:rPr>
    </w:lvl>
    <w:lvl w:ilvl="5" w:tplc="475854D6">
      <w:numFmt w:val="bullet"/>
      <w:lvlText w:val="•"/>
      <w:lvlJc w:val="left"/>
      <w:pPr>
        <w:ind w:left="3295" w:hanging="361"/>
      </w:pPr>
      <w:rPr>
        <w:rFonts w:hint="default"/>
      </w:rPr>
    </w:lvl>
    <w:lvl w:ilvl="6" w:tplc="F89E6E80">
      <w:numFmt w:val="bullet"/>
      <w:lvlText w:val="•"/>
      <w:lvlJc w:val="left"/>
      <w:pPr>
        <w:ind w:left="3686" w:hanging="361"/>
      </w:pPr>
      <w:rPr>
        <w:rFonts w:hint="default"/>
      </w:rPr>
    </w:lvl>
    <w:lvl w:ilvl="7" w:tplc="7EC86004">
      <w:numFmt w:val="bullet"/>
      <w:lvlText w:val="•"/>
      <w:lvlJc w:val="left"/>
      <w:pPr>
        <w:ind w:left="4077" w:hanging="361"/>
      </w:pPr>
      <w:rPr>
        <w:rFonts w:hint="default"/>
      </w:rPr>
    </w:lvl>
    <w:lvl w:ilvl="8" w:tplc="F1F60486">
      <w:numFmt w:val="bullet"/>
      <w:lvlText w:val="•"/>
      <w:lvlJc w:val="left"/>
      <w:pPr>
        <w:ind w:left="4468" w:hanging="361"/>
      </w:pPr>
      <w:rPr>
        <w:rFonts w:hint="default"/>
      </w:rPr>
    </w:lvl>
  </w:abstractNum>
  <w:abstractNum w:abstractNumId="44" w15:restartNumberingAfterBreak="0">
    <w:nsid w:val="737B01A1"/>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5" w15:restartNumberingAfterBreak="0">
    <w:nsid w:val="7A1F59F8"/>
    <w:multiLevelType w:val="multilevel"/>
    <w:tmpl w:val="C56446D2"/>
    <w:lvl w:ilvl="0">
      <w:start w:val="1"/>
      <w:numFmt w:val="decimal"/>
      <w:lvlText w:val="%1."/>
      <w:lvlJc w:val="left"/>
      <w:pPr>
        <w:tabs>
          <w:tab w:val="num" w:pos="360"/>
        </w:tabs>
        <w:ind w:left="360" w:hanging="360"/>
      </w:pPr>
      <w:rPr>
        <w:rFonts w:hint="default"/>
        <w:b/>
        <w:i w:val="0"/>
      </w:rPr>
    </w:lvl>
    <w:lvl w:ilvl="1">
      <w:start w:val="1"/>
      <w:numFmt w:val="lowerLetter"/>
      <w:lvlText w:val="%2)"/>
      <w:lvlJc w:val="left"/>
      <w:pPr>
        <w:tabs>
          <w:tab w:val="num" w:pos="700"/>
        </w:tabs>
        <w:ind w:left="700" w:hanging="360"/>
      </w:pPr>
      <w:rPr>
        <w:rFonts w:hint="default"/>
        <w:b w:val="0"/>
        <w:i w:val="0"/>
      </w:rPr>
    </w:lvl>
    <w:lvl w:ilvl="2">
      <w:start w:val="1"/>
      <w:numFmt w:val="lowerLetter"/>
      <w:lvlText w:val="%3)"/>
      <w:lvlJc w:val="left"/>
      <w:pPr>
        <w:tabs>
          <w:tab w:val="num" w:pos="1040"/>
        </w:tabs>
        <w:ind w:left="1040" w:hanging="360"/>
      </w:pPr>
      <w:rPr>
        <w:rFonts w:hint="default"/>
        <w:b w:val="0"/>
        <w:i w:val="0"/>
      </w:rPr>
    </w:lvl>
    <w:lvl w:ilvl="3">
      <w:start w:val="1"/>
      <w:numFmt w:val="bullet"/>
      <w:lvlText w:val=""/>
      <w:lvlJc w:val="left"/>
      <w:pPr>
        <w:tabs>
          <w:tab w:val="num" w:pos="1361"/>
        </w:tabs>
        <w:ind w:left="1361" w:hanging="341"/>
      </w:pPr>
      <w:rPr>
        <w:rFonts w:ascii="Symbol" w:hAnsi="Symbol" w:hint="default"/>
        <w:sz w:val="22"/>
      </w:rPr>
    </w:lvl>
    <w:lvl w:ilvl="4">
      <w:start w:val="1"/>
      <w:numFmt w:val="lowerRoman"/>
      <w:lvlText w:val="%5."/>
      <w:lvlJc w:val="right"/>
      <w:pPr>
        <w:ind w:left="1721" w:hanging="360"/>
      </w:p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num w:numId="1" w16cid:durableId="354431802">
    <w:abstractNumId w:val="3"/>
  </w:num>
  <w:num w:numId="2" w16cid:durableId="1605306803">
    <w:abstractNumId w:val="13"/>
  </w:num>
  <w:num w:numId="3" w16cid:durableId="1659069901">
    <w:abstractNumId w:val="12"/>
  </w:num>
  <w:num w:numId="4" w16cid:durableId="1204058619">
    <w:abstractNumId w:val="25"/>
  </w:num>
  <w:num w:numId="5" w16cid:durableId="980233164">
    <w:abstractNumId w:val="17"/>
  </w:num>
  <w:num w:numId="6" w16cid:durableId="2019304172">
    <w:abstractNumId w:val="18"/>
  </w:num>
  <w:num w:numId="7" w16cid:durableId="1514756291">
    <w:abstractNumId w:val="28"/>
  </w:num>
  <w:num w:numId="8" w16cid:durableId="1859657177">
    <w:abstractNumId w:val="30"/>
  </w:num>
  <w:num w:numId="9" w16cid:durableId="61830650">
    <w:abstractNumId w:val="4"/>
  </w:num>
  <w:num w:numId="10" w16cid:durableId="49617539">
    <w:abstractNumId w:val="14"/>
  </w:num>
  <w:num w:numId="11" w16cid:durableId="758067114">
    <w:abstractNumId w:val="43"/>
  </w:num>
  <w:num w:numId="12" w16cid:durableId="2068146417">
    <w:abstractNumId w:val="0"/>
  </w:num>
  <w:num w:numId="13" w16cid:durableId="65807669">
    <w:abstractNumId w:val="42"/>
  </w:num>
  <w:num w:numId="14" w16cid:durableId="1150445727">
    <w:abstractNumId w:val="35"/>
  </w:num>
  <w:num w:numId="15" w16cid:durableId="1834024960">
    <w:abstractNumId w:val="15"/>
  </w:num>
  <w:num w:numId="16" w16cid:durableId="1118985105">
    <w:abstractNumId w:val="22"/>
  </w:num>
  <w:num w:numId="17" w16cid:durableId="552618715">
    <w:abstractNumId w:val="44"/>
  </w:num>
  <w:num w:numId="18" w16cid:durableId="1703703126">
    <w:abstractNumId w:val="21"/>
  </w:num>
  <w:num w:numId="19" w16cid:durableId="1891380498">
    <w:abstractNumId w:val="7"/>
  </w:num>
  <w:num w:numId="20" w16cid:durableId="1651329561">
    <w:abstractNumId w:val="24"/>
  </w:num>
  <w:num w:numId="21" w16cid:durableId="1386178843">
    <w:abstractNumId w:val="8"/>
  </w:num>
  <w:num w:numId="22" w16cid:durableId="97021778">
    <w:abstractNumId w:val="39"/>
  </w:num>
  <w:num w:numId="23" w16cid:durableId="1871064087">
    <w:abstractNumId w:val="26"/>
  </w:num>
  <w:num w:numId="24" w16cid:durableId="681929511">
    <w:abstractNumId w:val="27"/>
  </w:num>
  <w:num w:numId="25" w16cid:durableId="1187020527">
    <w:abstractNumId w:val="36"/>
  </w:num>
  <w:num w:numId="26" w16cid:durableId="1961182540">
    <w:abstractNumId w:val="20"/>
  </w:num>
  <w:num w:numId="27" w16cid:durableId="1195726278">
    <w:abstractNumId w:val="29"/>
  </w:num>
  <w:num w:numId="28" w16cid:durableId="1143233034">
    <w:abstractNumId w:val="10"/>
  </w:num>
  <w:num w:numId="29" w16cid:durableId="76707669">
    <w:abstractNumId w:val="32"/>
  </w:num>
  <w:num w:numId="30" w16cid:durableId="1264873808">
    <w:abstractNumId w:val="2"/>
  </w:num>
  <w:num w:numId="31" w16cid:durableId="1661928660">
    <w:abstractNumId w:val="23"/>
  </w:num>
  <w:num w:numId="32" w16cid:durableId="1632249381">
    <w:abstractNumId w:val="11"/>
  </w:num>
  <w:num w:numId="33" w16cid:durableId="1462267173">
    <w:abstractNumId w:val="1"/>
  </w:num>
  <w:num w:numId="34" w16cid:durableId="72820275">
    <w:abstractNumId w:val="19"/>
  </w:num>
  <w:num w:numId="35" w16cid:durableId="1007168774">
    <w:abstractNumId w:val="45"/>
  </w:num>
  <w:num w:numId="36" w16cid:durableId="705180645">
    <w:abstractNumId w:val="34"/>
  </w:num>
  <w:num w:numId="37" w16cid:durableId="45976437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95306185">
    <w:abstractNumId w:val="40"/>
  </w:num>
  <w:num w:numId="39" w16cid:durableId="1087504419">
    <w:abstractNumId w:val="9"/>
  </w:num>
  <w:num w:numId="40" w16cid:durableId="496724262">
    <w:abstractNumId w:val="16"/>
  </w:num>
  <w:num w:numId="41" w16cid:durableId="2119835340">
    <w:abstractNumId w:val="31"/>
  </w:num>
  <w:num w:numId="42" w16cid:durableId="1511488021">
    <w:abstractNumId w:val="5"/>
  </w:num>
  <w:num w:numId="43" w16cid:durableId="1947692228">
    <w:abstractNumId w:val="38"/>
  </w:num>
  <w:num w:numId="44" w16cid:durableId="1725375305">
    <w:abstractNumId w:val="41"/>
  </w:num>
  <w:num w:numId="45" w16cid:durableId="1459685168">
    <w:abstractNumId w:val="37"/>
  </w:num>
  <w:num w:numId="46" w16cid:durableId="1032001312">
    <w:abstractNumId w:val="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18"/>
  <w:doNotDisplayPageBoundaries/>
  <w:proofState w:spelling="clean" w:grammar="clean"/>
  <w:defaultTabStop w:val="720"/>
  <w:hyphenationZone w:val="425"/>
  <w:drawingGridHorizontalSpacing w:val="110"/>
  <w:displayHorizontalDrawingGridEvery w:val="2"/>
  <w:characterSpacingControl w:val="doNotCompress"/>
  <w:hdrShapeDefaults>
    <o:shapedefaults v:ext="edit" spidmax="3891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304"/>
    <w:rsid w:val="00065210"/>
    <w:rsid w:val="00076AED"/>
    <w:rsid w:val="00077247"/>
    <w:rsid w:val="00085A9C"/>
    <w:rsid w:val="00092C1C"/>
    <w:rsid w:val="000977E3"/>
    <w:rsid w:val="000C7A6E"/>
    <w:rsid w:val="00103B85"/>
    <w:rsid w:val="00126D6C"/>
    <w:rsid w:val="00134FC9"/>
    <w:rsid w:val="00215172"/>
    <w:rsid w:val="0022350F"/>
    <w:rsid w:val="00224ABD"/>
    <w:rsid w:val="00260AFB"/>
    <w:rsid w:val="0026398E"/>
    <w:rsid w:val="00280CFF"/>
    <w:rsid w:val="002906AA"/>
    <w:rsid w:val="002B551C"/>
    <w:rsid w:val="002B794E"/>
    <w:rsid w:val="002C6100"/>
    <w:rsid w:val="002F4C84"/>
    <w:rsid w:val="003117D0"/>
    <w:rsid w:val="00352127"/>
    <w:rsid w:val="00355819"/>
    <w:rsid w:val="00355DAD"/>
    <w:rsid w:val="00377CF9"/>
    <w:rsid w:val="00385325"/>
    <w:rsid w:val="003C06A1"/>
    <w:rsid w:val="003E2B12"/>
    <w:rsid w:val="00405C7B"/>
    <w:rsid w:val="0042690F"/>
    <w:rsid w:val="004C1C1B"/>
    <w:rsid w:val="004C24E3"/>
    <w:rsid w:val="004D5522"/>
    <w:rsid w:val="00505FA4"/>
    <w:rsid w:val="00513D8F"/>
    <w:rsid w:val="00515B17"/>
    <w:rsid w:val="0051797C"/>
    <w:rsid w:val="00562304"/>
    <w:rsid w:val="00624FCA"/>
    <w:rsid w:val="00661333"/>
    <w:rsid w:val="00694C7A"/>
    <w:rsid w:val="00696C99"/>
    <w:rsid w:val="007173F7"/>
    <w:rsid w:val="007255D8"/>
    <w:rsid w:val="007945C6"/>
    <w:rsid w:val="00795B78"/>
    <w:rsid w:val="007C39A2"/>
    <w:rsid w:val="007E5541"/>
    <w:rsid w:val="00807016"/>
    <w:rsid w:val="008171DD"/>
    <w:rsid w:val="008761B5"/>
    <w:rsid w:val="008812D9"/>
    <w:rsid w:val="008A5467"/>
    <w:rsid w:val="008A5BB0"/>
    <w:rsid w:val="008C6B33"/>
    <w:rsid w:val="00933A5B"/>
    <w:rsid w:val="00957DE9"/>
    <w:rsid w:val="00972D14"/>
    <w:rsid w:val="009949E4"/>
    <w:rsid w:val="009E51A1"/>
    <w:rsid w:val="00A20232"/>
    <w:rsid w:val="00A21EB3"/>
    <w:rsid w:val="00A42E7E"/>
    <w:rsid w:val="00B00C85"/>
    <w:rsid w:val="00B975DB"/>
    <w:rsid w:val="00BE2ACC"/>
    <w:rsid w:val="00C04B5D"/>
    <w:rsid w:val="00C242BC"/>
    <w:rsid w:val="00C473CE"/>
    <w:rsid w:val="00C853AF"/>
    <w:rsid w:val="00CB5A9F"/>
    <w:rsid w:val="00D05643"/>
    <w:rsid w:val="00D37186"/>
    <w:rsid w:val="00D41407"/>
    <w:rsid w:val="00D50742"/>
    <w:rsid w:val="00D824D4"/>
    <w:rsid w:val="00D84507"/>
    <w:rsid w:val="00D93629"/>
    <w:rsid w:val="00DC2E62"/>
    <w:rsid w:val="00DE2379"/>
    <w:rsid w:val="00E26A1E"/>
    <w:rsid w:val="00E34C70"/>
    <w:rsid w:val="00E43A7C"/>
    <w:rsid w:val="00E53431"/>
    <w:rsid w:val="00EC05F7"/>
    <w:rsid w:val="00ED3A6D"/>
    <w:rsid w:val="00F070E1"/>
    <w:rsid w:val="00F07411"/>
    <w:rsid w:val="00F07773"/>
    <w:rsid w:val="00F75F1C"/>
    <w:rsid w:val="2255420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4548435D"/>
  <w15:docId w15:val="{785A566D-3DD6-4282-82E4-755193E27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342"/>
      <w:outlineLvl w:val="0"/>
    </w:pPr>
    <w:rPr>
      <w:b/>
      <w:bCs/>
      <w:sz w:val="20"/>
      <w:szCs w:val="20"/>
    </w:rPr>
  </w:style>
  <w:style w:type="paragraph" w:styleId="Heading2">
    <w:name w:val="heading 2"/>
    <w:basedOn w:val="Normal"/>
    <w:uiPriority w:val="1"/>
    <w:qFormat/>
    <w:pPr>
      <w:spacing w:before="58"/>
      <w:ind w:left="1342" w:hanging="360"/>
      <w:jc w:val="both"/>
      <w:outlineLvl w:val="1"/>
    </w:pPr>
    <w:rPr>
      <w:b/>
      <w:bCs/>
      <w:sz w:val="16"/>
      <w:szCs w:val="16"/>
    </w:rPr>
  </w:style>
  <w:style w:type="paragraph" w:styleId="Heading3">
    <w:name w:val="heading 3"/>
    <w:basedOn w:val="Normal"/>
    <w:next w:val="Normal"/>
    <w:link w:val="Heading3Char"/>
    <w:uiPriority w:val="9"/>
    <w:semiHidden/>
    <w:unhideWhenUsed/>
    <w:qFormat/>
    <w:rsid w:val="003C06A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aliases w:val="Proposal List"/>
    <w:basedOn w:val="Normal"/>
    <w:link w:val="ListParagraphChar"/>
    <w:uiPriority w:val="34"/>
    <w:qFormat/>
    <w:pPr>
      <w:ind w:left="1342"/>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2350F"/>
    <w:pPr>
      <w:tabs>
        <w:tab w:val="center" w:pos="4680"/>
        <w:tab w:val="right" w:pos="9360"/>
      </w:tabs>
    </w:pPr>
  </w:style>
  <w:style w:type="character" w:customStyle="1" w:styleId="HeaderChar">
    <w:name w:val="Header Char"/>
    <w:basedOn w:val="DefaultParagraphFont"/>
    <w:link w:val="Header"/>
    <w:uiPriority w:val="99"/>
    <w:rsid w:val="0022350F"/>
    <w:rPr>
      <w:rFonts w:ascii="Arial" w:eastAsia="Arial" w:hAnsi="Arial" w:cs="Arial"/>
    </w:rPr>
  </w:style>
  <w:style w:type="paragraph" w:styleId="Footer">
    <w:name w:val="footer"/>
    <w:basedOn w:val="Normal"/>
    <w:link w:val="FooterChar"/>
    <w:uiPriority w:val="99"/>
    <w:unhideWhenUsed/>
    <w:rsid w:val="0022350F"/>
    <w:pPr>
      <w:tabs>
        <w:tab w:val="center" w:pos="4680"/>
        <w:tab w:val="right" w:pos="9360"/>
      </w:tabs>
    </w:pPr>
  </w:style>
  <w:style w:type="character" w:customStyle="1" w:styleId="FooterChar">
    <w:name w:val="Footer Char"/>
    <w:basedOn w:val="DefaultParagraphFont"/>
    <w:link w:val="Footer"/>
    <w:uiPriority w:val="99"/>
    <w:rsid w:val="0022350F"/>
    <w:rPr>
      <w:rFonts w:ascii="Arial" w:eastAsia="Arial" w:hAnsi="Arial" w:cs="Arial"/>
    </w:rPr>
  </w:style>
  <w:style w:type="paragraph" w:styleId="BalloonText">
    <w:name w:val="Balloon Text"/>
    <w:basedOn w:val="Normal"/>
    <w:link w:val="BalloonTextChar"/>
    <w:uiPriority w:val="99"/>
    <w:semiHidden/>
    <w:unhideWhenUsed/>
    <w:rsid w:val="00E26A1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6A1E"/>
    <w:rPr>
      <w:rFonts w:ascii="Segoe UI" w:eastAsia="Arial" w:hAnsi="Segoe UI" w:cs="Segoe UI"/>
      <w:sz w:val="18"/>
      <w:szCs w:val="18"/>
    </w:rPr>
  </w:style>
  <w:style w:type="paragraph" w:customStyle="1" w:styleId="LetterBody">
    <w:name w:val="Letter Body"/>
    <w:aliases w:val="b,Memo Body,Body text,Text,t,z,Body Text Proposal,b-heading,Bod,bo,body text,Report Body,full cell text,by,OpinBody,Proposal Body,memo body,body1,B,bullets,Body texh2t,*Body,Body Text1,b-heading 1,Memo Table Heading,h...,bullet,block,Feds"/>
    <w:basedOn w:val="Normal"/>
    <w:link w:val="LetterBodyChar"/>
    <w:qFormat/>
    <w:rsid w:val="00DE2379"/>
    <w:pPr>
      <w:widowControl/>
      <w:overflowPunct w:val="0"/>
      <w:adjustRightInd w:val="0"/>
      <w:spacing w:before="260" w:line="260" w:lineRule="atLeast"/>
      <w:textAlignment w:val="baseline"/>
    </w:pPr>
    <w:rPr>
      <w:rFonts w:ascii="Times New Roman" w:eastAsia="Times New Roman" w:hAnsi="Times New Roman" w:cs="Times New Roman"/>
      <w:szCs w:val="20"/>
    </w:rPr>
  </w:style>
  <w:style w:type="character" w:customStyle="1" w:styleId="LetterBodyChar">
    <w:name w:val="Letter Body Char"/>
    <w:aliases w:val="b Char,Memo Body Char,Fax Body Char,Body Text Char,b-heading 1/heading 2 Char,heading1body-heading2body Char,bd Char,b14 Char,body Char,BD Char,Body Char,Body text Char,Text Char,Body Text Char1,OpinBody Char,Report Body Char"/>
    <w:link w:val="LetterBody"/>
    <w:uiPriority w:val="1"/>
    <w:rsid w:val="00DE2379"/>
    <w:rPr>
      <w:rFonts w:ascii="Times New Roman" w:eastAsia="Times New Roman" w:hAnsi="Times New Roman" w:cs="Times New Roman"/>
      <w:szCs w:val="20"/>
    </w:rPr>
  </w:style>
  <w:style w:type="paragraph" w:customStyle="1" w:styleId="Default">
    <w:name w:val="Default"/>
    <w:rsid w:val="00DE2379"/>
    <w:pPr>
      <w:widowControl/>
      <w:adjustRightInd w:val="0"/>
    </w:pPr>
    <w:rPr>
      <w:rFonts w:ascii="Arial" w:hAnsi="Arial" w:cs="Arial"/>
      <w:color w:val="000000"/>
      <w:sz w:val="24"/>
      <w:szCs w:val="24"/>
    </w:rPr>
  </w:style>
  <w:style w:type="character" w:customStyle="1" w:styleId="Heading3Char">
    <w:name w:val="Heading 3 Char"/>
    <w:basedOn w:val="DefaultParagraphFont"/>
    <w:link w:val="Heading3"/>
    <w:uiPriority w:val="9"/>
    <w:semiHidden/>
    <w:rsid w:val="003C06A1"/>
    <w:rPr>
      <w:rFonts w:asciiTheme="majorHAnsi" w:eastAsiaTheme="majorEastAsia" w:hAnsiTheme="majorHAnsi" w:cstheme="majorBidi"/>
      <w:color w:val="243F60" w:themeColor="accent1" w:themeShade="7F"/>
      <w:sz w:val="24"/>
      <w:szCs w:val="24"/>
    </w:rPr>
  </w:style>
  <w:style w:type="paragraph" w:customStyle="1" w:styleId="Bulletfornos">
    <w:name w:val="Bullet for no #'s"/>
    <w:aliases w:val="b1,Bullet 1"/>
    <w:basedOn w:val="Normal"/>
    <w:rsid w:val="003C06A1"/>
    <w:pPr>
      <w:widowControl/>
      <w:overflowPunct w:val="0"/>
      <w:adjustRightInd w:val="0"/>
      <w:spacing w:before="120" w:line="260" w:lineRule="atLeast"/>
      <w:ind w:left="360" w:hanging="360"/>
      <w:textAlignment w:val="baseline"/>
    </w:pPr>
    <w:rPr>
      <w:rFonts w:ascii="Times New Roman" w:eastAsia="Times New Roman" w:hAnsi="Times New Roman" w:cs="Times New Roman"/>
      <w:szCs w:val="20"/>
    </w:rPr>
  </w:style>
  <w:style w:type="paragraph" w:customStyle="1" w:styleId="clmsnormalstyles-4d920a25-9d91-c2a7-6487-8cf3fbeab2af">
    <w:name w:val="clms_normal_styles-4d920a25-9d91-c2a7-6487-8cf3fbeab2af"/>
    <w:rsid w:val="003C06A1"/>
    <w:pPr>
      <w:widowControl/>
      <w:autoSpaceDE/>
      <w:autoSpaceDN/>
      <w:spacing w:after="200"/>
    </w:pPr>
    <w:rPr>
      <w:rFonts w:ascii="Arial" w:eastAsia="Times New Roman" w:hAnsi="Arial" w:cs="Arial"/>
      <w:sz w:val="20"/>
      <w:szCs w:val="20"/>
    </w:rPr>
  </w:style>
  <w:style w:type="character" w:customStyle="1" w:styleId="clmsbold-charstyles-4d920a25-9d91-c2a7-6487-8cf3fbeab2af">
    <w:name w:val="clms_bold-char_styles-4d920a25-9d91-c2a7-6487-8cf3fbeab2af"/>
    <w:rsid w:val="003C06A1"/>
    <w:rPr>
      <w:b/>
      <w:bCs w:val="0"/>
    </w:rPr>
  </w:style>
  <w:style w:type="character" w:customStyle="1" w:styleId="ListParagraphChar">
    <w:name w:val="List Paragraph Char"/>
    <w:aliases w:val="Proposal List Char"/>
    <w:basedOn w:val="DefaultParagraphFont"/>
    <w:link w:val="ListParagraph"/>
    <w:uiPriority w:val="34"/>
    <w:locked/>
    <w:rsid w:val="003C06A1"/>
    <w:rPr>
      <w:rFonts w:ascii="Arial" w:eastAsia="Arial" w:hAnsi="Arial" w:cs="Arial"/>
    </w:rPr>
  </w:style>
  <w:style w:type="paragraph" w:styleId="ListNumber">
    <w:name w:val="List Number"/>
    <w:basedOn w:val="Normal"/>
    <w:link w:val="ListNumberChar"/>
    <w:uiPriority w:val="99"/>
    <w:unhideWhenUsed/>
    <w:qFormat/>
    <w:rsid w:val="003C06A1"/>
    <w:pPr>
      <w:widowControl/>
      <w:numPr>
        <w:numId w:val="18"/>
      </w:numPr>
      <w:autoSpaceDE/>
      <w:autoSpaceDN/>
      <w:spacing w:before="60" w:after="60"/>
      <w:contextualSpacing/>
    </w:pPr>
    <w:rPr>
      <w:rFonts w:eastAsia="Times New Roman" w:cs="Times New Roman"/>
      <w:sz w:val="24"/>
      <w:szCs w:val="24"/>
    </w:rPr>
  </w:style>
  <w:style w:type="character" w:customStyle="1" w:styleId="ListNumberChar">
    <w:name w:val="List Number Char"/>
    <w:basedOn w:val="DefaultParagraphFont"/>
    <w:link w:val="ListNumber"/>
    <w:uiPriority w:val="99"/>
    <w:rsid w:val="003C06A1"/>
    <w:rPr>
      <w:rFonts w:ascii="Arial" w:eastAsia="Times New Roman" w:hAnsi="Arial" w:cs="Times New Roman"/>
      <w:sz w:val="24"/>
      <w:szCs w:val="24"/>
    </w:rPr>
  </w:style>
  <w:style w:type="paragraph" w:customStyle="1" w:styleId="K-ListNumbers">
    <w:name w:val="K-List Numbers"/>
    <w:basedOn w:val="Normal"/>
    <w:qFormat/>
    <w:rsid w:val="003C06A1"/>
    <w:pPr>
      <w:widowControl/>
      <w:numPr>
        <w:numId w:val="19"/>
      </w:numPr>
      <w:autoSpaceDE/>
      <w:autoSpaceDN/>
      <w:spacing w:after="200" w:line="240" w:lineRule="atLeast"/>
    </w:pPr>
    <w:rPr>
      <w:rFonts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72412">
      <w:bodyDiv w:val="1"/>
      <w:marLeft w:val="0"/>
      <w:marRight w:val="0"/>
      <w:marTop w:val="0"/>
      <w:marBottom w:val="0"/>
      <w:divBdr>
        <w:top w:val="none" w:sz="0" w:space="0" w:color="auto"/>
        <w:left w:val="none" w:sz="0" w:space="0" w:color="auto"/>
        <w:bottom w:val="none" w:sz="0" w:space="0" w:color="auto"/>
        <w:right w:val="none" w:sz="0" w:space="0" w:color="auto"/>
      </w:divBdr>
      <w:divsChild>
        <w:div w:id="618299233">
          <w:marLeft w:val="907"/>
          <w:marRight w:val="0"/>
          <w:marTop w:val="0"/>
          <w:marBottom w:val="60"/>
          <w:divBdr>
            <w:top w:val="none" w:sz="0" w:space="0" w:color="auto"/>
            <w:left w:val="none" w:sz="0" w:space="0" w:color="auto"/>
            <w:bottom w:val="none" w:sz="0" w:space="0" w:color="auto"/>
            <w:right w:val="none" w:sz="0" w:space="0" w:color="auto"/>
          </w:divBdr>
        </w:div>
        <w:div w:id="376438996">
          <w:marLeft w:val="907"/>
          <w:marRight w:val="0"/>
          <w:marTop w:val="0"/>
          <w:marBottom w:val="60"/>
          <w:divBdr>
            <w:top w:val="none" w:sz="0" w:space="0" w:color="auto"/>
            <w:left w:val="none" w:sz="0" w:space="0" w:color="auto"/>
            <w:bottom w:val="none" w:sz="0" w:space="0" w:color="auto"/>
            <w:right w:val="none" w:sz="0" w:space="0" w:color="auto"/>
          </w:divBdr>
        </w:div>
        <w:div w:id="1156067692">
          <w:marLeft w:val="907"/>
          <w:marRight w:val="0"/>
          <w:marTop w:val="0"/>
          <w:marBottom w:val="60"/>
          <w:divBdr>
            <w:top w:val="none" w:sz="0" w:space="0" w:color="auto"/>
            <w:left w:val="none" w:sz="0" w:space="0" w:color="auto"/>
            <w:bottom w:val="none" w:sz="0" w:space="0" w:color="auto"/>
            <w:right w:val="none" w:sz="0" w:space="0" w:color="auto"/>
          </w:divBdr>
        </w:div>
        <w:div w:id="34894373">
          <w:marLeft w:val="907"/>
          <w:marRight w:val="0"/>
          <w:marTop w:val="0"/>
          <w:marBottom w:val="60"/>
          <w:divBdr>
            <w:top w:val="none" w:sz="0" w:space="0" w:color="auto"/>
            <w:left w:val="none" w:sz="0" w:space="0" w:color="auto"/>
            <w:bottom w:val="none" w:sz="0" w:space="0" w:color="auto"/>
            <w:right w:val="none" w:sz="0" w:space="0" w:color="auto"/>
          </w:divBdr>
        </w:div>
        <w:div w:id="96871770">
          <w:marLeft w:val="907"/>
          <w:marRight w:val="0"/>
          <w:marTop w:val="0"/>
          <w:marBottom w:val="60"/>
          <w:divBdr>
            <w:top w:val="none" w:sz="0" w:space="0" w:color="auto"/>
            <w:left w:val="none" w:sz="0" w:space="0" w:color="auto"/>
            <w:bottom w:val="none" w:sz="0" w:space="0" w:color="auto"/>
            <w:right w:val="none" w:sz="0" w:space="0" w:color="auto"/>
          </w:divBdr>
        </w:div>
        <w:div w:id="1258713963">
          <w:marLeft w:val="907"/>
          <w:marRight w:val="0"/>
          <w:marTop w:val="0"/>
          <w:marBottom w:val="60"/>
          <w:divBdr>
            <w:top w:val="none" w:sz="0" w:space="0" w:color="auto"/>
            <w:left w:val="none" w:sz="0" w:space="0" w:color="auto"/>
            <w:bottom w:val="none" w:sz="0" w:space="0" w:color="auto"/>
            <w:right w:val="none" w:sz="0" w:space="0" w:color="auto"/>
          </w:divBdr>
        </w:div>
        <w:div w:id="1399935185">
          <w:marLeft w:val="907"/>
          <w:marRight w:val="0"/>
          <w:marTop w:val="0"/>
          <w:marBottom w:val="60"/>
          <w:divBdr>
            <w:top w:val="none" w:sz="0" w:space="0" w:color="auto"/>
            <w:left w:val="none" w:sz="0" w:space="0" w:color="auto"/>
            <w:bottom w:val="none" w:sz="0" w:space="0" w:color="auto"/>
            <w:right w:val="none" w:sz="0" w:space="0" w:color="auto"/>
          </w:divBdr>
        </w:div>
      </w:divsChild>
    </w:div>
    <w:div w:id="564416867">
      <w:bodyDiv w:val="1"/>
      <w:marLeft w:val="0"/>
      <w:marRight w:val="0"/>
      <w:marTop w:val="0"/>
      <w:marBottom w:val="0"/>
      <w:divBdr>
        <w:top w:val="none" w:sz="0" w:space="0" w:color="auto"/>
        <w:left w:val="none" w:sz="0" w:space="0" w:color="auto"/>
        <w:bottom w:val="none" w:sz="0" w:space="0" w:color="auto"/>
        <w:right w:val="none" w:sz="0" w:space="0" w:color="auto"/>
      </w:divBdr>
      <w:divsChild>
        <w:div w:id="1000619989">
          <w:marLeft w:val="360"/>
          <w:marRight w:val="0"/>
          <w:marTop w:val="0"/>
          <w:marBottom w:val="60"/>
          <w:divBdr>
            <w:top w:val="none" w:sz="0" w:space="0" w:color="auto"/>
            <w:left w:val="none" w:sz="0" w:space="0" w:color="auto"/>
            <w:bottom w:val="none" w:sz="0" w:space="0" w:color="auto"/>
            <w:right w:val="none" w:sz="0" w:space="0" w:color="auto"/>
          </w:divBdr>
        </w:div>
        <w:div w:id="1840196352">
          <w:marLeft w:val="907"/>
          <w:marRight w:val="0"/>
          <w:marTop w:val="0"/>
          <w:marBottom w:val="60"/>
          <w:divBdr>
            <w:top w:val="none" w:sz="0" w:space="0" w:color="auto"/>
            <w:left w:val="none" w:sz="0" w:space="0" w:color="auto"/>
            <w:bottom w:val="none" w:sz="0" w:space="0" w:color="auto"/>
            <w:right w:val="none" w:sz="0" w:space="0" w:color="auto"/>
          </w:divBdr>
        </w:div>
        <w:div w:id="1157765611">
          <w:marLeft w:val="907"/>
          <w:marRight w:val="0"/>
          <w:marTop w:val="0"/>
          <w:marBottom w:val="60"/>
          <w:divBdr>
            <w:top w:val="none" w:sz="0" w:space="0" w:color="auto"/>
            <w:left w:val="none" w:sz="0" w:space="0" w:color="auto"/>
            <w:bottom w:val="none" w:sz="0" w:space="0" w:color="auto"/>
            <w:right w:val="none" w:sz="0" w:space="0" w:color="auto"/>
          </w:divBdr>
        </w:div>
        <w:div w:id="1388215349">
          <w:marLeft w:val="907"/>
          <w:marRight w:val="0"/>
          <w:marTop w:val="0"/>
          <w:marBottom w:val="60"/>
          <w:divBdr>
            <w:top w:val="none" w:sz="0" w:space="0" w:color="auto"/>
            <w:left w:val="none" w:sz="0" w:space="0" w:color="auto"/>
            <w:bottom w:val="none" w:sz="0" w:space="0" w:color="auto"/>
            <w:right w:val="none" w:sz="0" w:space="0" w:color="auto"/>
          </w:divBdr>
        </w:div>
        <w:div w:id="2131312763">
          <w:marLeft w:val="907"/>
          <w:marRight w:val="0"/>
          <w:marTop w:val="0"/>
          <w:marBottom w:val="60"/>
          <w:divBdr>
            <w:top w:val="none" w:sz="0" w:space="0" w:color="auto"/>
            <w:left w:val="none" w:sz="0" w:space="0" w:color="auto"/>
            <w:bottom w:val="none" w:sz="0" w:space="0" w:color="auto"/>
            <w:right w:val="none" w:sz="0" w:space="0" w:color="auto"/>
          </w:divBdr>
        </w:div>
        <w:div w:id="1729182625">
          <w:marLeft w:val="907"/>
          <w:marRight w:val="0"/>
          <w:marTop w:val="0"/>
          <w:marBottom w:val="60"/>
          <w:divBdr>
            <w:top w:val="none" w:sz="0" w:space="0" w:color="auto"/>
            <w:left w:val="none" w:sz="0" w:space="0" w:color="auto"/>
            <w:bottom w:val="none" w:sz="0" w:space="0" w:color="auto"/>
            <w:right w:val="none" w:sz="0" w:space="0" w:color="auto"/>
          </w:divBdr>
        </w:div>
        <w:div w:id="698580007">
          <w:marLeft w:val="907"/>
          <w:marRight w:val="0"/>
          <w:marTop w:val="0"/>
          <w:marBottom w:val="60"/>
          <w:divBdr>
            <w:top w:val="none" w:sz="0" w:space="0" w:color="auto"/>
            <w:left w:val="none" w:sz="0" w:space="0" w:color="auto"/>
            <w:bottom w:val="none" w:sz="0" w:space="0" w:color="auto"/>
            <w:right w:val="none" w:sz="0" w:space="0" w:color="auto"/>
          </w:divBdr>
        </w:div>
        <w:div w:id="2126583240">
          <w:marLeft w:val="907"/>
          <w:marRight w:val="0"/>
          <w:marTop w:val="0"/>
          <w:marBottom w:val="60"/>
          <w:divBdr>
            <w:top w:val="none" w:sz="0" w:space="0" w:color="auto"/>
            <w:left w:val="none" w:sz="0" w:space="0" w:color="auto"/>
            <w:bottom w:val="none" w:sz="0" w:space="0" w:color="auto"/>
            <w:right w:val="none" w:sz="0" w:space="0" w:color="auto"/>
          </w:divBdr>
        </w:div>
        <w:div w:id="1690257167">
          <w:marLeft w:val="907"/>
          <w:marRight w:val="0"/>
          <w:marTop w:val="0"/>
          <w:marBottom w:val="60"/>
          <w:divBdr>
            <w:top w:val="none" w:sz="0" w:space="0" w:color="auto"/>
            <w:left w:val="none" w:sz="0" w:space="0" w:color="auto"/>
            <w:bottom w:val="none" w:sz="0" w:space="0" w:color="auto"/>
            <w:right w:val="none" w:sz="0" w:space="0" w:color="auto"/>
          </w:divBdr>
        </w:div>
      </w:divsChild>
    </w:div>
    <w:div w:id="891313023">
      <w:bodyDiv w:val="1"/>
      <w:marLeft w:val="0"/>
      <w:marRight w:val="0"/>
      <w:marTop w:val="0"/>
      <w:marBottom w:val="0"/>
      <w:divBdr>
        <w:top w:val="none" w:sz="0" w:space="0" w:color="auto"/>
        <w:left w:val="none" w:sz="0" w:space="0" w:color="auto"/>
        <w:bottom w:val="none" w:sz="0" w:space="0" w:color="auto"/>
        <w:right w:val="none" w:sz="0" w:space="0" w:color="auto"/>
      </w:divBdr>
      <w:divsChild>
        <w:div w:id="1103037993">
          <w:marLeft w:val="533"/>
          <w:marRight w:val="0"/>
          <w:marTop w:val="0"/>
          <w:marBottom w:val="40"/>
          <w:divBdr>
            <w:top w:val="none" w:sz="0" w:space="0" w:color="auto"/>
            <w:left w:val="none" w:sz="0" w:space="0" w:color="auto"/>
            <w:bottom w:val="none" w:sz="0" w:space="0" w:color="auto"/>
            <w:right w:val="none" w:sz="0" w:space="0" w:color="auto"/>
          </w:divBdr>
        </w:div>
        <w:div w:id="358160758">
          <w:marLeft w:val="533"/>
          <w:marRight w:val="0"/>
          <w:marTop w:val="0"/>
          <w:marBottom w:val="40"/>
          <w:divBdr>
            <w:top w:val="none" w:sz="0" w:space="0" w:color="auto"/>
            <w:left w:val="none" w:sz="0" w:space="0" w:color="auto"/>
            <w:bottom w:val="none" w:sz="0" w:space="0" w:color="auto"/>
            <w:right w:val="none" w:sz="0" w:space="0" w:color="auto"/>
          </w:divBdr>
        </w:div>
        <w:div w:id="645087197">
          <w:marLeft w:val="533"/>
          <w:marRight w:val="0"/>
          <w:marTop w:val="0"/>
          <w:marBottom w:val="40"/>
          <w:divBdr>
            <w:top w:val="none" w:sz="0" w:space="0" w:color="auto"/>
            <w:left w:val="none" w:sz="0" w:space="0" w:color="auto"/>
            <w:bottom w:val="none" w:sz="0" w:space="0" w:color="auto"/>
            <w:right w:val="none" w:sz="0" w:space="0" w:color="auto"/>
          </w:divBdr>
        </w:div>
        <w:div w:id="1968702976">
          <w:marLeft w:val="533"/>
          <w:marRight w:val="0"/>
          <w:marTop w:val="0"/>
          <w:marBottom w:val="40"/>
          <w:divBdr>
            <w:top w:val="none" w:sz="0" w:space="0" w:color="auto"/>
            <w:left w:val="none" w:sz="0" w:space="0" w:color="auto"/>
            <w:bottom w:val="none" w:sz="0" w:space="0" w:color="auto"/>
            <w:right w:val="none" w:sz="0" w:space="0" w:color="auto"/>
          </w:divBdr>
        </w:div>
        <w:div w:id="345520377">
          <w:marLeft w:val="533"/>
          <w:marRight w:val="0"/>
          <w:marTop w:val="0"/>
          <w:marBottom w:val="40"/>
          <w:divBdr>
            <w:top w:val="none" w:sz="0" w:space="0" w:color="auto"/>
            <w:left w:val="none" w:sz="0" w:space="0" w:color="auto"/>
            <w:bottom w:val="none" w:sz="0" w:space="0" w:color="auto"/>
            <w:right w:val="none" w:sz="0" w:space="0" w:color="auto"/>
          </w:divBdr>
        </w:div>
        <w:div w:id="228536919">
          <w:marLeft w:val="533"/>
          <w:marRight w:val="0"/>
          <w:marTop w:val="0"/>
          <w:marBottom w:val="40"/>
          <w:divBdr>
            <w:top w:val="none" w:sz="0" w:space="0" w:color="auto"/>
            <w:left w:val="none" w:sz="0" w:space="0" w:color="auto"/>
            <w:bottom w:val="none" w:sz="0" w:space="0" w:color="auto"/>
            <w:right w:val="none" w:sz="0" w:space="0" w:color="auto"/>
          </w:divBdr>
        </w:div>
        <w:div w:id="65156787">
          <w:marLeft w:val="533"/>
          <w:marRight w:val="0"/>
          <w:marTop w:val="0"/>
          <w:marBottom w:val="40"/>
          <w:divBdr>
            <w:top w:val="none" w:sz="0" w:space="0" w:color="auto"/>
            <w:left w:val="none" w:sz="0" w:space="0" w:color="auto"/>
            <w:bottom w:val="none" w:sz="0" w:space="0" w:color="auto"/>
            <w:right w:val="none" w:sz="0" w:space="0" w:color="auto"/>
          </w:divBdr>
        </w:div>
        <w:div w:id="184709256">
          <w:marLeft w:val="533"/>
          <w:marRight w:val="0"/>
          <w:marTop w:val="0"/>
          <w:marBottom w:val="40"/>
          <w:divBdr>
            <w:top w:val="none" w:sz="0" w:space="0" w:color="auto"/>
            <w:left w:val="none" w:sz="0" w:space="0" w:color="auto"/>
            <w:bottom w:val="none" w:sz="0" w:space="0" w:color="auto"/>
            <w:right w:val="none" w:sz="0" w:space="0" w:color="auto"/>
          </w:divBdr>
        </w:div>
        <w:div w:id="455567028">
          <w:marLeft w:val="533"/>
          <w:marRight w:val="0"/>
          <w:marTop w:val="0"/>
          <w:marBottom w:val="40"/>
          <w:divBdr>
            <w:top w:val="none" w:sz="0" w:space="0" w:color="auto"/>
            <w:left w:val="none" w:sz="0" w:space="0" w:color="auto"/>
            <w:bottom w:val="none" w:sz="0" w:space="0" w:color="auto"/>
            <w:right w:val="none" w:sz="0" w:space="0" w:color="auto"/>
          </w:divBdr>
        </w:div>
      </w:divsChild>
    </w:div>
    <w:div w:id="1300258151">
      <w:bodyDiv w:val="1"/>
      <w:marLeft w:val="0"/>
      <w:marRight w:val="0"/>
      <w:marTop w:val="0"/>
      <w:marBottom w:val="0"/>
      <w:divBdr>
        <w:top w:val="none" w:sz="0" w:space="0" w:color="auto"/>
        <w:left w:val="none" w:sz="0" w:space="0" w:color="auto"/>
        <w:bottom w:val="none" w:sz="0" w:space="0" w:color="auto"/>
        <w:right w:val="none" w:sz="0" w:space="0" w:color="auto"/>
      </w:divBdr>
    </w:div>
    <w:div w:id="1382242613">
      <w:bodyDiv w:val="1"/>
      <w:marLeft w:val="0"/>
      <w:marRight w:val="0"/>
      <w:marTop w:val="0"/>
      <w:marBottom w:val="0"/>
      <w:divBdr>
        <w:top w:val="none" w:sz="0" w:space="0" w:color="auto"/>
        <w:left w:val="none" w:sz="0" w:space="0" w:color="auto"/>
        <w:bottom w:val="none" w:sz="0" w:space="0" w:color="auto"/>
        <w:right w:val="none" w:sz="0" w:space="0" w:color="auto"/>
      </w:divBdr>
    </w:div>
    <w:div w:id="1614903461">
      <w:bodyDiv w:val="1"/>
      <w:marLeft w:val="0"/>
      <w:marRight w:val="0"/>
      <w:marTop w:val="0"/>
      <w:marBottom w:val="0"/>
      <w:divBdr>
        <w:top w:val="none" w:sz="0" w:space="0" w:color="auto"/>
        <w:left w:val="none" w:sz="0" w:space="0" w:color="auto"/>
        <w:bottom w:val="none" w:sz="0" w:space="0" w:color="auto"/>
        <w:right w:val="none" w:sz="0" w:space="0" w:color="auto"/>
      </w:divBdr>
      <w:divsChild>
        <w:div w:id="141191384">
          <w:marLeft w:val="360"/>
          <w:marRight w:val="0"/>
          <w:marTop w:val="0"/>
          <w:marBottom w:val="60"/>
          <w:divBdr>
            <w:top w:val="none" w:sz="0" w:space="0" w:color="auto"/>
            <w:left w:val="none" w:sz="0" w:space="0" w:color="auto"/>
            <w:bottom w:val="none" w:sz="0" w:space="0" w:color="auto"/>
            <w:right w:val="none" w:sz="0" w:space="0" w:color="auto"/>
          </w:divBdr>
        </w:div>
      </w:divsChild>
    </w:div>
    <w:div w:id="1827669412">
      <w:bodyDiv w:val="1"/>
      <w:marLeft w:val="0"/>
      <w:marRight w:val="0"/>
      <w:marTop w:val="0"/>
      <w:marBottom w:val="0"/>
      <w:divBdr>
        <w:top w:val="none" w:sz="0" w:space="0" w:color="auto"/>
        <w:left w:val="none" w:sz="0" w:space="0" w:color="auto"/>
        <w:bottom w:val="none" w:sz="0" w:space="0" w:color="auto"/>
        <w:right w:val="none" w:sz="0" w:space="0" w:color="auto"/>
      </w:divBdr>
      <w:divsChild>
        <w:div w:id="462038314">
          <w:marLeft w:val="360"/>
          <w:marRight w:val="0"/>
          <w:marTop w:val="0"/>
          <w:marBottom w:val="60"/>
          <w:divBdr>
            <w:top w:val="none" w:sz="0" w:space="0" w:color="auto"/>
            <w:left w:val="none" w:sz="0" w:space="0" w:color="auto"/>
            <w:bottom w:val="none" w:sz="0" w:space="0" w:color="auto"/>
            <w:right w:val="none" w:sz="0" w:space="0" w:color="auto"/>
          </w:divBdr>
        </w:div>
        <w:div w:id="328681107">
          <w:marLeft w:val="907"/>
          <w:marRight w:val="0"/>
          <w:marTop w:val="0"/>
          <w:marBottom w:val="60"/>
          <w:divBdr>
            <w:top w:val="none" w:sz="0" w:space="0" w:color="auto"/>
            <w:left w:val="none" w:sz="0" w:space="0" w:color="auto"/>
            <w:bottom w:val="none" w:sz="0" w:space="0" w:color="auto"/>
            <w:right w:val="none" w:sz="0" w:space="0" w:color="auto"/>
          </w:divBdr>
        </w:div>
        <w:div w:id="1543445166">
          <w:marLeft w:val="907"/>
          <w:marRight w:val="0"/>
          <w:marTop w:val="0"/>
          <w:marBottom w:val="60"/>
          <w:divBdr>
            <w:top w:val="none" w:sz="0" w:space="0" w:color="auto"/>
            <w:left w:val="none" w:sz="0" w:space="0" w:color="auto"/>
            <w:bottom w:val="none" w:sz="0" w:space="0" w:color="auto"/>
            <w:right w:val="none" w:sz="0" w:space="0" w:color="auto"/>
          </w:divBdr>
        </w:div>
        <w:div w:id="232934269">
          <w:marLeft w:val="907"/>
          <w:marRight w:val="0"/>
          <w:marTop w:val="0"/>
          <w:marBottom w:val="60"/>
          <w:divBdr>
            <w:top w:val="none" w:sz="0" w:space="0" w:color="auto"/>
            <w:left w:val="none" w:sz="0" w:space="0" w:color="auto"/>
            <w:bottom w:val="none" w:sz="0" w:space="0" w:color="auto"/>
            <w:right w:val="none" w:sz="0" w:space="0" w:color="auto"/>
          </w:divBdr>
        </w:div>
        <w:div w:id="283199590">
          <w:marLeft w:val="907"/>
          <w:marRight w:val="0"/>
          <w:marTop w:val="0"/>
          <w:marBottom w:val="60"/>
          <w:divBdr>
            <w:top w:val="none" w:sz="0" w:space="0" w:color="auto"/>
            <w:left w:val="none" w:sz="0" w:space="0" w:color="auto"/>
            <w:bottom w:val="none" w:sz="0" w:space="0" w:color="auto"/>
            <w:right w:val="none" w:sz="0" w:space="0" w:color="auto"/>
          </w:divBdr>
        </w:div>
        <w:div w:id="877744674">
          <w:marLeft w:val="907"/>
          <w:marRight w:val="0"/>
          <w:marTop w:val="0"/>
          <w:marBottom w:val="60"/>
          <w:divBdr>
            <w:top w:val="none" w:sz="0" w:space="0" w:color="auto"/>
            <w:left w:val="none" w:sz="0" w:space="0" w:color="auto"/>
            <w:bottom w:val="none" w:sz="0" w:space="0" w:color="auto"/>
            <w:right w:val="none" w:sz="0" w:space="0" w:color="auto"/>
          </w:divBdr>
        </w:div>
        <w:div w:id="215047615">
          <w:marLeft w:val="907"/>
          <w:marRight w:val="0"/>
          <w:marTop w:val="0"/>
          <w:marBottom w:val="60"/>
          <w:divBdr>
            <w:top w:val="none" w:sz="0" w:space="0" w:color="auto"/>
            <w:left w:val="none" w:sz="0" w:space="0" w:color="auto"/>
            <w:bottom w:val="none" w:sz="0" w:space="0" w:color="auto"/>
            <w:right w:val="none" w:sz="0" w:space="0" w:color="auto"/>
          </w:divBdr>
        </w:div>
        <w:div w:id="58327927">
          <w:marLeft w:val="907"/>
          <w:marRight w:val="0"/>
          <w:marTop w:val="0"/>
          <w:marBottom w:val="60"/>
          <w:divBdr>
            <w:top w:val="none" w:sz="0" w:space="0" w:color="auto"/>
            <w:left w:val="none" w:sz="0" w:space="0" w:color="auto"/>
            <w:bottom w:val="none" w:sz="0" w:space="0" w:color="auto"/>
            <w:right w:val="none" w:sz="0" w:space="0" w:color="auto"/>
          </w:divBdr>
        </w:div>
        <w:div w:id="1655257722">
          <w:marLeft w:val="907"/>
          <w:marRight w:val="0"/>
          <w:marTop w:val="0"/>
          <w:marBottom w:val="60"/>
          <w:divBdr>
            <w:top w:val="none" w:sz="0" w:space="0" w:color="auto"/>
            <w:left w:val="none" w:sz="0" w:space="0" w:color="auto"/>
            <w:bottom w:val="none" w:sz="0" w:space="0" w:color="auto"/>
            <w:right w:val="none" w:sz="0" w:space="0" w:color="auto"/>
          </w:divBdr>
        </w:div>
      </w:divsChild>
    </w:div>
    <w:div w:id="1966811874">
      <w:bodyDiv w:val="1"/>
      <w:marLeft w:val="0"/>
      <w:marRight w:val="0"/>
      <w:marTop w:val="0"/>
      <w:marBottom w:val="0"/>
      <w:divBdr>
        <w:top w:val="none" w:sz="0" w:space="0" w:color="auto"/>
        <w:left w:val="none" w:sz="0" w:space="0" w:color="auto"/>
        <w:bottom w:val="none" w:sz="0" w:space="0" w:color="auto"/>
        <w:right w:val="none" w:sz="0" w:space="0" w:color="auto"/>
      </w:divBdr>
      <w:divsChild>
        <w:div w:id="524372437">
          <w:marLeft w:val="634"/>
          <w:marRight w:val="0"/>
          <w:marTop w:val="0"/>
          <w:marBottom w:val="60"/>
          <w:divBdr>
            <w:top w:val="none" w:sz="0" w:space="0" w:color="auto"/>
            <w:left w:val="none" w:sz="0" w:space="0" w:color="auto"/>
            <w:bottom w:val="none" w:sz="0" w:space="0" w:color="auto"/>
            <w:right w:val="none" w:sz="0" w:space="0" w:color="auto"/>
          </w:divBdr>
        </w:div>
        <w:div w:id="1635134173">
          <w:marLeft w:val="994"/>
          <w:marRight w:val="0"/>
          <w:marTop w:val="0"/>
          <w:marBottom w:val="60"/>
          <w:divBdr>
            <w:top w:val="none" w:sz="0" w:space="0" w:color="auto"/>
            <w:left w:val="none" w:sz="0" w:space="0" w:color="auto"/>
            <w:bottom w:val="none" w:sz="0" w:space="0" w:color="auto"/>
            <w:right w:val="none" w:sz="0" w:space="0" w:color="auto"/>
          </w:divBdr>
        </w:div>
        <w:div w:id="1262566853">
          <w:marLeft w:val="994"/>
          <w:marRight w:val="0"/>
          <w:marTop w:val="0"/>
          <w:marBottom w:val="60"/>
          <w:divBdr>
            <w:top w:val="none" w:sz="0" w:space="0" w:color="auto"/>
            <w:left w:val="none" w:sz="0" w:space="0" w:color="auto"/>
            <w:bottom w:val="none" w:sz="0" w:space="0" w:color="auto"/>
            <w:right w:val="none" w:sz="0" w:space="0" w:color="auto"/>
          </w:divBdr>
        </w:div>
        <w:div w:id="1618484937">
          <w:marLeft w:val="994"/>
          <w:marRight w:val="0"/>
          <w:marTop w:val="0"/>
          <w:marBottom w:val="60"/>
          <w:divBdr>
            <w:top w:val="none" w:sz="0" w:space="0" w:color="auto"/>
            <w:left w:val="none" w:sz="0" w:space="0" w:color="auto"/>
            <w:bottom w:val="none" w:sz="0" w:space="0" w:color="auto"/>
            <w:right w:val="none" w:sz="0" w:space="0" w:color="auto"/>
          </w:divBdr>
        </w:div>
        <w:div w:id="1117261976">
          <w:marLeft w:val="994"/>
          <w:marRight w:val="0"/>
          <w:marTop w:val="0"/>
          <w:marBottom w:val="60"/>
          <w:divBdr>
            <w:top w:val="none" w:sz="0" w:space="0" w:color="auto"/>
            <w:left w:val="none" w:sz="0" w:space="0" w:color="auto"/>
            <w:bottom w:val="none" w:sz="0" w:space="0" w:color="auto"/>
            <w:right w:val="none" w:sz="0" w:space="0" w:color="auto"/>
          </w:divBdr>
        </w:div>
        <w:div w:id="1215847768">
          <w:marLeft w:val="634"/>
          <w:marRight w:val="0"/>
          <w:marTop w:val="0"/>
          <w:marBottom w:val="60"/>
          <w:divBdr>
            <w:top w:val="none" w:sz="0" w:space="0" w:color="auto"/>
            <w:left w:val="none" w:sz="0" w:space="0" w:color="auto"/>
            <w:bottom w:val="none" w:sz="0" w:space="0" w:color="auto"/>
            <w:right w:val="none" w:sz="0" w:space="0" w:color="auto"/>
          </w:divBdr>
        </w:div>
        <w:div w:id="2131628874">
          <w:marLeft w:val="634"/>
          <w:marRight w:val="0"/>
          <w:marTop w:val="0"/>
          <w:marBottom w:val="60"/>
          <w:divBdr>
            <w:top w:val="none" w:sz="0" w:space="0" w:color="auto"/>
            <w:left w:val="none" w:sz="0" w:space="0" w:color="auto"/>
            <w:bottom w:val="none" w:sz="0" w:space="0" w:color="auto"/>
            <w:right w:val="none" w:sz="0" w:space="0" w:color="auto"/>
          </w:divBdr>
        </w:div>
        <w:div w:id="1902404566">
          <w:marLeft w:val="634"/>
          <w:marRight w:val="0"/>
          <w:marTop w:val="0"/>
          <w:marBottom w:val="60"/>
          <w:divBdr>
            <w:top w:val="none" w:sz="0" w:space="0" w:color="auto"/>
            <w:left w:val="none" w:sz="0" w:space="0" w:color="auto"/>
            <w:bottom w:val="none" w:sz="0" w:space="0" w:color="auto"/>
            <w:right w:val="none" w:sz="0" w:space="0" w:color="auto"/>
          </w:divBdr>
        </w:div>
        <w:div w:id="402408182">
          <w:marLeft w:val="634"/>
          <w:marRight w:val="0"/>
          <w:marTop w:val="0"/>
          <w:marBottom w:val="60"/>
          <w:divBdr>
            <w:top w:val="none" w:sz="0" w:space="0" w:color="auto"/>
            <w:left w:val="none" w:sz="0" w:space="0" w:color="auto"/>
            <w:bottom w:val="none" w:sz="0" w:space="0" w:color="auto"/>
            <w:right w:val="none" w:sz="0" w:space="0" w:color="auto"/>
          </w:divBdr>
        </w:div>
        <w:div w:id="1972008934">
          <w:marLeft w:val="634"/>
          <w:marRight w:val="0"/>
          <w:marTop w:val="0"/>
          <w:marBottom w:val="60"/>
          <w:divBdr>
            <w:top w:val="none" w:sz="0" w:space="0" w:color="auto"/>
            <w:left w:val="none" w:sz="0" w:space="0" w:color="auto"/>
            <w:bottom w:val="none" w:sz="0" w:space="0" w:color="auto"/>
            <w:right w:val="none" w:sz="0" w:space="0" w:color="auto"/>
          </w:divBdr>
        </w:div>
        <w:div w:id="642275511">
          <w:marLeft w:val="634"/>
          <w:marRight w:val="0"/>
          <w:marTop w:val="0"/>
          <w:marBottom w:val="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996f19-b754-4f90-98d6-c022be1420b3">
      <Terms xmlns="http://schemas.microsoft.com/office/infopath/2007/PartnerControls"/>
    </lcf76f155ced4ddcb4097134ff3c332f>
    <TaxCatchAll xmlns="ce774d3a-0da9-40f3-b86d-c9c3902288d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10" ma:contentTypeDescription="Create a new document." ma:contentTypeScope="" ma:versionID="8fdd78ded99f2352216c5d618f5b216c">
  <xsd:schema xmlns:xsd="http://www.w3.org/2001/XMLSchema" xmlns:xs="http://www.w3.org/2001/XMLSchema" xmlns:p="http://schemas.microsoft.com/office/2006/metadata/properties" xmlns:ns2="30996f19-b754-4f90-98d6-c022be1420b3" xmlns:ns3="ce774d3a-0da9-40f3-b86d-c9c3902288d7" targetNamespace="http://schemas.microsoft.com/office/2006/metadata/properties" ma:root="true" ma:fieldsID="412b5359f0c396b6faa7a13f838c7055" ns2:_="" ns3:_="">
    <xsd:import namespace="30996f19-b754-4f90-98d6-c022be1420b3"/>
    <xsd:import namespace="ce774d3a-0da9-40f3-b86d-c9c3902288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e774d3a-0da9-40f3-b86d-c9c3902288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af1eb-79bf-4b24-8cd0-115ead010127}" ma:internalName="TaxCatchAll" ma:showField="CatchAllData" ma:web="ce774d3a-0da9-40f3-b86d-c9c3902288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12555F-8732-44B3-922F-470CAA5C30AB}">
  <ds:schemaRefs>
    <ds:schemaRef ds:uri="http://schemas.microsoft.com/office/2006/metadata/properties"/>
    <ds:schemaRef ds:uri="c029fe26-bca0-4701-af80-f6980f9f377c"/>
    <ds:schemaRef ds:uri="4243d5be-521d-4052-81ca-f0f31ea6f2da"/>
    <ds:schemaRef ds:uri="4ca9bab2-2aca-4fd9-9657-56a4c58137fc"/>
    <ds:schemaRef ds:uri="http://schemas.microsoft.com/office/infopath/2007/PartnerControls"/>
    <ds:schemaRef ds:uri="http://purl.org/dc/dcmitype/"/>
    <ds:schemaRef ds:uri="http://schemas.microsoft.com/office/2006/documentManagement/types"/>
    <ds:schemaRef ds:uri="http://purl.org/dc/terms/"/>
    <ds:schemaRef ds:uri="http://purl.org/dc/elements/1.1/"/>
    <ds:schemaRef ds:uri="http://schemas.openxmlformats.org/package/2006/metadata/core-properties"/>
    <ds:schemaRef ds:uri="81296065-ebe8-451e-b3ce-c438026b2104"/>
    <ds:schemaRef ds:uri="http://www.w3.org/XML/1998/namespace"/>
    <ds:schemaRef ds:uri="505f0f47-6572-4e4f-804f-7d032d106151"/>
    <ds:schemaRef ds:uri="18134349-b054-46f2-95cd-3809b7f42fc4"/>
    <ds:schemaRef ds:uri="30996f19-b754-4f90-98d6-c022be1420b3"/>
    <ds:schemaRef ds:uri="ce774d3a-0da9-40f3-b86d-c9c3902288d7"/>
  </ds:schemaRefs>
</ds:datastoreItem>
</file>

<file path=customXml/itemProps2.xml><?xml version="1.0" encoding="utf-8"?>
<ds:datastoreItem xmlns:ds="http://schemas.openxmlformats.org/officeDocument/2006/customXml" ds:itemID="{A77D601F-D87F-473B-B810-9053DED2FA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996f19-b754-4f90-98d6-c022be1420b3"/>
    <ds:schemaRef ds:uri="ce774d3a-0da9-40f3-b86d-c9c390228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CDAA13-879B-40B8-8045-9475A69DBB33}">
  <ds:schemaRefs>
    <ds:schemaRef ds:uri="http://schemas.microsoft.com/sharepoint/v3/contenttype/forms"/>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94</TotalTime>
  <Pages>6</Pages>
  <Words>2151</Words>
  <Characters>12262</Characters>
  <Application>Microsoft Office Word</Application>
  <DocSecurity>2</DocSecurity>
  <Lines>102</Lines>
  <Paragraphs>28</Paragraphs>
  <ScaleCrop>false</ScaleCrop>
  <HeadingPairs>
    <vt:vector size="2" baseType="variant">
      <vt:variant>
        <vt:lpstr>Title</vt:lpstr>
      </vt:variant>
      <vt:variant>
        <vt:i4>1</vt:i4>
      </vt:variant>
    </vt:vector>
  </HeadingPairs>
  <TitlesOfParts>
    <vt:vector size="1" baseType="lpstr">
      <vt:lpstr>Example Engagement Letter – Transaction Services Buy-Side Due Diligence (Non-Quebec)</vt:lpstr>
    </vt:vector>
  </TitlesOfParts>
  <Company>KPMG</Company>
  <LinksUpToDate>false</LinksUpToDate>
  <CharactersWithSpaces>14385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Engagement Letter – Transaction Services Buy-Side Due Diligence (Non-Quebec)</dc:title>
  <dc:creator>Peter Graham</dc:creator>
  <cp:keywords/>
  <cp:lastModifiedBy>Sharma, Rishi</cp:lastModifiedBy>
  <cp:revision>11</cp:revision>
  <cp:lastPrinted>2024-08-23T16:15:00Z</cp:lastPrinted>
  <dcterms:created xsi:type="dcterms:W3CDTF">2024-08-28T15:19:00Z</dcterms:created>
  <dcterms:modified xsi:type="dcterms:W3CDTF">2025-12-10T21:00:00Z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2020-04-22T00:00:00Z</vt:filetime>
  </property>
  <property fmtid="{D5CDD505-2E9C-101B-9397-08002B2CF9AE}" pid="3" name="Creator">
    <vt:lpwstr>Acrobat PDFMaker 17 for Word</vt:lpwstr>
  </property>
  <property fmtid="{D5CDD505-2E9C-101B-9397-08002B2CF9AE}" pid="4" name="LastSaved">
    <vt:filetime>2020-04-22T00:00:00Z</vt:filetime>
  </property>
  <property fmtid="{D5CDD505-2E9C-101B-9397-08002B2CF9AE}" pid="5" name="ContentTypeId">
    <vt:lpwstr>0x010100B50ACECE49572E49B9E2B6EEF15646F3</vt:lpwstr>
  </property>
  <property fmtid="{D5CDD505-2E9C-101B-9397-08002B2CF9AE}" pid="6" name="KPMGDataBusinessProcess">
    <vt:lpwstr/>
  </property>
  <property fmtid="{D5CDD505-2E9C-101B-9397-08002B2CF9AE}" pid="7" name="KPMGDataCountryOfOrigin">
    <vt:lpwstr>6;#Canada|fb857a05-ca41-4882-b13a-4b98c58da0b7</vt:lpwstr>
  </property>
  <property fmtid="{D5CDD505-2E9C-101B-9397-08002B2CF9AE}" pid="8" name="KPMGDataTechnology">
    <vt:lpwstr/>
  </property>
  <property fmtid="{D5CDD505-2E9C-101B-9397-08002B2CF9AE}" pid="9" name="KPMGDataContentOwner">
    <vt:lpwstr>118;#Quality ＆ Risk Management|738d5705-ff4d-42d8-bcda-715f897c6da0</vt:lpwstr>
  </property>
  <property fmtid="{D5CDD505-2E9C-101B-9397-08002B2CF9AE}" pid="10" name="KPMGDataAcquisitions">
    <vt:lpwstr/>
  </property>
  <property fmtid="{D5CDD505-2E9C-101B-9397-08002B2CF9AE}" pid="11" name="KPMGDataServices">
    <vt:lpwstr>56;#Advisory|b2883921-921c-4cf8-a819-7cbc131cd83b</vt:lpwstr>
  </property>
  <property fmtid="{D5CDD505-2E9C-101B-9397-08002B2CF9AE}" pid="12" name="KPMGDataRelevantCountries">
    <vt:lpwstr/>
  </property>
  <property fmtid="{D5CDD505-2E9C-101B-9397-08002B2CF9AE}" pid="13" name="KPMGDataContentUse">
    <vt:lpwstr/>
  </property>
  <property fmtid="{D5CDD505-2E9C-101B-9397-08002B2CF9AE}" pid="14" name="KPMGDataAlliances">
    <vt:lpwstr/>
  </property>
  <property fmtid="{D5CDD505-2E9C-101B-9397-08002B2CF9AE}" pid="15" name="KPMGDataFileType">
    <vt:lpwstr>37;#DOC|1e849a7a-1e73-4703-b962-4955c9ee5986</vt:lpwstr>
  </property>
  <property fmtid="{D5CDD505-2E9C-101B-9397-08002B2CF9AE}" pid="16" name="KPMGDataTaxTechnical">
    <vt:lpwstr/>
  </property>
  <property fmtid="{D5CDD505-2E9C-101B-9397-08002B2CF9AE}" pid="17" name="KPMGDataEngagementPhase">
    <vt:lpwstr/>
  </property>
  <property fmtid="{D5CDD505-2E9C-101B-9397-08002B2CF9AE}" pid="18" name="KPMGDataAudienceLevel">
    <vt:lpwstr/>
  </property>
  <property fmtid="{D5CDD505-2E9C-101B-9397-08002B2CF9AE}" pid="19" name="KPMGDataMarkets">
    <vt:lpwstr/>
  </property>
  <property fmtid="{D5CDD505-2E9C-101B-9397-08002B2CF9AE}" pid="20" name="KPMGDataContentCategoryType">
    <vt:lpwstr>154;#Templates|26d37f62-8f23-4c62-bbf0-880e67fca38f</vt:lpwstr>
  </property>
  <property fmtid="{D5CDD505-2E9C-101B-9397-08002B2CF9AE}" pid="21" name="KPMGDataPropositions">
    <vt:lpwstr/>
  </property>
  <property fmtid="{D5CDD505-2E9C-101B-9397-08002B2CF9AE}" pid="22" name="KPMGDataCentreOfExcellecnce">
    <vt:lpwstr/>
  </property>
  <property fmtid="{D5CDD505-2E9C-101B-9397-08002B2CF9AE}" pid="23" name="KPMGDataExternalAudience">
    <vt:lpwstr/>
  </property>
  <property fmtid="{D5CDD505-2E9C-101B-9397-08002B2CF9AE}" pid="24" name="KPMGDataLanguage">
    <vt:lpwstr>1;#English|d76496ca-e76d-48d8-9784-b2aab7c4d953</vt:lpwstr>
  </property>
  <property fmtid="{D5CDD505-2E9C-101B-9397-08002B2CF9AE}" pid="25" name="CandC_Tax_4">
    <vt:lpwstr>35;#External|c6312d6f-246c-4adf-839c-c35e27274d9c</vt:lpwstr>
  </property>
  <property fmtid="{D5CDD505-2E9C-101B-9397-08002B2CF9AE}" pid="26" name="CandC_Tax_2">
    <vt:lpwstr>3;#Advisory|d9be79c0-e360-47af-9d1e-c5f438197098</vt:lpwstr>
  </property>
  <property fmtid="{D5CDD505-2E9C-101B-9397-08002B2CF9AE}" pid="27" name="CandC_Tax_7">
    <vt:lpwstr>13;#Risk Management|8d05ca7c-6ed5-4f9a-9127-469cabf43560;#113;#Confidentiality, Privacy and Security Clearance|b3e7771a-ab0c-4d24-98dc-1f824213db55</vt:lpwstr>
  </property>
  <property fmtid="{D5CDD505-2E9C-101B-9397-08002B2CF9AE}" pid="28" name="CandC_Tax_5">
    <vt:lpwstr>8;#Canada|5a001a9f-db28-4bc8-86e9-7830a3f8dd8b</vt:lpwstr>
  </property>
  <property fmtid="{D5CDD505-2E9C-101B-9397-08002B2CF9AE}" pid="29" name="CandC_Tax_3">
    <vt:lpwstr/>
  </property>
  <property fmtid="{D5CDD505-2E9C-101B-9397-08002B2CF9AE}" pid="30" name="CandC_Tax_8">
    <vt:lpwstr/>
  </property>
  <property fmtid="{D5CDD505-2E9C-101B-9397-08002B2CF9AE}" pid="31" name="CandC_Tax_6">
    <vt:lpwstr>36;#Engagement Letter|8f0b2865-b101-481b-b530-dd6d6669cb0a</vt:lpwstr>
  </property>
  <property fmtid="{D5CDD505-2E9C-101B-9397-08002B2CF9AE}" pid="32" name="CandC_Tax_1">
    <vt:lpwstr>1;#English|ba6cd1b9-d2e5-43c3-99c8-491cada35df2</vt:lpwstr>
  </property>
  <property fmtid="{D5CDD505-2E9C-101B-9397-08002B2CF9AE}" pid="33" name="_ExtendedDescription">
    <vt:lpwstr/>
  </property>
  <property fmtid="{D5CDD505-2E9C-101B-9397-08002B2CF9AE}" pid="34" name="CandC_Tax_InstanceTerms3TaxHTField">
    <vt:lpwstr/>
  </property>
  <property fmtid="{D5CDD505-2E9C-101B-9397-08002B2CF9AE}" pid="35" name="CandC_Tax_InstanceTerms4">
    <vt:lpwstr/>
  </property>
  <property fmtid="{D5CDD505-2E9C-101B-9397-08002B2CF9AE}" pid="36" name="MediaServiceImageTags">
    <vt:lpwstr/>
  </property>
  <property fmtid="{D5CDD505-2E9C-101B-9397-08002B2CF9AE}" pid="37" name="CandC_Tax_InstanceTerms5">
    <vt:lpwstr/>
  </property>
  <property fmtid="{D5CDD505-2E9C-101B-9397-08002B2CF9AE}" pid="38" name="CandC_Tax_InstanceTerms4TaxHTField">
    <vt:lpwstr/>
  </property>
  <property fmtid="{D5CDD505-2E9C-101B-9397-08002B2CF9AE}" pid="39" name="CandC_Tax_InstanceTerms5TaxHTField">
    <vt:lpwstr/>
  </property>
  <property fmtid="{D5CDD505-2E9C-101B-9397-08002B2CF9AE}" pid="40" name="CandC_Tax_Alliances">
    <vt:lpwstr/>
  </property>
  <property fmtid="{D5CDD505-2E9C-101B-9397-08002B2CF9AE}" pid="41" name="CandC_Tax_ESGTaxHTField">
    <vt:lpwstr/>
  </property>
  <property fmtid="{D5CDD505-2E9C-101B-9397-08002B2CF9AE}" pid="42" name="CandC_Tax_ESG">
    <vt:lpwstr/>
  </property>
  <property fmtid="{D5CDD505-2E9C-101B-9397-08002B2CF9AE}" pid="43" name="CandC_Tax_InstanceTerms2">
    <vt:lpwstr/>
  </property>
  <property fmtid="{D5CDD505-2E9C-101B-9397-08002B2CF9AE}" pid="44" name="CandC_Tax_AlliancesTaxHTField">
    <vt:lpwstr/>
  </property>
  <property fmtid="{D5CDD505-2E9C-101B-9397-08002B2CF9AE}" pid="45" name="CandC_Tax_Tools">
    <vt:lpwstr/>
  </property>
  <property fmtid="{D5CDD505-2E9C-101B-9397-08002B2CF9AE}" pid="46" name="CandC_Tax_ToolsTaxHTField">
    <vt:lpwstr/>
  </property>
  <property fmtid="{D5CDD505-2E9C-101B-9397-08002B2CF9AE}" pid="47" name="CandC_Tax_InstanceTerms3">
    <vt:lpwstr/>
  </property>
  <property fmtid="{D5CDD505-2E9C-101B-9397-08002B2CF9AE}" pid="48" name="CandC_Tax_InstanceTerms2TaxHTField">
    <vt:lpwstr/>
  </property>
  <property fmtid="{D5CDD505-2E9C-101B-9397-08002B2CF9AE}" pid="49" name="CandC_Tax_Technology">
    <vt:lpwstr/>
  </property>
  <property fmtid="{D5CDD505-2E9C-101B-9397-08002B2CF9AE}" pid="50" name="CandC_Tax_DeliveryTools">
    <vt:lpwstr/>
  </property>
  <property fmtid="{D5CDD505-2E9C-101B-9397-08002B2CF9AE}" pid="51" name="CandC_Tax_Solutions">
    <vt:lpwstr/>
  </property>
</Properties>
</file>