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3.xml" ContentType="application/vnd.openxmlformats-officedocument.wordprocessingml.footer+xml"/>
  <Override PartName="/word/header6.xml" ContentType="application/vnd.openxmlformats-officedocument.wordprocessingml.header+xml"/>
  <Override PartName="/word/footer4.xml" ContentType="application/vnd.openxmlformats-officedocument.wordprocessingml.footer+xml"/>
  <Override PartName="/word/header7.xml" ContentType="application/vnd.openxmlformats-officedocument.wordprocessingml.header+xml"/>
  <Override PartName="/word/footer5.xml" ContentType="application/vnd.openxmlformats-officedocument.wordprocessingml.footer+xml"/>
  <Override PartName="/word/header8.xml" ContentType="application/vnd.openxmlformats-officedocument.wordprocessingml.header+xml"/>
  <Override PartName="/word/header9.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DFBB4E" w14:textId="77777777" w:rsidR="00271C42" w:rsidRDefault="00271C42">
      <w:pPr>
        <w:rPr>
          <w:rFonts w:asciiTheme="minorHAnsi" w:hAnsiTheme="minorHAnsi" w:cstheme="minorHAnsi"/>
          <w:sz w:val="20"/>
        </w:rPr>
        <w:sectPr w:rsidR="00271C42" w:rsidSect="00B213D0">
          <w:headerReference w:type="default" r:id="rId11"/>
          <w:footerReference w:type="default" r:id="rId12"/>
          <w:headerReference w:type="first" r:id="rId13"/>
          <w:footerReference w:type="first" r:id="rId14"/>
          <w:pgSz w:w="12240" w:h="15840" w:code="1"/>
          <w:pgMar w:top="2779" w:right="1138" w:bottom="1411" w:left="1296" w:header="1310" w:footer="850" w:gutter="0"/>
          <w:cols w:space="0"/>
          <w:titlePg/>
          <w:docGrid w:linePitch="299"/>
        </w:sectPr>
      </w:pPr>
    </w:p>
    <w:p w14:paraId="78F8675F" w14:textId="5AFEAA2E" w:rsidR="003C4524" w:rsidRPr="00C456E9" w:rsidRDefault="00C456E9" w:rsidP="005655D1">
      <w:pPr>
        <w:pStyle w:val="BodyText"/>
        <w:spacing w:line="260" w:lineRule="exact"/>
        <w:jc w:val="center"/>
        <w:rPr>
          <w:rFonts w:asciiTheme="minorHAnsi" w:hAnsiTheme="minorHAnsi" w:cstheme="minorHAnsi"/>
          <w:b/>
          <w:bCs/>
          <w:sz w:val="20"/>
        </w:rPr>
      </w:pPr>
      <w:r w:rsidRPr="00C456E9">
        <w:rPr>
          <w:rFonts w:asciiTheme="minorHAnsi" w:hAnsiTheme="minorHAnsi" w:cstheme="minorHAnsi"/>
          <w:b/>
          <w:bCs/>
          <w:sz w:val="20"/>
        </w:rPr>
        <w:lastRenderedPageBreak/>
        <w:t>SCOPE OF WO</w:t>
      </w:r>
      <w:r>
        <w:rPr>
          <w:rFonts w:asciiTheme="minorHAnsi" w:hAnsiTheme="minorHAnsi" w:cstheme="minorHAnsi"/>
          <w:b/>
          <w:bCs/>
          <w:sz w:val="20"/>
        </w:rPr>
        <w:t>RK: FINANCIAL DUE DILIGENCE</w:t>
      </w:r>
    </w:p>
    <w:p w14:paraId="4D629EFA" w14:textId="451824FA" w:rsidR="003C4524" w:rsidRPr="00B46819" w:rsidRDefault="003C4524" w:rsidP="005655D1">
      <w:pPr>
        <w:pStyle w:val="BodyText"/>
        <w:spacing w:line="260" w:lineRule="exact"/>
        <w:jc w:val="both"/>
        <w:rPr>
          <w:rFonts w:asciiTheme="majorHAnsi" w:hAnsiTheme="majorHAnsi" w:cstheme="majorHAnsi"/>
          <w:i/>
          <w:iCs/>
          <w:sz w:val="20"/>
        </w:rPr>
      </w:pPr>
      <w:r w:rsidRPr="00F57B9C">
        <w:rPr>
          <w:rFonts w:asciiTheme="minorHAnsi" w:hAnsiTheme="minorHAnsi" w:cstheme="minorHAnsi"/>
          <w:i/>
          <w:iCs/>
          <w:sz w:val="20"/>
        </w:rPr>
        <w:t>Our work</w:t>
      </w:r>
      <w:r w:rsidRPr="00B46819">
        <w:rPr>
          <w:rFonts w:asciiTheme="majorHAnsi" w:hAnsiTheme="majorHAnsi" w:cstheme="majorHAnsi"/>
          <w:i/>
          <w:iCs/>
          <w:sz w:val="20"/>
        </w:rPr>
        <w:t xml:space="preserve"> will cover the fiscal years ended December 31, 20</w:t>
      </w:r>
      <w:r w:rsidR="0082578F" w:rsidRPr="00B46819">
        <w:rPr>
          <w:rFonts w:asciiTheme="majorHAnsi" w:hAnsiTheme="majorHAnsi" w:cstheme="majorHAnsi"/>
          <w:i/>
          <w:iCs/>
          <w:sz w:val="20"/>
        </w:rPr>
        <w:t xml:space="preserve">22 </w:t>
      </w:r>
      <w:r w:rsidRPr="00B46819">
        <w:rPr>
          <w:rFonts w:asciiTheme="majorHAnsi" w:hAnsiTheme="majorHAnsi" w:cstheme="majorHAnsi"/>
          <w:i/>
          <w:iCs/>
          <w:sz w:val="20"/>
        </w:rPr>
        <w:t>(“FY</w:t>
      </w:r>
      <w:r w:rsidR="0082578F" w:rsidRPr="00B46819">
        <w:rPr>
          <w:rFonts w:asciiTheme="majorHAnsi" w:hAnsiTheme="majorHAnsi" w:cstheme="majorHAnsi"/>
          <w:i/>
          <w:iCs/>
          <w:sz w:val="20"/>
        </w:rPr>
        <w:t>22</w:t>
      </w:r>
      <w:r w:rsidRPr="00B46819">
        <w:rPr>
          <w:rFonts w:asciiTheme="majorHAnsi" w:hAnsiTheme="majorHAnsi" w:cstheme="majorHAnsi"/>
          <w:i/>
          <w:iCs/>
          <w:sz w:val="20"/>
        </w:rPr>
        <w:t>”), 202</w:t>
      </w:r>
      <w:r w:rsidR="0082578F" w:rsidRPr="00B46819">
        <w:rPr>
          <w:rFonts w:asciiTheme="majorHAnsi" w:hAnsiTheme="majorHAnsi" w:cstheme="majorHAnsi"/>
          <w:i/>
          <w:iCs/>
          <w:sz w:val="20"/>
        </w:rPr>
        <w:t>3</w:t>
      </w:r>
      <w:r w:rsidRPr="00B46819">
        <w:rPr>
          <w:rFonts w:asciiTheme="majorHAnsi" w:hAnsiTheme="majorHAnsi" w:cstheme="majorHAnsi"/>
          <w:i/>
          <w:iCs/>
          <w:sz w:val="20"/>
        </w:rPr>
        <w:t xml:space="preserve"> (“FY2</w:t>
      </w:r>
      <w:r w:rsidR="0082578F" w:rsidRPr="00B46819">
        <w:rPr>
          <w:rFonts w:asciiTheme="majorHAnsi" w:hAnsiTheme="majorHAnsi" w:cstheme="majorHAnsi"/>
          <w:i/>
          <w:iCs/>
          <w:sz w:val="20"/>
        </w:rPr>
        <w:t>3</w:t>
      </w:r>
      <w:r w:rsidRPr="00B46819">
        <w:rPr>
          <w:rFonts w:asciiTheme="majorHAnsi" w:hAnsiTheme="majorHAnsi" w:cstheme="majorHAnsi"/>
          <w:i/>
          <w:iCs/>
          <w:sz w:val="20"/>
        </w:rPr>
        <w:t>”)</w:t>
      </w:r>
      <w:r w:rsidR="00B46819" w:rsidRPr="00B46819">
        <w:rPr>
          <w:rFonts w:asciiTheme="majorHAnsi" w:hAnsiTheme="majorHAnsi" w:cstheme="majorHAnsi"/>
          <w:i/>
          <w:iCs/>
          <w:sz w:val="20"/>
        </w:rPr>
        <w:t xml:space="preserve"> and </w:t>
      </w:r>
      <w:r w:rsidRPr="00B46819">
        <w:rPr>
          <w:rFonts w:asciiTheme="majorHAnsi" w:hAnsiTheme="majorHAnsi" w:cstheme="majorHAnsi"/>
          <w:i/>
          <w:iCs/>
          <w:sz w:val="20"/>
        </w:rPr>
        <w:t>202</w:t>
      </w:r>
      <w:r w:rsidR="0082578F" w:rsidRPr="00B46819">
        <w:rPr>
          <w:rFonts w:asciiTheme="majorHAnsi" w:hAnsiTheme="majorHAnsi" w:cstheme="majorHAnsi"/>
          <w:i/>
          <w:iCs/>
          <w:sz w:val="20"/>
        </w:rPr>
        <w:t>4</w:t>
      </w:r>
      <w:r w:rsidRPr="00B46819">
        <w:rPr>
          <w:rFonts w:asciiTheme="majorHAnsi" w:hAnsiTheme="majorHAnsi" w:cstheme="majorHAnsi"/>
          <w:i/>
          <w:iCs/>
          <w:sz w:val="20"/>
        </w:rPr>
        <w:t xml:space="preserve"> (“FY2</w:t>
      </w:r>
      <w:r w:rsidR="0082578F" w:rsidRPr="00B46819">
        <w:rPr>
          <w:rFonts w:asciiTheme="majorHAnsi" w:hAnsiTheme="majorHAnsi" w:cstheme="majorHAnsi"/>
          <w:i/>
          <w:iCs/>
          <w:sz w:val="20"/>
        </w:rPr>
        <w:t>4</w:t>
      </w:r>
      <w:r w:rsidRPr="00B46819">
        <w:rPr>
          <w:rFonts w:asciiTheme="majorHAnsi" w:hAnsiTheme="majorHAnsi" w:cstheme="majorHAnsi"/>
          <w:i/>
          <w:iCs/>
          <w:sz w:val="20"/>
        </w:rPr>
        <w:t xml:space="preserve">”), </w:t>
      </w:r>
      <w:r w:rsidR="00B46819" w:rsidRPr="00B46819">
        <w:rPr>
          <w:rFonts w:asciiTheme="majorHAnsi" w:hAnsiTheme="majorHAnsi" w:cstheme="majorHAnsi"/>
          <w:i/>
          <w:iCs/>
          <w:sz w:val="20"/>
        </w:rPr>
        <w:t>and the latest available trailing twelve months (“TTM”).</w:t>
      </w:r>
    </w:p>
    <w:p w14:paraId="21FDD71B" w14:textId="5B34F8CC" w:rsidR="00B46819" w:rsidRPr="00B46819" w:rsidRDefault="00B46819" w:rsidP="00B46819">
      <w:pPr>
        <w:pStyle w:val="BodyText"/>
        <w:spacing w:line="260" w:lineRule="exact"/>
        <w:jc w:val="both"/>
        <w:rPr>
          <w:rFonts w:asciiTheme="majorHAnsi" w:hAnsiTheme="majorHAnsi" w:cstheme="majorHAnsi"/>
          <w:i/>
          <w:iCs/>
          <w:sz w:val="20"/>
        </w:rPr>
      </w:pPr>
      <w:r w:rsidRPr="00B46819">
        <w:rPr>
          <w:rFonts w:asciiTheme="majorHAnsi" w:hAnsiTheme="majorHAnsi" w:cstheme="majorHAnsi"/>
          <w:i/>
          <w:iCs/>
          <w:sz w:val="20"/>
        </w:rPr>
        <w:t>Phases and deliverables will be as follows:</w:t>
      </w:r>
    </w:p>
    <w:p w14:paraId="2231F5EF" w14:textId="77777777" w:rsidR="00B46819" w:rsidRPr="00B46819" w:rsidRDefault="00B46819" w:rsidP="00B46819">
      <w:pPr>
        <w:pStyle w:val="BodyText"/>
        <w:numPr>
          <w:ilvl w:val="0"/>
          <w:numId w:val="40"/>
        </w:numPr>
        <w:spacing w:line="260" w:lineRule="exact"/>
        <w:jc w:val="both"/>
        <w:rPr>
          <w:rFonts w:asciiTheme="majorHAnsi" w:hAnsiTheme="majorHAnsi" w:cstheme="majorHAnsi"/>
          <w:i/>
          <w:iCs/>
          <w:sz w:val="20"/>
        </w:rPr>
      </w:pPr>
      <w:r w:rsidRPr="00B46819">
        <w:rPr>
          <w:rFonts w:asciiTheme="majorHAnsi" w:hAnsiTheme="majorHAnsi" w:cstheme="majorHAnsi"/>
          <w:i/>
          <w:iCs/>
          <w:sz w:val="20"/>
        </w:rPr>
        <w:t xml:space="preserve">Phase 1 – </w:t>
      </w:r>
    </w:p>
    <w:p w14:paraId="3A1676D8" w14:textId="75EBFE2A" w:rsidR="00B46819" w:rsidRPr="00B46819" w:rsidRDefault="00B46819" w:rsidP="00B46819">
      <w:pPr>
        <w:pStyle w:val="BodyText"/>
        <w:numPr>
          <w:ilvl w:val="1"/>
          <w:numId w:val="40"/>
        </w:numPr>
        <w:spacing w:line="260" w:lineRule="exact"/>
        <w:jc w:val="both"/>
        <w:rPr>
          <w:rFonts w:asciiTheme="majorHAnsi" w:hAnsiTheme="majorHAnsi" w:cstheme="majorHAnsi"/>
          <w:i/>
          <w:iCs/>
          <w:sz w:val="20"/>
        </w:rPr>
      </w:pPr>
      <w:r w:rsidRPr="00B46819">
        <w:rPr>
          <w:rFonts w:asciiTheme="majorHAnsi" w:hAnsiTheme="majorHAnsi" w:cstheme="majorHAnsi"/>
          <w:i/>
          <w:iCs/>
          <w:sz w:val="20"/>
        </w:rPr>
        <w:t>Red flags style summary of considerations in written report format (area / finding / recommendation)</w:t>
      </w:r>
    </w:p>
    <w:p w14:paraId="0ADA2200" w14:textId="77777777" w:rsidR="00B46819" w:rsidRPr="00B46819" w:rsidRDefault="00B46819" w:rsidP="00B46819">
      <w:pPr>
        <w:pStyle w:val="BodyText"/>
        <w:numPr>
          <w:ilvl w:val="0"/>
          <w:numId w:val="40"/>
        </w:numPr>
        <w:spacing w:line="260" w:lineRule="exact"/>
        <w:jc w:val="both"/>
        <w:rPr>
          <w:rFonts w:asciiTheme="majorHAnsi" w:hAnsiTheme="majorHAnsi" w:cstheme="majorHAnsi"/>
          <w:i/>
          <w:iCs/>
          <w:sz w:val="20"/>
        </w:rPr>
      </w:pPr>
      <w:r w:rsidRPr="00B46819">
        <w:rPr>
          <w:rFonts w:asciiTheme="majorHAnsi" w:hAnsiTheme="majorHAnsi" w:cstheme="majorHAnsi"/>
          <w:i/>
          <w:iCs/>
          <w:sz w:val="20"/>
        </w:rPr>
        <w:t xml:space="preserve">Phase 2 – </w:t>
      </w:r>
    </w:p>
    <w:p w14:paraId="6D571232" w14:textId="1F413DA5" w:rsidR="00B46819" w:rsidRPr="00B46819" w:rsidRDefault="00B46819" w:rsidP="00B46819">
      <w:pPr>
        <w:pStyle w:val="BodyText"/>
        <w:numPr>
          <w:ilvl w:val="1"/>
          <w:numId w:val="40"/>
        </w:numPr>
        <w:spacing w:line="260" w:lineRule="exact"/>
        <w:jc w:val="both"/>
        <w:rPr>
          <w:rFonts w:asciiTheme="majorHAnsi" w:hAnsiTheme="majorHAnsi" w:cstheme="majorHAnsi"/>
          <w:i/>
          <w:iCs/>
          <w:sz w:val="20"/>
        </w:rPr>
      </w:pPr>
      <w:r w:rsidRPr="00B46819">
        <w:rPr>
          <w:rFonts w:asciiTheme="majorHAnsi" w:hAnsiTheme="majorHAnsi" w:cstheme="majorHAnsi"/>
          <w:i/>
          <w:iCs/>
          <w:sz w:val="20"/>
        </w:rPr>
        <w:t xml:space="preserve">PowerPoint report and Excel </w:t>
      </w:r>
      <w:proofErr w:type="spellStart"/>
      <w:r w:rsidRPr="00B46819">
        <w:rPr>
          <w:rFonts w:asciiTheme="majorHAnsi" w:hAnsiTheme="majorHAnsi" w:cstheme="majorHAnsi"/>
          <w:i/>
          <w:iCs/>
          <w:sz w:val="20"/>
        </w:rPr>
        <w:t>databook</w:t>
      </w:r>
      <w:proofErr w:type="spellEnd"/>
      <w:r w:rsidRPr="00B46819">
        <w:rPr>
          <w:rFonts w:asciiTheme="majorHAnsi" w:hAnsiTheme="majorHAnsi" w:cstheme="majorHAnsi"/>
          <w:i/>
          <w:iCs/>
          <w:sz w:val="20"/>
        </w:rPr>
        <w:t xml:space="preserve"> including findings and conclusions based on the scope set out below</w:t>
      </w:r>
    </w:p>
    <w:p w14:paraId="25830BCD" w14:textId="77777777" w:rsidR="00B46819" w:rsidRPr="00B46819" w:rsidRDefault="00B46819" w:rsidP="00B46819">
      <w:pPr>
        <w:pStyle w:val="ListParagraph"/>
        <w:numPr>
          <w:ilvl w:val="0"/>
          <w:numId w:val="41"/>
        </w:numPr>
        <w:autoSpaceDE/>
        <w:autoSpaceDN/>
        <w:spacing w:before="0"/>
        <w:rPr>
          <w:rFonts w:asciiTheme="majorHAnsi" w:eastAsia="Times New Roman" w:hAnsiTheme="majorHAnsi" w:cstheme="majorHAnsi"/>
          <w:b/>
          <w:bCs/>
          <w:sz w:val="20"/>
          <w:szCs w:val="20"/>
        </w:rPr>
      </w:pPr>
      <w:r w:rsidRPr="00B46819">
        <w:rPr>
          <w:rFonts w:asciiTheme="majorHAnsi" w:eastAsia="Times New Roman" w:hAnsiTheme="majorHAnsi" w:cstheme="majorHAnsi"/>
          <w:b/>
          <w:bCs/>
          <w:sz w:val="20"/>
          <w:szCs w:val="20"/>
        </w:rPr>
        <w:t>Business understanding:</w:t>
      </w:r>
    </w:p>
    <w:p w14:paraId="2F688147" w14:textId="77777777" w:rsidR="00B46819" w:rsidRPr="00B46819" w:rsidRDefault="00B46819" w:rsidP="00B46819">
      <w:pPr>
        <w:pStyle w:val="ListParagraph"/>
        <w:numPr>
          <w:ilvl w:val="1"/>
          <w:numId w:val="41"/>
        </w:numPr>
        <w:autoSpaceDE/>
        <w:autoSpaceDN/>
        <w:spacing w:before="0"/>
        <w:rPr>
          <w:rFonts w:asciiTheme="majorHAnsi" w:eastAsia="Times New Roman" w:hAnsiTheme="majorHAnsi" w:cstheme="majorHAnsi"/>
          <w:sz w:val="20"/>
          <w:szCs w:val="20"/>
        </w:rPr>
      </w:pPr>
      <w:r w:rsidRPr="00B46819">
        <w:rPr>
          <w:rFonts w:asciiTheme="majorHAnsi" w:eastAsia="Times New Roman" w:hAnsiTheme="majorHAnsi" w:cstheme="majorHAnsi"/>
          <w:sz w:val="20"/>
          <w:szCs w:val="20"/>
        </w:rPr>
        <w:t>Gain an understanding of the business, including:</w:t>
      </w:r>
    </w:p>
    <w:p w14:paraId="57345769" w14:textId="48E9E8E0" w:rsidR="00B46819" w:rsidRPr="00B46819" w:rsidRDefault="00B46819" w:rsidP="00B46819">
      <w:pPr>
        <w:pStyle w:val="ListParagraph"/>
        <w:numPr>
          <w:ilvl w:val="2"/>
          <w:numId w:val="41"/>
        </w:numPr>
        <w:autoSpaceDE/>
        <w:autoSpaceDN/>
        <w:spacing w:before="0"/>
        <w:rPr>
          <w:rFonts w:asciiTheme="majorHAnsi" w:eastAsia="Times New Roman" w:hAnsiTheme="majorHAnsi" w:cstheme="majorHAnsi"/>
          <w:sz w:val="20"/>
          <w:szCs w:val="20"/>
        </w:rPr>
      </w:pPr>
      <w:r w:rsidRPr="00B46819">
        <w:rPr>
          <w:rFonts w:asciiTheme="majorHAnsi" w:eastAsia="Times New Roman" w:hAnsiTheme="majorHAnsi" w:cstheme="majorHAnsi"/>
          <w:sz w:val="20"/>
          <w:szCs w:val="20"/>
        </w:rPr>
        <w:t>Legal and organizational structure</w:t>
      </w:r>
      <w:r>
        <w:rPr>
          <w:rFonts w:asciiTheme="majorHAnsi" w:eastAsia="Times New Roman" w:hAnsiTheme="majorHAnsi" w:cstheme="majorHAnsi"/>
          <w:sz w:val="20"/>
          <w:szCs w:val="20"/>
        </w:rPr>
        <w:t>;</w:t>
      </w:r>
    </w:p>
    <w:p w14:paraId="0E0A3016" w14:textId="5097BBD5" w:rsidR="00B46819" w:rsidRPr="00B46819" w:rsidRDefault="00B46819" w:rsidP="00B46819">
      <w:pPr>
        <w:pStyle w:val="ListParagraph"/>
        <w:numPr>
          <w:ilvl w:val="2"/>
          <w:numId w:val="41"/>
        </w:numPr>
        <w:autoSpaceDE/>
        <w:autoSpaceDN/>
        <w:spacing w:before="0"/>
        <w:rPr>
          <w:rFonts w:asciiTheme="majorHAnsi" w:eastAsia="Times New Roman" w:hAnsiTheme="majorHAnsi" w:cstheme="majorHAnsi"/>
          <w:sz w:val="20"/>
          <w:szCs w:val="20"/>
        </w:rPr>
      </w:pPr>
      <w:r w:rsidRPr="00B46819">
        <w:rPr>
          <w:rFonts w:asciiTheme="majorHAnsi" w:eastAsia="Times New Roman" w:hAnsiTheme="majorHAnsi" w:cstheme="majorHAnsi"/>
          <w:sz w:val="20"/>
          <w:szCs w:val="20"/>
        </w:rPr>
        <w:t>Revenue streams</w:t>
      </w:r>
      <w:r>
        <w:rPr>
          <w:rFonts w:asciiTheme="majorHAnsi" w:eastAsia="Times New Roman" w:hAnsiTheme="majorHAnsi" w:cstheme="majorHAnsi"/>
          <w:sz w:val="20"/>
          <w:szCs w:val="20"/>
        </w:rPr>
        <w:t>;</w:t>
      </w:r>
    </w:p>
    <w:p w14:paraId="37E386C5" w14:textId="5A599C2F" w:rsidR="00B46819" w:rsidRPr="00B46819" w:rsidRDefault="00B46819" w:rsidP="00B46819">
      <w:pPr>
        <w:pStyle w:val="ListParagraph"/>
        <w:numPr>
          <w:ilvl w:val="2"/>
          <w:numId w:val="41"/>
        </w:numPr>
        <w:autoSpaceDE/>
        <w:autoSpaceDN/>
        <w:spacing w:before="0"/>
        <w:rPr>
          <w:rFonts w:asciiTheme="majorHAnsi" w:eastAsia="Times New Roman" w:hAnsiTheme="majorHAnsi" w:cstheme="majorHAnsi"/>
          <w:sz w:val="20"/>
          <w:szCs w:val="20"/>
        </w:rPr>
      </w:pPr>
      <w:r w:rsidRPr="00B46819">
        <w:rPr>
          <w:rFonts w:asciiTheme="majorHAnsi" w:eastAsia="Times New Roman" w:hAnsiTheme="majorHAnsi" w:cstheme="majorHAnsi"/>
          <w:sz w:val="20"/>
          <w:szCs w:val="20"/>
        </w:rPr>
        <w:t>Cost base, employee base and infrastructure</w:t>
      </w:r>
      <w:r>
        <w:rPr>
          <w:rFonts w:asciiTheme="majorHAnsi" w:eastAsia="Times New Roman" w:hAnsiTheme="majorHAnsi" w:cstheme="majorHAnsi"/>
          <w:sz w:val="20"/>
          <w:szCs w:val="20"/>
        </w:rPr>
        <w:t xml:space="preserve">; and </w:t>
      </w:r>
    </w:p>
    <w:p w14:paraId="2EB6180C" w14:textId="3AC99D21" w:rsidR="00B46819" w:rsidRPr="00B46819" w:rsidRDefault="00B46819" w:rsidP="00B46819">
      <w:pPr>
        <w:pStyle w:val="ListParagraph"/>
        <w:numPr>
          <w:ilvl w:val="2"/>
          <w:numId w:val="41"/>
        </w:numPr>
        <w:autoSpaceDE/>
        <w:autoSpaceDN/>
        <w:spacing w:before="0"/>
        <w:rPr>
          <w:rFonts w:asciiTheme="majorHAnsi" w:eastAsia="Times New Roman" w:hAnsiTheme="majorHAnsi" w:cstheme="majorHAnsi"/>
          <w:sz w:val="20"/>
          <w:szCs w:val="20"/>
        </w:rPr>
      </w:pPr>
      <w:r w:rsidRPr="00B46819">
        <w:rPr>
          <w:rFonts w:asciiTheme="majorHAnsi" w:eastAsia="Times New Roman" w:hAnsiTheme="majorHAnsi" w:cstheme="majorHAnsi"/>
          <w:sz w:val="20"/>
          <w:szCs w:val="20"/>
        </w:rPr>
        <w:t>Key management team</w:t>
      </w:r>
      <w:r>
        <w:rPr>
          <w:rFonts w:asciiTheme="majorHAnsi" w:eastAsia="Times New Roman" w:hAnsiTheme="majorHAnsi" w:cstheme="majorHAnsi"/>
          <w:sz w:val="20"/>
          <w:szCs w:val="20"/>
        </w:rPr>
        <w:t>.</w:t>
      </w:r>
    </w:p>
    <w:p w14:paraId="56ECB28F" w14:textId="77777777" w:rsidR="00B46819" w:rsidRPr="00B46819" w:rsidRDefault="00B46819" w:rsidP="00B46819">
      <w:pPr>
        <w:pStyle w:val="ListParagraph"/>
        <w:autoSpaceDE/>
        <w:autoSpaceDN/>
        <w:spacing w:before="0"/>
        <w:ind w:left="720" w:firstLine="0"/>
        <w:rPr>
          <w:rFonts w:asciiTheme="majorHAnsi" w:eastAsia="Times New Roman" w:hAnsiTheme="majorHAnsi" w:cstheme="majorHAnsi"/>
          <w:sz w:val="20"/>
          <w:szCs w:val="20"/>
        </w:rPr>
      </w:pPr>
    </w:p>
    <w:p w14:paraId="1AC54E17" w14:textId="639DBD99" w:rsidR="00B46819" w:rsidRPr="00B46819" w:rsidRDefault="00B46819" w:rsidP="00B46819">
      <w:pPr>
        <w:pStyle w:val="ListParagraph"/>
        <w:numPr>
          <w:ilvl w:val="1"/>
          <w:numId w:val="41"/>
        </w:numPr>
        <w:autoSpaceDE/>
        <w:autoSpaceDN/>
        <w:spacing w:before="0"/>
        <w:rPr>
          <w:rFonts w:asciiTheme="majorHAnsi" w:eastAsia="Times New Roman" w:hAnsiTheme="majorHAnsi" w:cstheme="majorHAnsi"/>
          <w:sz w:val="20"/>
          <w:szCs w:val="20"/>
        </w:rPr>
      </w:pPr>
      <w:r w:rsidRPr="00B46819">
        <w:rPr>
          <w:rFonts w:asciiTheme="majorHAnsi" w:eastAsia="Times New Roman" w:hAnsiTheme="majorHAnsi" w:cstheme="majorHAnsi"/>
          <w:sz w:val="20"/>
          <w:szCs w:val="20"/>
        </w:rPr>
        <w:t>Understand the business’ accounting function, including</w:t>
      </w:r>
      <w:r>
        <w:rPr>
          <w:rFonts w:asciiTheme="majorHAnsi" w:eastAsia="Times New Roman" w:hAnsiTheme="majorHAnsi" w:cstheme="majorHAnsi"/>
          <w:sz w:val="20"/>
          <w:szCs w:val="20"/>
        </w:rPr>
        <w:t>:</w:t>
      </w:r>
      <w:r w:rsidRPr="00B46819">
        <w:rPr>
          <w:rFonts w:asciiTheme="majorHAnsi" w:eastAsia="Times New Roman" w:hAnsiTheme="majorHAnsi" w:cstheme="majorHAnsi"/>
          <w:sz w:val="20"/>
          <w:szCs w:val="20"/>
        </w:rPr>
        <w:t xml:space="preserve"> </w:t>
      </w:r>
    </w:p>
    <w:p w14:paraId="1E519802" w14:textId="357F82C8" w:rsidR="00B46819" w:rsidRPr="00B46819" w:rsidRDefault="00B46819" w:rsidP="00B46819">
      <w:pPr>
        <w:pStyle w:val="ListParagraph"/>
        <w:numPr>
          <w:ilvl w:val="2"/>
          <w:numId w:val="41"/>
        </w:numPr>
        <w:autoSpaceDE/>
        <w:autoSpaceDN/>
        <w:spacing w:before="0"/>
        <w:rPr>
          <w:rFonts w:asciiTheme="majorHAnsi" w:eastAsia="Times New Roman" w:hAnsiTheme="majorHAnsi" w:cstheme="majorHAnsi"/>
          <w:sz w:val="20"/>
          <w:szCs w:val="20"/>
        </w:rPr>
      </w:pPr>
      <w:r w:rsidRPr="00B46819">
        <w:rPr>
          <w:rFonts w:asciiTheme="majorHAnsi" w:eastAsia="Times New Roman" w:hAnsiTheme="majorHAnsi" w:cstheme="majorHAnsi"/>
          <w:sz w:val="20"/>
          <w:szCs w:val="20"/>
        </w:rPr>
        <w:t>key accounting practices, policies, procedures, and methodologies</w:t>
      </w:r>
      <w:r>
        <w:rPr>
          <w:rFonts w:asciiTheme="majorHAnsi" w:eastAsia="Times New Roman" w:hAnsiTheme="majorHAnsi" w:cstheme="majorHAnsi"/>
          <w:sz w:val="20"/>
          <w:szCs w:val="20"/>
        </w:rPr>
        <w:t>;</w:t>
      </w:r>
    </w:p>
    <w:p w14:paraId="3B413B6D" w14:textId="76BC14B7" w:rsidR="00B46819" w:rsidRPr="00B46819" w:rsidRDefault="00B46819" w:rsidP="00B46819">
      <w:pPr>
        <w:pStyle w:val="ListParagraph"/>
        <w:numPr>
          <w:ilvl w:val="2"/>
          <w:numId w:val="41"/>
        </w:numPr>
        <w:autoSpaceDE/>
        <w:autoSpaceDN/>
        <w:spacing w:before="0"/>
        <w:rPr>
          <w:rFonts w:asciiTheme="majorHAnsi" w:eastAsia="Times New Roman" w:hAnsiTheme="majorHAnsi" w:cstheme="majorHAnsi"/>
          <w:sz w:val="20"/>
          <w:szCs w:val="20"/>
        </w:rPr>
      </w:pPr>
      <w:r w:rsidRPr="00B46819">
        <w:rPr>
          <w:rFonts w:asciiTheme="majorHAnsi" w:eastAsia="Times New Roman" w:hAnsiTheme="majorHAnsi" w:cstheme="majorHAnsi"/>
          <w:sz w:val="20"/>
          <w:szCs w:val="20"/>
        </w:rPr>
        <w:t>internal financial controls</w:t>
      </w:r>
      <w:r>
        <w:rPr>
          <w:rFonts w:asciiTheme="majorHAnsi" w:eastAsia="Times New Roman" w:hAnsiTheme="majorHAnsi" w:cstheme="majorHAnsi"/>
          <w:sz w:val="20"/>
          <w:szCs w:val="20"/>
        </w:rPr>
        <w:t>; and</w:t>
      </w:r>
    </w:p>
    <w:p w14:paraId="50918F00" w14:textId="2873B2EF" w:rsidR="00B46819" w:rsidRPr="00B46819" w:rsidRDefault="00B46819" w:rsidP="00B46819">
      <w:pPr>
        <w:pStyle w:val="ListParagraph"/>
        <w:numPr>
          <w:ilvl w:val="2"/>
          <w:numId w:val="41"/>
        </w:numPr>
        <w:autoSpaceDE/>
        <w:autoSpaceDN/>
        <w:spacing w:before="0"/>
        <w:rPr>
          <w:rFonts w:asciiTheme="majorHAnsi" w:eastAsia="Times New Roman" w:hAnsiTheme="majorHAnsi" w:cstheme="majorHAnsi"/>
          <w:sz w:val="20"/>
          <w:szCs w:val="20"/>
        </w:rPr>
      </w:pPr>
      <w:r w:rsidRPr="00B46819">
        <w:rPr>
          <w:rFonts w:asciiTheme="majorHAnsi" w:eastAsia="Times New Roman" w:hAnsiTheme="majorHAnsi" w:cstheme="majorHAnsi"/>
          <w:sz w:val="20"/>
          <w:szCs w:val="20"/>
        </w:rPr>
        <w:t>financial reporting</w:t>
      </w:r>
      <w:r>
        <w:rPr>
          <w:rFonts w:asciiTheme="majorHAnsi" w:eastAsia="Times New Roman" w:hAnsiTheme="majorHAnsi" w:cstheme="majorHAnsi"/>
          <w:sz w:val="20"/>
          <w:szCs w:val="20"/>
        </w:rPr>
        <w:t>.</w:t>
      </w:r>
    </w:p>
    <w:p w14:paraId="7B27DAFF" w14:textId="77777777" w:rsidR="00B46819" w:rsidRPr="00B46819" w:rsidRDefault="00B46819" w:rsidP="00B46819">
      <w:pPr>
        <w:pStyle w:val="ListParagraph"/>
        <w:rPr>
          <w:rFonts w:asciiTheme="majorHAnsi" w:eastAsiaTheme="minorHAnsi" w:hAnsiTheme="majorHAnsi" w:cstheme="majorHAnsi"/>
          <w:sz w:val="20"/>
          <w:szCs w:val="20"/>
        </w:rPr>
      </w:pPr>
    </w:p>
    <w:p w14:paraId="43096D56" w14:textId="77777777" w:rsidR="00B46819" w:rsidRPr="00B46819" w:rsidRDefault="00B46819" w:rsidP="00B46819">
      <w:pPr>
        <w:pStyle w:val="ListParagraph"/>
        <w:numPr>
          <w:ilvl w:val="0"/>
          <w:numId w:val="41"/>
        </w:numPr>
        <w:autoSpaceDE/>
        <w:autoSpaceDN/>
        <w:spacing w:before="0"/>
        <w:rPr>
          <w:rFonts w:asciiTheme="majorHAnsi" w:eastAsia="Times New Roman" w:hAnsiTheme="majorHAnsi" w:cstheme="majorHAnsi"/>
          <w:b/>
          <w:bCs/>
          <w:sz w:val="20"/>
          <w:szCs w:val="20"/>
        </w:rPr>
      </w:pPr>
      <w:r w:rsidRPr="00B46819">
        <w:rPr>
          <w:rFonts w:asciiTheme="majorHAnsi" w:eastAsia="Times New Roman" w:hAnsiTheme="majorHAnsi" w:cstheme="majorHAnsi"/>
          <w:b/>
          <w:bCs/>
          <w:sz w:val="20"/>
          <w:szCs w:val="20"/>
        </w:rPr>
        <w:t>Quality of revenue:</w:t>
      </w:r>
    </w:p>
    <w:p w14:paraId="5BB44A17" w14:textId="77777777" w:rsidR="00B46819" w:rsidRPr="00B46819" w:rsidRDefault="00B46819" w:rsidP="00B46819">
      <w:pPr>
        <w:pStyle w:val="ListParagraph"/>
        <w:numPr>
          <w:ilvl w:val="1"/>
          <w:numId w:val="41"/>
        </w:numPr>
        <w:autoSpaceDE/>
        <w:autoSpaceDN/>
        <w:spacing w:before="0"/>
        <w:rPr>
          <w:rFonts w:asciiTheme="majorHAnsi" w:eastAsia="Times New Roman" w:hAnsiTheme="majorHAnsi" w:cstheme="majorHAnsi"/>
          <w:sz w:val="20"/>
          <w:szCs w:val="20"/>
        </w:rPr>
      </w:pPr>
      <w:r w:rsidRPr="00B46819">
        <w:rPr>
          <w:rFonts w:asciiTheme="majorHAnsi" w:eastAsia="Times New Roman" w:hAnsiTheme="majorHAnsi" w:cstheme="majorHAnsi"/>
          <w:sz w:val="20"/>
          <w:szCs w:val="20"/>
        </w:rPr>
        <w:t>Understand the business’ revenue streams and related accounting policies and practice. To include understanding of:</w:t>
      </w:r>
    </w:p>
    <w:p w14:paraId="2E8B49FF" w14:textId="79A43770" w:rsidR="00B46819" w:rsidRPr="00B46819" w:rsidRDefault="00B46819" w:rsidP="00B46819">
      <w:pPr>
        <w:pStyle w:val="ListParagraph"/>
        <w:numPr>
          <w:ilvl w:val="2"/>
          <w:numId w:val="41"/>
        </w:numPr>
        <w:autoSpaceDE/>
        <w:autoSpaceDN/>
        <w:spacing w:before="0"/>
        <w:rPr>
          <w:rFonts w:asciiTheme="majorHAnsi" w:eastAsia="Times New Roman" w:hAnsiTheme="majorHAnsi" w:cstheme="majorHAnsi"/>
          <w:sz w:val="20"/>
          <w:szCs w:val="20"/>
        </w:rPr>
      </w:pPr>
      <w:r w:rsidRPr="00B46819">
        <w:rPr>
          <w:rFonts w:asciiTheme="majorHAnsi" w:eastAsia="Times New Roman" w:hAnsiTheme="majorHAnsi" w:cstheme="majorHAnsi"/>
          <w:sz w:val="20"/>
          <w:szCs w:val="20"/>
        </w:rPr>
        <w:t>cash / billing cycle</w:t>
      </w:r>
      <w:r>
        <w:rPr>
          <w:rFonts w:asciiTheme="majorHAnsi" w:eastAsia="Times New Roman" w:hAnsiTheme="majorHAnsi" w:cstheme="majorHAnsi"/>
          <w:sz w:val="20"/>
          <w:szCs w:val="20"/>
        </w:rPr>
        <w:t>;</w:t>
      </w:r>
    </w:p>
    <w:p w14:paraId="30A275DB" w14:textId="2BEFC1DE" w:rsidR="00B46819" w:rsidRPr="00B46819" w:rsidRDefault="00B46819" w:rsidP="00B46819">
      <w:pPr>
        <w:pStyle w:val="ListParagraph"/>
        <w:numPr>
          <w:ilvl w:val="2"/>
          <w:numId w:val="41"/>
        </w:numPr>
        <w:autoSpaceDE/>
        <w:autoSpaceDN/>
        <w:spacing w:before="0"/>
        <w:rPr>
          <w:rFonts w:asciiTheme="majorHAnsi" w:eastAsia="Times New Roman" w:hAnsiTheme="majorHAnsi" w:cstheme="majorHAnsi"/>
          <w:sz w:val="20"/>
          <w:szCs w:val="20"/>
        </w:rPr>
      </w:pPr>
      <w:r w:rsidRPr="00B46819">
        <w:rPr>
          <w:rFonts w:asciiTheme="majorHAnsi" w:eastAsia="Times New Roman" w:hAnsiTheme="majorHAnsi" w:cstheme="majorHAnsi"/>
          <w:sz w:val="20"/>
          <w:szCs w:val="20"/>
        </w:rPr>
        <w:t>typical contract terms</w:t>
      </w:r>
      <w:r>
        <w:rPr>
          <w:rFonts w:asciiTheme="majorHAnsi" w:eastAsia="Times New Roman" w:hAnsiTheme="majorHAnsi" w:cstheme="majorHAnsi"/>
          <w:sz w:val="20"/>
          <w:szCs w:val="20"/>
        </w:rPr>
        <w:t>;</w:t>
      </w:r>
    </w:p>
    <w:p w14:paraId="63903191" w14:textId="045EB09D" w:rsidR="00B46819" w:rsidRPr="00B46819" w:rsidRDefault="00B46819" w:rsidP="00B46819">
      <w:pPr>
        <w:pStyle w:val="ListParagraph"/>
        <w:numPr>
          <w:ilvl w:val="2"/>
          <w:numId w:val="41"/>
        </w:numPr>
        <w:autoSpaceDE/>
        <w:autoSpaceDN/>
        <w:spacing w:before="0"/>
        <w:rPr>
          <w:rFonts w:asciiTheme="majorHAnsi" w:eastAsia="Times New Roman" w:hAnsiTheme="majorHAnsi" w:cstheme="majorHAnsi"/>
          <w:sz w:val="20"/>
          <w:szCs w:val="20"/>
        </w:rPr>
      </w:pPr>
      <w:r w:rsidRPr="00B46819">
        <w:rPr>
          <w:rFonts w:asciiTheme="majorHAnsi" w:eastAsia="Times New Roman" w:hAnsiTheme="majorHAnsi" w:cstheme="majorHAnsi"/>
          <w:sz w:val="20"/>
          <w:szCs w:val="20"/>
        </w:rPr>
        <w:t>timing of price increases</w:t>
      </w:r>
      <w:r>
        <w:rPr>
          <w:rFonts w:asciiTheme="majorHAnsi" w:eastAsia="Times New Roman" w:hAnsiTheme="majorHAnsi" w:cstheme="majorHAnsi"/>
          <w:sz w:val="20"/>
          <w:szCs w:val="20"/>
        </w:rPr>
        <w:t>; and</w:t>
      </w:r>
    </w:p>
    <w:p w14:paraId="2DCA6DCE" w14:textId="3FAA2557" w:rsidR="00B46819" w:rsidRPr="00B46819" w:rsidRDefault="00B46819" w:rsidP="00B46819">
      <w:pPr>
        <w:pStyle w:val="ListParagraph"/>
        <w:numPr>
          <w:ilvl w:val="2"/>
          <w:numId w:val="41"/>
        </w:numPr>
        <w:autoSpaceDE/>
        <w:autoSpaceDN/>
        <w:spacing w:before="0"/>
        <w:rPr>
          <w:rFonts w:asciiTheme="majorHAnsi" w:eastAsia="Times New Roman" w:hAnsiTheme="majorHAnsi" w:cstheme="majorHAnsi"/>
          <w:sz w:val="20"/>
          <w:szCs w:val="20"/>
        </w:rPr>
      </w:pPr>
      <w:r w:rsidRPr="00B46819">
        <w:rPr>
          <w:rFonts w:asciiTheme="majorHAnsi" w:eastAsia="Times New Roman" w:hAnsiTheme="majorHAnsi" w:cstheme="majorHAnsi"/>
          <w:sz w:val="20"/>
          <w:szCs w:val="20"/>
        </w:rPr>
        <w:t>calculation of deferred revenue</w:t>
      </w:r>
      <w:r>
        <w:rPr>
          <w:rFonts w:asciiTheme="majorHAnsi" w:eastAsia="Times New Roman" w:hAnsiTheme="majorHAnsi" w:cstheme="majorHAnsi"/>
          <w:sz w:val="20"/>
          <w:szCs w:val="20"/>
        </w:rPr>
        <w:t>.</w:t>
      </w:r>
    </w:p>
    <w:p w14:paraId="60F13A53" w14:textId="77777777" w:rsidR="00B46819" w:rsidRPr="00B46819" w:rsidRDefault="00B46819" w:rsidP="00B46819">
      <w:pPr>
        <w:pStyle w:val="ListParagraph"/>
        <w:autoSpaceDE/>
        <w:autoSpaceDN/>
        <w:spacing w:before="0"/>
        <w:ind w:left="720" w:firstLine="0"/>
        <w:rPr>
          <w:rFonts w:asciiTheme="majorHAnsi" w:eastAsia="Times New Roman" w:hAnsiTheme="majorHAnsi" w:cstheme="majorHAnsi"/>
          <w:sz w:val="20"/>
          <w:szCs w:val="20"/>
        </w:rPr>
      </w:pPr>
    </w:p>
    <w:p w14:paraId="49E3416A" w14:textId="7D675E2F" w:rsidR="00B46819" w:rsidRPr="00B46819" w:rsidRDefault="00B46819" w:rsidP="00B46819">
      <w:pPr>
        <w:pStyle w:val="ListParagraph"/>
        <w:numPr>
          <w:ilvl w:val="1"/>
          <w:numId w:val="41"/>
        </w:numPr>
        <w:autoSpaceDE/>
        <w:autoSpaceDN/>
        <w:spacing w:before="0"/>
        <w:rPr>
          <w:rFonts w:asciiTheme="majorHAnsi" w:eastAsia="Times New Roman" w:hAnsiTheme="majorHAnsi" w:cstheme="majorHAnsi"/>
          <w:sz w:val="20"/>
          <w:szCs w:val="20"/>
        </w:rPr>
      </w:pPr>
      <w:r w:rsidRPr="00B46819">
        <w:rPr>
          <w:rFonts w:asciiTheme="majorHAnsi" w:eastAsia="Times New Roman" w:hAnsiTheme="majorHAnsi" w:cstheme="majorHAnsi"/>
          <w:sz w:val="20"/>
          <w:szCs w:val="20"/>
        </w:rPr>
        <w:t>Understand what work has been performed to reconcile reported revenues, cash income, and ARR</w:t>
      </w:r>
      <w:r>
        <w:rPr>
          <w:rFonts w:asciiTheme="majorHAnsi" w:eastAsia="Times New Roman" w:hAnsiTheme="majorHAnsi" w:cstheme="majorHAnsi"/>
          <w:sz w:val="20"/>
          <w:szCs w:val="20"/>
        </w:rPr>
        <w:t>.</w:t>
      </w:r>
    </w:p>
    <w:p w14:paraId="3048873F" w14:textId="77777777" w:rsidR="00B46819" w:rsidRPr="00B46819" w:rsidRDefault="00B46819" w:rsidP="00B46819">
      <w:pPr>
        <w:pStyle w:val="ListParagraph"/>
        <w:autoSpaceDE/>
        <w:autoSpaceDN/>
        <w:spacing w:before="0"/>
        <w:ind w:left="720" w:firstLine="0"/>
        <w:rPr>
          <w:rFonts w:asciiTheme="majorHAnsi" w:eastAsia="Times New Roman" w:hAnsiTheme="majorHAnsi" w:cstheme="majorHAnsi"/>
          <w:sz w:val="20"/>
          <w:szCs w:val="20"/>
        </w:rPr>
      </w:pPr>
    </w:p>
    <w:p w14:paraId="2E516796" w14:textId="2157619D" w:rsidR="00B46819" w:rsidRPr="00B46819" w:rsidRDefault="00B46819" w:rsidP="00B46819">
      <w:pPr>
        <w:pStyle w:val="ListParagraph"/>
        <w:numPr>
          <w:ilvl w:val="1"/>
          <w:numId w:val="41"/>
        </w:numPr>
        <w:autoSpaceDE/>
        <w:autoSpaceDN/>
        <w:spacing w:before="0"/>
        <w:rPr>
          <w:rFonts w:asciiTheme="majorHAnsi" w:eastAsia="Times New Roman" w:hAnsiTheme="majorHAnsi" w:cstheme="majorHAnsi"/>
          <w:sz w:val="20"/>
          <w:szCs w:val="20"/>
        </w:rPr>
      </w:pPr>
      <w:r w:rsidRPr="00B46819">
        <w:rPr>
          <w:rFonts w:asciiTheme="majorHAnsi" w:eastAsia="Times New Roman" w:hAnsiTheme="majorHAnsi" w:cstheme="majorHAnsi"/>
          <w:sz w:val="20"/>
          <w:szCs w:val="20"/>
        </w:rPr>
        <w:t>Consider methodology used by the seller in presenting ARR and associated KPIs (upsell, downsell, churn, ARR per license / per logo, key account concentration)</w:t>
      </w:r>
    </w:p>
    <w:p w14:paraId="03FFA470" w14:textId="01951A47" w:rsidR="00B46819" w:rsidRPr="00B46819" w:rsidRDefault="00B46819" w:rsidP="00B46819">
      <w:pPr>
        <w:pStyle w:val="ListParagraph"/>
        <w:numPr>
          <w:ilvl w:val="2"/>
          <w:numId w:val="41"/>
        </w:numPr>
        <w:autoSpaceDE/>
        <w:autoSpaceDN/>
        <w:spacing w:before="0"/>
        <w:rPr>
          <w:rFonts w:asciiTheme="majorHAnsi" w:eastAsia="Times New Roman" w:hAnsiTheme="majorHAnsi" w:cstheme="majorHAnsi"/>
          <w:sz w:val="20"/>
          <w:szCs w:val="20"/>
        </w:rPr>
      </w:pPr>
      <w:r w:rsidRPr="00B46819">
        <w:rPr>
          <w:rFonts w:asciiTheme="majorHAnsi" w:eastAsia="Times New Roman" w:hAnsiTheme="majorHAnsi" w:cstheme="majorHAnsi"/>
          <w:sz w:val="20"/>
          <w:szCs w:val="20"/>
        </w:rPr>
        <w:t>identify key anomalies or items of concern relating to calculation methodology and / or resulting trends</w:t>
      </w:r>
      <w:r>
        <w:rPr>
          <w:rFonts w:asciiTheme="majorHAnsi" w:eastAsia="Times New Roman" w:hAnsiTheme="majorHAnsi" w:cstheme="majorHAnsi"/>
          <w:sz w:val="20"/>
          <w:szCs w:val="20"/>
        </w:rPr>
        <w:t>.</w:t>
      </w:r>
    </w:p>
    <w:p w14:paraId="6E75F6C4" w14:textId="77777777" w:rsidR="00B46819" w:rsidRPr="00B46819" w:rsidRDefault="00B46819" w:rsidP="00B46819">
      <w:pPr>
        <w:pStyle w:val="ListParagraph"/>
        <w:autoSpaceDE/>
        <w:autoSpaceDN/>
        <w:spacing w:before="0"/>
        <w:ind w:left="720" w:firstLine="0"/>
        <w:rPr>
          <w:rFonts w:asciiTheme="majorHAnsi" w:eastAsia="Times New Roman" w:hAnsiTheme="majorHAnsi" w:cstheme="majorHAnsi"/>
          <w:sz w:val="20"/>
          <w:szCs w:val="20"/>
        </w:rPr>
      </w:pPr>
    </w:p>
    <w:p w14:paraId="0153FFFC" w14:textId="689D9810" w:rsidR="00B46819" w:rsidRPr="00B46819" w:rsidRDefault="00B46819" w:rsidP="00B46819">
      <w:pPr>
        <w:pStyle w:val="ListParagraph"/>
        <w:numPr>
          <w:ilvl w:val="1"/>
          <w:numId w:val="41"/>
        </w:numPr>
        <w:autoSpaceDE/>
        <w:autoSpaceDN/>
        <w:spacing w:before="0"/>
        <w:rPr>
          <w:rFonts w:asciiTheme="majorHAnsi" w:eastAsia="Times New Roman" w:hAnsiTheme="majorHAnsi" w:cstheme="majorHAnsi"/>
          <w:sz w:val="20"/>
          <w:szCs w:val="20"/>
        </w:rPr>
      </w:pPr>
      <w:r w:rsidRPr="00B46819">
        <w:rPr>
          <w:rFonts w:asciiTheme="majorHAnsi" w:eastAsia="Times New Roman" w:hAnsiTheme="majorHAnsi" w:cstheme="majorHAnsi"/>
          <w:sz w:val="20"/>
          <w:szCs w:val="20"/>
        </w:rPr>
        <w:t xml:space="preserve">Perform </w:t>
      </w:r>
      <w:r>
        <w:rPr>
          <w:rFonts w:asciiTheme="majorHAnsi" w:eastAsia="Times New Roman" w:hAnsiTheme="majorHAnsi" w:cstheme="majorHAnsi"/>
          <w:sz w:val="20"/>
          <w:szCs w:val="20"/>
        </w:rPr>
        <w:t xml:space="preserve">Phase 2 </w:t>
      </w:r>
      <w:r w:rsidRPr="00B46819">
        <w:rPr>
          <w:rFonts w:asciiTheme="majorHAnsi" w:eastAsia="Times New Roman" w:hAnsiTheme="majorHAnsi" w:cstheme="majorHAnsi"/>
          <w:sz w:val="20"/>
          <w:szCs w:val="20"/>
        </w:rPr>
        <w:t>top up due diligence as requested by you (e.g. recalculation of ARR and KPIs using Clio methodology)</w:t>
      </w:r>
      <w:r>
        <w:rPr>
          <w:rFonts w:asciiTheme="majorHAnsi" w:eastAsia="Times New Roman" w:hAnsiTheme="majorHAnsi" w:cstheme="majorHAnsi"/>
          <w:sz w:val="20"/>
          <w:szCs w:val="20"/>
        </w:rPr>
        <w:t>.</w:t>
      </w:r>
    </w:p>
    <w:p w14:paraId="0E9008DE" w14:textId="77777777" w:rsidR="00B46819" w:rsidRPr="00B46819" w:rsidRDefault="00B46819" w:rsidP="00B46819">
      <w:pPr>
        <w:rPr>
          <w:rFonts w:asciiTheme="majorHAnsi" w:eastAsiaTheme="minorHAnsi" w:hAnsiTheme="majorHAnsi" w:cstheme="majorHAnsi"/>
          <w:sz w:val="20"/>
        </w:rPr>
      </w:pPr>
    </w:p>
    <w:p w14:paraId="46B0E778" w14:textId="77777777" w:rsidR="00B46819" w:rsidRPr="00B46819" w:rsidRDefault="00B46819" w:rsidP="00B46819">
      <w:pPr>
        <w:pStyle w:val="ListParagraph"/>
        <w:numPr>
          <w:ilvl w:val="0"/>
          <w:numId w:val="41"/>
        </w:numPr>
        <w:autoSpaceDE/>
        <w:autoSpaceDN/>
        <w:spacing w:before="0"/>
        <w:rPr>
          <w:rFonts w:asciiTheme="majorHAnsi" w:eastAsia="Times New Roman" w:hAnsiTheme="majorHAnsi" w:cstheme="majorHAnsi"/>
          <w:b/>
          <w:bCs/>
          <w:sz w:val="20"/>
          <w:szCs w:val="20"/>
        </w:rPr>
      </w:pPr>
      <w:r w:rsidRPr="00B46819">
        <w:rPr>
          <w:rFonts w:asciiTheme="majorHAnsi" w:eastAsia="Times New Roman" w:hAnsiTheme="majorHAnsi" w:cstheme="majorHAnsi"/>
          <w:b/>
          <w:bCs/>
          <w:sz w:val="20"/>
          <w:szCs w:val="20"/>
        </w:rPr>
        <w:t>Quality of earnings:</w:t>
      </w:r>
    </w:p>
    <w:p w14:paraId="0BACBC21" w14:textId="77777777" w:rsidR="00B46819" w:rsidRPr="00B46819" w:rsidRDefault="00B46819" w:rsidP="00B46819">
      <w:pPr>
        <w:pStyle w:val="ListParagraph"/>
        <w:numPr>
          <w:ilvl w:val="1"/>
          <w:numId w:val="41"/>
        </w:numPr>
        <w:autoSpaceDE/>
        <w:autoSpaceDN/>
        <w:spacing w:before="0"/>
        <w:rPr>
          <w:rFonts w:asciiTheme="majorHAnsi" w:eastAsia="Times New Roman" w:hAnsiTheme="majorHAnsi" w:cstheme="majorHAnsi"/>
          <w:sz w:val="20"/>
          <w:szCs w:val="20"/>
        </w:rPr>
      </w:pPr>
      <w:r w:rsidRPr="00B46819">
        <w:rPr>
          <w:rFonts w:asciiTheme="majorHAnsi" w:eastAsia="Times New Roman" w:hAnsiTheme="majorHAnsi" w:cstheme="majorHAnsi"/>
          <w:sz w:val="20"/>
          <w:szCs w:val="20"/>
        </w:rPr>
        <w:t>Consider the quality of earnings analysis prepared by the sell side. Form a view on seller proposed adjustments, and consider whether other adjustments might be considered, including:</w:t>
      </w:r>
    </w:p>
    <w:p w14:paraId="7CB9EB64" w14:textId="00DF9241" w:rsidR="00B46819" w:rsidRPr="00B46819" w:rsidRDefault="00B46819" w:rsidP="00B46819">
      <w:pPr>
        <w:pStyle w:val="ListParagraph"/>
        <w:numPr>
          <w:ilvl w:val="2"/>
          <w:numId w:val="41"/>
        </w:numPr>
        <w:autoSpaceDE/>
        <w:autoSpaceDN/>
        <w:spacing w:before="0"/>
        <w:rPr>
          <w:rFonts w:asciiTheme="majorHAnsi" w:eastAsia="Times New Roman" w:hAnsiTheme="majorHAnsi" w:cstheme="majorHAnsi"/>
          <w:sz w:val="20"/>
          <w:szCs w:val="20"/>
        </w:rPr>
      </w:pPr>
      <w:r w:rsidRPr="00B46819">
        <w:rPr>
          <w:rFonts w:asciiTheme="majorHAnsi" w:eastAsia="Times New Roman" w:hAnsiTheme="majorHAnsi" w:cstheme="majorHAnsi"/>
          <w:sz w:val="20"/>
          <w:szCs w:val="20"/>
        </w:rPr>
        <w:t>Capitalized R&amp;D and other internal costs</w:t>
      </w:r>
      <w:r>
        <w:rPr>
          <w:rFonts w:asciiTheme="majorHAnsi" w:eastAsia="Times New Roman" w:hAnsiTheme="majorHAnsi" w:cstheme="majorHAnsi"/>
          <w:sz w:val="20"/>
          <w:szCs w:val="20"/>
        </w:rPr>
        <w:t>;</w:t>
      </w:r>
    </w:p>
    <w:p w14:paraId="03885E62" w14:textId="1BFA856F" w:rsidR="00B46819" w:rsidRPr="00B46819" w:rsidRDefault="00B46819" w:rsidP="00B46819">
      <w:pPr>
        <w:pStyle w:val="ListParagraph"/>
        <w:numPr>
          <w:ilvl w:val="2"/>
          <w:numId w:val="41"/>
        </w:numPr>
        <w:autoSpaceDE/>
        <w:autoSpaceDN/>
        <w:spacing w:before="0"/>
        <w:rPr>
          <w:rFonts w:asciiTheme="majorHAnsi" w:eastAsia="Times New Roman" w:hAnsiTheme="majorHAnsi" w:cstheme="majorHAnsi"/>
          <w:sz w:val="20"/>
          <w:szCs w:val="20"/>
        </w:rPr>
      </w:pPr>
      <w:proofErr w:type="gramStart"/>
      <w:r w:rsidRPr="00B46819">
        <w:rPr>
          <w:rFonts w:asciiTheme="majorHAnsi" w:eastAsia="Times New Roman" w:hAnsiTheme="majorHAnsi" w:cstheme="majorHAnsi"/>
          <w:sz w:val="20"/>
          <w:szCs w:val="20"/>
        </w:rPr>
        <w:lastRenderedPageBreak/>
        <w:t>Commissions  and</w:t>
      </w:r>
      <w:proofErr w:type="gramEnd"/>
      <w:r w:rsidRPr="00B46819">
        <w:rPr>
          <w:rFonts w:asciiTheme="majorHAnsi" w:eastAsia="Times New Roman" w:hAnsiTheme="majorHAnsi" w:cstheme="majorHAnsi"/>
          <w:sz w:val="20"/>
          <w:szCs w:val="20"/>
        </w:rPr>
        <w:t xml:space="preserve"> contract </w:t>
      </w:r>
      <w:proofErr w:type="gramStart"/>
      <w:r w:rsidRPr="00B46819">
        <w:rPr>
          <w:rFonts w:asciiTheme="majorHAnsi" w:eastAsia="Times New Roman" w:hAnsiTheme="majorHAnsi" w:cstheme="majorHAnsi"/>
          <w:sz w:val="20"/>
          <w:szCs w:val="20"/>
        </w:rPr>
        <w:t>assets</w:t>
      </w:r>
      <w:r>
        <w:rPr>
          <w:rFonts w:asciiTheme="majorHAnsi" w:eastAsia="Times New Roman" w:hAnsiTheme="majorHAnsi" w:cstheme="majorHAnsi"/>
          <w:sz w:val="20"/>
          <w:szCs w:val="20"/>
        </w:rPr>
        <w:t>;</w:t>
      </w:r>
      <w:proofErr w:type="gramEnd"/>
    </w:p>
    <w:p w14:paraId="21997D3E" w14:textId="74DDA12E" w:rsidR="00B46819" w:rsidRPr="00B46819" w:rsidRDefault="00B46819" w:rsidP="00B46819">
      <w:pPr>
        <w:pStyle w:val="ListParagraph"/>
        <w:numPr>
          <w:ilvl w:val="2"/>
          <w:numId w:val="41"/>
        </w:numPr>
        <w:autoSpaceDE/>
        <w:autoSpaceDN/>
        <w:spacing w:before="0"/>
        <w:rPr>
          <w:rFonts w:asciiTheme="majorHAnsi" w:eastAsia="Times New Roman" w:hAnsiTheme="majorHAnsi" w:cstheme="majorHAnsi"/>
          <w:sz w:val="20"/>
          <w:szCs w:val="20"/>
        </w:rPr>
      </w:pPr>
      <w:r w:rsidRPr="00B46819">
        <w:rPr>
          <w:rFonts w:asciiTheme="majorHAnsi" w:eastAsia="Times New Roman" w:hAnsiTheme="majorHAnsi" w:cstheme="majorHAnsi"/>
          <w:sz w:val="20"/>
          <w:szCs w:val="20"/>
        </w:rPr>
        <w:t>Accounting adjustments</w:t>
      </w:r>
      <w:r>
        <w:rPr>
          <w:rFonts w:asciiTheme="majorHAnsi" w:eastAsia="Times New Roman" w:hAnsiTheme="majorHAnsi" w:cstheme="majorHAnsi"/>
          <w:sz w:val="20"/>
          <w:szCs w:val="20"/>
        </w:rPr>
        <w:t>;</w:t>
      </w:r>
    </w:p>
    <w:p w14:paraId="18666A60" w14:textId="757D4D58" w:rsidR="00B46819" w:rsidRPr="00B46819" w:rsidRDefault="00B46819" w:rsidP="00B46819">
      <w:pPr>
        <w:pStyle w:val="ListParagraph"/>
        <w:numPr>
          <w:ilvl w:val="2"/>
          <w:numId w:val="41"/>
        </w:numPr>
        <w:autoSpaceDE/>
        <w:autoSpaceDN/>
        <w:spacing w:before="0"/>
        <w:rPr>
          <w:rFonts w:asciiTheme="majorHAnsi" w:eastAsia="Times New Roman" w:hAnsiTheme="majorHAnsi" w:cstheme="majorHAnsi"/>
          <w:sz w:val="20"/>
          <w:szCs w:val="20"/>
        </w:rPr>
      </w:pPr>
      <w:r w:rsidRPr="00B46819">
        <w:rPr>
          <w:rFonts w:asciiTheme="majorHAnsi" w:eastAsia="Times New Roman" w:hAnsiTheme="majorHAnsi" w:cstheme="majorHAnsi"/>
          <w:sz w:val="20"/>
          <w:szCs w:val="20"/>
        </w:rPr>
        <w:t>One-time items</w:t>
      </w:r>
      <w:r>
        <w:rPr>
          <w:rFonts w:asciiTheme="majorHAnsi" w:eastAsia="Times New Roman" w:hAnsiTheme="majorHAnsi" w:cstheme="majorHAnsi"/>
          <w:sz w:val="20"/>
          <w:szCs w:val="20"/>
        </w:rPr>
        <w:t>.</w:t>
      </w:r>
    </w:p>
    <w:p w14:paraId="2C0B96DB" w14:textId="77777777" w:rsidR="00B46819" w:rsidRPr="00B46819" w:rsidRDefault="00B46819" w:rsidP="00B46819">
      <w:pPr>
        <w:pStyle w:val="ListParagraph"/>
        <w:numPr>
          <w:ilvl w:val="2"/>
          <w:numId w:val="41"/>
        </w:numPr>
        <w:autoSpaceDE/>
        <w:autoSpaceDN/>
        <w:spacing w:before="0"/>
        <w:rPr>
          <w:rFonts w:asciiTheme="majorHAnsi" w:eastAsia="Times New Roman" w:hAnsiTheme="majorHAnsi" w:cstheme="majorHAnsi"/>
          <w:sz w:val="20"/>
          <w:szCs w:val="20"/>
        </w:rPr>
      </w:pPr>
      <w:r w:rsidRPr="00B46819">
        <w:rPr>
          <w:rFonts w:asciiTheme="majorHAnsi" w:eastAsia="Times New Roman" w:hAnsiTheme="majorHAnsi" w:cstheme="majorHAnsi"/>
          <w:sz w:val="20"/>
          <w:szCs w:val="20"/>
        </w:rPr>
        <w:t xml:space="preserve">Treatment of FX </w:t>
      </w:r>
    </w:p>
    <w:p w14:paraId="07A9F480" w14:textId="77777777" w:rsidR="00B46819" w:rsidRDefault="00B46819" w:rsidP="00B46819">
      <w:pPr>
        <w:pStyle w:val="ListParagraph"/>
        <w:autoSpaceDE/>
        <w:autoSpaceDN/>
        <w:spacing w:before="0"/>
        <w:ind w:left="720" w:firstLine="0"/>
        <w:rPr>
          <w:rFonts w:asciiTheme="majorHAnsi" w:eastAsia="Times New Roman" w:hAnsiTheme="majorHAnsi" w:cstheme="majorHAnsi"/>
          <w:sz w:val="20"/>
          <w:szCs w:val="20"/>
        </w:rPr>
      </w:pPr>
    </w:p>
    <w:p w14:paraId="38185825" w14:textId="32E1805D" w:rsidR="00B46819" w:rsidRDefault="00B46819" w:rsidP="00B46819">
      <w:pPr>
        <w:pStyle w:val="ListParagraph"/>
        <w:numPr>
          <w:ilvl w:val="1"/>
          <w:numId w:val="41"/>
        </w:numPr>
        <w:autoSpaceDE/>
        <w:autoSpaceDN/>
        <w:spacing w:before="0"/>
        <w:rPr>
          <w:rFonts w:asciiTheme="majorHAnsi" w:eastAsia="Times New Roman" w:hAnsiTheme="majorHAnsi" w:cstheme="majorHAnsi"/>
          <w:sz w:val="20"/>
          <w:szCs w:val="20"/>
        </w:rPr>
      </w:pPr>
      <w:r>
        <w:rPr>
          <w:rFonts w:asciiTheme="majorHAnsi" w:eastAsia="Times New Roman" w:hAnsiTheme="majorHAnsi" w:cstheme="majorHAnsi"/>
          <w:sz w:val="20"/>
          <w:szCs w:val="20"/>
        </w:rPr>
        <w:t>Perform an analysis of adjusted EBITDA compared to free cash flow and set out key considerations in relation to EBITDA to cash flow conversion.</w:t>
      </w:r>
    </w:p>
    <w:p w14:paraId="54ABE96D" w14:textId="77777777" w:rsidR="00B46819" w:rsidRDefault="00B46819" w:rsidP="00B46819">
      <w:pPr>
        <w:pStyle w:val="ListParagraph"/>
        <w:autoSpaceDE/>
        <w:autoSpaceDN/>
        <w:spacing w:before="0"/>
        <w:ind w:left="720" w:firstLine="0"/>
        <w:rPr>
          <w:rFonts w:asciiTheme="majorHAnsi" w:eastAsia="Times New Roman" w:hAnsiTheme="majorHAnsi" w:cstheme="majorHAnsi"/>
          <w:sz w:val="20"/>
          <w:szCs w:val="20"/>
        </w:rPr>
      </w:pPr>
    </w:p>
    <w:p w14:paraId="53A708F4" w14:textId="18FA4814" w:rsidR="00B46819" w:rsidRPr="00B46819" w:rsidRDefault="00B46819" w:rsidP="00B46819">
      <w:pPr>
        <w:pStyle w:val="ListParagraph"/>
        <w:numPr>
          <w:ilvl w:val="1"/>
          <w:numId w:val="41"/>
        </w:numPr>
        <w:autoSpaceDE/>
        <w:autoSpaceDN/>
        <w:spacing w:before="0"/>
        <w:rPr>
          <w:rFonts w:asciiTheme="majorHAnsi" w:eastAsia="Times New Roman" w:hAnsiTheme="majorHAnsi" w:cstheme="majorHAnsi"/>
          <w:sz w:val="20"/>
          <w:szCs w:val="20"/>
        </w:rPr>
      </w:pPr>
      <w:r w:rsidRPr="00B46819">
        <w:rPr>
          <w:rFonts w:asciiTheme="majorHAnsi" w:eastAsia="Times New Roman" w:hAnsiTheme="majorHAnsi" w:cstheme="majorHAnsi"/>
          <w:sz w:val="20"/>
          <w:szCs w:val="20"/>
        </w:rPr>
        <w:t>In support of the quality of earnings analysis, consider:</w:t>
      </w:r>
    </w:p>
    <w:p w14:paraId="4A0F57B9" w14:textId="0CAC2516" w:rsidR="00B46819" w:rsidRPr="00B46819" w:rsidRDefault="00B46819" w:rsidP="00B46819">
      <w:pPr>
        <w:pStyle w:val="ListParagraph"/>
        <w:numPr>
          <w:ilvl w:val="2"/>
          <w:numId w:val="41"/>
        </w:numPr>
        <w:autoSpaceDE/>
        <w:autoSpaceDN/>
        <w:spacing w:before="0"/>
        <w:rPr>
          <w:rFonts w:asciiTheme="majorHAnsi" w:eastAsia="Times New Roman" w:hAnsiTheme="majorHAnsi" w:cstheme="majorHAnsi"/>
          <w:sz w:val="20"/>
          <w:szCs w:val="20"/>
        </w:rPr>
      </w:pPr>
      <w:r w:rsidRPr="00B46819">
        <w:rPr>
          <w:rFonts w:asciiTheme="majorHAnsi" w:eastAsia="Times New Roman" w:hAnsiTheme="majorHAnsi" w:cstheme="majorHAnsi"/>
          <w:sz w:val="20"/>
          <w:szCs w:val="20"/>
        </w:rPr>
        <w:t>Information made available by the seller including vendor due diligence materials, internal and external financial statements or MD&amp;A material, board presentations, management Q&amp;A, and other relevant information provided</w:t>
      </w:r>
      <w:r>
        <w:rPr>
          <w:rFonts w:asciiTheme="majorHAnsi" w:eastAsia="Times New Roman" w:hAnsiTheme="majorHAnsi" w:cstheme="majorHAnsi"/>
          <w:sz w:val="20"/>
          <w:szCs w:val="20"/>
        </w:rPr>
        <w:t>;</w:t>
      </w:r>
    </w:p>
    <w:p w14:paraId="49A5414D" w14:textId="431763E1" w:rsidR="00B46819" w:rsidRPr="00B46819" w:rsidRDefault="00B46819" w:rsidP="00B46819">
      <w:pPr>
        <w:pStyle w:val="ListParagraph"/>
        <w:numPr>
          <w:ilvl w:val="2"/>
          <w:numId w:val="41"/>
        </w:numPr>
        <w:autoSpaceDE/>
        <w:autoSpaceDN/>
        <w:spacing w:before="0"/>
        <w:rPr>
          <w:rFonts w:asciiTheme="majorHAnsi" w:eastAsia="Times New Roman" w:hAnsiTheme="majorHAnsi" w:cstheme="majorHAnsi"/>
          <w:sz w:val="20"/>
          <w:szCs w:val="20"/>
        </w:rPr>
      </w:pPr>
      <w:r w:rsidRPr="00B46819">
        <w:rPr>
          <w:rFonts w:asciiTheme="majorHAnsi" w:eastAsia="Times New Roman" w:hAnsiTheme="majorHAnsi" w:cstheme="majorHAnsi"/>
          <w:sz w:val="20"/>
          <w:szCs w:val="20"/>
        </w:rPr>
        <w:t>Monthly trending of income statement captions</w:t>
      </w:r>
      <w:r>
        <w:rPr>
          <w:rFonts w:asciiTheme="majorHAnsi" w:eastAsia="Times New Roman" w:hAnsiTheme="majorHAnsi" w:cstheme="majorHAnsi"/>
          <w:sz w:val="20"/>
          <w:szCs w:val="20"/>
        </w:rPr>
        <w:t>;</w:t>
      </w:r>
    </w:p>
    <w:p w14:paraId="63C712CB" w14:textId="0561B5B6" w:rsidR="00B46819" w:rsidRPr="00B46819" w:rsidRDefault="00B46819" w:rsidP="00B46819">
      <w:pPr>
        <w:pStyle w:val="ListParagraph"/>
        <w:numPr>
          <w:ilvl w:val="2"/>
          <w:numId w:val="41"/>
        </w:numPr>
        <w:autoSpaceDE/>
        <w:autoSpaceDN/>
        <w:spacing w:before="0"/>
        <w:rPr>
          <w:rFonts w:asciiTheme="majorHAnsi" w:eastAsia="Times New Roman" w:hAnsiTheme="majorHAnsi" w:cstheme="majorHAnsi"/>
          <w:sz w:val="20"/>
          <w:szCs w:val="20"/>
        </w:rPr>
      </w:pPr>
      <w:r w:rsidRPr="00B46819">
        <w:rPr>
          <w:rFonts w:asciiTheme="majorHAnsi" w:eastAsia="Times New Roman" w:hAnsiTheme="majorHAnsi" w:cstheme="majorHAnsi"/>
          <w:sz w:val="20"/>
          <w:szCs w:val="20"/>
        </w:rPr>
        <w:t>Balance sheet support provided by the seller</w:t>
      </w:r>
      <w:r>
        <w:rPr>
          <w:rFonts w:asciiTheme="majorHAnsi" w:eastAsia="Times New Roman" w:hAnsiTheme="majorHAnsi" w:cstheme="majorHAnsi"/>
          <w:sz w:val="20"/>
          <w:szCs w:val="20"/>
        </w:rPr>
        <w:t>; and</w:t>
      </w:r>
    </w:p>
    <w:p w14:paraId="6728DE32" w14:textId="4EE8CB89" w:rsidR="00B46819" w:rsidRPr="00B46819" w:rsidRDefault="00B46819" w:rsidP="00B46819">
      <w:pPr>
        <w:pStyle w:val="ListParagraph"/>
        <w:numPr>
          <w:ilvl w:val="2"/>
          <w:numId w:val="41"/>
        </w:numPr>
        <w:autoSpaceDE/>
        <w:autoSpaceDN/>
        <w:spacing w:before="0"/>
        <w:rPr>
          <w:rFonts w:asciiTheme="majorHAnsi" w:eastAsia="Times New Roman" w:hAnsiTheme="majorHAnsi" w:cstheme="majorHAnsi"/>
          <w:sz w:val="20"/>
          <w:szCs w:val="20"/>
        </w:rPr>
      </w:pPr>
      <w:r w:rsidRPr="00B46819">
        <w:rPr>
          <w:rFonts w:asciiTheme="majorHAnsi" w:eastAsia="Times New Roman" w:hAnsiTheme="majorHAnsi" w:cstheme="majorHAnsi"/>
          <w:sz w:val="20"/>
          <w:szCs w:val="20"/>
        </w:rPr>
        <w:t>The results of the quality of revenue analysis</w:t>
      </w:r>
      <w:r>
        <w:rPr>
          <w:rFonts w:asciiTheme="majorHAnsi" w:eastAsia="Times New Roman" w:hAnsiTheme="majorHAnsi" w:cstheme="majorHAnsi"/>
          <w:sz w:val="20"/>
          <w:szCs w:val="20"/>
        </w:rPr>
        <w:t>.</w:t>
      </w:r>
    </w:p>
    <w:p w14:paraId="5A40C7F2" w14:textId="77777777" w:rsidR="00B46819" w:rsidRDefault="00B46819" w:rsidP="00B46819">
      <w:pPr>
        <w:pStyle w:val="ListParagraph"/>
        <w:autoSpaceDE/>
        <w:autoSpaceDN/>
        <w:spacing w:before="0"/>
        <w:ind w:left="720" w:firstLine="0"/>
        <w:rPr>
          <w:rFonts w:asciiTheme="majorHAnsi" w:eastAsia="Times New Roman" w:hAnsiTheme="majorHAnsi" w:cstheme="majorHAnsi"/>
          <w:sz w:val="20"/>
          <w:szCs w:val="20"/>
        </w:rPr>
      </w:pPr>
    </w:p>
    <w:p w14:paraId="25E105F3" w14:textId="10063C37" w:rsidR="00B46819" w:rsidRPr="00B46819" w:rsidRDefault="00B46819" w:rsidP="00B46819">
      <w:pPr>
        <w:pStyle w:val="ListParagraph"/>
        <w:numPr>
          <w:ilvl w:val="1"/>
          <w:numId w:val="41"/>
        </w:numPr>
        <w:autoSpaceDE/>
        <w:autoSpaceDN/>
        <w:spacing w:before="0"/>
        <w:rPr>
          <w:rFonts w:asciiTheme="majorHAnsi" w:eastAsia="Times New Roman" w:hAnsiTheme="majorHAnsi" w:cstheme="majorHAnsi"/>
          <w:sz w:val="20"/>
          <w:szCs w:val="20"/>
        </w:rPr>
      </w:pPr>
      <w:r w:rsidRPr="00B46819">
        <w:rPr>
          <w:rFonts w:asciiTheme="majorHAnsi" w:eastAsia="Times New Roman" w:hAnsiTheme="majorHAnsi" w:cstheme="majorHAnsi"/>
          <w:sz w:val="20"/>
          <w:szCs w:val="20"/>
        </w:rPr>
        <w:t>Consider items with a full year EBITDA impact, and quantify where possible, including:</w:t>
      </w:r>
    </w:p>
    <w:p w14:paraId="44ADF054" w14:textId="178B9E0C" w:rsidR="00B46819" w:rsidRPr="00B46819" w:rsidRDefault="00B46819" w:rsidP="00B46819">
      <w:pPr>
        <w:pStyle w:val="ListParagraph"/>
        <w:numPr>
          <w:ilvl w:val="2"/>
          <w:numId w:val="41"/>
        </w:numPr>
        <w:autoSpaceDE/>
        <w:autoSpaceDN/>
        <w:spacing w:before="0"/>
        <w:rPr>
          <w:rFonts w:asciiTheme="majorHAnsi" w:eastAsia="Times New Roman" w:hAnsiTheme="majorHAnsi" w:cstheme="majorHAnsi"/>
          <w:sz w:val="20"/>
          <w:szCs w:val="20"/>
        </w:rPr>
      </w:pPr>
      <w:r w:rsidRPr="00B46819">
        <w:rPr>
          <w:rFonts w:asciiTheme="majorHAnsi" w:eastAsia="Times New Roman" w:hAnsiTheme="majorHAnsi" w:cstheme="majorHAnsi"/>
          <w:sz w:val="20"/>
          <w:szCs w:val="20"/>
        </w:rPr>
        <w:t>Latest ARR (including consideration of churned and booked-not-billed customers)</w:t>
      </w:r>
      <w:r>
        <w:rPr>
          <w:rFonts w:asciiTheme="majorHAnsi" w:eastAsia="Times New Roman" w:hAnsiTheme="majorHAnsi" w:cstheme="majorHAnsi"/>
          <w:sz w:val="20"/>
          <w:szCs w:val="20"/>
        </w:rPr>
        <w:t>; and</w:t>
      </w:r>
    </w:p>
    <w:p w14:paraId="5FE99111" w14:textId="623B0142" w:rsidR="00B46819" w:rsidRPr="00B46819" w:rsidRDefault="00B46819" w:rsidP="00B46819">
      <w:pPr>
        <w:pStyle w:val="ListParagraph"/>
        <w:numPr>
          <w:ilvl w:val="2"/>
          <w:numId w:val="41"/>
        </w:numPr>
        <w:autoSpaceDE/>
        <w:autoSpaceDN/>
        <w:spacing w:before="0"/>
        <w:rPr>
          <w:rFonts w:asciiTheme="majorHAnsi" w:eastAsia="Times New Roman" w:hAnsiTheme="majorHAnsi" w:cstheme="majorHAnsi"/>
          <w:sz w:val="20"/>
          <w:szCs w:val="20"/>
        </w:rPr>
      </w:pPr>
      <w:r w:rsidRPr="00B46819">
        <w:rPr>
          <w:rFonts w:asciiTheme="majorHAnsi" w:eastAsia="Times New Roman" w:hAnsiTheme="majorHAnsi" w:cstheme="majorHAnsi"/>
          <w:sz w:val="20"/>
          <w:szCs w:val="20"/>
        </w:rPr>
        <w:t>Investment or changes in the cost base of the business</w:t>
      </w:r>
      <w:r>
        <w:rPr>
          <w:rFonts w:asciiTheme="majorHAnsi" w:eastAsia="Times New Roman" w:hAnsiTheme="majorHAnsi" w:cstheme="majorHAnsi"/>
          <w:sz w:val="20"/>
          <w:szCs w:val="20"/>
        </w:rPr>
        <w:t>.</w:t>
      </w:r>
    </w:p>
    <w:p w14:paraId="7055976D" w14:textId="77777777" w:rsidR="00B46819" w:rsidRDefault="00B46819" w:rsidP="00B46819">
      <w:pPr>
        <w:pStyle w:val="ListParagraph"/>
        <w:autoSpaceDE/>
        <w:autoSpaceDN/>
        <w:spacing w:before="0"/>
        <w:ind w:left="720" w:firstLine="0"/>
        <w:rPr>
          <w:rFonts w:asciiTheme="majorHAnsi" w:eastAsia="Times New Roman" w:hAnsiTheme="majorHAnsi" w:cstheme="majorHAnsi"/>
          <w:sz w:val="20"/>
          <w:szCs w:val="20"/>
        </w:rPr>
      </w:pPr>
    </w:p>
    <w:p w14:paraId="1E6F2F1E" w14:textId="3E7018FF" w:rsidR="00B46819" w:rsidRPr="00B46819" w:rsidRDefault="00B46819" w:rsidP="00B46819">
      <w:pPr>
        <w:pStyle w:val="ListParagraph"/>
        <w:numPr>
          <w:ilvl w:val="1"/>
          <w:numId w:val="41"/>
        </w:numPr>
        <w:autoSpaceDE/>
        <w:autoSpaceDN/>
        <w:spacing w:before="0"/>
        <w:rPr>
          <w:rFonts w:asciiTheme="majorHAnsi" w:eastAsia="Times New Roman" w:hAnsiTheme="majorHAnsi" w:cstheme="majorHAnsi"/>
          <w:sz w:val="20"/>
          <w:szCs w:val="20"/>
        </w:rPr>
      </w:pPr>
      <w:r w:rsidRPr="00B46819">
        <w:rPr>
          <w:rFonts w:asciiTheme="majorHAnsi" w:eastAsia="Times New Roman" w:hAnsiTheme="majorHAnsi" w:cstheme="majorHAnsi"/>
          <w:sz w:val="20"/>
          <w:szCs w:val="20"/>
        </w:rPr>
        <w:t>Perform other</w:t>
      </w:r>
      <w:r>
        <w:rPr>
          <w:rFonts w:asciiTheme="majorHAnsi" w:eastAsia="Times New Roman" w:hAnsiTheme="majorHAnsi" w:cstheme="majorHAnsi"/>
          <w:sz w:val="20"/>
          <w:szCs w:val="20"/>
        </w:rPr>
        <w:t xml:space="preserve"> Phase 2</w:t>
      </w:r>
      <w:r w:rsidRPr="00B46819">
        <w:rPr>
          <w:rFonts w:asciiTheme="majorHAnsi" w:eastAsia="Times New Roman" w:hAnsiTheme="majorHAnsi" w:cstheme="majorHAnsi"/>
          <w:sz w:val="20"/>
          <w:szCs w:val="20"/>
        </w:rPr>
        <w:t xml:space="preserve"> top up due diligence as requested by you (e.g. roll forward of quality of earnings analysis to a more recent date)</w:t>
      </w:r>
      <w:r>
        <w:rPr>
          <w:rFonts w:asciiTheme="majorHAnsi" w:eastAsia="Times New Roman" w:hAnsiTheme="majorHAnsi" w:cstheme="majorHAnsi"/>
          <w:sz w:val="20"/>
          <w:szCs w:val="20"/>
        </w:rPr>
        <w:t>.</w:t>
      </w:r>
    </w:p>
    <w:p w14:paraId="2A6F41A1" w14:textId="77777777" w:rsidR="00B46819" w:rsidRPr="00B46819" w:rsidRDefault="00B46819" w:rsidP="00B46819">
      <w:pPr>
        <w:rPr>
          <w:rFonts w:asciiTheme="majorHAnsi" w:eastAsiaTheme="minorHAnsi" w:hAnsiTheme="majorHAnsi" w:cstheme="majorHAnsi"/>
          <w:sz w:val="20"/>
        </w:rPr>
      </w:pPr>
    </w:p>
    <w:p w14:paraId="09358C04" w14:textId="77777777" w:rsidR="00B46819" w:rsidRPr="00B46819" w:rsidRDefault="00B46819" w:rsidP="00B46819">
      <w:pPr>
        <w:pStyle w:val="ListParagraph"/>
        <w:numPr>
          <w:ilvl w:val="0"/>
          <w:numId w:val="41"/>
        </w:numPr>
        <w:autoSpaceDE/>
        <w:autoSpaceDN/>
        <w:spacing w:before="0"/>
        <w:rPr>
          <w:rFonts w:asciiTheme="majorHAnsi" w:eastAsia="Times New Roman" w:hAnsiTheme="majorHAnsi" w:cstheme="majorHAnsi"/>
          <w:b/>
          <w:bCs/>
          <w:sz w:val="20"/>
          <w:szCs w:val="20"/>
        </w:rPr>
      </w:pPr>
      <w:r w:rsidRPr="00B46819">
        <w:rPr>
          <w:rFonts w:asciiTheme="majorHAnsi" w:eastAsia="Times New Roman" w:hAnsiTheme="majorHAnsi" w:cstheme="majorHAnsi"/>
          <w:b/>
          <w:bCs/>
          <w:sz w:val="20"/>
          <w:szCs w:val="20"/>
        </w:rPr>
        <w:t>Net working capital:</w:t>
      </w:r>
    </w:p>
    <w:p w14:paraId="664936B7" w14:textId="77777777" w:rsidR="00B46819" w:rsidRPr="00B46819" w:rsidRDefault="00B46819" w:rsidP="00B46819">
      <w:pPr>
        <w:pStyle w:val="ListParagraph"/>
        <w:numPr>
          <w:ilvl w:val="1"/>
          <w:numId w:val="41"/>
        </w:numPr>
        <w:autoSpaceDE/>
        <w:autoSpaceDN/>
        <w:spacing w:before="0"/>
        <w:rPr>
          <w:rFonts w:asciiTheme="majorHAnsi" w:eastAsia="Times New Roman" w:hAnsiTheme="majorHAnsi" w:cstheme="majorHAnsi"/>
          <w:sz w:val="20"/>
          <w:szCs w:val="20"/>
        </w:rPr>
      </w:pPr>
      <w:r w:rsidRPr="00B46819">
        <w:rPr>
          <w:rFonts w:asciiTheme="majorHAnsi" w:eastAsia="Times New Roman" w:hAnsiTheme="majorHAnsi" w:cstheme="majorHAnsi"/>
          <w:sz w:val="20"/>
          <w:szCs w:val="20"/>
        </w:rPr>
        <w:t>Consider the net working capital analysis provided by the seller, and consider a potential buy-side position. To consider:</w:t>
      </w:r>
    </w:p>
    <w:p w14:paraId="21C4EC57" w14:textId="35560F8E" w:rsidR="00B46819" w:rsidRPr="00B46819" w:rsidRDefault="00B46819" w:rsidP="00B46819">
      <w:pPr>
        <w:pStyle w:val="ListParagraph"/>
        <w:numPr>
          <w:ilvl w:val="2"/>
          <w:numId w:val="41"/>
        </w:numPr>
        <w:autoSpaceDE/>
        <w:autoSpaceDN/>
        <w:spacing w:before="0"/>
        <w:rPr>
          <w:rFonts w:asciiTheme="majorHAnsi" w:eastAsia="Times New Roman" w:hAnsiTheme="majorHAnsi" w:cstheme="majorHAnsi"/>
          <w:sz w:val="20"/>
          <w:szCs w:val="20"/>
        </w:rPr>
      </w:pPr>
      <w:r w:rsidRPr="00B46819">
        <w:rPr>
          <w:rFonts w:asciiTheme="majorHAnsi" w:eastAsia="Times New Roman" w:hAnsiTheme="majorHAnsi" w:cstheme="majorHAnsi"/>
          <w:sz w:val="20"/>
          <w:szCs w:val="20"/>
        </w:rPr>
        <w:t>Historical working capital turnover KPIs (e.g. DSO, DPO, deferred revenue days)</w:t>
      </w:r>
      <w:r>
        <w:rPr>
          <w:rFonts w:asciiTheme="majorHAnsi" w:eastAsia="Times New Roman" w:hAnsiTheme="majorHAnsi" w:cstheme="majorHAnsi"/>
          <w:sz w:val="20"/>
          <w:szCs w:val="20"/>
        </w:rPr>
        <w:t xml:space="preserve">; </w:t>
      </w:r>
    </w:p>
    <w:p w14:paraId="1AAB81A0" w14:textId="49F50051" w:rsidR="00B46819" w:rsidRPr="00B46819" w:rsidRDefault="00B46819" w:rsidP="00B46819">
      <w:pPr>
        <w:pStyle w:val="ListParagraph"/>
        <w:numPr>
          <w:ilvl w:val="2"/>
          <w:numId w:val="41"/>
        </w:numPr>
        <w:autoSpaceDE/>
        <w:autoSpaceDN/>
        <w:spacing w:before="0"/>
        <w:rPr>
          <w:rFonts w:asciiTheme="majorHAnsi" w:eastAsia="Times New Roman" w:hAnsiTheme="majorHAnsi" w:cstheme="majorHAnsi"/>
          <w:sz w:val="20"/>
          <w:szCs w:val="20"/>
        </w:rPr>
      </w:pPr>
      <w:r w:rsidRPr="00B46819">
        <w:rPr>
          <w:rFonts w:asciiTheme="majorHAnsi" w:eastAsia="Times New Roman" w:hAnsiTheme="majorHAnsi" w:cstheme="majorHAnsi"/>
          <w:sz w:val="20"/>
          <w:szCs w:val="20"/>
        </w:rPr>
        <w:t>Accounting for key working capital balances including deferred revenue, accounts receivable and accounts payable</w:t>
      </w:r>
      <w:r>
        <w:rPr>
          <w:rFonts w:asciiTheme="majorHAnsi" w:eastAsia="Times New Roman" w:hAnsiTheme="majorHAnsi" w:cstheme="majorHAnsi"/>
          <w:sz w:val="20"/>
          <w:szCs w:val="20"/>
        </w:rPr>
        <w:t>;</w:t>
      </w:r>
    </w:p>
    <w:p w14:paraId="40989D8F" w14:textId="6E35BCBB" w:rsidR="00B46819" w:rsidRPr="00B46819" w:rsidRDefault="00B46819" w:rsidP="00B46819">
      <w:pPr>
        <w:pStyle w:val="ListParagraph"/>
        <w:numPr>
          <w:ilvl w:val="2"/>
          <w:numId w:val="41"/>
        </w:numPr>
        <w:autoSpaceDE/>
        <w:autoSpaceDN/>
        <w:spacing w:before="0"/>
        <w:rPr>
          <w:rFonts w:asciiTheme="majorHAnsi" w:eastAsia="Times New Roman" w:hAnsiTheme="majorHAnsi" w:cstheme="majorHAnsi"/>
          <w:sz w:val="20"/>
          <w:szCs w:val="20"/>
        </w:rPr>
      </w:pPr>
      <w:r w:rsidRPr="00B46819">
        <w:rPr>
          <w:rFonts w:asciiTheme="majorHAnsi" w:eastAsia="Times New Roman" w:hAnsiTheme="majorHAnsi" w:cstheme="majorHAnsi"/>
          <w:sz w:val="20"/>
          <w:szCs w:val="20"/>
        </w:rPr>
        <w:t>Completeness of historical accruals and payables</w:t>
      </w:r>
      <w:r>
        <w:rPr>
          <w:rFonts w:asciiTheme="majorHAnsi" w:eastAsia="Times New Roman" w:hAnsiTheme="majorHAnsi" w:cstheme="majorHAnsi"/>
          <w:sz w:val="20"/>
          <w:szCs w:val="20"/>
        </w:rPr>
        <w:t>; and</w:t>
      </w:r>
    </w:p>
    <w:p w14:paraId="39E146E6" w14:textId="1E96457A" w:rsidR="00B46819" w:rsidRPr="00B46819" w:rsidRDefault="00B46819" w:rsidP="00B46819">
      <w:pPr>
        <w:pStyle w:val="ListParagraph"/>
        <w:numPr>
          <w:ilvl w:val="2"/>
          <w:numId w:val="41"/>
        </w:numPr>
        <w:autoSpaceDE/>
        <w:autoSpaceDN/>
        <w:spacing w:before="0"/>
        <w:rPr>
          <w:rFonts w:asciiTheme="majorHAnsi" w:eastAsia="Times New Roman" w:hAnsiTheme="majorHAnsi" w:cstheme="majorHAnsi"/>
          <w:sz w:val="20"/>
          <w:szCs w:val="20"/>
        </w:rPr>
      </w:pPr>
      <w:r w:rsidRPr="00B46819">
        <w:rPr>
          <w:rFonts w:asciiTheme="majorHAnsi" w:eastAsia="Times New Roman" w:hAnsiTheme="majorHAnsi" w:cstheme="majorHAnsi"/>
          <w:sz w:val="20"/>
          <w:szCs w:val="20"/>
        </w:rPr>
        <w:t>Monthly vs annual accounting for judgmental balances such as bonuses</w:t>
      </w:r>
      <w:r>
        <w:rPr>
          <w:rFonts w:asciiTheme="majorHAnsi" w:eastAsia="Times New Roman" w:hAnsiTheme="majorHAnsi" w:cstheme="majorHAnsi"/>
          <w:sz w:val="20"/>
          <w:szCs w:val="20"/>
        </w:rPr>
        <w:t>.</w:t>
      </w:r>
    </w:p>
    <w:p w14:paraId="1269B821" w14:textId="77777777" w:rsidR="00B46819" w:rsidRPr="00B46819" w:rsidRDefault="00B46819" w:rsidP="00B46819">
      <w:pPr>
        <w:pStyle w:val="ListParagraph"/>
        <w:rPr>
          <w:rFonts w:asciiTheme="majorHAnsi" w:eastAsiaTheme="minorHAnsi" w:hAnsiTheme="majorHAnsi" w:cstheme="majorHAnsi"/>
          <w:b/>
          <w:bCs/>
          <w:sz w:val="20"/>
          <w:szCs w:val="20"/>
        </w:rPr>
      </w:pPr>
    </w:p>
    <w:p w14:paraId="7CC983E8" w14:textId="77777777" w:rsidR="00B46819" w:rsidRPr="00B46819" w:rsidRDefault="00B46819" w:rsidP="00B46819">
      <w:pPr>
        <w:pStyle w:val="ListParagraph"/>
        <w:numPr>
          <w:ilvl w:val="0"/>
          <w:numId w:val="41"/>
        </w:numPr>
        <w:autoSpaceDE/>
        <w:autoSpaceDN/>
        <w:spacing w:before="0"/>
        <w:rPr>
          <w:rFonts w:asciiTheme="majorHAnsi" w:eastAsia="Times New Roman" w:hAnsiTheme="majorHAnsi" w:cstheme="majorHAnsi"/>
          <w:b/>
          <w:bCs/>
          <w:sz w:val="20"/>
          <w:szCs w:val="20"/>
        </w:rPr>
      </w:pPr>
      <w:r w:rsidRPr="00B46819">
        <w:rPr>
          <w:rFonts w:asciiTheme="majorHAnsi" w:eastAsia="Times New Roman" w:hAnsiTheme="majorHAnsi" w:cstheme="majorHAnsi"/>
          <w:b/>
          <w:bCs/>
          <w:sz w:val="20"/>
          <w:szCs w:val="20"/>
        </w:rPr>
        <w:t>Locked box:</w:t>
      </w:r>
    </w:p>
    <w:p w14:paraId="59D644C7" w14:textId="77777777" w:rsidR="00B46819" w:rsidRPr="00B46819" w:rsidRDefault="00B46819" w:rsidP="00B46819">
      <w:pPr>
        <w:pStyle w:val="ListParagraph"/>
        <w:numPr>
          <w:ilvl w:val="1"/>
          <w:numId w:val="41"/>
        </w:numPr>
        <w:autoSpaceDE/>
        <w:autoSpaceDN/>
        <w:spacing w:before="0"/>
        <w:rPr>
          <w:rFonts w:asciiTheme="majorHAnsi" w:eastAsia="Times New Roman" w:hAnsiTheme="majorHAnsi" w:cstheme="majorHAnsi"/>
          <w:sz w:val="20"/>
          <w:szCs w:val="20"/>
        </w:rPr>
      </w:pPr>
      <w:r w:rsidRPr="00B46819">
        <w:rPr>
          <w:rFonts w:asciiTheme="majorHAnsi" w:eastAsia="Times New Roman" w:hAnsiTheme="majorHAnsi" w:cstheme="majorHAnsi"/>
          <w:sz w:val="20"/>
          <w:szCs w:val="20"/>
        </w:rPr>
        <w:t>Consider the locked box analysis provided by the seller, and consider a potential buy-side position. To consider:</w:t>
      </w:r>
    </w:p>
    <w:p w14:paraId="0C197CE8" w14:textId="05F41065" w:rsidR="00B46819" w:rsidRPr="00B46819" w:rsidRDefault="00B46819" w:rsidP="00B46819">
      <w:pPr>
        <w:pStyle w:val="ListParagraph"/>
        <w:numPr>
          <w:ilvl w:val="2"/>
          <w:numId w:val="41"/>
        </w:numPr>
        <w:autoSpaceDE/>
        <w:autoSpaceDN/>
        <w:spacing w:before="0"/>
        <w:rPr>
          <w:rFonts w:asciiTheme="majorHAnsi" w:eastAsia="Times New Roman" w:hAnsiTheme="majorHAnsi" w:cstheme="majorHAnsi"/>
          <w:sz w:val="20"/>
          <w:szCs w:val="20"/>
        </w:rPr>
      </w:pPr>
      <w:r w:rsidRPr="00B46819">
        <w:rPr>
          <w:rFonts w:asciiTheme="majorHAnsi" w:eastAsia="Times New Roman" w:hAnsiTheme="majorHAnsi" w:cstheme="majorHAnsi"/>
          <w:sz w:val="20"/>
          <w:szCs w:val="20"/>
        </w:rPr>
        <w:t>Adjustments to working capital balances based on quality of earnings and net working capital analysis performed (e.g. calculation of deferred revenue; recoverability of accounts receivable)</w:t>
      </w:r>
      <w:r>
        <w:rPr>
          <w:rFonts w:asciiTheme="majorHAnsi" w:eastAsia="Times New Roman" w:hAnsiTheme="majorHAnsi" w:cstheme="majorHAnsi"/>
          <w:sz w:val="20"/>
          <w:szCs w:val="20"/>
        </w:rPr>
        <w:t>;</w:t>
      </w:r>
    </w:p>
    <w:p w14:paraId="48D9985D" w14:textId="7F25B992" w:rsidR="00B46819" w:rsidRPr="00B46819" w:rsidRDefault="00B46819" w:rsidP="00B46819">
      <w:pPr>
        <w:pStyle w:val="ListParagraph"/>
        <w:numPr>
          <w:ilvl w:val="2"/>
          <w:numId w:val="41"/>
        </w:numPr>
        <w:autoSpaceDE/>
        <w:autoSpaceDN/>
        <w:spacing w:before="0"/>
        <w:rPr>
          <w:rFonts w:asciiTheme="majorHAnsi" w:eastAsia="Times New Roman" w:hAnsiTheme="majorHAnsi" w:cstheme="majorHAnsi"/>
          <w:sz w:val="20"/>
          <w:szCs w:val="20"/>
        </w:rPr>
      </w:pPr>
      <w:r w:rsidRPr="00B46819">
        <w:rPr>
          <w:rFonts w:asciiTheme="majorHAnsi" w:eastAsia="Times New Roman" w:hAnsiTheme="majorHAnsi" w:cstheme="majorHAnsi"/>
          <w:sz w:val="20"/>
          <w:szCs w:val="20"/>
        </w:rPr>
        <w:t>Amounts owed to / owed from shareholders</w:t>
      </w:r>
      <w:r>
        <w:rPr>
          <w:rFonts w:asciiTheme="majorHAnsi" w:eastAsia="Times New Roman" w:hAnsiTheme="majorHAnsi" w:cstheme="majorHAnsi"/>
          <w:sz w:val="20"/>
          <w:szCs w:val="20"/>
        </w:rPr>
        <w:t>;</w:t>
      </w:r>
    </w:p>
    <w:p w14:paraId="5EB6F795" w14:textId="583A5FC8" w:rsidR="00B46819" w:rsidRPr="00B46819" w:rsidRDefault="00B46819" w:rsidP="00B46819">
      <w:pPr>
        <w:pStyle w:val="ListParagraph"/>
        <w:numPr>
          <w:ilvl w:val="2"/>
          <w:numId w:val="41"/>
        </w:numPr>
        <w:autoSpaceDE/>
        <w:autoSpaceDN/>
        <w:spacing w:before="0"/>
        <w:rPr>
          <w:rFonts w:asciiTheme="majorHAnsi" w:eastAsia="Times New Roman" w:hAnsiTheme="majorHAnsi" w:cstheme="majorHAnsi"/>
          <w:sz w:val="20"/>
          <w:szCs w:val="20"/>
        </w:rPr>
      </w:pPr>
      <w:r w:rsidRPr="00B46819">
        <w:rPr>
          <w:rFonts w:asciiTheme="majorHAnsi" w:eastAsia="Times New Roman" w:hAnsiTheme="majorHAnsi" w:cstheme="majorHAnsi"/>
          <w:sz w:val="20"/>
          <w:szCs w:val="20"/>
        </w:rPr>
        <w:t>Tax exposures identified by your tax due diligence team</w:t>
      </w:r>
      <w:r>
        <w:rPr>
          <w:rFonts w:asciiTheme="majorHAnsi" w:eastAsia="Times New Roman" w:hAnsiTheme="majorHAnsi" w:cstheme="majorHAnsi"/>
          <w:sz w:val="20"/>
          <w:szCs w:val="20"/>
        </w:rPr>
        <w:t>; and</w:t>
      </w:r>
    </w:p>
    <w:p w14:paraId="2C44FA21" w14:textId="527971D1" w:rsidR="00B46819" w:rsidRPr="00B46819" w:rsidRDefault="00B46819" w:rsidP="00B46819">
      <w:pPr>
        <w:pStyle w:val="ListParagraph"/>
        <w:numPr>
          <w:ilvl w:val="2"/>
          <w:numId w:val="41"/>
        </w:numPr>
        <w:autoSpaceDE/>
        <w:autoSpaceDN/>
        <w:spacing w:before="0"/>
        <w:rPr>
          <w:rFonts w:asciiTheme="majorHAnsi" w:eastAsia="Times New Roman" w:hAnsiTheme="majorHAnsi" w:cstheme="majorHAnsi"/>
          <w:sz w:val="20"/>
          <w:szCs w:val="20"/>
        </w:rPr>
      </w:pPr>
      <w:r w:rsidRPr="00B46819">
        <w:rPr>
          <w:rFonts w:asciiTheme="majorHAnsi" w:eastAsia="Times New Roman" w:hAnsiTheme="majorHAnsi" w:cstheme="majorHAnsi"/>
          <w:sz w:val="20"/>
          <w:szCs w:val="20"/>
        </w:rPr>
        <w:t>Other debt and debt-like balances that could be included in the locked box</w:t>
      </w:r>
      <w:r>
        <w:rPr>
          <w:rFonts w:asciiTheme="majorHAnsi" w:eastAsia="Times New Roman" w:hAnsiTheme="majorHAnsi" w:cstheme="majorHAnsi"/>
          <w:sz w:val="20"/>
          <w:szCs w:val="20"/>
        </w:rPr>
        <w:t>.</w:t>
      </w:r>
    </w:p>
    <w:p w14:paraId="269BFE13" w14:textId="77777777" w:rsidR="00267F35" w:rsidRDefault="00267F35" w:rsidP="003D7AF1">
      <w:pPr>
        <w:jc w:val="both"/>
        <w:rPr>
          <w:rFonts w:asciiTheme="minorHAnsi" w:hAnsiTheme="minorHAnsi" w:cstheme="minorHAnsi"/>
          <w:sz w:val="20"/>
        </w:rPr>
      </w:pPr>
    </w:p>
    <w:p w14:paraId="1305168D" w14:textId="77777777" w:rsidR="00467266" w:rsidRDefault="00467266" w:rsidP="003D7AF1">
      <w:pPr>
        <w:jc w:val="both"/>
        <w:rPr>
          <w:rFonts w:asciiTheme="minorHAnsi" w:hAnsiTheme="minorHAnsi" w:cstheme="minorHAnsi"/>
          <w:sz w:val="20"/>
        </w:rPr>
      </w:pPr>
    </w:p>
    <w:p w14:paraId="19FD0279" w14:textId="47EB30FE" w:rsidR="00467266" w:rsidRDefault="00467266">
      <w:pPr>
        <w:rPr>
          <w:rFonts w:asciiTheme="minorHAnsi" w:hAnsiTheme="minorHAnsi" w:cstheme="minorHAnsi"/>
          <w:sz w:val="20"/>
        </w:rPr>
      </w:pPr>
      <w:r>
        <w:rPr>
          <w:rFonts w:asciiTheme="minorHAnsi" w:hAnsiTheme="minorHAnsi" w:cstheme="minorHAnsi"/>
          <w:sz w:val="20"/>
        </w:rPr>
        <w:br w:type="page"/>
      </w:r>
    </w:p>
    <w:p w14:paraId="7C87DAB8" w14:textId="514F0841" w:rsidR="00467266" w:rsidRPr="00467266" w:rsidRDefault="00467266" w:rsidP="00467266">
      <w:pPr>
        <w:pStyle w:val="BodyText"/>
        <w:spacing w:line="260" w:lineRule="exact"/>
        <w:jc w:val="center"/>
        <w:rPr>
          <w:rFonts w:asciiTheme="minorHAnsi" w:hAnsiTheme="minorHAnsi" w:cstheme="minorHAnsi"/>
          <w:b/>
          <w:bCs/>
          <w:sz w:val="20"/>
        </w:rPr>
      </w:pPr>
      <w:r w:rsidRPr="00467266">
        <w:rPr>
          <w:rFonts w:asciiTheme="minorHAnsi" w:hAnsiTheme="minorHAnsi" w:cstheme="minorHAnsi"/>
          <w:b/>
          <w:bCs/>
          <w:sz w:val="20"/>
        </w:rPr>
        <w:lastRenderedPageBreak/>
        <w:t xml:space="preserve">SCOPE OF WORK: </w:t>
      </w:r>
      <w:r>
        <w:rPr>
          <w:rFonts w:asciiTheme="minorHAnsi" w:hAnsiTheme="minorHAnsi" w:cstheme="minorHAnsi"/>
          <w:b/>
          <w:bCs/>
          <w:sz w:val="20"/>
        </w:rPr>
        <w:t xml:space="preserve">PHASE 1 </w:t>
      </w:r>
      <w:r w:rsidRPr="00467266">
        <w:rPr>
          <w:rFonts w:asciiTheme="minorHAnsi" w:hAnsiTheme="minorHAnsi" w:cstheme="minorHAnsi"/>
          <w:b/>
          <w:bCs/>
          <w:sz w:val="20"/>
        </w:rPr>
        <w:t>GAAP CONSIDERATIONS</w:t>
      </w:r>
    </w:p>
    <w:p w14:paraId="368DB6DE" w14:textId="77777777" w:rsidR="00467266" w:rsidRDefault="00467266" w:rsidP="003D7AF1">
      <w:pPr>
        <w:jc w:val="both"/>
        <w:rPr>
          <w:rFonts w:asciiTheme="minorHAnsi" w:hAnsiTheme="minorHAnsi" w:cstheme="minorHAnsi"/>
          <w:sz w:val="20"/>
        </w:rPr>
      </w:pPr>
    </w:p>
    <w:p w14:paraId="7D9F4C80" w14:textId="77777777" w:rsidR="00467266" w:rsidRPr="00467266" w:rsidRDefault="00467266" w:rsidP="00467266">
      <w:pPr>
        <w:jc w:val="both"/>
        <w:rPr>
          <w:rFonts w:asciiTheme="minorHAnsi" w:hAnsiTheme="minorHAnsi" w:cstheme="minorHAnsi"/>
          <w:sz w:val="20"/>
        </w:rPr>
      </w:pPr>
      <w:r w:rsidRPr="00467266">
        <w:rPr>
          <w:rFonts w:asciiTheme="minorHAnsi" w:hAnsiTheme="minorHAnsi" w:cstheme="minorHAnsi"/>
          <w:sz w:val="20"/>
        </w:rPr>
        <w:t>We will conduct a high-level analysis to identify and evaluate the differences between the target's financial statement results prepared in accordance with Spanish GAAP and US GAAP. This analysis will encompass the following:</w:t>
      </w:r>
    </w:p>
    <w:p w14:paraId="6346C6F4" w14:textId="77777777" w:rsidR="00467266" w:rsidRPr="00467266" w:rsidRDefault="00467266" w:rsidP="00467266">
      <w:pPr>
        <w:numPr>
          <w:ilvl w:val="0"/>
          <w:numId w:val="44"/>
        </w:numPr>
        <w:jc w:val="both"/>
        <w:rPr>
          <w:rFonts w:asciiTheme="minorHAnsi" w:hAnsiTheme="minorHAnsi" w:cstheme="minorHAnsi"/>
          <w:sz w:val="20"/>
        </w:rPr>
      </w:pPr>
      <w:r w:rsidRPr="00467266">
        <w:rPr>
          <w:rFonts w:asciiTheme="minorHAnsi" w:hAnsiTheme="minorHAnsi" w:cstheme="minorHAnsi"/>
          <w:sz w:val="20"/>
        </w:rPr>
        <w:t>Comparison of significant accounting policies and practices.</w:t>
      </w:r>
    </w:p>
    <w:p w14:paraId="2D4B739B" w14:textId="77777777" w:rsidR="00467266" w:rsidRPr="00467266" w:rsidRDefault="00467266" w:rsidP="00467266">
      <w:pPr>
        <w:numPr>
          <w:ilvl w:val="0"/>
          <w:numId w:val="44"/>
        </w:numPr>
        <w:jc w:val="both"/>
        <w:rPr>
          <w:rFonts w:asciiTheme="minorHAnsi" w:hAnsiTheme="minorHAnsi" w:cstheme="minorHAnsi"/>
          <w:sz w:val="20"/>
        </w:rPr>
      </w:pPr>
      <w:r w:rsidRPr="00467266">
        <w:rPr>
          <w:rFonts w:asciiTheme="minorHAnsi" w:hAnsiTheme="minorHAnsi" w:cstheme="minorHAnsi"/>
          <w:sz w:val="20"/>
        </w:rPr>
        <w:t>Identification of GAAP differences between Spanish GAAP and US GAAP</w:t>
      </w:r>
    </w:p>
    <w:p w14:paraId="429EC98A" w14:textId="77777777" w:rsidR="00467266" w:rsidRPr="00467266" w:rsidRDefault="00467266" w:rsidP="00467266">
      <w:pPr>
        <w:numPr>
          <w:ilvl w:val="0"/>
          <w:numId w:val="44"/>
        </w:numPr>
        <w:jc w:val="both"/>
        <w:rPr>
          <w:rFonts w:asciiTheme="minorHAnsi" w:hAnsiTheme="minorHAnsi" w:cstheme="minorHAnsi"/>
          <w:sz w:val="20"/>
        </w:rPr>
      </w:pPr>
      <w:r w:rsidRPr="00467266">
        <w:rPr>
          <w:rFonts w:asciiTheme="minorHAnsi" w:hAnsiTheme="minorHAnsi" w:cstheme="minorHAnsi"/>
          <w:sz w:val="20"/>
        </w:rPr>
        <w:t>Assessment of the potential impact of these differences on the overall financial statements.</w:t>
      </w:r>
    </w:p>
    <w:p w14:paraId="498A5226" w14:textId="77777777" w:rsidR="00467266" w:rsidRDefault="00467266" w:rsidP="003D7AF1">
      <w:pPr>
        <w:jc w:val="both"/>
        <w:rPr>
          <w:rFonts w:asciiTheme="minorHAnsi" w:hAnsiTheme="minorHAnsi" w:cstheme="minorHAnsi"/>
          <w:sz w:val="20"/>
        </w:rPr>
      </w:pPr>
    </w:p>
    <w:p w14:paraId="3D37FAA3" w14:textId="77777777" w:rsidR="00467266" w:rsidRDefault="00467266" w:rsidP="003D7AF1">
      <w:pPr>
        <w:jc w:val="both"/>
        <w:rPr>
          <w:rFonts w:asciiTheme="minorHAnsi" w:hAnsiTheme="minorHAnsi" w:cstheme="minorHAnsi"/>
          <w:sz w:val="20"/>
        </w:rPr>
      </w:pPr>
    </w:p>
    <w:p w14:paraId="3A7F5671" w14:textId="730865EF" w:rsidR="00467266" w:rsidRPr="00467266" w:rsidRDefault="00467266" w:rsidP="003D7AF1">
      <w:pPr>
        <w:jc w:val="both"/>
        <w:rPr>
          <w:rFonts w:asciiTheme="minorHAnsi" w:hAnsiTheme="minorHAnsi" w:cstheme="minorHAnsi"/>
          <w:i/>
          <w:iCs/>
          <w:sz w:val="20"/>
        </w:rPr>
        <w:sectPr w:rsidR="00467266" w:rsidRPr="00467266" w:rsidSect="00A960C1">
          <w:headerReference w:type="default" r:id="rId15"/>
          <w:headerReference w:type="first" r:id="rId16"/>
          <w:pgSz w:w="12240" w:h="15840" w:code="1"/>
          <w:pgMar w:top="2779" w:right="1138" w:bottom="1411" w:left="1296" w:header="1152" w:footer="850" w:gutter="0"/>
          <w:cols w:space="0"/>
          <w:docGrid w:linePitch="299"/>
        </w:sectPr>
      </w:pPr>
      <w:r w:rsidRPr="00467266">
        <w:rPr>
          <w:rFonts w:asciiTheme="minorHAnsi" w:hAnsiTheme="minorHAnsi" w:cstheme="minorHAnsi"/>
          <w:i/>
          <w:iCs/>
          <w:sz w:val="20"/>
        </w:rPr>
        <w:t>Based on the findings from the above Phase 1 procedures, we can determine</w:t>
      </w:r>
      <w:r>
        <w:rPr>
          <w:rFonts w:asciiTheme="minorHAnsi" w:hAnsiTheme="minorHAnsi" w:cstheme="minorHAnsi"/>
          <w:i/>
          <w:iCs/>
          <w:sz w:val="20"/>
        </w:rPr>
        <w:t xml:space="preserve"> and agree with you</w:t>
      </w:r>
      <w:r w:rsidRPr="00467266">
        <w:rPr>
          <w:rFonts w:asciiTheme="minorHAnsi" w:hAnsiTheme="minorHAnsi" w:cstheme="minorHAnsi"/>
          <w:i/>
          <w:iCs/>
          <w:sz w:val="20"/>
        </w:rPr>
        <w:t xml:space="preserve"> the scope of subsequent phases including potential quantification of the GAAP differences.</w:t>
      </w:r>
      <w:r>
        <w:rPr>
          <w:rFonts w:asciiTheme="minorHAnsi" w:hAnsiTheme="minorHAnsi" w:cstheme="minorHAnsi"/>
          <w:i/>
          <w:iCs/>
          <w:sz w:val="20"/>
        </w:rPr>
        <w:t xml:space="preserve"> Such a scope extension would be covered by an addendum to this Engagement Letter.</w:t>
      </w:r>
    </w:p>
    <w:p w14:paraId="576DEDCA" w14:textId="77777777" w:rsidR="00366CF2" w:rsidRPr="002031B0" w:rsidRDefault="00366CF2" w:rsidP="00957BE9">
      <w:pPr>
        <w:jc w:val="both"/>
        <w:rPr>
          <w:rFonts w:cs="Arial"/>
          <w:sz w:val="16"/>
          <w:szCs w:val="16"/>
        </w:rPr>
      </w:pPr>
      <w:r w:rsidRPr="002031B0">
        <w:rPr>
          <w:rFonts w:cs="Arial"/>
          <w:sz w:val="16"/>
          <w:szCs w:val="16"/>
        </w:rPr>
        <w:lastRenderedPageBreak/>
        <w:t>These Terms and Conditions are an integral part of the Engagement Letter. In the event of conflict between the Engagement Letter and these Terms and Conditions, these Terms and Conditions shall prevail unless specific reference to a provision of the Terms and Conditions being varied is made in the Engagement Letter.</w:t>
      </w:r>
    </w:p>
    <w:p w14:paraId="2F4844F6" w14:textId="77777777" w:rsidR="00366CF2" w:rsidRPr="000F1A5F" w:rsidRDefault="00366CF2" w:rsidP="0029183C">
      <w:pPr>
        <w:pStyle w:val="TnCHeading"/>
        <w:numPr>
          <w:ilvl w:val="0"/>
          <w:numId w:val="11"/>
        </w:numPr>
        <w:tabs>
          <w:tab w:val="clear" w:pos="360"/>
          <w:tab w:val="left" w:pos="270"/>
        </w:tabs>
        <w:spacing w:before="120" w:after="0"/>
        <w:ind w:left="360" w:hanging="360"/>
        <w:outlineLvl w:val="0"/>
        <w:rPr>
          <w:rFonts w:ascii="Arial Bold" w:hAnsi="Arial Bold"/>
          <w:smallCaps w:val="0"/>
        </w:rPr>
      </w:pPr>
      <w:bookmarkStart w:id="3" w:name="_Ref159424122"/>
      <w:r w:rsidRPr="000F1A5F">
        <w:rPr>
          <w:rFonts w:ascii="Arial Bold" w:hAnsi="Arial Bold"/>
          <w:smallCaps w:val="0"/>
          <w:color w:val="00338D"/>
        </w:rPr>
        <w:t>D</w:t>
      </w:r>
      <w:r>
        <w:rPr>
          <w:rFonts w:ascii="Arial Bold" w:hAnsi="Arial Bold"/>
          <w:smallCaps w:val="0"/>
          <w:color w:val="00338D"/>
        </w:rPr>
        <w:t>efinitions</w:t>
      </w:r>
      <w:r w:rsidRPr="000F1A5F">
        <w:rPr>
          <w:rFonts w:ascii="Arial Bold" w:hAnsi="Arial Bold"/>
          <w:smallCaps w:val="0"/>
          <w:color w:val="00338D"/>
        </w:rPr>
        <w:t>.</w:t>
      </w:r>
      <w:bookmarkEnd w:id="3"/>
    </w:p>
    <w:p w14:paraId="028A5E66" w14:textId="77777777" w:rsidR="00366CF2" w:rsidRPr="008B2141" w:rsidRDefault="00366CF2" w:rsidP="00957BE9">
      <w:pPr>
        <w:pStyle w:val="TnC0"/>
        <w:spacing w:before="100"/>
        <w:rPr>
          <w:b/>
          <w:bCs/>
        </w:rPr>
      </w:pPr>
      <w:r>
        <w:t>"</w:t>
      </w:r>
      <w:r w:rsidRPr="008B2141">
        <w:rPr>
          <w:b/>
          <w:bCs/>
        </w:rPr>
        <w:t>Affiliate</w:t>
      </w:r>
      <w:r>
        <w:t xml:space="preserve">” </w:t>
      </w:r>
      <w:r w:rsidRPr="008B2141">
        <w:t>means any legal entity that, directly or indirectly, controls, is controlled by, or is under common control with</w:t>
      </w:r>
      <w:r>
        <w:t>,</w:t>
      </w:r>
      <w:r w:rsidRPr="008B2141">
        <w:t xml:space="preserve"> </w:t>
      </w:r>
      <w:r>
        <w:t>the applicable entity</w:t>
      </w:r>
      <w:r w:rsidRPr="008B2141">
        <w:t xml:space="preserve">, where “control” means ownership of more than fifty percent of the outstanding </w:t>
      </w:r>
      <w:r>
        <w:t xml:space="preserve">voting </w:t>
      </w:r>
      <w:r w:rsidRPr="008B2141">
        <w:t>equity interests.</w:t>
      </w:r>
    </w:p>
    <w:p w14:paraId="1154180B" w14:textId="77777777" w:rsidR="00366CF2" w:rsidRPr="002031B0" w:rsidRDefault="00366CF2" w:rsidP="00957BE9">
      <w:pPr>
        <w:pStyle w:val="TnC0"/>
        <w:spacing w:before="100"/>
      </w:pPr>
      <w:r w:rsidRPr="002031B0">
        <w:t>“</w:t>
      </w:r>
      <w:r w:rsidRPr="002031B0">
        <w:rPr>
          <w:b/>
          <w:bCs/>
        </w:rPr>
        <w:t>Agreement</w:t>
      </w:r>
      <w:r w:rsidRPr="002031B0">
        <w:t>”</w:t>
      </w:r>
      <w:r w:rsidRPr="002031B0">
        <w:rPr>
          <w:b/>
          <w:bCs/>
        </w:rPr>
        <w:t xml:space="preserve"> </w:t>
      </w:r>
      <w:r w:rsidRPr="002031B0">
        <w:t>means the contract formed by the Engagement Letter and any attachments</w:t>
      </w:r>
      <w:r w:rsidRPr="002031B0">
        <w:rPr>
          <w:spacing w:val="-10"/>
        </w:rPr>
        <w:t xml:space="preserve"> t</w:t>
      </w:r>
      <w:r w:rsidRPr="002031B0">
        <w:t>hereto, including these Terms and Conditions.</w:t>
      </w:r>
    </w:p>
    <w:p w14:paraId="622B1F2F" w14:textId="77777777" w:rsidR="00366CF2" w:rsidRDefault="00366CF2" w:rsidP="00957BE9">
      <w:pPr>
        <w:pStyle w:val="TnC0"/>
        <w:spacing w:before="100"/>
      </w:pPr>
      <w:r w:rsidRPr="002031B0">
        <w:t>“</w:t>
      </w:r>
      <w:r w:rsidRPr="002031B0">
        <w:rPr>
          <w:b/>
          <w:bCs/>
        </w:rPr>
        <w:t>Claims</w:t>
      </w:r>
      <w:r w:rsidRPr="002031B0">
        <w:t>” means actions, damages, claims, fines, penalties, complaints, demands, suits, proceedings, liabilities, costs, expenses, or losses.</w:t>
      </w:r>
    </w:p>
    <w:p w14:paraId="2B583FF8" w14:textId="77777777" w:rsidR="00366CF2" w:rsidRDefault="00366CF2" w:rsidP="00957BE9">
      <w:pPr>
        <w:pStyle w:val="TnC0"/>
        <w:spacing w:before="100"/>
        <w:rPr>
          <w:b/>
          <w:bCs/>
        </w:rPr>
      </w:pPr>
      <w:bookmarkStart w:id="4" w:name="_Hlk173423862"/>
      <w:r w:rsidRPr="00983C6B">
        <w:t>“</w:t>
      </w:r>
      <w:r w:rsidRPr="00983C6B">
        <w:rPr>
          <w:b/>
          <w:bCs/>
        </w:rPr>
        <w:t>Client</w:t>
      </w:r>
      <w:r w:rsidRPr="00983C6B">
        <w:t>” means the client(s) under the Engagement Letter.</w:t>
      </w:r>
    </w:p>
    <w:bookmarkEnd w:id="4"/>
    <w:p w14:paraId="739AC42A" w14:textId="77777777" w:rsidR="00366CF2" w:rsidRPr="002031B0" w:rsidRDefault="00366CF2" w:rsidP="00957BE9">
      <w:pPr>
        <w:pStyle w:val="TnC0"/>
        <w:spacing w:before="100"/>
      </w:pPr>
      <w:r w:rsidRPr="002031B0">
        <w:t>“</w:t>
      </w:r>
      <w:r w:rsidRPr="002031B0">
        <w:rPr>
          <w:b/>
          <w:bCs/>
        </w:rPr>
        <w:t>Client Materials</w:t>
      </w:r>
      <w:r w:rsidRPr="002031B0">
        <w:t xml:space="preserve">” means any materials, equipment, systems, software/software as a service, </w:t>
      </w:r>
      <w:bookmarkStart w:id="5" w:name="_Hlk148702097"/>
      <w:r w:rsidRPr="002031B0">
        <w:t>data and information supplied or made available by or on behalf of Client to KPMG in connection with the Services</w:t>
      </w:r>
      <w:bookmarkEnd w:id="5"/>
      <w:r w:rsidRPr="002031B0">
        <w:t>.</w:t>
      </w:r>
    </w:p>
    <w:p w14:paraId="13646C82" w14:textId="77777777" w:rsidR="00366CF2" w:rsidRPr="002031B0" w:rsidRDefault="00366CF2" w:rsidP="00957BE9">
      <w:pPr>
        <w:pStyle w:val="TnC0"/>
        <w:spacing w:before="100"/>
      </w:pPr>
      <w:r w:rsidRPr="002031B0">
        <w:t>“</w:t>
      </w:r>
      <w:r w:rsidRPr="002031B0">
        <w:rPr>
          <w:b/>
          <w:bCs/>
        </w:rPr>
        <w:t>Confidential Information</w:t>
      </w:r>
      <w:r w:rsidRPr="002031B0">
        <w:t>” means any information made available, directly or indirectly, by one party to the other in connection with the Services or otherwise pursuant to this Agreement that is marked or communicated as confidential or that due to its nature a reasonable person under like circumstances would consider it confidential. Confidential Information includes, without limitation, Personal Information, business plans, proprietary software code and specifications, information about a party’s  products, processes, services, finances and customers, and the terms of this Agreement, except (but not as regards Personal Information) to the extent such information: (i) is or hereafter enters the public domain through no fault of the receiving party; (ii) is already or hereafter becomes known to the receiving party free of any obligation of confidence; or (iii) is developed by the receiving party independently of the disclosing party’s Confidential Information.</w:t>
      </w:r>
    </w:p>
    <w:p w14:paraId="0EA36469" w14:textId="77777777" w:rsidR="00366CF2" w:rsidRPr="002031B0" w:rsidRDefault="00366CF2" w:rsidP="00957BE9">
      <w:pPr>
        <w:spacing w:before="100"/>
        <w:jc w:val="both"/>
        <w:rPr>
          <w:rFonts w:cs="Arial"/>
          <w:sz w:val="16"/>
          <w:szCs w:val="16"/>
        </w:rPr>
      </w:pPr>
      <w:r w:rsidRPr="002031B0">
        <w:rPr>
          <w:rFonts w:cs="Arial"/>
          <w:sz w:val="16"/>
          <w:szCs w:val="16"/>
        </w:rPr>
        <w:t>“</w:t>
      </w:r>
      <w:r w:rsidRPr="002031B0">
        <w:rPr>
          <w:rFonts w:cs="Arial"/>
          <w:b/>
          <w:bCs/>
          <w:sz w:val="16"/>
          <w:szCs w:val="16"/>
        </w:rPr>
        <w:t>Deliverables</w:t>
      </w:r>
      <w:r w:rsidRPr="002031B0">
        <w:rPr>
          <w:rFonts w:cs="Arial"/>
          <w:sz w:val="16"/>
          <w:szCs w:val="16"/>
        </w:rPr>
        <w:t>”</w:t>
      </w:r>
      <w:r w:rsidRPr="002031B0">
        <w:rPr>
          <w:rFonts w:cs="Arial"/>
          <w:spacing w:val="-3"/>
          <w:sz w:val="16"/>
          <w:szCs w:val="16"/>
        </w:rPr>
        <w:t xml:space="preserve"> </w:t>
      </w:r>
      <w:r w:rsidRPr="002031B0">
        <w:rPr>
          <w:rFonts w:cs="Arial"/>
          <w:sz w:val="16"/>
          <w:szCs w:val="16"/>
        </w:rPr>
        <w:t>means</w:t>
      </w:r>
      <w:r w:rsidRPr="002031B0">
        <w:rPr>
          <w:rFonts w:cs="Arial"/>
          <w:spacing w:val="-3"/>
          <w:sz w:val="16"/>
          <w:szCs w:val="16"/>
        </w:rPr>
        <w:t xml:space="preserve"> </w:t>
      </w:r>
      <w:r w:rsidRPr="002031B0">
        <w:rPr>
          <w:rFonts w:cs="Arial"/>
          <w:sz w:val="16"/>
          <w:szCs w:val="16"/>
        </w:rPr>
        <w:t>the</w:t>
      </w:r>
      <w:r w:rsidRPr="002031B0">
        <w:rPr>
          <w:rFonts w:cs="Arial"/>
          <w:spacing w:val="-4"/>
          <w:sz w:val="16"/>
          <w:szCs w:val="16"/>
        </w:rPr>
        <w:t xml:space="preserve"> written advice, reports, presentations and other tangible </w:t>
      </w:r>
      <w:r w:rsidRPr="002031B0">
        <w:rPr>
          <w:rFonts w:cs="Arial"/>
          <w:sz w:val="16"/>
          <w:szCs w:val="16"/>
        </w:rPr>
        <w:t>items</w:t>
      </w:r>
      <w:r w:rsidRPr="002031B0">
        <w:rPr>
          <w:rFonts w:cs="Arial"/>
          <w:spacing w:val="-4"/>
          <w:sz w:val="16"/>
          <w:szCs w:val="16"/>
        </w:rPr>
        <w:t xml:space="preserve"> created by KPMG for delivery to Client that are specified </w:t>
      </w:r>
      <w:r w:rsidRPr="002031B0">
        <w:rPr>
          <w:rFonts w:cs="Arial"/>
          <w:sz w:val="16"/>
          <w:szCs w:val="16"/>
        </w:rPr>
        <w:t>as deliverables</w:t>
      </w:r>
      <w:r w:rsidRPr="002031B0">
        <w:rPr>
          <w:rFonts w:cs="Arial"/>
          <w:spacing w:val="-4"/>
          <w:sz w:val="16"/>
          <w:szCs w:val="16"/>
        </w:rPr>
        <w:t xml:space="preserve"> </w:t>
      </w:r>
      <w:r w:rsidRPr="002031B0">
        <w:rPr>
          <w:rFonts w:cs="Arial"/>
          <w:sz w:val="16"/>
          <w:szCs w:val="16"/>
        </w:rPr>
        <w:t>in</w:t>
      </w:r>
      <w:r w:rsidRPr="002031B0">
        <w:rPr>
          <w:rFonts w:cs="Arial"/>
          <w:spacing w:val="-5"/>
          <w:sz w:val="16"/>
          <w:szCs w:val="16"/>
        </w:rPr>
        <w:t xml:space="preserve"> </w:t>
      </w:r>
      <w:r w:rsidRPr="002031B0">
        <w:rPr>
          <w:rFonts w:cs="Arial"/>
          <w:sz w:val="16"/>
          <w:szCs w:val="16"/>
        </w:rPr>
        <w:t>the</w:t>
      </w:r>
      <w:r w:rsidRPr="002031B0">
        <w:rPr>
          <w:rFonts w:cs="Arial"/>
          <w:spacing w:val="-2"/>
          <w:sz w:val="16"/>
          <w:szCs w:val="16"/>
        </w:rPr>
        <w:t xml:space="preserve"> </w:t>
      </w:r>
      <w:r w:rsidRPr="002031B0">
        <w:rPr>
          <w:rFonts w:cs="Arial"/>
          <w:sz w:val="16"/>
          <w:szCs w:val="16"/>
        </w:rPr>
        <w:t>Engagement</w:t>
      </w:r>
      <w:r w:rsidRPr="002031B0">
        <w:rPr>
          <w:rFonts w:cs="Arial"/>
          <w:spacing w:val="-3"/>
          <w:sz w:val="16"/>
          <w:szCs w:val="16"/>
        </w:rPr>
        <w:t xml:space="preserve"> </w:t>
      </w:r>
      <w:r w:rsidRPr="002031B0">
        <w:rPr>
          <w:rFonts w:cs="Arial"/>
          <w:sz w:val="16"/>
          <w:szCs w:val="16"/>
        </w:rPr>
        <w:t>Letter.</w:t>
      </w:r>
    </w:p>
    <w:p w14:paraId="2D4FD7ED" w14:textId="77777777" w:rsidR="00366CF2" w:rsidRPr="002031B0" w:rsidRDefault="00366CF2" w:rsidP="00366CF2">
      <w:pPr>
        <w:pStyle w:val="TnC0"/>
        <w:spacing w:before="100"/>
      </w:pPr>
      <w:r w:rsidRPr="002031B0">
        <w:t>“</w:t>
      </w:r>
      <w:r w:rsidRPr="002031B0">
        <w:rPr>
          <w:b/>
          <w:bCs/>
        </w:rPr>
        <w:t>Engagement Letter</w:t>
      </w:r>
      <w:r w:rsidRPr="002031B0">
        <w:t>” means the engagement letter or other document referencing these Terms and Conditions.</w:t>
      </w:r>
    </w:p>
    <w:p w14:paraId="6B1B7962" w14:textId="77777777" w:rsidR="00366CF2" w:rsidRPr="002031B0" w:rsidRDefault="00366CF2" w:rsidP="00366CF2">
      <w:pPr>
        <w:pStyle w:val="TnC0"/>
        <w:spacing w:before="100"/>
      </w:pPr>
      <w:r w:rsidRPr="002031B0">
        <w:t>“</w:t>
      </w:r>
      <w:r w:rsidRPr="002031B0">
        <w:rPr>
          <w:b/>
          <w:bCs/>
        </w:rPr>
        <w:t>KPMG</w:t>
      </w:r>
      <w:r w:rsidRPr="002031B0">
        <w:t>” means the KPMG entity that issued the Engagement Letter.</w:t>
      </w:r>
    </w:p>
    <w:p w14:paraId="180CA016" w14:textId="77777777" w:rsidR="00366CF2" w:rsidRPr="002031B0" w:rsidRDefault="00366CF2" w:rsidP="00366CF2">
      <w:pPr>
        <w:pStyle w:val="TnC0"/>
        <w:spacing w:before="100"/>
      </w:pPr>
      <w:r w:rsidRPr="002031B0">
        <w:t>“</w:t>
      </w:r>
      <w:r w:rsidRPr="002031B0">
        <w:rPr>
          <w:b/>
          <w:bCs/>
        </w:rPr>
        <w:t>KPMG Parties</w:t>
      </w:r>
      <w:r w:rsidRPr="002031B0">
        <w:t xml:space="preserve">” means KPMG, other Member Firms, the legal entities comprising KPMG International (which do not provide services to clients) and their respective partners, directors, officers, employees, agents, subsidiaries, </w:t>
      </w:r>
      <w:r>
        <w:t>A</w:t>
      </w:r>
      <w:r w:rsidRPr="002031B0">
        <w:t>ffiliates and related entities.</w:t>
      </w:r>
      <w:r>
        <w:t xml:space="preserve"> </w:t>
      </w:r>
      <w:r w:rsidRPr="002031B0">
        <w:t xml:space="preserve">KPMG </w:t>
      </w:r>
      <w:r>
        <w:t>Parties</w:t>
      </w:r>
      <w:r w:rsidRPr="002031B0">
        <w:t xml:space="preserve"> may be in or outside of Canada.</w:t>
      </w:r>
    </w:p>
    <w:p w14:paraId="37662CA8" w14:textId="77777777" w:rsidR="00366CF2" w:rsidRPr="002031B0" w:rsidRDefault="00366CF2" w:rsidP="00366CF2">
      <w:pPr>
        <w:pStyle w:val="TnC0"/>
        <w:spacing w:before="100"/>
      </w:pPr>
      <w:r w:rsidRPr="002031B0">
        <w:t>“</w:t>
      </w:r>
      <w:r w:rsidRPr="002031B0">
        <w:rPr>
          <w:b/>
          <w:bCs/>
        </w:rPr>
        <w:t>KPMG Property</w:t>
      </w:r>
      <w:r w:rsidRPr="002031B0">
        <w:t>” means all rights and interest (including all intellectual property rights) in and to: (i) all inventions, trade-secrets, methodologies, know-how, concepts, ideas, techniques, works of authorship (including templates, art work and graphics), technology (including software applications, code, scripts, connectors and tools) and other proprietary materials and information that is licensed, owned or developed by KPMG prior to, independently of, or in the course of providing the Services, and any enhancements, improvements and modifications made to, or derivative works of, any of the foregoing; and (ii) KPMG’s working papers, working drafts and internal correspondence.  For certainty, KPMG Property does not include Client Confidential Information</w:t>
      </w:r>
      <w:r>
        <w:t xml:space="preserve"> or Client Materials</w:t>
      </w:r>
      <w:r w:rsidRPr="002031B0">
        <w:t>.</w:t>
      </w:r>
    </w:p>
    <w:p w14:paraId="65CBF981" w14:textId="77777777" w:rsidR="00366CF2" w:rsidRPr="002031B0" w:rsidRDefault="00366CF2" w:rsidP="00366CF2">
      <w:pPr>
        <w:pStyle w:val="TnC0"/>
        <w:spacing w:before="100"/>
      </w:pPr>
      <w:r w:rsidRPr="002031B0">
        <w:t>“</w:t>
      </w:r>
      <w:r w:rsidRPr="002031B0">
        <w:rPr>
          <w:b/>
          <w:bCs/>
        </w:rPr>
        <w:t>KPMG Resources</w:t>
      </w:r>
      <w:r w:rsidRPr="002031B0">
        <w:t>” means KPMG, other Member Firms and third-party contractors and suppliers engaged by KPMG or a Member Firm. KPMG Resources may be in or outside of Canada.</w:t>
      </w:r>
    </w:p>
    <w:p w14:paraId="5D2FA6D9" w14:textId="77777777" w:rsidR="00366CF2" w:rsidRPr="002031B0" w:rsidRDefault="00366CF2" w:rsidP="00366CF2">
      <w:pPr>
        <w:pStyle w:val="TnC0"/>
        <w:spacing w:before="100"/>
      </w:pPr>
      <w:r w:rsidRPr="002031B0">
        <w:t>“</w:t>
      </w:r>
      <w:r w:rsidRPr="002031B0">
        <w:rPr>
          <w:b/>
          <w:bCs/>
        </w:rPr>
        <w:t>Legal Demand</w:t>
      </w:r>
      <w:r w:rsidRPr="002031B0">
        <w:t>” means a demand, request, subpoena or other legal process issued by a legal, regulatory, professional or government authority having jurisdiction</w:t>
      </w:r>
      <w:r w:rsidRPr="002031B0">
        <w:rPr>
          <w:b/>
          <w:bCs/>
        </w:rPr>
        <w:t>.</w:t>
      </w:r>
    </w:p>
    <w:p w14:paraId="0820BCA2" w14:textId="77777777" w:rsidR="00366CF2" w:rsidRPr="002031B0" w:rsidRDefault="00366CF2" w:rsidP="00366CF2">
      <w:pPr>
        <w:pStyle w:val="TnC0"/>
        <w:spacing w:before="100"/>
      </w:pPr>
      <w:r w:rsidRPr="002031B0">
        <w:t>“</w:t>
      </w:r>
      <w:r w:rsidRPr="002031B0">
        <w:rPr>
          <w:b/>
          <w:bCs/>
        </w:rPr>
        <w:t>Member Firms</w:t>
      </w:r>
      <w:r w:rsidRPr="002031B0">
        <w:t>” means the members of the KPMG international network of independent firms and entities controlled by, or under common control with, one or more of such members.</w:t>
      </w:r>
    </w:p>
    <w:p w14:paraId="6AF1589C" w14:textId="77777777" w:rsidR="00366CF2" w:rsidRPr="002031B0" w:rsidRDefault="00366CF2" w:rsidP="00366CF2">
      <w:pPr>
        <w:pStyle w:val="TnC0"/>
        <w:spacing w:before="100"/>
      </w:pPr>
      <w:r w:rsidRPr="002031B0">
        <w:t>“</w:t>
      </w:r>
      <w:r w:rsidRPr="002031B0">
        <w:rPr>
          <w:b/>
          <w:bCs/>
        </w:rPr>
        <w:t>Personal Information</w:t>
      </w:r>
      <w:r w:rsidRPr="002031B0">
        <w:t>” means any information supplied by or on behalf of Client that meets the definition given to that term or analogous terms under Privacy Laws.</w:t>
      </w:r>
    </w:p>
    <w:p w14:paraId="47E136A2" w14:textId="77777777" w:rsidR="00366CF2" w:rsidRPr="002031B0" w:rsidRDefault="00366CF2" w:rsidP="00366CF2">
      <w:pPr>
        <w:pStyle w:val="TnC0"/>
        <w:spacing w:before="100"/>
      </w:pPr>
      <w:r w:rsidRPr="002031B0">
        <w:t>“</w:t>
      </w:r>
      <w:r w:rsidRPr="002031B0">
        <w:rPr>
          <w:b/>
          <w:bCs/>
        </w:rPr>
        <w:t>Privacy Laws</w:t>
      </w:r>
      <w:r w:rsidRPr="002031B0">
        <w:t>” means</w:t>
      </w:r>
      <w:r>
        <w:t>, in respect of a party,</w:t>
      </w:r>
      <w:r w:rsidRPr="002031B0">
        <w:t xml:space="preserve"> all privacy legislation and regulation applicable to </w:t>
      </w:r>
      <w:r>
        <w:t>such party</w:t>
      </w:r>
      <w:r w:rsidRPr="002031B0">
        <w:t>, in each case as may be updated, amended or replaced from time to time.</w:t>
      </w:r>
    </w:p>
    <w:p w14:paraId="25F9B64D" w14:textId="77777777" w:rsidR="00366CF2" w:rsidRPr="002031B0" w:rsidRDefault="00366CF2" w:rsidP="00366CF2">
      <w:pPr>
        <w:pStyle w:val="TnC0"/>
        <w:spacing w:before="100"/>
      </w:pPr>
      <w:r w:rsidRPr="002031B0">
        <w:t>“</w:t>
      </w:r>
      <w:r w:rsidRPr="002031B0">
        <w:rPr>
          <w:b/>
          <w:bCs/>
        </w:rPr>
        <w:t>Services</w:t>
      </w:r>
      <w:r w:rsidRPr="002031B0">
        <w:t>” means the services to be provided by KPMG as set out in the Engagement Letter.</w:t>
      </w:r>
    </w:p>
    <w:p w14:paraId="77D36C74" w14:textId="77777777" w:rsidR="00366CF2" w:rsidRPr="002031B0" w:rsidRDefault="00366CF2" w:rsidP="00366CF2">
      <w:pPr>
        <w:pStyle w:val="TnC0"/>
        <w:spacing w:before="120"/>
      </w:pPr>
      <w:r w:rsidRPr="002031B0">
        <w:t>“</w:t>
      </w:r>
      <w:r w:rsidRPr="002031B0">
        <w:rPr>
          <w:b/>
          <w:bCs/>
        </w:rPr>
        <w:t>Terms and Conditions</w:t>
      </w:r>
      <w:r w:rsidRPr="002031B0">
        <w:t>” means these Terms and Conditions for Advisory and Tax Services.</w:t>
      </w:r>
    </w:p>
    <w:p w14:paraId="04F49F19" w14:textId="77777777" w:rsidR="00366CF2" w:rsidRPr="002031B0" w:rsidRDefault="00366CF2" w:rsidP="00366CF2">
      <w:pPr>
        <w:pStyle w:val="TnC0"/>
        <w:spacing w:before="120"/>
        <w:rPr>
          <w:b/>
          <w:smallCaps/>
        </w:rPr>
      </w:pPr>
      <w:r w:rsidRPr="002031B0">
        <w:t>Other capitalized words in these Terms and Conditions shall have the meanings given to them in the Engagement Letter.</w:t>
      </w:r>
    </w:p>
    <w:p w14:paraId="3788266C" w14:textId="77777777" w:rsidR="00366CF2" w:rsidRPr="000F1A5F" w:rsidRDefault="00366CF2" w:rsidP="0029183C">
      <w:pPr>
        <w:pStyle w:val="TnCHeading"/>
        <w:numPr>
          <w:ilvl w:val="0"/>
          <w:numId w:val="11"/>
        </w:numPr>
        <w:tabs>
          <w:tab w:val="clear" w:pos="360"/>
          <w:tab w:val="left" w:pos="270"/>
        </w:tabs>
        <w:spacing w:before="120" w:after="0"/>
        <w:ind w:left="360" w:hanging="360"/>
        <w:outlineLvl w:val="0"/>
        <w:rPr>
          <w:rFonts w:ascii="Arial Bold" w:hAnsi="Arial Bold"/>
          <w:smallCaps w:val="0"/>
        </w:rPr>
      </w:pPr>
      <w:bookmarkStart w:id="6" w:name="_Ref157761883"/>
      <w:r>
        <w:rPr>
          <w:rFonts w:ascii="Arial Bold" w:hAnsi="Arial Bold"/>
          <w:smallCaps w:val="0"/>
          <w:color w:val="00338D"/>
        </w:rPr>
        <w:t>Services.</w:t>
      </w:r>
      <w:bookmarkEnd w:id="6"/>
    </w:p>
    <w:p w14:paraId="7D36DABE" w14:textId="77777777" w:rsidR="00366CF2" w:rsidRPr="002031B0" w:rsidRDefault="00366CF2" w:rsidP="0029183C">
      <w:pPr>
        <w:pStyle w:val="TnC0"/>
        <w:numPr>
          <w:ilvl w:val="0"/>
          <w:numId w:val="12"/>
        </w:numPr>
        <w:tabs>
          <w:tab w:val="clear" w:pos="360"/>
          <w:tab w:val="left" w:pos="270"/>
        </w:tabs>
        <w:spacing w:before="120"/>
        <w:ind w:left="270" w:hanging="270"/>
        <w:rPr>
          <w:bCs/>
        </w:rPr>
      </w:pPr>
      <w:r w:rsidRPr="002031B0">
        <w:t>Any work performed by KPMG on the Services prior to or following the execution of this Agreement shall be governed by this Agreement</w:t>
      </w:r>
      <w:r w:rsidRPr="002031B0">
        <w:rPr>
          <w:bCs/>
        </w:rPr>
        <w:t xml:space="preserve">. </w:t>
      </w:r>
    </w:p>
    <w:p w14:paraId="3C729F3D" w14:textId="77777777" w:rsidR="00366CF2" w:rsidRPr="002031B0" w:rsidRDefault="00366CF2" w:rsidP="0029183C">
      <w:pPr>
        <w:pStyle w:val="TnC0"/>
        <w:numPr>
          <w:ilvl w:val="0"/>
          <w:numId w:val="12"/>
        </w:numPr>
        <w:tabs>
          <w:tab w:val="clear" w:pos="360"/>
          <w:tab w:val="left" w:pos="270"/>
        </w:tabs>
        <w:spacing w:before="120"/>
        <w:ind w:left="270" w:hanging="270"/>
      </w:pPr>
      <w:r w:rsidRPr="002031B0">
        <w:t xml:space="preserve">KPMG may engage </w:t>
      </w:r>
      <w:r>
        <w:t xml:space="preserve">other </w:t>
      </w:r>
      <w:r w:rsidRPr="002031B0">
        <w:t>KPMG Resources to assist KPMG in the performance of the Services</w:t>
      </w:r>
      <w:r>
        <w:t xml:space="preserve">, provided that </w:t>
      </w:r>
      <w:r w:rsidRPr="002031B0">
        <w:t xml:space="preserve">KPMG remains responsible to Client for the performance of any Services by KPMG Resources. Client agrees that any </w:t>
      </w:r>
      <w:r>
        <w:t>C</w:t>
      </w:r>
      <w:r w:rsidRPr="002031B0">
        <w:t xml:space="preserve">laim relating to the Services, the Deliverables or this Agreement may only be made against KPMG and not against any </w:t>
      </w:r>
      <w:r>
        <w:t xml:space="preserve">other </w:t>
      </w:r>
      <w:r w:rsidRPr="002031B0">
        <w:t>KPMG Resource.</w:t>
      </w:r>
    </w:p>
    <w:p w14:paraId="1453B683" w14:textId="77777777" w:rsidR="00366CF2" w:rsidRPr="002031B0" w:rsidRDefault="00366CF2" w:rsidP="0029183C">
      <w:pPr>
        <w:pStyle w:val="TnC0"/>
        <w:numPr>
          <w:ilvl w:val="0"/>
          <w:numId w:val="12"/>
        </w:numPr>
        <w:tabs>
          <w:tab w:val="clear" w:pos="360"/>
          <w:tab w:val="left" w:pos="270"/>
        </w:tabs>
        <w:spacing w:before="120"/>
        <w:ind w:left="270" w:hanging="270"/>
        <w:rPr>
          <w:b/>
        </w:rPr>
      </w:pPr>
      <w:bookmarkStart w:id="7" w:name="_Ref159426423"/>
      <w:r w:rsidRPr="002031B0">
        <w:t>KPMG will, in performing the Services, rely on the facts, assumptions, data, material and other information furnished by or on behalf of Client without any independent investigation or verification. Inaccuracy or incompleteness of such facts, assumptions, data, material and other information could have a material effect on KPMG’s conclusions or the results or performance of the Services or Deliverables.</w:t>
      </w:r>
      <w:bookmarkEnd w:id="7"/>
    </w:p>
    <w:p w14:paraId="6A8D80C6" w14:textId="77777777" w:rsidR="00366CF2" w:rsidRPr="00766DFF" w:rsidRDefault="00366CF2" w:rsidP="0029183C">
      <w:pPr>
        <w:pStyle w:val="TnC0"/>
        <w:numPr>
          <w:ilvl w:val="0"/>
          <w:numId w:val="12"/>
        </w:numPr>
        <w:tabs>
          <w:tab w:val="clear" w:pos="360"/>
          <w:tab w:val="left" w:pos="270"/>
          <w:tab w:val="left" w:pos="6630"/>
        </w:tabs>
        <w:spacing w:before="120"/>
        <w:ind w:left="270" w:hanging="270"/>
      </w:pPr>
      <w:bookmarkStart w:id="8" w:name="_Ref159424304"/>
      <w:r w:rsidRPr="00537162">
        <w:rPr>
          <w:bCs/>
        </w:rPr>
        <w:lastRenderedPageBreak/>
        <w:t>After</w:t>
      </w:r>
      <w:r w:rsidRPr="002031B0">
        <w:t xml:space="preserve"> the completion of the engagement, u</w:t>
      </w:r>
      <w:r w:rsidRPr="00537162">
        <w:rPr>
          <w:bCs/>
        </w:rPr>
        <w:t xml:space="preserve">nless Client separately engages KPMG to do so, </w:t>
      </w:r>
      <w:r w:rsidRPr="002031B0">
        <w:t>KPMG will not update the Services or Deliverables for changes in law or regulations, or to the judicial and administrative interpretations thereof, or for subsequent events or transactions.</w:t>
      </w:r>
      <w:bookmarkEnd w:id="8"/>
    </w:p>
    <w:p w14:paraId="51922D2E" w14:textId="77777777" w:rsidR="00366CF2" w:rsidRDefault="00366CF2" w:rsidP="0029183C">
      <w:pPr>
        <w:numPr>
          <w:ilvl w:val="0"/>
          <w:numId w:val="12"/>
        </w:numPr>
        <w:tabs>
          <w:tab w:val="left" w:pos="270"/>
        </w:tabs>
        <w:overflowPunct w:val="0"/>
        <w:autoSpaceDE w:val="0"/>
        <w:autoSpaceDN w:val="0"/>
        <w:adjustRightInd w:val="0"/>
        <w:spacing w:before="120"/>
        <w:ind w:left="270" w:hanging="270"/>
        <w:jc w:val="both"/>
        <w:textAlignment w:val="baseline"/>
        <w:rPr>
          <w:rFonts w:cs="Arial"/>
          <w:sz w:val="16"/>
          <w:szCs w:val="16"/>
        </w:rPr>
      </w:pPr>
      <w:bookmarkStart w:id="9" w:name="_Ref159426440"/>
      <w:r w:rsidRPr="002031B0">
        <w:rPr>
          <w:rFonts w:cs="Arial"/>
          <w:sz w:val="16"/>
          <w:szCs w:val="16"/>
        </w:rPr>
        <w:t>Unless expressly stated in the Engagement Letter, the Services do not include: (a) any lobbying activity, as defined in all applicable federal, provincial and municipal lobbyist registration statutes and regulations; or (b) the provision of legal advice.</w:t>
      </w:r>
      <w:bookmarkEnd w:id="9"/>
    </w:p>
    <w:p w14:paraId="6FDC2436" w14:textId="77777777" w:rsidR="00366CF2" w:rsidRPr="002031B0" w:rsidRDefault="00366CF2" w:rsidP="0029183C">
      <w:pPr>
        <w:numPr>
          <w:ilvl w:val="0"/>
          <w:numId w:val="12"/>
        </w:numPr>
        <w:tabs>
          <w:tab w:val="left" w:pos="270"/>
        </w:tabs>
        <w:overflowPunct w:val="0"/>
        <w:autoSpaceDE w:val="0"/>
        <w:autoSpaceDN w:val="0"/>
        <w:adjustRightInd w:val="0"/>
        <w:spacing w:before="120"/>
        <w:ind w:left="270" w:hanging="270"/>
        <w:jc w:val="both"/>
        <w:textAlignment w:val="baseline"/>
        <w:rPr>
          <w:rFonts w:cs="Arial"/>
          <w:sz w:val="16"/>
          <w:szCs w:val="16"/>
        </w:rPr>
      </w:pPr>
      <w:bookmarkStart w:id="10" w:name="_Ref159424313"/>
      <w:r w:rsidRPr="00255356">
        <w:rPr>
          <w:rFonts w:cs="Arial"/>
          <w:sz w:val="16"/>
          <w:szCs w:val="16"/>
        </w:rPr>
        <w:t xml:space="preserve">Except as otherwise set forth in the Engagement Letter, Client acknowledges that completion of the engagement or acceptance of the Deliverables will not constitute a basis </w:t>
      </w:r>
      <w:r>
        <w:rPr>
          <w:rFonts w:cs="Arial"/>
          <w:sz w:val="16"/>
          <w:szCs w:val="16"/>
        </w:rPr>
        <w:t xml:space="preserve">or be relied upon </w:t>
      </w:r>
      <w:r w:rsidRPr="00255356">
        <w:rPr>
          <w:rFonts w:cs="Arial"/>
          <w:sz w:val="16"/>
          <w:szCs w:val="16"/>
        </w:rPr>
        <w:t>for Client’s assessment or evaluation of internal control over financial reporting, disclosure controls and procedures, officer certification requirements, or Client’s compliance with any requirements for an internal control report from management.</w:t>
      </w:r>
      <w:bookmarkEnd w:id="10"/>
    </w:p>
    <w:p w14:paraId="6B661809" w14:textId="77777777" w:rsidR="00366CF2" w:rsidRPr="000F1A5F" w:rsidRDefault="00366CF2" w:rsidP="0029183C">
      <w:pPr>
        <w:pStyle w:val="TnCHeading"/>
        <w:numPr>
          <w:ilvl w:val="0"/>
          <w:numId w:val="11"/>
        </w:numPr>
        <w:tabs>
          <w:tab w:val="clear" w:pos="360"/>
          <w:tab w:val="left" w:pos="270"/>
        </w:tabs>
        <w:spacing w:before="120" w:after="0"/>
        <w:ind w:left="360" w:hanging="360"/>
        <w:outlineLvl w:val="0"/>
        <w:rPr>
          <w:rFonts w:ascii="Arial Bold" w:hAnsi="Arial Bold"/>
          <w:smallCaps w:val="0"/>
        </w:rPr>
      </w:pPr>
      <w:bookmarkStart w:id="11" w:name="_Ref157761908"/>
      <w:r>
        <w:rPr>
          <w:rFonts w:ascii="Arial Bold" w:hAnsi="Arial Bold"/>
          <w:smallCaps w:val="0"/>
          <w:color w:val="00338D"/>
        </w:rPr>
        <w:t>Client Responsibilities.</w:t>
      </w:r>
      <w:bookmarkEnd w:id="11"/>
    </w:p>
    <w:p w14:paraId="46B50B2E" w14:textId="77777777" w:rsidR="00366CF2" w:rsidRPr="000B6BBB" w:rsidRDefault="00366CF2" w:rsidP="0029183C">
      <w:pPr>
        <w:pStyle w:val="TnC0"/>
        <w:numPr>
          <w:ilvl w:val="0"/>
          <w:numId w:val="14"/>
        </w:numPr>
        <w:tabs>
          <w:tab w:val="clear" w:pos="360"/>
          <w:tab w:val="left" w:pos="270"/>
        </w:tabs>
        <w:spacing w:before="120"/>
        <w:ind w:left="270" w:hanging="270"/>
      </w:pPr>
      <w:bookmarkStart w:id="12" w:name="_Hlk148702039"/>
      <w:bookmarkStart w:id="13" w:name="_Ref159424322"/>
      <w:r w:rsidRPr="000B6BBB">
        <w:t>Client agrees to cooperate with KPMG in the performance of the Services and shall provide KPMG with timely access to and use of the Client Materials, personnel and facilities necessary for KPMG to perform the Services.</w:t>
      </w:r>
      <w:bookmarkEnd w:id="12"/>
      <w:r w:rsidRPr="000B6BBB">
        <w:t xml:space="preserve"> Client shall promptly respond to KPMG inquiries, review reports and advise KPMG of any additional work Client would like KPMG to perform. The Engagement Letter may set forth additional responsibilities of Client in connection with the engagement. Client acknowledges that Client’s failure to perform its obligations under this Agreement could adversely impact KPMG’s ability to perform the Services, and/or to perform them in accordance with the fees and timelines set out in the Engagement Letter.</w:t>
      </w:r>
      <w:bookmarkEnd w:id="13"/>
    </w:p>
    <w:p w14:paraId="2A7AAB92" w14:textId="77777777" w:rsidR="00366CF2" w:rsidRPr="000B6BBB" w:rsidRDefault="00366CF2" w:rsidP="0029183C">
      <w:pPr>
        <w:pStyle w:val="TnC0"/>
        <w:numPr>
          <w:ilvl w:val="0"/>
          <w:numId w:val="14"/>
        </w:numPr>
        <w:tabs>
          <w:tab w:val="clear" w:pos="360"/>
          <w:tab w:val="left" w:pos="270"/>
        </w:tabs>
        <w:spacing w:before="120"/>
        <w:ind w:left="270" w:hanging="270"/>
      </w:pPr>
      <w:r w:rsidRPr="000B6BBB">
        <w:t>Where the Services contemplate access to Client Materials, Client represents and warrants that Client has secured all rights, licenses, consents and permissions necessary for KPMG Resources to receive, use, copy, modify and incorporate such Client Materials to the extent required for KPMG to provide the Services and Deliverables.</w:t>
      </w:r>
    </w:p>
    <w:p w14:paraId="3F14BAEF" w14:textId="77777777" w:rsidR="00366CF2" w:rsidRPr="002031B0" w:rsidRDefault="00366CF2" w:rsidP="0029183C">
      <w:pPr>
        <w:pStyle w:val="TnC0"/>
        <w:numPr>
          <w:ilvl w:val="0"/>
          <w:numId w:val="14"/>
        </w:numPr>
        <w:tabs>
          <w:tab w:val="clear" w:pos="360"/>
          <w:tab w:val="left" w:pos="270"/>
        </w:tabs>
        <w:spacing w:before="120"/>
        <w:ind w:left="270" w:hanging="270"/>
      </w:pPr>
      <w:bookmarkStart w:id="14" w:name="_Ref159424334"/>
      <w:r w:rsidRPr="000B6BBB">
        <w:t>Client agrees that, while the Services may include advice and recommendations, all decisions in connection with the implementation of such advice and recommendations shall be the responsibility of, and made by, Client.  Client, and not KPMG, shall perform the following functions: (i) make all management decisions and perform all management functions; (ii) designate an individual who possesses suitable skill, knowledge and experience, preferably within senior management, to oversee the performance of the Services, and to evaluate the adequacy and results of such Services; (iii) accept responsibility for the results of such Services; and (iv) establis</w:t>
      </w:r>
      <w:r w:rsidRPr="002031B0">
        <w:t>h and maintain internal controls over the processes with which such Services are concerned, including, without limitation, monitoring ongoing activities.</w:t>
      </w:r>
      <w:bookmarkEnd w:id="14"/>
    </w:p>
    <w:p w14:paraId="195433D3" w14:textId="77777777" w:rsidR="00366CF2" w:rsidRPr="000F1A5F" w:rsidRDefault="00366CF2" w:rsidP="0029183C">
      <w:pPr>
        <w:pStyle w:val="TnCHeading"/>
        <w:numPr>
          <w:ilvl w:val="0"/>
          <w:numId w:val="11"/>
        </w:numPr>
        <w:tabs>
          <w:tab w:val="clear" w:pos="360"/>
          <w:tab w:val="left" w:pos="270"/>
        </w:tabs>
        <w:spacing w:before="120" w:after="0"/>
        <w:ind w:left="360" w:hanging="360"/>
        <w:outlineLvl w:val="0"/>
        <w:rPr>
          <w:rFonts w:ascii="Arial Bold" w:hAnsi="Arial Bold"/>
          <w:smallCaps w:val="0"/>
        </w:rPr>
      </w:pPr>
      <w:bookmarkStart w:id="15" w:name="_Ref153284251"/>
      <w:r>
        <w:rPr>
          <w:rFonts w:ascii="Arial Bold" w:hAnsi="Arial Bold"/>
          <w:smallCaps w:val="0"/>
          <w:color w:val="00338D"/>
        </w:rPr>
        <w:t>Ownership, Use and Disclosure of our Advice.</w:t>
      </w:r>
      <w:bookmarkEnd w:id="15"/>
    </w:p>
    <w:p w14:paraId="4E54E6B1" w14:textId="77777777" w:rsidR="00366CF2" w:rsidRPr="000B6BBB" w:rsidRDefault="00366CF2" w:rsidP="0029183C">
      <w:pPr>
        <w:pStyle w:val="TnC0"/>
        <w:numPr>
          <w:ilvl w:val="0"/>
          <w:numId w:val="15"/>
        </w:numPr>
        <w:tabs>
          <w:tab w:val="clear" w:pos="360"/>
          <w:tab w:val="left" w:pos="270"/>
        </w:tabs>
        <w:spacing w:before="120"/>
        <w:ind w:left="270" w:hanging="270"/>
      </w:pPr>
      <w:bookmarkStart w:id="16" w:name="_Hlk148701458"/>
      <w:r w:rsidRPr="002031B0">
        <w:t>Subject to Client’s payment in full of all fees owing under the Engagement Letter: (i) Client shall be the owner of any final Deliverable</w:t>
      </w:r>
      <w:r>
        <w:t>s</w:t>
      </w:r>
      <w:r w:rsidRPr="002031B0">
        <w:t xml:space="preserve">, excluding any KPMG Property embodied therein; and (ii) </w:t>
      </w:r>
      <w:r>
        <w:t xml:space="preserve">with respect to KPMG Property embodied therein, </w:t>
      </w:r>
      <w:r w:rsidRPr="002031B0">
        <w:t xml:space="preserve">KPMG grants to Client a perpetual, royalty-free, non-exclusive, non-transferable and non-sublicensable license to use such KPMG Property solely in connection with Client’s internal use of the Deliverables </w:t>
      </w:r>
      <w:r>
        <w:t xml:space="preserve">as intended under </w:t>
      </w:r>
      <w:r w:rsidRPr="002031B0">
        <w:t>the Engagement Letter. Subject to KPMG’s confidentiality obligations hereunder, KPMG Resources are entitled to use or develop the knowledge, experience and skills of general application gained through the provision of the Services.</w:t>
      </w:r>
    </w:p>
    <w:p w14:paraId="2A22E141" w14:textId="77777777" w:rsidR="00366CF2" w:rsidRPr="00E814C1" w:rsidRDefault="00366CF2" w:rsidP="0029183C">
      <w:pPr>
        <w:pStyle w:val="TnC0"/>
        <w:numPr>
          <w:ilvl w:val="0"/>
          <w:numId w:val="15"/>
        </w:numPr>
        <w:tabs>
          <w:tab w:val="clear" w:pos="360"/>
          <w:tab w:val="left" w:pos="270"/>
        </w:tabs>
        <w:spacing w:before="120"/>
        <w:ind w:left="270" w:hanging="270"/>
      </w:pPr>
      <w:bookmarkStart w:id="17" w:name="_Ref159424092"/>
      <w:r w:rsidRPr="00E814C1">
        <w:t xml:space="preserve">The Services and Deliverables are provided for Client’s sole benefit and internal use </w:t>
      </w:r>
      <w:r>
        <w:t xml:space="preserve">as intended under </w:t>
      </w:r>
      <w:r w:rsidRPr="00E814C1">
        <w:t>the Engagement Letter</w:t>
      </w:r>
      <w:r w:rsidRPr="000B6BBB">
        <w:t>,</w:t>
      </w:r>
      <w:r w:rsidRPr="00E814C1">
        <w:t xml:space="preserve"> and are not for the benefit </w:t>
      </w:r>
      <w:r>
        <w:t xml:space="preserve">or use </w:t>
      </w:r>
      <w:r w:rsidRPr="00E814C1">
        <w:t xml:space="preserve">of, or to be relied upon by, any other party. KPMG does not assume any </w:t>
      </w:r>
      <w:r>
        <w:t xml:space="preserve">responsibility </w:t>
      </w:r>
      <w:r w:rsidRPr="00E814C1">
        <w:t xml:space="preserve">to any party other than Client in respect of the Services or Deliverables. </w:t>
      </w:r>
      <w:bookmarkEnd w:id="16"/>
      <w:r w:rsidRPr="00E814C1">
        <w:t xml:space="preserve"> Accordingly, in the event of a Claim by any </w:t>
      </w:r>
      <w:r>
        <w:t xml:space="preserve">third </w:t>
      </w:r>
      <w:r w:rsidRPr="00E814C1">
        <w:t xml:space="preserve">party </w:t>
      </w:r>
      <w:r>
        <w:t xml:space="preserve">(including any </w:t>
      </w:r>
      <w:r w:rsidRPr="00E814C1">
        <w:t xml:space="preserve">Client </w:t>
      </w:r>
      <w:r>
        <w:t xml:space="preserve">Affiliate) </w:t>
      </w:r>
      <w:r w:rsidRPr="00E814C1">
        <w:t xml:space="preserve">against KPMG that arises out of or relates to the Services or Deliverables, Client will indemnify </w:t>
      </w:r>
      <w:r w:rsidRPr="00AB0409">
        <w:t xml:space="preserve">and hold harmless </w:t>
      </w:r>
      <w:r w:rsidRPr="00E814C1">
        <w:t xml:space="preserve">KPMG from all such Claims, including, without limitation, reasonable legal fees. For purposes of this </w:t>
      </w:r>
      <w:r>
        <w:t>Section 4(</w:t>
      </w:r>
      <w:r>
        <w:fldChar w:fldCharType="begin"/>
      </w:r>
      <w:r>
        <w:instrText xml:space="preserve"> REF _Ref159424092 \r \h </w:instrText>
      </w:r>
      <w:r>
        <w:fldChar w:fldCharType="separate"/>
      </w:r>
      <w:r>
        <w:t>b</w:t>
      </w:r>
      <w:r>
        <w:fldChar w:fldCharType="end"/>
      </w:r>
      <w:r>
        <w:t>)</w:t>
      </w:r>
      <w:r w:rsidRPr="00E814C1">
        <w:t>, the term KPMG shall include KPMG Parties.</w:t>
      </w:r>
      <w:bookmarkEnd w:id="17"/>
    </w:p>
    <w:p w14:paraId="172842FF" w14:textId="77777777" w:rsidR="00366CF2" w:rsidRPr="00E814C1" w:rsidRDefault="00366CF2" w:rsidP="0029183C">
      <w:pPr>
        <w:pStyle w:val="TnC0"/>
        <w:numPr>
          <w:ilvl w:val="0"/>
          <w:numId w:val="15"/>
        </w:numPr>
        <w:tabs>
          <w:tab w:val="clear" w:pos="360"/>
          <w:tab w:val="left" w:pos="270"/>
        </w:tabs>
        <w:spacing w:before="120"/>
        <w:ind w:left="270" w:hanging="270"/>
      </w:pPr>
      <w:r w:rsidRPr="00E814C1">
        <w:t>Client may not rely on any oral, draft or interim advice or Deliverables. Where Client wishes to rely on oral</w:t>
      </w:r>
      <w:r>
        <w:t>, draft or interim</w:t>
      </w:r>
      <w:r w:rsidRPr="00E814C1">
        <w:t xml:space="preserve"> advice</w:t>
      </w:r>
      <w:r>
        <w:t xml:space="preserve"> or Deliverables</w:t>
      </w:r>
      <w:r w:rsidRPr="00E814C1">
        <w:t xml:space="preserve">, Client shall request that KPMG provide </w:t>
      </w:r>
      <w:r>
        <w:t>confirmation</w:t>
      </w:r>
      <w:r w:rsidRPr="00E814C1">
        <w:t xml:space="preserve"> in writing. </w:t>
      </w:r>
    </w:p>
    <w:p w14:paraId="7E9EF5F1" w14:textId="77777777" w:rsidR="00366CF2" w:rsidRDefault="00366CF2" w:rsidP="0029183C">
      <w:pPr>
        <w:pStyle w:val="TnC0"/>
        <w:numPr>
          <w:ilvl w:val="0"/>
          <w:numId w:val="15"/>
        </w:numPr>
        <w:tabs>
          <w:tab w:val="clear" w:pos="360"/>
          <w:tab w:val="left" w:pos="270"/>
        </w:tabs>
        <w:spacing w:before="120"/>
        <w:ind w:left="270" w:hanging="270"/>
      </w:pPr>
      <w:bookmarkStart w:id="18" w:name="_Ref159424163"/>
      <w:r w:rsidRPr="00E814C1">
        <w:t>Client may disclose a copy of any final Deliverable: (i) in response to a Legal Demand or otherwise to the extent required by law; (ii) on a non-</w:t>
      </w:r>
      <w:r w:rsidRPr="002031B0">
        <w:t>reliance basis to Client’s legal and other professional advis</w:t>
      </w:r>
      <w:r>
        <w:t>o</w:t>
      </w:r>
      <w:r w:rsidRPr="002031B0">
        <w:t xml:space="preserve">rs if seeking advice in relation to the Services; and (iii) </w:t>
      </w:r>
      <w:r>
        <w:t xml:space="preserve">on a non-reliance basis </w:t>
      </w:r>
      <w:r w:rsidRPr="002031B0">
        <w:t xml:space="preserve">to Client’s </w:t>
      </w:r>
      <w:r>
        <w:t>A</w:t>
      </w:r>
      <w:r w:rsidRPr="002031B0">
        <w:t>ffiliates who need to know in order to facilitate Client’s use of the Deliverables</w:t>
      </w:r>
      <w:r>
        <w:t xml:space="preserve">; </w:t>
      </w:r>
      <w:r w:rsidRPr="002031B0">
        <w:t>provided</w:t>
      </w:r>
      <w:r>
        <w:t xml:space="preserve"> that</w:t>
      </w:r>
      <w:r w:rsidRPr="002031B0">
        <w:t xml:space="preserve"> in each case Client notifies the recipient that</w:t>
      </w:r>
      <w:r>
        <w:t xml:space="preserve"> the Deliverables are confidential and that,</w:t>
      </w:r>
      <w:r w:rsidRPr="002031B0">
        <w:t xml:space="preserve"> to the fullest extent permitted by law</w:t>
      </w:r>
      <w:r>
        <w:t>,</w:t>
      </w:r>
      <w:r w:rsidRPr="002031B0">
        <w:t xml:space="preserve"> KPMG accepts no </w:t>
      </w:r>
      <w:r>
        <w:t xml:space="preserve">responsibility </w:t>
      </w:r>
      <w:r w:rsidRPr="002031B0">
        <w:t>to them in connection with the Services or the Deliverables.</w:t>
      </w:r>
      <w:r>
        <w:t xml:space="preserve"> </w:t>
      </w:r>
      <w:r w:rsidRPr="000B6BBB">
        <w:t xml:space="preserve">Client may not otherwise </w:t>
      </w:r>
      <w:r w:rsidRPr="002031B0">
        <w:t xml:space="preserve">disclose, publish or otherwise make available any Deliverable (in whole or in part) to any third party without the </w:t>
      </w:r>
      <w:r>
        <w:t xml:space="preserve">prior written </w:t>
      </w:r>
      <w:r w:rsidRPr="002031B0">
        <w:t>consent of KPMG</w:t>
      </w:r>
      <w:r>
        <w:t xml:space="preserve">. This Section </w:t>
      </w:r>
      <w:r>
        <w:fldChar w:fldCharType="begin"/>
      </w:r>
      <w:r>
        <w:instrText xml:space="preserve"> REF _Ref153284251 \w \h  \* MERGEFORMAT </w:instrText>
      </w:r>
      <w:r>
        <w:fldChar w:fldCharType="separate"/>
      </w:r>
      <w:r>
        <w:t>4</w:t>
      </w:r>
      <w:r>
        <w:fldChar w:fldCharType="end"/>
      </w:r>
      <w:r>
        <w:t>(</w:t>
      </w:r>
      <w:r>
        <w:fldChar w:fldCharType="begin"/>
      </w:r>
      <w:r>
        <w:instrText xml:space="preserve"> REF _Ref159424163 \r \h </w:instrText>
      </w:r>
      <w:r>
        <w:fldChar w:fldCharType="separate"/>
      </w:r>
      <w:r>
        <w:t>d</w:t>
      </w:r>
      <w:r>
        <w:fldChar w:fldCharType="end"/>
      </w:r>
      <w:r>
        <w:t xml:space="preserve">) is subject to Section </w:t>
      </w:r>
      <w:r>
        <w:fldChar w:fldCharType="begin"/>
      </w:r>
      <w:r>
        <w:instrText xml:space="preserve"> REF _Ref153279735 \w \h  \* MERGEFORMAT </w:instrText>
      </w:r>
      <w:r>
        <w:fldChar w:fldCharType="separate"/>
      </w:r>
      <w:r>
        <w:t>16</w:t>
      </w:r>
      <w:r>
        <w:fldChar w:fldCharType="end"/>
      </w:r>
      <w:r>
        <w:t>(</w:t>
      </w:r>
      <w:r>
        <w:fldChar w:fldCharType="begin"/>
      </w:r>
      <w:r>
        <w:instrText xml:space="preserve"> REF _Ref159424221 \r \h </w:instrText>
      </w:r>
      <w:r>
        <w:fldChar w:fldCharType="separate"/>
      </w:r>
      <w:r>
        <w:t>f</w:t>
      </w:r>
      <w:r>
        <w:fldChar w:fldCharType="end"/>
      </w:r>
      <w:r>
        <w:t>) (Additional Terms for Tax Services).</w:t>
      </w:r>
      <w:bookmarkEnd w:id="18"/>
    </w:p>
    <w:p w14:paraId="334E1F6E" w14:textId="77777777" w:rsidR="00366CF2" w:rsidRPr="002031B0" w:rsidRDefault="00366CF2" w:rsidP="0029183C">
      <w:pPr>
        <w:pStyle w:val="TnC0"/>
        <w:numPr>
          <w:ilvl w:val="0"/>
          <w:numId w:val="15"/>
        </w:numPr>
        <w:tabs>
          <w:tab w:val="clear" w:pos="360"/>
          <w:tab w:val="left" w:pos="270"/>
        </w:tabs>
        <w:spacing w:before="120"/>
        <w:ind w:left="270" w:hanging="270"/>
      </w:pPr>
      <w:r w:rsidRPr="00E814C1">
        <w:t>Where Client is permitted to disclose Deliverables to third parties under this Agreement, they may only be disclosed in whole</w:t>
      </w:r>
      <w:r>
        <w:t>, unless otherwise agreed to or required by KPMG</w:t>
      </w:r>
      <w:r w:rsidRPr="00E814C1">
        <w:t>.</w:t>
      </w:r>
      <w:r>
        <w:t xml:space="preserve"> </w:t>
      </w:r>
      <w:r w:rsidRPr="00E814C1">
        <w:t xml:space="preserve">Deliverables may not be modified by Client. </w:t>
      </w:r>
      <w:r w:rsidRPr="004F2D36">
        <w:t xml:space="preserve"> Notwithstanding Client’s ownership of any Deliverable, KPMG may retain copies of the Deliverables</w:t>
      </w:r>
      <w:r>
        <w:t>.</w:t>
      </w:r>
    </w:p>
    <w:p w14:paraId="5718829F" w14:textId="77777777" w:rsidR="00366CF2" w:rsidRPr="000F1A5F" w:rsidRDefault="00366CF2" w:rsidP="0029183C">
      <w:pPr>
        <w:pStyle w:val="TnCHeading"/>
        <w:numPr>
          <w:ilvl w:val="0"/>
          <w:numId w:val="11"/>
        </w:numPr>
        <w:tabs>
          <w:tab w:val="clear" w:pos="360"/>
          <w:tab w:val="left" w:pos="270"/>
        </w:tabs>
        <w:spacing w:before="120" w:after="0"/>
        <w:ind w:left="360" w:hanging="360"/>
        <w:outlineLvl w:val="0"/>
        <w:rPr>
          <w:rFonts w:ascii="Arial Bold" w:hAnsi="Arial Bold"/>
          <w:smallCaps w:val="0"/>
        </w:rPr>
      </w:pPr>
      <w:bookmarkStart w:id="19" w:name="_Ref153284253"/>
      <w:r>
        <w:rPr>
          <w:rFonts w:ascii="Arial Bold" w:hAnsi="Arial Bold"/>
          <w:smallCaps w:val="0"/>
          <w:color w:val="00338D"/>
        </w:rPr>
        <w:t>Confidentiality.</w:t>
      </w:r>
      <w:bookmarkEnd w:id="19"/>
    </w:p>
    <w:p w14:paraId="6257E86C" w14:textId="77777777" w:rsidR="00366CF2" w:rsidRPr="00983C6B" w:rsidRDefault="00366CF2" w:rsidP="0029183C">
      <w:pPr>
        <w:pStyle w:val="TnC0"/>
        <w:numPr>
          <w:ilvl w:val="0"/>
          <w:numId w:val="16"/>
        </w:numPr>
        <w:tabs>
          <w:tab w:val="clear" w:pos="360"/>
          <w:tab w:val="left" w:pos="270"/>
        </w:tabs>
        <w:spacing w:before="120"/>
        <w:ind w:left="270" w:hanging="270"/>
      </w:pPr>
      <w:r w:rsidRPr="000B6BBB">
        <w:t xml:space="preserve">Except with the disclosing party’s prior written consent, or as otherwise expressly provided in this Agreement, each party will hold the other party’s Confidential Information in confidence and use it only to perform or receive the Services, as applicable, or to exercise its rights and perform its </w:t>
      </w:r>
      <w:r w:rsidRPr="00983C6B">
        <w:t xml:space="preserve">obligations under this Agreement. The receiving party shall protect the disclosing party’s Confidential Information as it protects its own Confidential Information, but in no event shall exercise less than reasonable care. </w:t>
      </w:r>
    </w:p>
    <w:p w14:paraId="617C6F31" w14:textId="77777777" w:rsidR="00366CF2" w:rsidRPr="00983C6B" w:rsidRDefault="00366CF2" w:rsidP="0029183C">
      <w:pPr>
        <w:pStyle w:val="TnC0"/>
        <w:numPr>
          <w:ilvl w:val="0"/>
          <w:numId w:val="16"/>
        </w:numPr>
        <w:tabs>
          <w:tab w:val="clear" w:pos="360"/>
          <w:tab w:val="left" w:pos="270"/>
        </w:tabs>
        <w:spacing w:before="120"/>
        <w:ind w:left="270" w:hanging="270"/>
      </w:pPr>
      <w:bookmarkStart w:id="20" w:name="_Hlk173423904"/>
      <w:r w:rsidRPr="00983C6B">
        <w:t>KPMG may share Confidential Information of Client with other KPMG Resources who are assisting KPMG in the performance of the Services.</w:t>
      </w:r>
    </w:p>
    <w:bookmarkEnd w:id="20"/>
    <w:p w14:paraId="7DC2A395" w14:textId="77777777" w:rsidR="00366CF2" w:rsidRPr="001F0391" w:rsidRDefault="00366CF2" w:rsidP="0029183C">
      <w:pPr>
        <w:pStyle w:val="TnC0"/>
        <w:numPr>
          <w:ilvl w:val="0"/>
          <w:numId w:val="16"/>
        </w:numPr>
        <w:tabs>
          <w:tab w:val="clear" w:pos="360"/>
          <w:tab w:val="left" w:pos="270"/>
        </w:tabs>
        <w:spacing w:before="120"/>
        <w:ind w:left="270" w:hanging="270"/>
      </w:pPr>
      <w:r w:rsidRPr="001F0391">
        <w:lastRenderedPageBreak/>
        <w:t>The receiving party may disclose Confidential Information of the disclosing party: (i) to the extent required by law or professional standards; (ii) to its professional advisors and insurers in relation to any dispute concerning this Agreement; and (iii) in the case of a Legal Demand, provided that the receiving party will exercise commercially reasonable efforts to afford the Confidential Information all available confidentiality protections.</w:t>
      </w:r>
    </w:p>
    <w:p w14:paraId="2F0A83D7" w14:textId="77777777" w:rsidR="00366CF2" w:rsidRPr="00983C6B" w:rsidRDefault="00366CF2" w:rsidP="0029183C">
      <w:pPr>
        <w:pStyle w:val="TnC0"/>
        <w:numPr>
          <w:ilvl w:val="0"/>
          <w:numId w:val="16"/>
        </w:numPr>
        <w:tabs>
          <w:tab w:val="clear" w:pos="360"/>
          <w:tab w:val="left" w:pos="270"/>
        </w:tabs>
        <w:spacing w:before="120"/>
        <w:ind w:left="270" w:hanging="270"/>
      </w:pPr>
      <w:bookmarkStart w:id="21" w:name="_Hlk173424226"/>
      <w:r w:rsidRPr="00983C6B">
        <w:t>Each party may share Confidential Information of the other party (in the case of KPMG, with other KPMG Resources and KPMG Parties, and in the case of Client, with third parties engaged by Client), as reasonably required to facilitate the operation of its business or support its infrastructure, including for the performance of administrative, clerical and technological operations and functions, to manage its relationship with the other party and, in the case of KPMG, to comply with its professional obligations and standards (including for quality assurance and risk management purposes). Any such disclosure shall be under obligations of confidentiality to the same or similar extent as the parties have agreed to hereunder, and each party shall be responsible to the other for any failure to comply with such conditions of confidentiality.</w:t>
      </w:r>
    </w:p>
    <w:p w14:paraId="41709A8F" w14:textId="77777777" w:rsidR="00366CF2" w:rsidRPr="00983C6B" w:rsidRDefault="00366CF2" w:rsidP="0029183C">
      <w:pPr>
        <w:pStyle w:val="TnC0"/>
        <w:numPr>
          <w:ilvl w:val="0"/>
          <w:numId w:val="16"/>
        </w:numPr>
        <w:tabs>
          <w:tab w:val="clear" w:pos="360"/>
          <w:tab w:val="left" w:pos="270"/>
        </w:tabs>
        <w:spacing w:before="120"/>
        <w:ind w:left="270" w:hanging="270"/>
      </w:pPr>
      <w:bookmarkStart w:id="22" w:name="_Hlk173424251"/>
      <w:bookmarkEnd w:id="21"/>
      <w:r w:rsidRPr="00983C6B">
        <w:t>KPMG Parties and KPMG Resources may use information obtained while performing engagements for business-related purposes including developing new or improving existing services, technologies, data sets and benchmarks</w:t>
      </w:r>
      <w:r w:rsidRPr="00983C6B">
        <w:rPr>
          <w:color w:val="auto"/>
        </w:rPr>
        <w:t>, conducting analytics</w:t>
      </w:r>
      <w:r w:rsidRPr="00983C6B">
        <w:t xml:space="preserve"> and training cognitive systems.  Where this involves Confidential Information of Client, it will not be disclosed to other third parties unless de-identified, anonymized and/or aggregated so as not to be attributable to Client.</w:t>
      </w:r>
    </w:p>
    <w:bookmarkEnd w:id="22"/>
    <w:p w14:paraId="17E6366B" w14:textId="77777777" w:rsidR="00366CF2" w:rsidRPr="000B6BBB" w:rsidRDefault="00366CF2" w:rsidP="0029183C">
      <w:pPr>
        <w:pStyle w:val="TnC0"/>
        <w:numPr>
          <w:ilvl w:val="0"/>
          <w:numId w:val="16"/>
        </w:numPr>
        <w:tabs>
          <w:tab w:val="clear" w:pos="360"/>
          <w:tab w:val="left" w:pos="270"/>
        </w:tabs>
        <w:spacing w:before="120"/>
        <w:ind w:left="270" w:hanging="270"/>
      </w:pPr>
      <w:r w:rsidRPr="000B6BBB">
        <w:t>KPMG may disclose the general nature of its engagement for Client as reasonably required in order to assess and address conflicts of interest.</w:t>
      </w:r>
    </w:p>
    <w:p w14:paraId="75C271DF" w14:textId="77777777" w:rsidR="00366CF2" w:rsidRPr="002031B0" w:rsidRDefault="00366CF2" w:rsidP="0029183C">
      <w:pPr>
        <w:pStyle w:val="TnC0"/>
        <w:numPr>
          <w:ilvl w:val="0"/>
          <w:numId w:val="16"/>
        </w:numPr>
        <w:tabs>
          <w:tab w:val="clear" w:pos="360"/>
          <w:tab w:val="left" w:pos="270"/>
        </w:tabs>
        <w:spacing w:before="120"/>
        <w:ind w:left="270" w:hanging="270"/>
      </w:pPr>
      <w:r w:rsidRPr="000B6BBB">
        <w:t>Professional standards require KPMG personnel performing any assurance services for clients to have available to them all information that may affect the assurance engagement. If Client is or becomes an assurance client, KPMG personnel performing Services under this Agreement are authorized to make information from the engagement available to the KPMG assurance engagement team, who may use all such information in KPMG's assurance engagement.</w:t>
      </w:r>
    </w:p>
    <w:p w14:paraId="3F977165" w14:textId="77777777" w:rsidR="00366CF2" w:rsidRPr="000F1A5F" w:rsidRDefault="00366CF2" w:rsidP="0029183C">
      <w:pPr>
        <w:pStyle w:val="TnCHeading"/>
        <w:numPr>
          <w:ilvl w:val="0"/>
          <w:numId w:val="11"/>
        </w:numPr>
        <w:tabs>
          <w:tab w:val="clear" w:pos="360"/>
          <w:tab w:val="left" w:pos="270"/>
        </w:tabs>
        <w:spacing w:before="120" w:after="0"/>
        <w:ind w:left="360" w:hanging="360"/>
        <w:outlineLvl w:val="0"/>
        <w:rPr>
          <w:rFonts w:ascii="Arial Bold" w:hAnsi="Arial Bold"/>
          <w:smallCaps w:val="0"/>
        </w:rPr>
      </w:pPr>
      <w:bookmarkStart w:id="23" w:name="_Ref216604502"/>
      <w:r>
        <w:rPr>
          <w:rFonts w:ascii="Arial Bold" w:hAnsi="Arial Bold"/>
          <w:smallCaps w:val="0"/>
          <w:color w:val="00338D"/>
        </w:rPr>
        <w:t>Privacy.</w:t>
      </w:r>
    </w:p>
    <w:p w14:paraId="2FE6136C" w14:textId="77777777" w:rsidR="00366CF2" w:rsidRPr="002031B0" w:rsidRDefault="00366CF2" w:rsidP="0029183C">
      <w:pPr>
        <w:pStyle w:val="TnC0"/>
        <w:numPr>
          <w:ilvl w:val="0"/>
          <w:numId w:val="17"/>
        </w:numPr>
        <w:tabs>
          <w:tab w:val="clear" w:pos="360"/>
          <w:tab w:val="left" w:pos="270"/>
        </w:tabs>
        <w:spacing w:before="120"/>
        <w:ind w:left="270" w:hanging="270"/>
      </w:pPr>
      <w:r w:rsidRPr="002031B0">
        <w:t xml:space="preserve">Each party will comply with Privacy Laws in connection with the engagement. Additionally, KPMG shall process Personal Information in accordance with this Agreement and KPMG’s Privacy Policy available at </w:t>
      </w:r>
      <w:hyperlink r:id="rId17" w:history="1">
        <w:r w:rsidRPr="002031B0">
          <w:rPr>
            <w:rStyle w:val="Hyperlink"/>
          </w:rPr>
          <w:t>www.kpmg.ca</w:t>
        </w:r>
      </w:hyperlink>
      <w:r w:rsidRPr="002031B0">
        <w:t xml:space="preserve">.  Client will provide all notifications and obtain all consents required by Privacy Laws to permit KPMG </w:t>
      </w:r>
      <w:r>
        <w:t xml:space="preserve">Resources and KPMG Parties </w:t>
      </w:r>
      <w:r w:rsidRPr="002031B0">
        <w:t xml:space="preserve">to process such Personal Information in connection with the engagement. Upon request, each </w:t>
      </w:r>
      <w:r w:rsidRPr="001F0391">
        <w:t>party</w:t>
      </w:r>
      <w:r w:rsidRPr="002031B0">
        <w:t xml:space="preserve"> shall provide the other with information and co-operation relating to its processing of Personal Information as reasonably required in order for the other to satisfy its obligations under Privacy Laws.</w:t>
      </w:r>
    </w:p>
    <w:p w14:paraId="2883E702" w14:textId="77777777" w:rsidR="00366CF2" w:rsidRPr="002031B0" w:rsidRDefault="00366CF2" w:rsidP="0029183C">
      <w:pPr>
        <w:pStyle w:val="TnC0"/>
        <w:numPr>
          <w:ilvl w:val="0"/>
          <w:numId w:val="17"/>
        </w:numPr>
        <w:tabs>
          <w:tab w:val="clear" w:pos="360"/>
          <w:tab w:val="left" w:pos="270"/>
        </w:tabs>
        <w:spacing w:before="120"/>
        <w:ind w:left="270" w:hanging="270"/>
      </w:pPr>
      <w:r w:rsidRPr="002031B0">
        <w:t xml:space="preserve">KPMG will use </w:t>
      </w:r>
      <w:r>
        <w:t xml:space="preserve">reasonable </w:t>
      </w:r>
      <w:r w:rsidRPr="002031B0">
        <w:t xml:space="preserve">technical and organizational measures to protect against unauthorized or unlawful processing of Personal Information and accidental loss or destruction of, or damage to, Personal Information. Subject to each party’s standard internal archival and information back-up processes and except as required to comply with applicable laws or professional standards, each party will destroy Personal Information when no longer needed for the </w:t>
      </w:r>
      <w:r w:rsidRPr="001941F5">
        <w:t xml:space="preserve">uses set out in this </w:t>
      </w:r>
      <w:r>
        <w:t>A</w:t>
      </w:r>
      <w:r w:rsidRPr="001941F5">
        <w:t>greement</w:t>
      </w:r>
      <w:r w:rsidRPr="002031B0">
        <w:t xml:space="preserve">.   </w:t>
      </w:r>
    </w:p>
    <w:bookmarkEnd w:id="23"/>
    <w:p w14:paraId="67420A38" w14:textId="77777777" w:rsidR="00366CF2" w:rsidRPr="000F1A5F" w:rsidRDefault="00366CF2" w:rsidP="0029183C">
      <w:pPr>
        <w:pStyle w:val="TnCHeading"/>
        <w:numPr>
          <w:ilvl w:val="0"/>
          <w:numId w:val="11"/>
        </w:numPr>
        <w:tabs>
          <w:tab w:val="clear" w:pos="360"/>
          <w:tab w:val="left" w:pos="270"/>
        </w:tabs>
        <w:spacing w:before="120" w:after="0"/>
        <w:ind w:left="360" w:hanging="360"/>
        <w:outlineLvl w:val="0"/>
        <w:rPr>
          <w:rFonts w:ascii="Arial Bold" w:hAnsi="Arial Bold"/>
          <w:smallCaps w:val="0"/>
        </w:rPr>
      </w:pPr>
      <w:r>
        <w:rPr>
          <w:rFonts w:ascii="Arial Bold" w:hAnsi="Arial Bold"/>
          <w:smallCaps w:val="0"/>
          <w:color w:val="00338D"/>
        </w:rPr>
        <w:t>Fees.</w:t>
      </w:r>
    </w:p>
    <w:p w14:paraId="6B8F0605" w14:textId="77777777" w:rsidR="00366CF2" w:rsidRPr="002031B0" w:rsidRDefault="00366CF2" w:rsidP="0029183C">
      <w:pPr>
        <w:pStyle w:val="TnC0"/>
        <w:numPr>
          <w:ilvl w:val="0"/>
          <w:numId w:val="18"/>
        </w:numPr>
        <w:tabs>
          <w:tab w:val="clear" w:pos="360"/>
          <w:tab w:val="left" w:pos="270"/>
        </w:tabs>
        <w:spacing w:before="120"/>
        <w:ind w:left="270" w:hanging="270"/>
      </w:pPr>
      <w:r w:rsidRPr="00C55001">
        <w:rPr>
          <w:bCs/>
        </w:rPr>
        <w:t>I</w:t>
      </w:r>
      <w:r w:rsidRPr="002031B0">
        <w:t>nvoices will be rendered on a regular basis</w:t>
      </w:r>
      <w:r>
        <w:t xml:space="preserve"> or </w:t>
      </w:r>
      <w:r w:rsidRPr="002031B0">
        <w:t xml:space="preserve">otherwise specified in the Engagement Letter. </w:t>
      </w:r>
      <w:r>
        <w:t xml:space="preserve">KPMG’s </w:t>
      </w:r>
      <w:r w:rsidRPr="002031B0">
        <w:t>professional fees are subject to an additional technology and support charge</w:t>
      </w:r>
      <w:r>
        <w:t xml:space="preserve"> which </w:t>
      </w:r>
      <w:r w:rsidRPr="002031B0">
        <w:t xml:space="preserve">covers costs such as client service personnel computer hardware and customized KPMG software, telecommunications equipment, client service professional administrative support, IT programming, professional services and other client support services.  Other direct out-of-pocket costs and expenses, such as travel, will be charged separately based on actual costs. </w:t>
      </w:r>
      <w:r>
        <w:t xml:space="preserve">KPMG’s </w:t>
      </w:r>
      <w:r w:rsidRPr="002031B0">
        <w:t xml:space="preserve">professional fees and other charges do not include any applicable federal, provincial or other sales taxes, tariffs or duties, which shall be added to </w:t>
      </w:r>
      <w:r>
        <w:t>the</w:t>
      </w:r>
      <w:r w:rsidRPr="002031B0">
        <w:t xml:space="preserve"> invoice and paid by </w:t>
      </w:r>
      <w:r>
        <w:t>Client</w:t>
      </w:r>
      <w:r w:rsidRPr="002031B0">
        <w:t>. Accounts are due when rendered.</w:t>
      </w:r>
    </w:p>
    <w:p w14:paraId="68E6DB6F" w14:textId="77777777" w:rsidR="00366CF2" w:rsidRDefault="00366CF2" w:rsidP="0029183C">
      <w:pPr>
        <w:pStyle w:val="TnC0"/>
        <w:numPr>
          <w:ilvl w:val="0"/>
          <w:numId w:val="18"/>
        </w:numPr>
        <w:tabs>
          <w:tab w:val="clear" w:pos="360"/>
          <w:tab w:val="left" w:pos="270"/>
        </w:tabs>
        <w:spacing w:before="120"/>
        <w:ind w:left="270" w:hanging="270"/>
      </w:pPr>
      <w:r>
        <w:rPr>
          <w:bCs/>
        </w:rPr>
        <w:t xml:space="preserve">KPMG may be requested by </w:t>
      </w:r>
      <w:r>
        <w:t>Client or be sub</w:t>
      </w:r>
      <w:r w:rsidRPr="002031B0">
        <w:t>ject to a Legal Demand to produce documents or personnel as witnesses or for interviews</w:t>
      </w:r>
      <w:r>
        <w:t xml:space="preserve"> i</w:t>
      </w:r>
      <w:r w:rsidRPr="002031B0">
        <w:t>n a proceeding or investigation</w:t>
      </w:r>
      <w:r>
        <w:t xml:space="preserve"> to which </w:t>
      </w:r>
      <w:r w:rsidRPr="002031B0">
        <w:t>KPMG is not a named party</w:t>
      </w:r>
      <w:r>
        <w:t xml:space="preserve">. In such circumstances, </w:t>
      </w:r>
      <w:r w:rsidRPr="002031B0">
        <w:t>KPMG may charge Client at its standard billing rates for professional time and expenses, including reasonable legal fees, incurred in responding to such request or Legal Demand.</w:t>
      </w:r>
    </w:p>
    <w:p w14:paraId="7B7D27A2" w14:textId="77777777" w:rsidR="00366CF2" w:rsidRDefault="00366CF2" w:rsidP="0029183C">
      <w:pPr>
        <w:pStyle w:val="TnC0"/>
        <w:numPr>
          <w:ilvl w:val="0"/>
          <w:numId w:val="18"/>
        </w:numPr>
        <w:tabs>
          <w:tab w:val="clear" w:pos="360"/>
          <w:tab w:val="left" w:pos="270"/>
        </w:tabs>
        <w:spacing w:before="120"/>
        <w:ind w:left="270" w:hanging="270"/>
      </w:pPr>
      <w:r w:rsidRPr="000B6BBB">
        <w:t xml:space="preserve">Where a completion fee is contemplated in the Engagement Letter, </w:t>
      </w:r>
      <w:r w:rsidRPr="002031B0">
        <w:t xml:space="preserve">in the event that the engagement is terminated and Client proceeds to complete the </w:t>
      </w:r>
      <w:r>
        <w:t xml:space="preserve">applicable </w:t>
      </w:r>
      <w:r w:rsidRPr="002031B0">
        <w:t xml:space="preserve">transaction or financing within 18 months from the termination date, then the full amount of the </w:t>
      </w:r>
      <w:r>
        <w:t>c</w:t>
      </w:r>
      <w:r w:rsidRPr="002031B0">
        <w:t xml:space="preserve">ompletion </w:t>
      </w:r>
      <w:r>
        <w:t>f</w:t>
      </w:r>
      <w:r w:rsidRPr="002031B0">
        <w:t>ee shall be payable on closing of the transaction or the completion of financing, regardless of whether KPMG provided further service.</w:t>
      </w:r>
    </w:p>
    <w:p w14:paraId="0B666ACA" w14:textId="77777777" w:rsidR="00366CF2" w:rsidRPr="000F1A5F" w:rsidRDefault="00366CF2" w:rsidP="0029183C">
      <w:pPr>
        <w:pStyle w:val="TnCHeading"/>
        <w:numPr>
          <w:ilvl w:val="0"/>
          <w:numId w:val="11"/>
        </w:numPr>
        <w:tabs>
          <w:tab w:val="clear" w:pos="360"/>
          <w:tab w:val="left" w:pos="270"/>
        </w:tabs>
        <w:spacing w:before="120" w:after="0"/>
        <w:ind w:left="360" w:hanging="360"/>
        <w:outlineLvl w:val="0"/>
        <w:rPr>
          <w:rFonts w:ascii="Arial Bold" w:hAnsi="Arial Bold"/>
          <w:smallCaps w:val="0"/>
        </w:rPr>
      </w:pPr>
      <w:bookmarkStart w:id="24" w:name="_Ref153285817"/>
      <w:r>
        <w:rPr>
          <w:rFonts w:ascii="Arial Bold" w:hAnsi="Arial Bold"/>
          <w:smallCaps w:val="0"/>
          <w:color w:val="00338D"/>
        </w:rPr>
        <w:t>Limitation on Liability.</w:t>
      </w:r>
      <w:bookmarkEnd w:id="24"/>
    </w:p>
    <w:p w14:paraId="731B8173" w14:textId="77777777" w:rsidR="00366CF2" w:rsidRPr="000B6BBB" w:rsidRDefault="00366CF2" w:rsidP="0029183C">
      <w:pPr>
        <w:pStyle w:val="TnC0"/>
        <w:numPr>
          <w:ilvl w:val="0"/>
          <w:numId w:val="19"/>
        </w:numPr>
        <w:tabs>
          <w:tab w:val="clear" w:pos="360"/>
          <w:tab w:val="left" w:pos="270"/>
        </w:tabs>
        <w:spacing w:before="120"/>
        <w:ind w:left="270" w:hanging="270"/>
        <w:rPr>
          <w:bCs/>
        </w:rPr>
      </w:pPr>
      <w:bookmarkStart w:id="25" w:name="_Hlk158649822"/>
      <w:bookmarkStart w:id="26" w:name="_Ref159424253"/>
      <w:bookmarkStart w:id="27" w:name="_Hlk136869984"/>
      <w:r w:rsidRPr="002031B0">
        <w:rPr>
          <w:bCs/>
        </w:rPr>
        <w:t xml:space="preserve">KPMG shall not be liable to Client for any </w:t>
      </w:r>
      <w:r>
        <w:rPr>
          <w:bCs/>
        </w:rPr>
        <w:t>C</w:t>
      </w:r>
      <w:r w:rsidRPr="002031B0">
        <w:rPr>
          <w:bCs/>
        </w:rPr>
        <w:t>laims</w:t>
      </w:r>
      <w:r>
        <w:rPr>
          <w:bCs/>
        </w:rPr>
        <w:t xml:space="preserve"> </w:t>
      </w:r>
      <w:r w:rsidRPr="002031B0">
        <w:rPr>
          <w:bCs/>
        </w:rPr>
        <w:t>in any way arising out of</w:t>
      </w:r>
      <w:r>
        <w:rPr>
          <w:bCs/>
        </w:rPr>
        <w:t>, or in any way</w:t>
      </w:r>
      <w:r w:rsidRPr="002031B0">
        <w:rPr>
          <w:bCs/>
        </w:rPr>
        <w:t xml:space="preserve"> relating to</w:t>
      </w:r>
      <w:r>
        <w:rPr>
          <w:bCs/>
        </w:rPr>
        <w:t>,</w:t>
      </w:r>
      <w:r w:rsidRPr="002031B0">
        <w:rPr>
          <w:bCs/>
        </w:rPr>
        <w:t xml:space="preserve"> the performance of the Services, including </w:t>
      </w:r>
      <w:r>
        <w:rPr>
          <w:bCs/>
        </w:rPr>
        <w:t xml:space="preserve">without limitation </w:t>
      </w:r>
      <w:r w:rsidRPr="002031B0">
        <w:rPr>
          <w:bCs/>
        </w:rPr>
        <w:t>the termination thereof, for an aggregate amount that is more than the fees paid to KPMG under this Agreement</w:t>
      </w:r>
      <w:bookmarkEnd w:id="25"/>
      <w:r>
        <w:rPr>
          <w:bCs/>
        </w:rPr>
        <w:t>,</w:t>
      </w:r>
      <w:r w:rsidRPr="00DA175C">
        <w:rPr>
          <w:bCs/>
        </w:rPr>
        <w:t xml:space="preserve"> except to the extent finally determined to have resulted from KPMG’s fraud or </w:t>
      </w:r>
      <w:proofErr w:type="spellStart"/>
      <w:r w:rsidRPr="00DA175C">
        <w:rPr>
          <w:bCs/>
        </w:rPr>
        <w:t>wilful</w:t>
      </w:r>
      <w:proofErr w:type="spellEnd"/>
      <w:r w:rsidRPr="00DA175C">
        <w:rPr>
          <w:bCs/>
        </w:rPr>
        <w:t xml:space="preserve"> misconduct</w:t>
      </w:r>
      <w:r w:rsidRPr="000B6BBB">
        <w:rPr>
          <w:bCs/>
        </w:rPr>
        <w:t>.</w:t>
      </w:r>
      <w:bookmarkEnd w:id="26"/>
      <w:r w:rsidRPr="000B6BBB">
        <w:rPr>
          <w:bCs/>
        </w:rPr>
        <w:t xml:space="preserve"> </w:t>
      </w:r>
    </w:p>
    <w:p w14:paraId="01421038" w14:textId="77777777" w:rsidR="00366CF2" w:rsidRPr="000B6BBB" w:rsidRDefault="00366CF2" w:rsidP="0029183C">
      <w:pPr>
        <w:pStyle w:val="TnC0"/>
        <w:numPr>
          <w:ilvl w:val="0"/>
          <w:numId w:val="19"/>
        </w:numPr>
        <w:tabs>
          <w:tab w:val="clear" w:pos="360"/>
          <w:tab w:val="left" w:pos="270"/>
        </w:tabs>
        <w:spacing w:before="120"/>
        <w:ind w:left="270" w:hanging="270"/>
        <w:rPr>
          <w:bCs/>
        </w:rPr>
      </w:pPr>
      <w:bookmarkStart w:id="28" w:name="_Ref159424269"/>
      <w:r w:rsidRPr="000B6BBB">
        <w:rPr>
          <w:bCs/>
        </w:rPr>
        <w:t>KPMG shall not be liable to Client for consequential, special, indirect, incidental, punitive or exemplary damages, or any loss of revenue or profit or other commercial or economic loss, even if advised of the possibility thereof.</w:t>
      </w:r>
      <w:bookmarkEnd w:id="28"/>
    </w:p>
    <w:p w14:paraId="5E74D623" w14:textId="77777777" w:rsidR="00366CF2" w:rsidRPr="000B6BBB" w:rsidRDefault="00366CF2" w:rsidP="0029183C">
      <w:pPr>
        <w:pStyle w:val="TnC0"/>
        <w:numPr>
          <w:ilvl w:val="0"/>
          <w:numId w:val="19"/>
        </w:numPr>
        <w:tabs>
          <w:tab w:val="clear" w:pos="360"/>
          <w:tab w:val="left" w:pos="270"/>
        </w:tabs>
        <w:spacing w:before="120"/>
        <w:ind w:left="270" w:hanging="270"/>
        <w:rPr>
          <w:bCs/>
        </w:rPr>
      </w:pPr>
      <w:r w:rsidRPr="000B6BBB">
        <w:rPr>
          <w:bCs/>
        </w:rPr>
        <w:t xml:space="preserve">Where Client has suffered a Claim in relation to the Services and parties other than KPMG Resources are partially responsible for such Claim, then KPMG is only liable for, and Client may only claim from KPMG, KPMG’s share of the total liability based on degree of fault or negligence, subject to the limitations set out in Sections </w:t>
      </w:r>
      <w:r w:rsidRPr="000B6BBB">
        <w:rPr>
          <w:bCs/>
        </w:rPr>
        <w:fldChar w:fldCharType="begin"/>
      </w:r>
      <w:r w:rsidRPr="000B6BBB">
        <w:rPr>
          <w:bCs/>
        </w:rPr>
        <w:instrText xml:space="preserve"> REF _Ref153285817 \w \h </w:instrText>
      </w:r>
      <w:r>
        <w:rPr>
          <w:bCs/>
        </w:rPr>
        <w:instrText xml:space="preserve"> \* MERGEFORMAT </w:instrText>
      </w:r>
      <w:r w:rsidRPr="000B6BBB">
        <w:rPr>
          <w:bCs/>
        </w:rPr>
      </w:r>
      <w:r w:rsidRPr="000B6BBB">
        <w:rPr>
          <w:bCs/>
        </w:rPr>
        <w:fldChar w:fldCharType="separate"/>
      </w:r>
      <w:r w:rsidRPr="000B6BBB">
        <w:rPr>
          <w:bCs/>
        </w:rPr>
        <w:t>8</w:t>
      </w:r>
      <w:r w:rsidRPr="000B6BBB">
        <w:rPr>
          <w:bCs/>
        </w:rPr>
        <w:fldChar w:fldCharType="end"/>
      </w:r>
      <w:r>
        <w:rPr>
          <w:bCs/>
        </w:rPr>
        <w:t>(</w:t>
      </w:r>
      <w:r>
        <w:rPr>
          <w:bCs/>
        </w:rPr>
        <w:fldChar w:fldCharType="begin"/>
      </w:r>
      <w:r>
        <w:rPr>
          <w:bCs/>
        </w:rPr>
        <w:instrText xml:space="preserve"> REF _Ref159424253 \r \h </w:instrText>
      </w:r>
      <w:r>
        <w:rPr>
          <w:bCs/>
        </w:rPr>
      </w:r>
      <w:r>
        <w:rPr>
          <w:bCs/>
        </w:rPr>
        <w:fldChar w:fldCharType="separate"/>
      </w:r>
      <w:r>
        <w:rPr>
          <w:bCs/>
        </w:rPr>
        <w:t>a</w:t>
      </w:r>
      <w:r>
        <w:rPr>
          <w:bCs/>
        </w:rPr>
        <w:fldChar w:fldCharType="end"/>
      </w:r>
      <w:r>
        <w:rPr>
          <w:bCs/>
        </w:rPr>
        <w:t>)</w:t>
      </w:r>
      <w:r w:rsidRPr="000B6BBB">
        <w:rPr>
          <w:bCs/>
        </w:rPr>
        <w:t xml:space="preserve"> and </w:t>
      </w:r>
      <w:r>
        <w:rPr>
          <w:bCs/>
        </w:rPr>
        <w:t>(</w:t>
      </w:r>
      <w:r>
        <w:rPr>
          <w:bCs/>
        </w:rPr>
        <w:fldChar w:fldCharType="begin"/>
      </w:r>
      <w:r>
        <w:rPr>
          <w:bCs/>
        </w:rPr>
        <w:instrText xml:space="preserve"> REF _Ref159424269 \r \h </w:instrText>
      </w:r>
      <w:r>
        <w:rPr>
          <w:bCs/>
        </w:rPr>
      </w:r>
      <w:r>
        <w:rPr>
          <w:bCs/>
        </w:rPr>
        <w:fldChar w:fldCharType="separate"/>
      </w:r>
      <w:r>
        <w:rPr>
          <w:bCs/>
        </w:rPr>
        <w:t>b</w:t>
      </w:r>
      <w:r>
        <w:rPr>
          <w:bCs/>
        </w:rPr>
        <w:fldChar w:fldCharType="end"/>
      </w:r>
      <w:r>
        <w:rPr>
          <w:bCs/>
        </w:rPr>
        <w:t>)</w:t>
      </w:r>
      <w:r w:rsidRPr="000B6BBB">
        <w:rPr>
          <w:bCs/>
        </w:rPr>
        <w:t xml:space="preserve"> above.</w:t>
      </w:r>
    </w:p>
    <w:p w14:paraId="4347D37C" w14:textId="77777777" w:rsidR="00366CF2" w:rsidRPr="000B6BBB" w:rsidRDefault="00366CF2" w:rsidP="0029183C">
      <w:pPr>
        <w:pStyle w:val="TnC0"/>
        <w:numPr>
          <w:ilvl w:val="0"/>
          <w:numId w:val="19"/>
        </w:numPr>
        <w:tabs>
          <w:tab w:val="clear" w:pos="360"/>
          <w:tab w:val="left" w:pos="270"/>
        </w:tabs>
        <w:spacing w:before="120"/>
        <w:ind w:left="270" w:hanging="270"/>
        <w:rPr>
          <w:bCs/>
        </w:rPr>
      </w:pPr>
      <w:r w:rsidRPr="000B6BBB">
        <w:rPr>
          <w:bCs/>
        </w:rPr>
        <w:t xml:space="preserve">For purposes of this Section </w:t>
      </w:r>
      <w:r w:rsidRPr="000B6BBB">
        <w:rPr>
          <w:bCs/>
        </w:rPr>
        <w:fldChar w:fldCharType="begin"/>
      </w:r>
      <w:r w:rsidRPr="000B6BBB">
        <w:rPr>
          <w:bCs/>
        </w:rPr>
        <w:instrText xml:space="preserve"> REF _Ref153285817 \w \h </w:instrText>
      </w:r>
      <w:r>
        <w:rPr>
          <w:bCs/>
        </w:rPr>
        <w:instrText xml:space="preserve"> \* MERGEFORMAT </w:instrText>
      </w:r>
      <w:r w:rsidRPr="000B6BBB">
        <w:rPr>
          <w:bCs/>
        </w:rPr>
      </w:r>
      <w:r w:rsidRPr="000B6BBB">
        <w:rPr>
          <w:bCs/>
        </w:rPr>
        <w:fldChar w:fldCharType="separate"/>
      </w:r>
      <w:r w:rsidRPr="000B6BBB">
        <w:rPr>
          <w:bCs/>
        </w:rPr>
        <w:t>8</w:t>
      </w:r>
      <w:r w:rsidRPr="000B6BBB">
        <w:rPr>
          <w:bCs/>
        </w:rPr>
        <w:fldChar w:fldCharType="end"/>
      </w:r>
      <w:r w:rsidRPr="000B6BBB">
        <w:rPr>
          <w:bCs/>
        </w:rPr>
        <w:t xml:space="preserve">, the term KPMG shall include KPMG Parties. The provisions of this Section </w:t>
      </w:r>
      <w:r w:rsidRPr="000B6BBB">
        <w:rPr>
          <w:bCs/>
        </w:rPr>
        <w:fldChar w:fldCharType="begin"/>
      </w:r>
      <w:r w:rsidRPr="000B6BBB">
        <w:rPr>
          <w:bCs/>
        </w:rPr>
        <w:instrText xml:space="preserve"> REF _Ref153285817 \w \h </w:instrText>
      </w:r>
      <w:r>
        <w:rPr>
          <w:bCs/>
        </w:rPr>
        <w:instrText xml:space="preserve"> \* MERGEFORMAT </w:instrText>
      </w:r>
      <w:r w:rsidRPr="000B6BBB">
        <w:rPr>
          <w:bCs/>
        </w:rPr>
      </w:r>
      <w:r w:rsidRPr="000B6BBB">
        <w:rPr>
          <w:bCs/>
        </w:rPr>
        <w:fldChar w:fldCharType="separate"/>
      </w:r>
      <w:r w:rsidRPr="000B6BBB">
        <w:rPr>
          <w:bCs/>
        </w:rPr>
        <w:t>8</w:t>
      </w:r>
      <w:r w:rsidRPr="000B6BBB">
        <w:rPr>
          <w:bCs/>
        </w:rPr>
        <w:fldChar w:fldCharType="end"/>
      </w:r>
      <w:r w:rsidRPr="000B6BBB">
        <w:rPr>
          <w:bCs/>
        </w:rPr>
        <w:t xml:space="preserve"> shall apply regardless of the form of claim, whether in contract, statute, tort (including, without limitation, negligence) or otherwise.</w:t>
      </w:r>
    </w:p>
    <w:bookmarkEnd w:id="27"/>
    <w:p w14:paraId="35890806" w14:textId="77777777" w:rsidR="00366CF2" w:rsidRPr="000F1A5F" w:rsidRDefault="00366CF2" w:rsidP="0029183C">
      <w:pPr>
        <w:pStyle w:val="TnCHeading"/>
        <w:numPr>
          <w:ilvl w:val="0"/>
          <w:numId w:val="11"/>
        </w:numPr>
        <w:tabs>
          <w:tab w:val="clear" w:pos="360"/>
          <w:tab w:val="left" w:pos="270"/>
        </w:tabs>
        <w:spacing w:before="120" w:after="0"/>
        <w:ind w:left="360" w:hanging="360"/>
        <w:outlineLvl w:val="0"/>
        <w:rPr>
          <w:rFonts w:ascii="Arial Bold" w:hAnsi="Arial Bold"/>
          <w:smallCaps w:val="0"/>
        </w:rPr>
      </w:pPr>
      <w:r>
        <w:rPr>
          <w:rFonts w:ascii="Arial Bold" w:hAnsi="Arial Bold"/>
          <w:smallCaps w:val="0"/>
          <w:color w:val="00338D"/>
        </w:rPr>
        <w:lastRenderedPageBreak/>
        <w:t>Termination and Survival.</w:t>
      </w:r>
    </w:p>
    <w:p w14:paraId="6505AF0F" w14:textId="77777777" w:rsidR="00366CF2" w:rsidRPr="002031B0" w:rsidRDefault="00366CF2" w:rsidP="0029183C">
      <w:pPr>
        <w:pStyle w:val="TnC0"/>
        <w:numPr>
          <w:ilvl w:val="0"/>
          <w:numId w:val="20"/>
        </w:numPr>
        <w:tabs>
          <w:tab w:val="clear" w:pos="360"/>
          <w:tab w:val="left" w:pos="270"/>
        </w:tabs>
        <w:spacing w:before="120"/>
        <w:ind w:left="270" w:hanging="270"/>
      </w:pPr>
      <w:r w:rsidRPr="002031B0">
        <w:t xml:space="preserve">Unless terminated sooner in accordance with its terms, this Agreement terminates when KPMG issues its final invoice to Client. </w:t>
      </w:r>
    </w:p>
    <w:p w14:paraId="2619CD55" w14:textId="77777777" w:rsidR="00366CF2" w:rsidRPr="002031B0" w:rsidRDefault="00366CF2" w:rsidP="0029183C">
      <w:pPr>
        <w:pStyle w:val="TnC0"/>
        <w:numPr>
          <w:ilvl w:val="0"/>
          <w:numId w:val="20"/>
        </w:numPr>
        <w:tabs>
          <w:tab w:val="clear" w:pos="360"/>
          <w:tab w:val="left" w:pos="270"/>
        </w:tabs>
        <w:spacing w:before="120"/>
        <w:ind w:left="270" w:hanging="270"/>
      </w:pPr>
      <w:r w:rsidRPr="002031B0">
        <w:t>This Agreement may be terminated by either party</w:t>
      </w:r>
      <w:r>
        <w:t>: (i)</w:t>
      </w:r>
      <w:r w:rsidRPr="002031B0">
        <w:t xml:space="preserve"> at any time by giving written notice to the other party not less than 30 days before the effective date of termination</w:t>
      </w:r>
      <w:r>
        <w:t xml:space="preserve">; or (ii) </w:t>
      </w:r>
      <w:r w:rsidRPr="002031B0">
        <w:t>on 10 days’ written notice to the other party should the other party fail to fulfil its obligations under this Agreement and not rectify such failure prior to the expiration of such 10-day period</w:t>
      </w:r>
      <w:r>
        <w:t>. K</w:t>
      </w:r>
      <w:r w:rsidRPr="002031B0">
        <w:t>PMG may</w:t>
      </w:r>
      <w:r>
        <w:t xml:space="preserve"> also</w:t>
      </w:r>
      <w:r w:rsidRPr="002031B0">
        <w:t xml:space="preserve"> terminate this Agreement upon written notice to Client if there is a change of law</w:t>
      </w:r>
      <w:r>
        <w:t>s</w:t>
      </w:r>
      <w:r w:rsidRPr="002031B0">
        <w:t xml:space="preserve"> or professional standards or a change in circumstances or information that would, in KPMG’s opinion, cause the continued provision of Services to violate such laws or professional standards.</w:t>
      </w:r>
    </w:p>
    <w:p w14:paraId="46E70B86" w14:textId="77777777" w:rsidR="00366CF2" w:rsidRPr="00E94BCA" w:rsidRDefault="00366CF2" w:rsidP="0029183C">
      <w:pPr>
        <w:pStyle w:val="TnC0"/>
        <w:numPr>
          <w:ilvl w:val="0"/>
          <w:numId w:val="20"/>
        </w:numPr>
        <w:tabs>
          <w:tab w:val="clear" w:pos="360"/>
          <w:tab w:val="left" w:pos="270"/>
        </w:tabs>
        <w:spacing w:before="120"/>
        <w:ind w:left="270" w:hanging="270"/>
      </w:pPr>
      <w:r w:rsidRPr="00E94BCA">
        <w:t>Without limiting its rights or remedies, KPMG shall have the right to suspend or terminate the Services for non-payment of fees.</w:t>
      </w:r>
    </w:p>
    <w:p w14:paraId="28B1DEC2" w14:textId="77777777" w:rsidR="00366CF2" w:rsidRPr="000B6BBB" w:rsidRDefault="00366CF2" w:rsidP="0029183C">
      <w:pPr>
        <w:pStyle w:val="TnC0"/>
        <w:numPr>
          <w:ilvl w:val="0"/>
          <w:numId w:val="20"/>
        </w:numPr>
        <w:tabs>
          <w:tab w:val="clear" w:pos="360"/>
          <w:tab w:val="left" w:pos="270"/>
        </w:tabs>
        <w:spacing w:before="120"/>
        <w:ind w:left="270" w:hanging="270"/>
      </w:pPr>
      <w:r w:rsidRPr="002031B0">
        <w:t xml:space="preserve">Upon early termination of the engagement, Client shall be responsible for the payment </w:t>
      </w:r>
      <w:r>
        <w:t xml:space="preserve">of </w:t>
      </w:r>
      <w:r w:rsidRPr="002031B0">
        <w:t xml:space="preserve">KPMG’s time and expenses incurred up to the </w:t>
      </w:r>
      <w:r>
        <w:t xml:space="preserve">effective date of </w:t>
      </w:r>
      <w:r w:rsidRPr="002031B0">
        <w:t>termination, as well as reasonable time and expenses to bring the engagement to a close in a prompt and orderly manner. Otherwise, neither party will be responsible for any loss, cost or expense resulting from termination of this Agreement in accordance with its terms.</w:t>
      </w:r>
    </w:p>
    <w:p w14:paraId="4ABB9277" w14:textId="77777777" w:rsidR="00366CF2" w:rsidRPr="002031B0" w:rsidRDefault="00366CF2" w:rsidP="0029183C">
      <w:pPr>
        <w:pStyle w:val="TnC0"/>
        <w:numPr>
          <w:ilvl w:val="0"/>
          <w:numId w:val="20"/>
        </w:numPr>
        <w:tabs>
          <w:tab w:val="clear" w:pos="360"/>
          <w:tab w:val="left" w:pos="270"/>
        </w:tabs>
        <w:spacing w:before="120"/>
        <w:ind w:left="270" w:hanging="270"/>
      </w:pPr>
      <w:r>
        <w:t xml:space="preserve">Except for </w:t>
      </w:r>
      <w:r w:rsidRPr="002031B0">
        <w:t xml:space="preserve">Sections </w:t>
      </w:r>
      <w:r>
        <w:fldChar w:fldCharType="begin"/>
      </w:r>
      <w:r>
        <w:instrText xml:space="preserve"> REF _Ref157761883 \w \h  \* MERGEFORMAT </w:instrText>
      </w:r>
      <w:r>
        <w:fldChar w:fldCharType="separate"/>
      </w:r>
      <w:r>
        <w:t>2</w:t>
      </w:r>
      <w:r>
        <w:fldChar w:fldCharType="end"/>
      </w:r>
      <w:r>
        <w:t>(</w:t>
      </w:r>
      <w:r>
        <w:fldChar w:fldCharType="begin"/>
      </w:r>
      <w:r>
        <w:instrText xml:space="preserve"> REF _Ref159426423 \r \h </w:instrText>
      </w:r>
      <w:r>
        <w:fldChar w:fldCharType="separate"/>
      </w:r>
      <w:r>
        <w:t>c</w:t>
      </w:r>
      <w:r>
        <w:fldChar w:fldCharType="end"/>
      </w:r>
      <w:r>
        <w:t>)</w:t>
      </w:r>
      <w:r w:rsidRPr="005C1558">
        <w:t xml:space="preserve">, </w:t>
      </w:r>
      <w:r>
        <w:fldChar w:fldCharType="begin"/>
      </w:r>
      <w:r>
        <w:instrText xml:space="preserve"> REF _Ref157761883 \w \h  \* MERGEFORMAT </w:instrText>
      </w:r>
      <w:r>
        <w:fldChar w:fldCharType="separate"/>
      </w:r>
      <w:r>
        <w:t>2</w:t>
      </w:r>
      <w:r>
        <w:fldChar w:fldCharType="end"/>
      </w:r>
      <w:r>
        <w:t>(</w:t>
      </w:r>
      <w:r>
        <w:fldChar w:fldCharType="begin"/>
      </w:r>
      <w:r>
        <w:instrText xml:space="preserve"> REF _Ref159426440 \r \h </w:instrText>
      </w:r>
      <w:r>
        <w:fldChar w:fldCharType="separate"/>
      </w:r>
      <w:r>
        <w:t>e</w:t>
      </w:r>
      <w:r>
        <w:fldChar w:fldCharType="end"/>
      </w:r>
      <w:r>
        <w:t>)</w:t>
      </w:r>
      <w:r w:rsidRPr="005C1558">
        <w:t xml:space="preserve">, </w:t>
      </w:r>
      <w:r>
        <w:fldChar w:fldCharType="begin"/>
      </w:r>
      <w:r>
        <w:instrText xml:space="preserve"> REF _Ref157761908 \w \h  \* MERGEFORMAT </w:instrText>
      </w:r>
      <w:r>
        <w:fldChar w:fldCharType="separate"/>
      </w:r>
      <w:r>
        <w:t>3</w:t>
      </w:r>
      <w:r>
        <w:fldChar w:fldCharType="end"/>
      </w:r>
      <w:r>
        <w:t>(</w:t>
      </w:r>
      <w:r>
        <w:fldChar w:fldCharType="begin"/>
      </w:r>
      <w:r>
        <w:instrText xml:space="preserve"> REF _Ref159424322 \r \h </w:instrText>
      </w:r>
      <w:r>
        <w:fldChar w:fldCharType="separate"/>
      </w:r>
      <w:r>
        <w:t>a</w:t>
      </w:r>
      <w:r>
        <w:fldChar w:fldCharType="end"/>
      </w:r>
      <w:r>
        <w:t xml:space="preserve">) </w:t>
      </w:r>
      <w:r w:rsidRPr="005C1558">
        <w:t xml:space="preserve">and </w:t>
      </w:r>
      <w:r>
        <w:fldChar w:fldCharType="begin"/>
      </w:r>
      <w:r>
        <w:instrText xml:space="preserve"> REF _Ref157761928 \w \h  \* MERGEFORMAT </w:instrText>
      </w:r>
      <w:r>
        <w:fldChar w:fldCharType="separate"/>
      </w:r>
      <w:r>
        <w:t>10</w:t>
      </w:r>
      <w:r>
        <w:fldChar w:fldCharType="end"/>
      </w:r>
      <w:r>
        <w:t>,</w:t>
      </w:r>
      <w:r w:rsidRPr="005C1558">
        <w:t xml:space="preserve"> </w:t>
      </w:r>
      <w:r>
        <w:t>these Terms and Conditions</w:t>
      </w:r>
      <w:r w:rsidRPr="002031B0">
        <w:t xml:space="preserve"> shall survive the expiration or termination of the engagement</w:t>
      </w:r>
      <w:r>
        <w:t xml:space="preserve"> and this Agreement</w:t>
      </w:r>
      <w:r w:rsidRPr="002031B0">
        <w:t>.</w:t>
      </w:r>
    </w:p>
    <w:p w14:paraId="18EEBED7" w14:textId="77777777" w:rsidR="00366CF2" w:rsidRPr="000F1A5F" w:rsidRDefault="00366CF2" w:rsidP="0029183C">
      <w:pPr>
        <w:pStyle w:val="TnCHeading"/>
        <w:numPr>
          <w:ilvl w:val="0"/>
          <w:numId w:val="11"/>
        </w:numPr>
        <w:tabs>
          <w:tab w:val="clear" w:pos="360"/>
          <w:tab w:val="left" w:pos="270"/>
        </w:tabs>
        <w:spacing w:before="120" w:after="0"/>
        <w:ind w:left="360" w:hanging="360"/>
        <w:outlineLvl w:val="0"/>
        <w:rPr>
          <w:rFonts w:ascii="Arial Bold" w:hAnsi="Arial Bold"/>
          <w:smallCaps w:val="0"/>
        </w:rPr>
      </w:pPr>
      <w:bookmarkStart w:id="29" w:name="_Ref157761928"/>
      <w:r>
        <w:rPr>
          <w:rFonts w:ascii="Arial Bold" w:hAnsi="Arial Bold"/>
          <w:smallCaps w:val="0"/>
          <w:color w:val="00338D"/>
        </w:rPr>
        <w:t>Force Majeure.</w:t>
      </w:r>
      <w:bookmarkEnd w:id="29"/>
    </w:p>
    <w:p w14:paraId="1A1C0F41" w14:textId="77777777" w:rsidR="00366CF2" w:rsidRPr="002031B0" w:rsidRDefault="00366CF2" w:rsidP="00366CF2">
      <w:pPr>
        <w:pStyle w:val="TnC0"/>
        <w:tabs>
          <w:tab w:val="clear" w:pos="360"/>
          <w:tab w:val="left" w:pos="270"/>
        </w:tabs>
        <w:spacing w:before="120"/>
        <w:ind w:left="270"/>
      </w:pPr>
      <w:r w:rsidRPr="002031B0">
        <w:t>Neither party shall be liable for any delays in the performance of its obligations hereunder, other than payment obligations, arising out of or caused by, directly or indirectly, circumstances or causes beyond its control, including, without limitation, fire or other casualty, strike or labour dispute, war or other violence, any law, order or requirement of any governmental agency or authority, or any epidemic, pandemic or quarantine.</w:t>
      </w:r>
    </w:p>
    <w:p w14:paraId="4181FF97" w14:textId="77777777" w:rsidR="00366CF2" w:rsidRPr="000F1A5F" w:rsidRDefault="00366CF2" w:rsidP="0029183C">
      <w:pPr>
        <w:pStyle w:val="TnCHeading"/>
        <w:numPr>
          <w:ilvl w:val="0"/>
          <w:numId w:val="11"/>
        </w:numPr>
        <w:tabs>
          <w:tab w:val="clear" w:pos="360"/>
          <w:tab w:val="left" w:pos="270"/>
        </w:tabs>
        <w:spacing w:before="120" w:after="0"/>
        <w:ind w:left="360" w:hanging="360"/>
        <w:outlineLvl w:val="0"/>
        <w:rPr>
          <w:rFonts w:ascii="Arial Bold" w:hAnsi="Arial Bold"/>
          <w:smallCaps w:val="0"/>
        </w:rPr>
      </w:pPr>
      <w:r>
        <w:rPr>
          <w:rFonts w:ascii="Arial Bold" w:hAnsi="Arial Bold"/>
          <w:smallCaps w:val="0"/>
          <w:color w:val="00338D"/>
        </w:rPr>
        <w:t>Conflicts of Interest.</w:t>
      </w:r>
    </w:p>
    <w:p w14:paraId="33370891" w14:textId="77777777" w:rsidR="00366CF2" w:rsidRPr="002031B0" w:rsidRDefault="00366CF2" w:rsidP="00366CF2">
      <w:pPr>
        <w:tabs>
          <w:tab w:val="left" w:pos="270"/>
        </w:tabs>
        <w:spacing w:before="120"/>
        <w:ind w:left="270"/>
        <w:jc w:val="both"/>
        <w:rPr>
          <w:rFonts w:cs="Arial"/>
          <w:sz w:val="16"/>
          <w:szCs w:val="16"/>
        </w:rPr>
      </w:pPr>
      <w:r w:rsidRPr="002031B0">
        <w:rPr>
          <w:rFonts w:cs="Arial"/>
          <w:sz w:val="16"/>
          <w:szCs w:val="16"/>
          <w:lang w:val="en-AU"/>
        </w:rPr>
        <w:t xml:space="preserve">In accordance with applicable professional standards, based upon the information provided by Client, KPMG performs a search for any conflicts of interest in connection with the Services. Where such a conflict of interest is identified, KPMG will, subject to confidentiality, disclose the nature of the conflict to Client, the ethical dividers and other safeguards to be implemented, and seek Client’s consent. </w:t>
      </w:r>
      <w:r>
        <w:rPr>
          <w:rFonts w:cs="Arial"/>
          <w:color w:val="000000"/>
          <w:sz w:val="16"/>
          <w:szCs w:val="16"/>
        </w:rPr>
        <w:t xml:space="preserve">Notwithstanding the foregoing, </w:t>
      </w:r>
      <w:r w:rsidRPr="00781B06">
        <w:rPr>
          <w:rFonts w:cs="Arial"/>
          <w:color w:val="000000"/>
          <w:sz w:val="16"/>
          <w:szCs w:val="16"/>
        </w:rPr>
        <w:t xml:space="preserve">KPMG may </w:t>
      </w:r>
      <w:r>
        <w:rPr>
          <w:rFonts w:cs="Arial"/>
          <w:color w:val="000000"/>
          <w:sz w:val="16"/>
          <w:szCs w:val="16"/>
        </w:rPr>
        <w:t xml:space="preserve">advise any other client </w:t>
      </w:r>
      <w:r w:rsidRPr="00781B06">
        <w:rPr>
          <w:rFonts w:cs="Arial"/>
          <w:color w:val="000000"/>
          <w:sz w:val="16"/>
          <w:szCs w:val="16"/>
        </w:rPr>
        <w:t xml:space="preserve">making a competing bid </w:t>
      </w:r>
      <w:r>
        <w:rPr>
          <w:rFonts w:cs="Arial"/>
          <w:color w:val="000000"/>
          <w:sz w:val="16"/>
          <w:szCs w:val="16"/>
        </w:rPr>
        <w:t>o</w:t>
      </w:r>
      <w:r w:rsidRPr="00781B06">
        <w:rPr>
          <w:rFonts w:cs="Arial"/>
          <w:color w:val="000000"/>
          <w:sz w:val="16"/>
          <w:szCs w:val="16"/>
        </w:rPr>
        <w:t>r proposal to Client</w:t>
      </w:r>
      <w:r>
        <w:rPr>
          <w:rFonts w:cs="Arial"/>
          <w:color w:val="000000"/>
          <w:sz w:val="16"/>
          <w:szCs w:val="16"/>
        </w:rPr>
        <w:t>,</w:t>
      </w:r>
      <w:r w:rsidRPr="00781B06">
        <w:rPr>
          <w:rFonts w:cs="Arial"/>
          <w:color w:val="000000"/>
          <w:sz w:val="16"/>
          <w:szCs w:val="16"/>
        </w:rPr>
        <w:t xml:space="preserve"> whether or not KPMG is </w:t>
      </w:r>
      <w:r>
        <w:rPr>
          <w:rFonts w:cs="Arial"/>
          <w:color w:val="000000"/>
          <w:sz w:val="16"/>
          <w:szCs w:val="16"/>
        </w:rPr>
        <w:t xml:space="preserve">advising </w:t>
      </w:r>
      <w:r w:rsidRPr="00781B06">
        <w:rPr>
          <w:rFonts w:cs="Arial"/>
          <w:color w:val="000000"/>
          <w:sz w:val="16"/>
          <w:szCs w:val="16"/>
        </w:rPr>
        <w:t>Client in respect of Client’s bid or proposal.</w:t>
      </w:r>
      <w:r>
        <w:rPr>
          <w:rFonts w:cs="Arial"/>
          <w:color w:val="000000"/>
          <w:sz w:val="16"/>
          <w:szCs w:val="16"/>
        </w:rPr>
        <w:t xml:space="preserve"> </w:t>
      </w:r>
      <w:r w:rsidRPr="00AB0409">
        <w:rPr>
          <w:rFonts w:cs="Arial"/>
          <w:sz w:val="16"/>
          <w:szCs w:val="16"/>
        </w:rPr>
        <w:t xml:space="preserve">For certainty, a conflict of interest does not arise solely because KPMG or another Member Firm is, was or will be engaged by another client who is </w:t>
      </w:r>
      <w:r w:rsidRPr="001F0391">
        <w:rPr>
          <w:rFonts w:cs="Arial"/>
          <w:sz w:val="16"/>
          <w:szCs w:val="16"/>
        </w:rPr>
        <w:t>a business competitor, customer or supplier of Client</w:t>
      </w:r>
      <w:r w:rsidRPr="00AB0409">
        <w:rPr>
          <w:rFonts w:cs="Arial"/>
          <w:sz w:val="16"/>
          <w:szCs w:val="16"/>
        </w:rPr>
        <w:t xml:space="preserve">. </w:t>
      </w:r>
      <w:r>
        <w:rPr>
          <w:rFonts w:cs="Arial"/>
          <w:color w:val="000000"/>
          <w:sz w:val="16"/>
          <w:szCs w:val="16"/>
        </w:rPr>
        <w:t xml:space="preserve"> </w:t>
      </w:r>
    </w:p>
    <w:p w14:paraId="61506BCE" w14:textId="77777777" w:rsidR="00366CF2" w:rsidRPr="000F1A5F" w:rsidRDefault="00366CF2" w:rsidP="0029183C">
      <w:pPr>
        <w:pStyle w:val="TnCHeading"/>
        <w:numPr>
          <w:ilvl w:val="0"/>
          <w:numId w:val="11"/>
        </w:numPr>
        <w:tabs>
          <w:tab w:val="clear" w:pos="360"/>
          <w:tab w:val="left" w:pos="270"/>
        </w:tabs>
        <w:spacing w:before="120" w:after="0"/>
        <w:ind w:left="360" w:hanging="360"/>
        <w:outlineLvl w:val="0"/>
        <w:rPr>
          <w:rFonts w:ascii="Arial Bold" w:hAnsi="Arial Bold"/>
          <w:smallCaps w:val="0"/>
        </w:rPr>
      </w:pPr>
      <w:r>
        <w:rPr>
          <w:rFonts w:ascii="Arial Bold" w:hAnsi="Arial Bold"/>
          <w:smallCaps w:val="0"/>
          <w:color w:val="00338D"/>
        </w:rPr>
        <w:t>Publicity and Use of Logo.</w:t>
      </w:r>
    </w:p>
    <w:p w14:paraId="6544A276" w14:textId="77777777" w:rsidR="00366CF2" w:rsidRPr="002031B0" w:rsidRDefault="00366CF2" w:rsidP="00366CF2">
      <w:pPr>
        <w:pStyle w:val="TnC0"/>
        <w:tabs>
          <w:tab w:val="clear" w:pos="360"/>
          <w:tab w:val="left" w:pos="270"/>
        </w:tabs>
        <w:spacing w:before="120"/>
        <w:ind w:left="270"/>
      </w:pPr>
      <w:r w:rsidRPr="002031B0">
        <w:t xml:space="preserve">Neither party shall acquire any right to use the name or logo (or any part thereof) of the other party in any manner or medium, except that Client gives KPMG a limited, revocable, non-exclusive, paid-up, royalty free right to use Client’s name and logo as follows: (a) in presentations and reports to Client; (b) for internal KPMG presentations and intranet sites; and (c) upon the closing of a transaction </w:t>
      </w:r>
      <w:r>
        <w:t xml:space="preserve">(if applicable), </w:t>
      </w:r>
      <w:r w:rsidRPr="002031B0">
        <w:t xml:space="preserve">KPMG may, at its expense, publicize its association with the transaction by way of public announcement in “tombstone” or similar format, subject to prior review of such public announcement with Client. KPMG may also reference Client’s name as a customer in </w:t>
      </w:r>
      <w:r>
        <w:t>KPMG</w:t>
      </w:r>
      <w:r w:rsidRPr="002031B0">
        <w:t xml:space="preserve"> proposals and marketing materials, including KPMG websites and social media, indicating the general services rendered.</w:t>
      </w:r>
    </w:p>
    <w:p w14:paraId="151986E6" w14:textId="77777777" w:rsidR="00366CF2" w:rsidRPr="000F1A5F" w:rsidRDefault="00366CF2" w:rsidP="0029183C">
      <w:pPr>
        <w:pStyle w:val="TnCHeading"/>
        <w:numPr>
          <w:ilvl w:val="0"/>
          <w:numId w:val="11"/>
        </w:numPr>
        <w:tabs>
          <w:tab w:val="clear" w:pos="360"/>
          <w:tab w:val="left" w:pos="270"/>
        </w:tabs>
        <w:spacing w:before="120" w:after="0"/>
        <w:ind w:left="360" w:hanging="360"/>
        <w:outlineLvl w:val="0"/>
        <w:rPr>
          <w:rFonts w:ascii="Arial Bold" w:hAnsi="Arial Bold"/>
          <w:smallCaps w:val="0"/>
        </w:rPr>
      </w:pPr>
      <w:r>
        <w:rPr>
          <w:rFonts w:ascii="Arial Bold" w:hAnsi="Arial Bold"/>
          <w:smallCaps w:val="0"/>
          <w:color w:val="00338D"/>
        </w:rPr>
        <w:t>Miscellaneous.</w:t>
      </w:r>
    </w:p>
    <w:p w14:paraId="0F58ECF7" w14:textId="77777777" w:rsidR="00366CF2" w:rsidRPr="002031B0" w:rsidRDefault="00366CF2" w:rsidP="0029183C">
      <w:pPr>
        <w:pStyle w:val="TnC0"/>
        <w:numPr>
          <w:ilvl w:val="0"/>
          <w:numId w:val="21"/>
        </w:numPr>
        <w:tabs>
          <w:tab w:val="clear" w:pos="360"/>
          <w:tab w:val="left" w:pos="270"/>
        </w:tabs>
        <w:spacing w:before="120"/>
        <w:ind w:left="270" w:hanging="270"/>
      </w:pPr>
      <w:r w:rsidRPr="002031B0">
        <w:t xml:space="preserve">The parties hereto are independent contractors, and nothing contained in this Agreement shall be construed as creating </w:t>
      </w:r>
      <w:r w:rsidRPr="000B6BBB">
        <w:t>any agency, partnership, joint venture or other form of joint enterprise, employment, or fiduciary relationship between them</w:t>
      </w:r>
      <w:r w:rsidRPr="002031B0">
        <w:t>. Neither party shall act or represent itself, directly or by implication, as an agent of the other or in any manner assume or create any obligation on behalf of, or in the name of, the other.</w:t>
      </w:r>
    </w:p>
    <w:p w14:paraId="6187772D" w14:textId="77777777" w:rsidR="00366CF2" w:rsidRPr="002031B0" w:rsidRDefault="00366CF2" w:rsidP="0029183C">
      <w:pPr>
        <w:pStyle w:val="TnC0"/>
        <w:numPr>
          <w:ilvl w:val="0"/>
          <w:numId w:val="21"/>
        </w:numPr>
        <w:tabs>
          <w:tab w:val="clear" w:pos="360"/>
          <w:tab w:val="left" w:pos="270"/>
        </w:tabs>
        <w:spacing w:before="120"/>
        <w:ind w:left="270" w:hanging="270"/>
      </w:pPr>
      <w:r w:rsidRPr="002031B0">
        <w:t>Client acknowledges that it has had the opportunity to obtain legal advice with respect to Client’s rights and obligations under this Agreement.</w:t>
      </w:r>
    </w:p>
    <w:p w14:paraId="24F3E313" w14:textId="77777777" w:rsidR="00366CF2" w:rsidRDefault="00366CF2" w:rsidP="0029183C">
      <w:pPr>
        <w:pStyle w:val="TnC0"/>
        <w:numPr>
          <w:ilvl w:val="0"/>
          <w:numId w:val="21"/>
        </w:numPr>
        <w:tabs>
          <w:tab w:val="clear" w:pos="360"/>
          <w:tab w:val="left" w:pos="270"/>
        </w:tabs>
        <w:spacing w:before="120"/>
        <w:ind w:left="270" w:hanging="270"/>
      </w:pPr>
      <w:bookmarkStart w:id="30" w:name="_Hlk128570409"/>
      <w:r w:rsidRPr="002031B0">
        <w:t>The parties consent and agree to the use of electronic signatures with respect to this Agreement and any other agreements, notices or communications contemplated hereby</w:t>
      </w:r>
      <w:bookmarkEnd w:id="30"/>
      <w:r w:rsidRPr="002031B0">
        <w:t>, where permissible by law.</w:t>
      </w:r>
    </w:p>
    <w:p w14:paraId="3B5B0EB1" w14:textId="77777777" w:rsidR="00366CF2" w:rsidRDefault="00366CF2" w:rsidP="0029183C">
      <w:pPr>
        <w:pStyle w:val="TnC0"/>
        <w:numPr>
          <w:ilvl w:val="0"/>
          <w:numId w:val="21"/>
        </w:numPr>
        <w:tabs>
          <w:tab w:val="clear" w:pos="360"/>
          <w:tab w:val="left" w:pos="270"/>
        </w:tabs>
        <w:spacing w:before="120"/>
        <w:ind w:left="270" w:hanging="270"/>
      </w:pPr>
      <w:bookmarkStart w:id="31" w:name="_Hlk157697240"/>
      <w:r w:rsidRPr="002031B0">
        <w:t>This Agreement shall be binding upon</w:t>
      </w:r>
      <w:r>
        <w:t xml:space="preserve"> </w:t>
      </w:r>
      <w:r w:rsidRPr="00771429">
        <w:t xml:space="preserve">and </w:t>
      </w:r>
      <w:proofErr w:type="spellStart"/>
      <w:r w:rsidRPr="00771429">
        <w:t>enure</w:t>
      </w:r>
      <w:proofErr w:type="spellEnd"/>
      <w:r w:rsidRPr="00771429">
        <w:t xml:space="preserve"> to the benefit of</w:t>
      </w:r>
      <w:r w:rsidRPr="002031B0">
        <w:t xml:space="preserve"> the parties hereto and their respective successors</w:t>
      </w:r>
      <w:r>
        <w:t>, executors, administrators, heirs</w:t>
      </w:r>
      <w:r w:rsidRPr="002031B0">
        <w:t xml:space="preserve"> and permitted assigns</w:t>
      </w:r>
      <w:r>
        <w:t>, as applicable</w:t>
      </w:r>
      <w:r w:rsidRPr="002031B0">
        <w:t>.</w:t>
      </w:r>
      <w:bookmarkEnd w:id="31"/>
      <w:r w:rsidRPr="002031B0">
        <w:t xml:space="preserve"> Except as expressly provided herein, neither party may assign or transfer any of its rights or obligations hereunder without the prior written consent of the other party. KPMG may assign its rights and obligations hereunder to any </w:t>
      </w:r>
      <w:r>
        <w:t>A</w:t>
      </w:r>
      <w:r w:rsidRPr="002031B0">
        <w:t xml:space="preserve">ffiliate or successor in interest to all or substantially all of the assets or business of the relevant KPMG practice, without the consent of Client. </w:t>
      </w:r>
    </w:p>
    <w:p w14:paraId="2F4F7E62" w14:textId="77777777" w:rsidR="00366CF2" w:rsidRDefault="00366CF2" w:rsidP="0029183C">
      <w:pPr>
        <w:pStyle w:val="TnC0"/>
        <w:numPr>
          <w:ilvl w:val="0"/>
          <w:numId w:val="21"/>
        </w:numPr>
        <w:tabs>
          <w:tab w:val="clear" w:pos="360"/>
          <w:tab w:val="left" w:pos="270"/>
        </w:tabs>
        <w:spacing w:before="120"/>
        <w:ind w:left="270" w:hanging="270"/>
      </w:pPr>
      <w:r w:rsidRPr="002031B0">
        <w:t>The provisions of this Agreement shall only apply to the extent that they are not prohibited by a mandatory provision of applicable law, regulation or professional standards. If any of these provisions shall be held to be invalid, void or unenforceable, the remaining provisions shall not be affected, impaired or invalidated, and each such provision shall be valid and enforceable to the fullest extent permitted by law.</w:t>
      </w:r>
    </w:p>
    <w:p w14:paraId="17B04687" w14:textId="77777777" w:rsidR="00366CF2" w:rsidRDefault="00366CF2" w:rsidP="0029183C">
      <w:pPr>
        <w:pStyle w:val="TnC0"/>
        <w:numPr>
          <w:ilvl w:val="0"/>
          <w:numId w:val="21"/>
        </w:numPr>
        <w:tabs>
          <w:tab w:val="clear" w:pos="360"/>
          <w:tab w:val="left" w:pos="270"/>
        </w:tabs>
        <w:spacing w:before="120"/>
        <w:ind w:left="270" w:hanging="270"/>
      </w:pPr>
      <w:r w:rsidRPr="002031B0">
        <w:t>KPMG is a registered limited liability partnership (LLP) established under Ontario laws. A partner in an LLP is not personally liable for any debts, obligations or liabilities of the LLP, including those that arise from any negligent act or omission by another partner or by any person under that other partner’s direct supervision or control. Partners of an LLP are personally liable only for their own actions and omissions, and for the actions and omissions of those they directly supervise or control.</w:t>
      </w:r>
    </w:p>
    <w:p w14:paraId="608E631C" w14:textId="77777777" w:rsidR="00366CF2" w:rsidRPr="000F1A5F" w:rsidRDefault="00366CF2" w:rsidP="0029183C">
      <w:pPr>
        <w:pStyle w:val="TnCHeading"/>
        <w:numPr>
          <w:ilvl w:val="0"/>
          <w:numId w:val="11"/>
        </w:numPr>
        <w:tabs>
          <w:tab w:val="clear" w:pos="360"/>
          <w:tab w:val="left" w:pos="270"/>
        </w:tabs>
        <w:spacing w:before="120" w:after="0"/>
        <w:ind w:left="360" w:hanging="360"/>
        <w:outlineLvl w:val="0"/>
        <w:rPr>
          <w:rFonts w:ascii="Arial Bold" w:hAnsi="Arial Bold"/>
          <w:smallCaps w:val="0"/>
        </w:rPr>
      </w:pPr>
      <w:r>
        <w:rPr>
          <w:rFonts w:ascii="Arial Bold" w:hAnsi="Arial Bold"/>
          <w:smallCaps w:val="0"/>
          <w:color w:val="00338D"/>
        </w:rPr>
        <w:lastRenderedPageBreak/>
        <w:t>Entire Agreement.</w:t>
      </w:r>
    </w:p>
    <w:p w14:paraId="517D209B" w14:textId="77777777" w:rsidR="00366CF2" w:rsidRPr="002031B0" w:rsidRDefault="00366CF2" w:rsidP="00366CF2">
      <w:pPr>
        <w:pStyle w:val="TnC0"/>
        <w:tabs>
          <w:tab w:val="clear" w:pos="360"/>
        </w:tabs>
        <w:spacing w:before="120"/>
        <w:ind w:left="270"/>
      </w:pPr>
      <w:r w:rsidRPr="002031B0">
        <w:t xml:space="preserve">This Agreement constitutes the entire agreement between KPMG and Client with respect to the engagement and supersedes all other oral and written representations, understandings or agreements relating to the Services. </w:t>
      </w:r>
      <w:r w:rsidRPr="00771429">
        <w:t xml:space="preserve">Except as expressly stated in this Agreement, KPMG expressly disclaims and makes no </w:t>
      </w:r>
      <w:r>
        <w:t xml:space="preserve">representations, conditions or </w:t>
      </w:r>
      <w:r w:rsidRPr="00771429">
        <w:t>warranties of any kind or nature with respect to the Services or Deliverables, express or implied, including warranties of merchantability, fitness for a particular purpose or use, or non-infringement.</w:t>
      </w:r>
      <w:r>
        <w:t xml:space="preserve"> </w:t>
      </w:r>
      <w:r w:rsidRPr="002031B0">
        <w:t>Any changes to this Agreement must reference this Agreement, be in writing and be signed by an authorized signatory of each party.</w:t>
      </w:r>
    </w:p>
    <w:p w14:paraId="4858C8AE" w14:textId="77777777" w:rsidR="00366CF2" w:rsidRPr="000F1A5F" w:rsidRDefault="00366CF2" w:rsidP="0029183C">
      <w:pPr>
        <w:pStyle w:val="TnCHeading"/>
        <w:numPr>
          <w:ilvl w:val="0"/>
          <w:numId w:val="11"/>
        </w:numPr>
        <w:tabs>
          <w:tab w:val="clear" w:pos="360"/>
          <w:tab w:val="left" w:pos="270"/>
        </w:tabs>
        <w:spacing w:before="120" w:after="0"/>
        <w:ind w:left="360" w:hanging="360"/>
        <w:outlineLvl w:val="0"/>
        <w:rPr>
          <w:rFonts w:ascii="Arial Bold" w:hAnsi="Arial Bold"/>
          <w:smallCaps w:val="0"/>
        </w:rPr>
      </w:pPr>
      <w:r>
        <w:rPr>
          <w:rFonts w:ascii="Arial Bold" w:hAnsi="Arial Bold"/>
          <w:smallCaps w:val="0"/>
          <w:color w:val="00338D"/>
        </w:rPr>
        <w:t>Governing Law and Disputes.</w:t>
      </w:r>
    </w:p>
    <w:p w14:paraId="1117840B" w14:textId="77777777" w:rsidR="00366CF2" w:rsidRDefault="00366CF2" w:rsidP="0029183C">
      <w:pPr>
        <w:pStyle w:val="TnC0"/>
        <w:numPr>
          <w:ilvl w:val="0"/>
          <w:numId w:val="22"/>
        </w:numPr>
        <w:tabs>
          <w:tab w:val="clear" w:pos="360"/>
          <w:tab w:val="left" w:pos="270"/>
        </w:tabs>
        <w:spacing w:before="120"/>
        <w:ind w:left="270" w:hanging="270"/>
      </w:pPr>
      <w:r w:rsidRPr="002031B0">
        <w:t>This Agreement shall be subject to and governed by the laws of the Province in which KPMG’s principal Canadian office performing the engagement is located (without regard to such Province’s rules on conflicts of law).</w:t>
      </w:r>
    </w:p>
    <w:p w14:paraId="4E3162C0" w14:textId="77777777" w:rsidR="00366CF2" w:rsidRPr="002031B0" w:rsidRDefault="00366CF2" w:rsidP="0029183C">
      <w:pPr>
        <w:pStyle w:val="TnC0"/>
        <w:numPr>
          <w:ilvl w:val="0"/>
          <w:numId w:val="22"/>
        </w:numPr>
        <w:tabs>
          <w:tab w:val="clear" w:pos="360"/>
          <w:tab w:val="left" w:pos="270"/>
        </w:tabs>
        <w:spacing w:before="120"/>
        <w:ind w:left="270" w:hanging="270"/>
      </w:pPr>
      <w:r w:rsidRPr="002031B0">
        <w:t>All disputes arising out of or in connection with this Agreement or the Services, or in respect of any legal relationship associated with or derived from this Agreement, shall be finally resolved by arbitration under the Arbitration Rules of the ADR Institute of Canada, Inc. The seat of arbitration will be the city in Canada in which KPMG’s principal office performing the Services is located. The arbitration shall be conducted in English.</w:t>
      </w:r>
    </w:p>
    <w:p w14:paraId="57A647E6" w14:textId="77777777" w:rsidR="00366CF2" w:rsidRPr="000F1A5F" w:rsidRDefault="00366CF2" w:rsidP="0029183C">
      <w:pPr>
        <w:pStyle w:val="TnCHeading"/>
        <w:numPr>
          <w:ilvl w:val="0"/>
          <w:numId w:val="11"/>
        </w:numPr>
        <w:tabs>
          <w:tab w:val="left" w:pos="270"/>
        </w:tabs>
        <w:spacing w:before="120" w:after="0"/>
        <w:ind w:left="360" w:hanging="360"/>
        <w:outlineLvl w:val="0"/>
        <w:rPr>
          <w:rFonts w:ascii="Arial Bold" w:hAnsi="Arial Bold"/>
          <w:smallCaps w:val="0"/>
        </w:rPr>
      </w:pPr>
      <w:bookmarkStart w:id="32" w:name="_Ref153279735"/>
      <w:r>
        <w:rPr>
          <w:rFonts w:ascii="Arial Bold" w:hAnsi="Arial Bold"/>
          <w:smallCaps w:val="0"/>
          <w:color w:val="00338D"/>
        </w:rPr>
        <w:t>Additional Terms for Tax Services.</w:t>
      </w:r>
      <w:bookmarkEnd w:id="32"/>
    </w:p>
    <w:p w14:paraId="21212ED4" w14:textId="77777777" w:rsidR="00366CF2" w:rsidRPr="002031B0" w:rsidRDefault="00366CF2" w:rsidP="00366CF2">
      <w:pPr>
        <w:pStyle w:val="TnC0"/>
        <w:spacing w:before="120"/>
      </w:pPr>
      <w:bookmarkStart w:id="33" w:name="_Hlk148546534"/>
      <w:r w:rsidRPr="002031B0">
        <w:t>The following provisions also apply where KPMG is engaged to perform Canadian and/or United States</w:t>
      </w:r>
      <w:r w:rsidRPr="002031B0">
        <w:rPr>
          <w:b/>
          <w:bCs/>
        </w:rPr>
        <w:t xml:space="preserve"> </w:t>
      </w:r>
      <w:r w:rsidRPr="002031B0">
        <w:t>tax services:</w:t>
      </w:r>
    </w:p>
    <w:bookmarkEnd w:id="33"/>
    <w:p w14:paraId="110E408D" w14:textId="77777777" w:rsidR="00366CF2" w:rsidRPr="002031B0" w:rsidRDefault="00366CF2" w:rsidP="0029183C">
      <w:pPr>
        <w:pStyle w:val="TnC0"/>
        <w:numPr>
          <w:ilvl w:val="0"/>
          <w:numId w:val="23"/>
        </w:numPr>
        <w:tabs>
          <w:tab w:val="clear" w:pos="360"/>
          <w:tab w:val="left" w:pos="270"/>
        </w:tabs>
        <w:spacing w:before="120"/>
        <w:ind w:left="270" w:hanging="270"/>
      </w:pPr>
      <w:r w:rsidRPr="002031B0">
        <w:t xml:space="preserve">KPMG will consider the applicable provisions of the </w:t>
      </w:r>
      <w:r w:rsidRPr="000B6BBB">
        <w:t>relevant</w:t>
      </w:r>
      <w:r w:rsidRPr="002031B0">
        <w:t xml:space="preserve"> taxing statutes, the regulations thereunder, applicable tax treaties and judicial and administrative interpretations thereof. In the case of Canadian tax services only, KPMG will also take into account all specific proposals to amend such statutes, regulations and treaties publicly announced prior to the date of KPMG's reports, based on the assumption that these amendments will be enacted substantially as proposed.  For certainty, in the case of US tax services, KPMG shall not take into account any specific proposals to amend such statutes, regulations and treaties. These authorities are subject to change, retroactively and/or prospectively, and any such changes could affect the validity of KPMG's advice and may result in incremental taxes, interest or penalties. KPMG’s advice will not otherwise take into account or anticipate any changes in law or practice, by way of judicial, governmental or legislative action or interpretation. Unless Client specifically requests otherwise, KPMG will not update tax work to take any such changes into account.</w:t>
      </w:r>
    </w:p>
    <w:p w14:paraId="6ACF2A47" w14:textId="77777777" w:rsidR="00366CF2" w:rsidRPr="002031B0" w:rsidRDefault="00366CF2" w:rsidP="0029183C">
      <w:pPr>
        <w:pStyle w:val="TnC0"/>
        <w:numPr>
          <w:ilvl w:val="0"/>
          <w:numId w:val="23"/>
        </w:numPr>
        <w:tabs>
          <w:tab w:val="clear" w:pos="360"/>
          <w:tab w:val="left" w:pos="270"/>
        </w:tabs>
        <w:spacing w:before="120"/>
        <w:ind w:left="270" w:hanging="270"/>
      </w:pPr>
      <w:r w:rsidRPr="002031B0">
        <w:t>All tax returns and filings are subject to examination by tax authorities, and KPMG's advice may be audited and challenged by a tax authority. Client understands that KPMG’s conclusions are not binding on tax authorities or the courts and should not be construed as a representation, warranty or guarantee that the tax authorities or courts will agree with KPMG’s conclusion.</w:t>
      </w:r>
    </w:p>
    <w:p w14:paraId="2895C375" w14:textId="77777777" w:rsidR="00366CF2" w:rsidRPr="000B6BBB" w:rsidRDefault="00366CF2" w:rsidP="0029183C">
      <w:pPr>
        <w:pStyle w:val="TnC0"/>
        <w:numPr>
          <w:ilvl w:val="0"/>
          <w:numId w:val="23"/>
        </w:numPr>
        <w:tabs>
          <w:tab w:val="clear" w:pos="360"/>
          <w:tab w:val="left" w:pos="270"/>
        </w:tabs>
        <w:spacing w:before="120"/>
        <w:ind w:left="270" w:hanging="270"/>
      </w:pPr>
      <w:r w:rsidRPr="000B6BBB">
        <w:t>KPMG is not responsible for any taxes, penalties or interest assessed against Client, or for any form of loss suffered by Client, as a result of a failure by Client to (i) provide KPMG with accurate and complete information or (ii) implement KPMG’s advice in accordance with KPMG’s recommendations.</w:t>
      </w:r>
    </w:p>
    <w:p w14:paraId="14781515" w14:textId="77777777" w:rsidR="00366CF2" w:rsidRPr="002031B0" w:rsidRDefault="00366CF2" w:rsidP="0029183C">
      <w:pPr>
        <w:pStyle w:val="TnC0"/>
        <w:numPr>
          <w:ilvl w:val="0"/>
          <w:numId w:val="23"/>
        </w:numPr>
        <w:tabs>
          <w:tab w:val="clear" w:pos="360"/>
          <w:tab w:val="left" w:pos="270"/>
        </w:tabs>
        <w:spacing w:before="120"/>
        <w:ind w:left="270" w:hanging="270"/>
      </w:pPr>
      <w:r w:rsidRPr="002031B0">
        <w:t>Unless expressly provided for in the Engagement Letter, KPMG’s services do not include representing Client in the event of a challenge by the Canada Revenue Agency, the United States Internal Revenue Service (“IRS”) or other tax or revenue authorities.</w:t>
      </w:r>
    </w:p>
    <w:p w14:paraId="5DCD753C" w14:textId="77777777" w:rsidR="00366CF2" w:rsidRPr="000B6BBB" w:rsidRDefault="00366CF2" w:rsidP="0029183C">
      <w:pPr>
        <w:pStyle w:val="TnC0"/>
        <w:numPr>
          <w:ilvl w:val="0"/>
          <w:numId w:val="23"/>
        </w:numPr>
        <w:tabs>
          <w:tab w:val="clear" w:pos="360"/>
          <w:tab w:val="left" w:pos="270"/>
        </w:tabs>
        <w:spacing w:before="120"/>
        <w:ind w:left="270" w:hanging="270"/>
      </w:pPr>
      <w:r w:rsidRPr="000B6BBB">
        <w:t>A number of domestic and foreign jurisdictions, including, among others, Canada, the Province of Quebec, the United States and the European Union, are enacting or have enacted mandatory disclosure regimes (“MDRs”), which require taxpayers and/or their advisors to provide notice of or disclose certain transactions</w:t>
      </w:r>
      <w:r>
        <w:t>, agreements</w:t>
      </w:r>
      <w:r w:rsidRPr="000B6BBB">
        <w:t xml:space="preserve"> or arrangements (“Reportable Arrangements”) to the relevant local taxing authorities. Non-compliance with MDRs may result in adverse tax consequences, including significant penalties. Accordingly, the parties hereby agree that KPMG, other Member Firms located outside of Canada who are involved in the Services, and/or Client may, as required, disclose details of the advice and/or work product provided under this Agreement to relevant taxing authorities with respect to a Reportable Arrangement (an “MDR Disclosure”). Unless prevented by law, KPMG will use commercially reasonable efforts to inform Client if KPMG is required to make, or KPMG becomes aware that another Member Firm is required to make, an MDR Disclosure. </w:t>
      </w:r>
      <w:r w:rsidRPr="00E94BCA">
        <w:t>Unless prevented by law, Client will use commercially reasonable efforts to inform KPMG if Client or any of Client’s other advisors is required to make an MDR Disclosure or if an MDR Disclosure was required prior to the engagement for any part of a series of transactions within the scope of the engagement. Client is advised to consult with a tax or legal professional service provider proficient in such MDRs for assistance in this regard; for greater certainty</w:t>
      </w:r>
      <w:r w:rsidRPr="000B6BBB">
        <w:t xml:space="preserve">, unless expressly provided for in the Engagement Letter, the Services do not include advice in relation to the application of, and compliance with, MDRs. To the fullest extent permitted by law, KPMG is not liable to Client for any consequences that may result or arise from or otherwise be connected with any MDR Disclosure made by KPMG or another Member Firm in good faith. </w:t>
      </w:r>
    </w:p>
    <w:p w14:paraId="2E1757E3" w14:textId="77777777" w:rsidR="00366CF2" w:rsidRPr="000B6BBB" w:rsidRDefault="00366CF2" w:rsidP="0029183C">
      <w:pPr>
        <w:pStyle w:val="TnC0"/>
        <w:numPr>
          <w:ilvl w:val="0"/>
          <w:numId w:val="23"/>
        </w:numPr>
        <w:tabs>
          <w:tab w:val="clear" w:pos="360"/>
          <w:tab w:val="left" w:pos="270"/>
        </w:tabs>
        <w:spacing w:before="120"/>
        <w:ind w:left="270" w:hanging="270"/>
      </w:pPr>
      <w:bookmarkStart w:id="34" w:name="_Ref159424221"/>
      <w:r w:rsidRPr="000B6BBB">
        <w:t xml:space="preserve">The prohibitions on Client set out in Sections </w:t>
      </w:r>
      <w:r w:rsidRPr="000B6BBB">
        <w:fldChar w:fldCharType="begin"/>
      </w:r>
      <w:r w:rsidRPr="000B6BBB">
        <w:instrText xml:space="preserve"> REF _Ref153284251 \w \h </w:instrText>
      </w:r>
      <w:r>
        <w:instrText xml:space="preserve"> \* MERGEFORMAT </w:instrText>
      </w:r>
      <w:r w:rsidRPr="000B6BBB">
        <w:fldChar w:fldCharType="separate"/>
      </w:r>
      <w:r w:rsidRPr="000B6BBB">
        <w:t>4</w:t>
      </w:r>
      <w:r w:rsidRPr="000B6BBB">
        <w:fldChar w:fldCharType="end"/>
      </w:r>
      <w:r w:rsidRPr="000B6BBB">
        <w:t xml:space="preserve"> and </w:t>
      </w:r>
      <w:r w:rsidRPr="000B6BBB">
        <w:fldChar w:fldCharType="begin"/>
      </w:r>
      <w:r w:rsidRPr="000B6BBB">
        <w:instrText xml:space="preserve"> REF _Ref153284253 \w \h </w:instrText>
      </w:r>
      <w:r>
        <w:instrText xml:space="preserve"> \* MERGEFORMAT </w:instrText>
      </w:r>
      <w:r w:rsidRPr="000B6BBB">
        <w:fldChar w:fldCharType="separate"/>
      </w:r>
      <w:r w:rsidRPr="000B6BBB">
        <w:t>5</w:t>
      </w:r>
      <w:r w:rsidRPr="000B6BBB">
        <w:fldChar w:fldCharType="end"/>
      </w:r>
      <w:r w:rsidRPr="000B6BBB">
        <w:t xml:space="preserve"> of these Terms and Conditions regarding the disclosure, publication or other distribution of KPMG’s reports and written advice or information provided by KPMG, or any similar prohibition set out in the Engagement Letter, shall not apply, and no provision of this Agreement is or is intended to be construed as: (i) confidential protection within the meaning of subsection 237.3(1) of the Income Tax Act (Canada) (the “ITA”) or any applicable regulations thereunder; (ii) a condition of confidentiality within the scope of the Internal Revenue Code of 1986 (“IRC”) section 6011 as implemented through Treasury Regulation 1.6011-4(b)(3)(i) (without regard to references to payment or receipt of a minimum fee); or (iii) any similar confidentiality protection or condition under any similar or analogous provisions of the laws of any province, state or other jurisdiction. In particular, Client may disclose to any and all persons, without limitation of any kind, tax information, advice and other </w:t>
      </w:r>
      <w:r w:rsidRPr="00E94BCA">
        <w:t>materials KPMG provides to Client relating to the tax treatment, details or structure of a transaction or series of transactions within the scope of the engagement.</w:t>
      </w:r>
      <w:r w:rsidRPr="000B6BBB">
        <w:t xml:space="preserve"> Client will use commercially reasonable efforts to inform KPMG of any confidential protection or conditions of confidentiality imposed by any third</w:t>
      </w:r>
      <w:r>
        <w:t>-</w:t>
      </w:r>
      <w:r w:rsidRPr="000B6BBB">
        <w:t>party advisor or promoter with respect to any transaction or series on which KPMG’s services are requested. Such notification must occur prior to KPMG providing any advice with respect to the transaction or series.</w:t>
      </w:r>
      <w:bookmarkEnd w:id="34"/>
    </w:p>
    <w:p w14:paraId="5093782E" w14:textId="77777777" w:rsidR="00366CF2" w:rsidRPr="000B6BBB" w:rsidRDefault="00366CF2" w:rsidP="00366CF2">
      <w:pPr>
        <w:pStyle w:val="TnC0"/>
        <w:tabs>
          <w:tab w:val="clear" w:pos="360"/>
          <w:tab w:val="left" w:pos="270"/>
        </w:tabs>
        <w:spacing w:before="120"/>
        <w:ind w:left="270"/>
      </w:pPr>
      <w:r w:rsidRPr="002031B0">
        <w:lastRenderedPageBreak/>
        <w:t xml:space="preserve">Notwithstanding the foregoing, Client acknowledges and agrees that all tax Services and Deliverables are designed to meet Client’s agreed requirements only, as determined by Client’s needs at the time, and are not suitable to be used by any party other than Client. KPMG assumes no responsibility and accepts no liability to any person or entity other than Client in respect of the tax Services and Deliverables. Accordingly, Client agrees, in connection with any disclosure by or on behalf of Client of any such information to a third party: (i) </w:t>
      </w:r>
      <w:r w:rsidRPr="001C32A4">
        <w:t xml:space="preserve">Client accepts the risk of such disclosure and will not hold KPMG responsible if such disclosure results in adversity to Client; (ii) </w:t>
      </w:r>
      <w:r w:rsidRPr="000B6BBB">
        <w:t>Client will, at the time of disclosure, inform the third party that KPMG accepts no responsibility or liability to such person in connection with the information disclosed;</w:t>
      </w:r>
      <w:r w:rsidRPr="001C32A4">
        <w:t xml:space="preserve"> </w:t>
      </w:r>
      <w:r w:rsidRPr="000B6BBB">
        <w:t xml:space="preserve">(iii) as the information is not to be relied upon by the third party, the third party shall have no grounds for holding KPMG responsible or liable to them or other person(s) in connection with the information disclosed; and (iv) if, notwithstanding such expectations, a Claim is incurred by KPMG as a result of, arising from or in connection with any such disclosure, Client will indemnify </w:t>
      </w:r>
      <w:r w:rsidRPr="00AB0409">
        <w:t>and hold harmless</w:t>
      </w:r>
      <w:r w:rsidRPr="000B6BBB">
        <w:t xml:space="preserve"> KPMG against such Claim (including, without limitation, reasonable legal fees). In this subsection </w:t>
      </w:r>
      <w:r w:rsidRPr="000B6BBB">
        <w:fldChar w:fldCharType="begin"/>
      </w:r>
      <w:r w:rsidRPr="000B6BBB">
        <w:instrText xml:space="preserve"> REF _Ref153279735 \r \h </w:instrText>
      </w:r>
      <w:r>
        <w:instrText xml:space="preserve"> \* MERGEFORMAT </w:instrText>
      </w:r>
      <w:r w:rsidRPr="000B6BBB">
        <w:fldChar w:fldCharType="separate"/>
      </w:r>
      <w:r w:rsidRPr="000B6BBB">
        <w:t>16</w:t>
      </w:r>
      <w:r w:rsidRPr="000B6BBB">
        <w:fldChar w:fldCharType="end"/>
      </w:r>
      <w:r>
        <w:t>(</w:t>
      </w:r>
      <w:r>
        <w:fldChar w:fldCharType="begin"/>
      </w:r>
      <w:r>
        <w:instrText xml:space="preserve"> REF _Ref159424221 \r \h </w:instrText>
      </w:r>
      <w:r>
        <w:fldChar w:fldCharType="separate"/>
      </w:r>
      <w:r>
        <w:t>f</w:t>
      </w:r>
      <w:r>
        <w:fldChar w:fldCharType="end"/>
      </w:r>
      <w:r>
        <w:t>)</w:t>
      </w:r>
      <w:r w:rsidRPr="000B6BBB">
        <w:t xml:space="preserve">, “KPMG” shall include KPMG Parties. The foregoing indemnification obligation shall apply regardless of the form of Claim, whether in contract, statute, tort (including, without limitation, negligence) or otherwise. </w:t>
      </w:r>
    </w:p>
    <w:p w14:paraId="447658F3" w14:textId="77777777" w:rsidR="00366CF2" w:rsidRPr="000B6BBB" w:rsidRDefault="00366CF2" w:rsidP="0029183C">
      <w:pPr>
        <w:pStyle w:val="TnC0"/>
        <w:numPr>
          <w:ilvl w:val="0"/>
          <w:numId w:val="23"/>
        </w:numPr>
        <w:tabs>
          <w:tab w:val="clear" w:pos="360"/>
          <w:tab w:val="left" w:pos="270"/>
        </w:tabs>
        <w:spacing w:before="120"/>
        <w:ind w:left="270" w:hanging="270"/>
      </w:pPr>
      <w:r w:rsidRPr="000B6BBB">
        <w:t>Where the Services or any part thereof will be provided by the United States Member Firm, Client acknowledges that the personnel providing such Services may not be licensed as certified public accountants under the laws of any of the various states.</w:t>
      </w:r>
    </w:p>
    <w:p w14:paraId="0B3F2CC2" w14:textId="77777777" w:rsidR="00366CF2" w:rsidRPr="000F1A5F" w:rsidRDefault="00366CF2" w:rsidP="0029183C">
      <w:pPr>
        <w:pStyle w:val="TnCHeading"/>
        <w:numPr>
          <w:ilvl w:val="0"/>
          <w:numId w:val="11"/>
        </w:numPr>
        <w:tabs>
          <w:tab w:val="clear" w:pos="360"/>
          <w:tab w:val="left" w:pos="270"/>
        </w:tabs>
        <w:spacing w:before="120" w:after="0"/>
        <w:ind w:left="360" w:hanging="360"/>
        <w:outlineLvl w:val="0"/>
        <w:rPr>
          <w:rFonts w:ascii="Arial Bold" w:hAnsi="Arial Bold"/>
          <w:smallCaps w:val="0"/>
        </w:rPr>
      </w:pPr>
      <w:r>
        <w:rPr>
          <w:rFonts w:ascii="Arial Bold" w:hAnsi="Arial Bold"/>
          <w:smallCaps w:val="0"/>
          <w:color w:val="00338D"/>
        </w:rPr>
        <w:t>Additional Terms for Due Diligence Services (Tax and Transaction Services).</w:t>
      </w:r>
    </w:p>
    <w:p w14:paraId="11A4D716" w14:textId="77777777" w:rsidR="00366CF2" w:rsidRPr="002031B0" w:rsidRDefault="00366CF2" w:rsidP="00366CF2">
      <w:pPr>
        <w:pStyle w:val="TnC0"/>
        <w:tabs>
          <w:tab w:val="clear" w:pos="360"/>
          <w:tab w:val="left" w:pos="270"/>
        </w:tabs>
        <w:spacing w:before="120"/>
        <w:rPr>
          <w:bCs/>
          <w:lang w:val="en-CA"/>
        </w:rPr>
      </w:pPr>
      <w:r w:rsidRPr="002031B0">
        <w:rPr>
          <w:bCs/>
          <w:lang w:val="en-CA"/>
        </w:rPr>
        <w:t>As used herein, “Target” refers to the entity(</w:t>
      </w:r>
      <w:proofErr w:type="spellStart"/>
      <w:r w:rsidRPr="002031B0">
        <w:rPr>
          <w:bCs/>
          <w:lang w:val="en-CA"/>
        </w:rPr>
        <w:t>ies</w:t>
      </w:r>
      <w:proofErr w:type="spellEnd"/>
      <w:r w:rsidRPr="002031B0">
        <w:rPr>
          <w:bCs/>
          <w:lang w:val="en-CA"/>
        </w:rPr>
        <w:t>) or division(s) (which may include Client or divisions of Client) representing the subject of the due diligence assistance procedures, as set out in the Engagement Letter.</w:t>
      </w:r>
    </w:p>
    <w:p w14:paraId="7BDC1AD7" w14:textId="77777777" w:rsidR="00366CF2" w:rsidRPr="002031B0" w:rsidRDefault="00366CF2" w:rsidP="0029183C">
      <w:pPr>
        <w:pStyle w:val="TnC0"/>
        <w:numPr>
          <w:ilvl w:val="0"/>
          <w:numId w:val="24"/>
        </w:numPr>
        <w:tabs>
          <w:tab w:val="clear" w:pos="360"/>
          <w:tab w:val="left" w:pos="270"/>
        </w:tabs>
        <w:spacing w:before="120"/>
        <w:ind w:left="270" w:hanging="270"/>
      </w:pPr>
      <w:r w:rsidRPr="000B6BBB">
        <w:t xml:space="preserve">KPMG will only perform the procedures as specified in the Engagement Letter. These procedures are limited in nature and extent to those determined by Client to meet its needs and, as such, will not necessarily disclose all significant matters about Target or reveal errors in the underlying information, instances of fraud, or illegal acts, if any. KPMG does not guarantee the sufficiency of these procedures for the purpose for which KPMG has been engaged or for any other purpose. KPMG’s findings will not constitute recommendations to Client to proceed or not proceed with any proposed transaction. KPMG will rely exclusively upon information provided to KPMG by Target and Client, and any publicly available information obtained by KPMG, without independently verifying such information. </w:t>
      </w:r>
    </w:p>
    <w:p w14:paraId="45FE9E9E" w14:textId="77777777" w:rsidR="00366CF2" w:rsidRPr="002031B0" w:rsidRDefault="00366CF2" w:rsidP="0029183C">
      <w:pPr>
        <w:pStyle w:val="TnC0"/>
        <w:numPr>
          <w:ilvl w:val="0"/>
          <w:numId w:val="24"/>
        </w:numPr>
        <w:tabs>
          <w:tab w:val="clear" w:pos="360"/>
          <w:tab w:val="left" w:pos="270"/>
        </w:tabs>
        <w:spacing w:before="120"/>
        <w:ind w:left="270" w:hanging="270"/>
      </w:pPr>
      <w:r w:rsidRPr="002031B0">
        <w:t>KPMG’s procedures with respect to Target’s financial information will be substantially less in scope than any audit or other attestation standards, including without limitation those established by the Auditing and Assurance Standards Board in Canada. Future-oriented financial information is based on assumptions regarding future events</w:t>
      </w:r>
      <w:r>
        <w:t xml:space="preserve">; </w:t>
      </w:r>
      <w:r w:rsidRPr="002031B0">
        <w:t>actual results will vary from the information presented and the variations may be material. Accordingly, KPMG expresses no opinion and provides no assurance regarding Target’s future-oriented financial information, financial statements or internal controls over financial reporting.</w:t>
      </w:r>
    </w:p>
    <w:p w14:paraId="5417FE9F" w14:textId="77777777" w:rsidR="00366CF2" w:rsidRPr="002031B0" w:rsidRDefault="00366CF2" w:rsidP="0029183C">
      <w:pPr>
        <w:pStyle w:val="TnC0"/>
        <w:numPr>
          <w:ilvl w:val="0"/>
          <w:numId w:val="24"/>
        </w:numPr>
        <w:tabs>
          <w:tab w:val="clear" w:pos="360"/>
          <w:tab w:val="left" w:pos="270"/>
        </w:tabs>
        <w:spacing w:before="120"/>
        <w:ind w:left="270" w:hanging="270"/>
      </w:pPr>
      <w:r w:rsidRPr="002031B0">
        <w:t xml:space="preserve">Client may request that KPMG’s report be distributed to a third party (other than Target) for informational purposes, or to Target for purposes of confirming the factual accuracy of the information contained therein. Unless specifically requested by Client, KPMG will not seek Target’s confirmation of the factual accuracy of the information presented in </w:t>
      </w:r>
      <w:r>
        <w:t xml:space="preserve">KPMG’s </w:t>
      </w:r>
      <w:r w:rsidRPr="002031B0">
        <w:t xml:space="preserve">report. As a condition of any such disclosure, Client shall execute, and require the third party (or Target, as applicable) to execute a hold harmless letter in a form provided by KPMG regarding the release of information. </w:t>
      </w:r>
    </w:p>
    <w:p w14:paraId="378FF0D4" w14:textId="77777777" w:rsidR="00366CF2" w:rsidRDefault="00366CF2" w:rsidP="0029183C">
      <w:pPr>
        <w:pStyle w:val="TnC0"/>
        <w:numPr>
          <w:ilvl w:val="0"/>
          <w:numId w:val="24"/>
        </w:numPr>
        <w:tabs>
          <w:tab w:val="clear" w:pos="360"/>
          <w:tab w:val="left" w:pos="270"/>
        </w:tabs>
        <w:spacing w:before="120"/>
        <w:ind w:left="270" w:hanging="270"/>
      </w:pPr>
      <w:bookmarkStart w:id="35" w:name="_Hlk149053271"/>
      <w:r w:rsidRPr="000B6BBB">
        <w:t xml:space="preserve">If KPMG provides services to Target, Client agrees and acknowledges that </w:t>
      </w:r>
      <w:r w:rsidRPr="002031B0">
        <w:t xml:space="preserve">KPMG may be in possession of confidential information concerning Target that may be relevant to the Services. </w:t>
      </w:r>
      <w:r w:rsidRPr="000B6BBB">
        <w:t xml:space="preserve">KPMG will not disclose any such confidential information to Client unless Target provides prior written consent to such disclosure or provides such information directly to Client or to the KPMG engagement team under this Agreement for purposes of the Services. In addition, if KPMG serves as independent auditors of Target, </w:t>
      </w:r>
      <w:r w:rsidRPr="002031B0">
        <w:t>KPMG’s professional standards may</w:t>
      </w:r>
      <w:r w:rsidRPr="000B6BBB">
        <w:t xml:space="preserve"> </w:t>
      </w:r>
      <w:r w:rsidRPr="002031B0">
        <w:t>require the KPMG team serving Client to disclose to the KPMG audit team serving Target information affecting the audit of Target.</w:t>
      </w:r>
      <w:bookmarkEnd w:id="35"/>
    </w:p>
    <w:p w14:paraId="42F22BA9" w14:textId="77777777" w:rsidR="00E1112E" w:rsidRPr="002031B0" w:rsidRDefault="00E1112E" w:rsidP="00E1112E">
      <w:pPr>
        <w:pStyle w:val="TnC0"/>
        <w:tabs>
          <w:tab w:val="clear" w:pos="360"/>
          <w:tab w:val="left" w:pos="270"/>
        </w:tabs>
        <w:spacing w:before="120"/>
        <w:ind w:left="270"/>
      </w:pPr>
    </w:p>
    <w:p w14:paraId="09A9FFF3" w14:textId="77777777" w:rsidR="00455052" w:rsidRDefault="00455052" w:rsidP="003D7AF1">
      <w:pPr>
        <w:jc w:val="both"/>
        <w:rPr>
          <w:rFonts w:asciiTheme="minorHAnsi" w:hAnsiTheme="minorHAnsi" w:cstheme="minorHAnsi"/>
          <w:sz w:val="20"/>
        </w:rPr>
        <w:sectPr w:rsidR="00455052" w:rsidSect="00295DAB">
          <w:headerReference w:type="default" r:id="rId18"/>
          <w:footerReference w:type="default" r:id="rId19"/>
          <w:pgSz w:w="12240" w:h="15840" w:code="1"/>
          <w:pgMar w:top="2004" w:right="1138" w:bottom="1411" w:left="1296" w:header="1152" w:footer="850" w:gutter="0"/>
          <w:cols w:space="0"/>
          <w:docGrid w:linePitch="299"/>
        </w:sectPr>
      </w:pPr>
    </w:p>
    <w:p w14:paraId="2BEFBC12" w14:textId="77777777" w:rsidR="002F76CA" w:rsidRPr="00FF04D3" w:rsidRDefault="002F76CA" w:rsidP="002F76CA">
      <w:pPr>
        <w:pStyle w:val="BodyText"/>
        <w:widowControl w:val="0"/>
        <w:spacing w:line="260" w:lineRule="exact"/>
        <w:rPr>
          <w:rFonts w:asciiTheme="minorHAnsi" w:hAnsiTheme="minorHAnsi" w:cstheme="minorHAnsi"/>
          <w:b/>
          <w:bCs/>
          <w:sz w:val="20"/>
        </w:rPr>
      </w:pPr>
      <w:r>
        <w:rPr>
          <w:rFonts w:asciiTheme="minorHAnsi" w:hAnsiTheme="minorHAnsi" w:cstheme="minorHAnsi"/>
          <w:b/>
          <w:bCs/>
          <w:sz w:val="20"/>
        </w:rPr>
        <w:lastRenderedPageBreak/>
        <w:t>Private &amp; Confidential</w:t>
      </w:r>
    </w:p>
    <w:p w14:paraId="270ED5AF" w14:textId="77777777" w:rsidR="002F76CA" w:rsidRPr="00FF04D3" w:rsidRDefault="002F76CA" w:rsidP="002F76CA">
      <w:pPr>
        <w:pStyle w:val="BodyText"/>
        <w:widowControl w:val="0"/>
        <w:spacing w:before="0" w:after="0" w:line="260" w:lineRule="exact"/>
        <w:rPr>
          <w:rFonts w:asciiTheme="minorHAnsi" w:hAnsiTheme="minorHAnsi" w:cstheme="minorHAnsi"/>
          <w:sz w:val="20"/>
        </w:rPr>
      </w:pPr>
      <w:r>
        <w:rPr>
          <w:rFonts w:asciiTheme="minorHAnsi" w:hAnsiTheme="minorHAnsi" w:cstheme="minorHAnsi"/>
          <w:sz w:val="20"/>
        </w:rPr>
        <w:t>[Client contact name and title]</w:t>
      </w:r>
    </w:p>
    <w:p w14:paraId="7F285790" w14:textId="2EB58B14" w:rsidR="002F76CA" w:rsidRPr="00FF04D3" w:rsidRDefault="002F76CA" w:rsidP="002F76CA">
      <w:pPr>
        <w:pStyle w:val="BodyText"/>
        <w:widowControl w:val="0"/>
        <w:spacing w:before="0" w:after="0" w:line="260" w:lineRule="exact"/>
        <w:rPr>
          <w:rFonts w:asciiTheme="minorHAnsi" w:hAnsiTheme="minorHAnsi" w:cstheme="minorHAnsi"/>
          <w:sz w:val="20"/>
        </w:rPr>
      </w:pPr>
      <w:r>
        <w:rPr>
          <w:rFonts w:asciiTheme="minorHAnsi" w:hAnsiTheme="minorHAnsi" w:cstheme="minorHAnsi"/>
          <w:sz w:val="20"/>
        </w:rPr>
        <w:t>[</w:t>
      </w:r>
      <w:r w:rsidR="00032364">
        <w:rPr>
          <w:rFonts w:asciiTheme="minorHAnsi" w:hAnsiTheme="minorHAnsi" w:cstheme="minorHAnsi"/>
          <w:sz w:val="20"/>
        </w:rPr>
        <w:t>L</w:t>
      </w:r>
      <w:r>
        <w:rPr>
          <w:rFonts w:asciiTheme="minorHAnsi" w:hAnsiTheme="minorHAnsi" w:cstheme="minorHAnsi"/>
          <w:sz w:val="20"/>
        </w:rPr>
        <w:t>egal name of client]</w:t>
      </w:r>
      <w:r w:rsidRPr="00FF04D3">
        <w:rPr>
          <w:rFonts w:asciiTheme="minorHAnsi" w:hAnsiTheme="minorHAnsi" w:cstheme="minorHAnsi"/>
          <w:sz w:val="20"/>
        </w:rPr>
        <w:t xml:space="preserve"> (“</w:t>
      </w:r>
      <w:r>
        <w:rPr>
          <w:rFonts w:asciiTheme="minorHAnsi" w:hAnsiTheme="minorHAnsi" w:cstheme="minorHAnsi"/>
          <w:b/>
          <w:bCs/>
          <w:sz w:val="20"/>
        </w:rPr>
        <w:t>Client</w:t>
      </w:r>
      <w:r w:rsidRPr="00FF04D3">
        <w:rPr>
          <w:rFonts w:asciiTheme="minorHAnsi" w:hAnsiTheme="minorHAnsi" w:cstheme="minorHAnsi"/>
          <w:sz w:val="20"/>
        </w:rPr>
        <w:t>”)</w:t>
      </w:r>
    </w:p>
    <w:p w14:paraId="49B429F8" w14:textId="77777777" w:rsidR="002F76CA" w:rsidRDefault="002F76CA" w:rsidP="002F76CA">
      <w:pPr>
        <w:pStyle w:val="BodyText"/>
        <w:widowControl w:val="0"/>
        <w:spacing w:before="0" w:after="0" w:line="260" w:lineRule="exact"/>
        <w:rPr>
          <w:rFonts w:asciiTheme="minorHAnsi" w:hAnsiTheme="minorHAnsi" w:cstheme="minorHAnsi"/>
          <w:sz w:val="20"/>
        </w:rPr>
      </w:pPr>
      <w:r>
        <w:rPr>
          <w:rFonts w:asciiTheme="minorHAnsi" w:hAnsiTheme="minorHAnsi" w:cstheme="minorHAnsi"/>
          <w:sz w:val="20"/>
        </w:rPr>
        <w:t>[Address line 1]</w:t>
      </w:r>
    </w:p>
    <w:p w14:paraId="1FBAF646" w14:textId="77777777" w:rsidR="002F76CA" w:rsidRDefault="002F76CA" w:rsidP="002F76CA">
      <w:pPr>
        <w:pStyle w:val="BodyText"/>
        <w:widowControl w:val="0"/>
        <w:spacing w:before="0" w:after="0" w:line="260" w:lineRule="exact"/>
        <w:rPr>
          <w:rFonts w:asciiTheme="minorHAnsi" w:hAnsiTheme="minorHAnsi" w:cstheme="minorHAnsi"/>
          <w:sz w:val="20"/>
        </w:rPr>
      </w:pPr>
      <w:r>
        <w:rPr>
          <w:rFonts w:asciiTheme="minorHAnsi" w:hAnsiTheme="minorHAnsi" w:cstheme="minorHAnsi"/>
          <w:sz w:val="20"/>
        </w:rPr>
        <w:t>[Address line 2]</w:t>
      </w:r>
    </w:p>
    <w:p w14:paraId="62869379" w14:textId="77777777" w:rsidR="002F76CA" w:rsidRPr="006B7B7F" w:rsidRDefault="002F76CA" w:rsidP="002F76CA">
      <w:pPr>
        <w:pStyle w:val="BodyText"/>
        <w:widowControl w:val="0"/>
        <w:spacing w:before="0" w:after="0" w:line="260" w:lineRule="exact"/>
        <w:rPr>
          <w:rFonts w:asciiTheme="minorHAnsi" w:hAnsiTheme="minorHAnsi" w:cstheme="minorHAnsi"/>
          <w:sz w:val="20"/>
        </w:rPr>
      </w:pPr>
      <w:r>
        <w:rPr>
          <w:rFonts w:asciiTheme="minorHAnsi" w:hAnsiTheme="minorHAnsi" w:cstheme="minorHAnsi"/>
          <w:sz w:val="20"/>
        </w:rPr>
        <w:t>[Country]</w:t>
      </w:r>
    </w:p>
    <w:p w14:paraId="76DB445C" w14:textId="05A5459A" w:rsidR="002F76CA" w:rsidRPr="00F64E6D" w:rsidRDefault="002F76CA" w:rsidP="002F76CA">
      <w:pPr>
        <w:pStyle w:val="BodyText"/>
        <w:widowControl w:val="0"/>
        <w:spacing w:line="260" w:lineRule="exact"/>
        <w:rPr>
          <w:rFonts w:asciiTheme="minorHAnsi" w:hAnsiTheme="minorHAnsi" w:cstheme="minorHAnsi"/>
          <w:sz w:val="20"/>
        </w:rPr>
      </w:pPr>
      <w:r w:rsidRPr="00F64E6D">
        <w:rPr>
          <w:rFonts w:asciiTheme="minorHAnsi" w:hAnsiTheme="minorHAnsi" w:cstheme="minorHAnsi"/>
          <w:sz w:val="20"/>
        </w:rPr>
        <w:t>[</w:t>
      </w:r>
      <w:r w:rsidR="00DD68A7">
        <w:rPr>
          <w:rFonts w:asciiTheme="minorHAnsi" w:hAnsiTheme="minorHAnsi" w:cstheme="minorHAnsi"/>
          <w:sz w:val="20"/>
        </w:rPr>
        <w:t>Date</w:t>
      </w:r>
      <w:r w:rsidRPr="00F64E6D">
        <w:rPr>
          <w:rFonts w:asciiTheme="minorHAnsi" w:hAnsiTheme="minorHAnsi" w:cstheme="minorHAnsi"/>
          <w:sz w:val="20"/>
        </w:rPr>
        <w:t>]</w:t>
      </w:r>
    </w:p>
    <w:p w14:paraId="68DF2C00" w14:textId="77777777" w:rsidR="00F155AD" w:rsidRDefault="00F155AD" w:rsidP="002F76CA">
      <w:pPr>
        <w:pStyle w:val="BodyText"/>
        <w:widowControl w:val="0"/>
        <w:spacing w:line="260" w:lineRule="exact"/>
        <w:jc w:val="both"/>
        <w:rPr>
          <w:rFonts w:asciiTheme="minorHAnsi" w:hAnsiTheme="minorHAnsi" w:cstheme="minorHAnsi"/>
          <w:sz w:val="20"/>
        </w:rPr>
      </w:pPr>
    </w:p>
    <w:p w14:paraId="5901A3B0" w14:textId="66D1CC1C" w:rsidR="002F76CA" w:rsidRPr="00FF04D3" w:rsidRDefault="002F76CA" w:rsidP="002F76CA">
      <w:pPr>
        <w:pStyle w:val="BodyText"/>
        <w:widowControl w:val="0"/>
        <w:spacing w:line="260" w:lineRule="exact"/>
        <w:jc w:val="both"/>
        <w:rPr>
          <w:rFonts w:asciiTheme="minorHAnsi" w:hAnsiTheme="minorHAnsi" w:cstheme="minorHAnsi"/>
          <w:sz w:val="20"/>
        </w:rPr>
      </w:pPr>
      <w:r w:rsidRPr="00FF04D3">
        <w:rPr>
          <w:rFonts w:asciiTheme="minorHAnsi" w:hAnsiTheme="minorHAnsi" w:cstheme="minorHAnsi"/>
          <w:sz w:val="20"/>
        </w:rPr>
        <w:t xml:space="preserve">Dear </w:t>
      </w:r>
      <w:r>
        <w:rPr>
          <w:rFonts w:asciiTheme="minorHAnsi" w:hAnsiTheme="minorHAnsi" w:cstheme="minorHAnsi"/>
          <w:sz w:val="20"/>
        </w:rPr>
        <w:t>[</w:t>
      </w:r>
      <w:r w:rsidR="00032364">
        <w:rPr>
          <w:rFonts w:asciiTheme="minorHAnsi" w:hAnsiTheme="minorHAnsi" w:cstheme="minorHAnsi"/>
          <w:sz w:val="20"/>
        </w:rPr>
        <w:t>c</w:t>
      </w:r>
      <w:r>
        <w:rPr>
          <w:rFonts w:asciiTheme="minorHAnsi" w:hAnsiTheme="minorHAnsi" w:cstheme="minorHAnsi"/>
          <w:sz w:val="20"/>
        </w:rPr>
        <w:t>ontact name]</w:t>
      </w:r>
      <w:r w:rsidRPr="00FF04D3">
        <w:rPr>
          <w:rFonts w:asciiTheme="minorHAnsi" w:hAnsiTheme="minorHAnsi" w:cstheme="minorHAnsi"/>
          <w:sz w:val="20"/>
        </w:rPr>
        <w:t>:</w:t>
      </w:r>
    </w:p>
    <w:p w14:paraId="7FD3B036" w14:textId="2F8D5D8C" w:rsidR="002F76CA" w:rsidRDefault="002F76CA" w:rsidP="002F76CA">
      <w:pPr>
        <w:pStyle w:val="BodyText"/>
        <w:widowControl w:val="0"/>
        <w:spacing w:line="260" w:lineRule="exact"/>
        <w:jc w:val="both"/>
        <w:rPr>
          <w:rFonts w:asciiTheme="minorHAnsi" w:hAnsiTheme="minorHAnsi" w:cstheme="minorHAnsi"/>
          <w:sz w:val="20"/>
        </w:rPr>
      </w:pPr>
      <w:r w:rsidRPr="00FF04D3">
        <w:rPr>
          <w:rFonts w:asciiTheme="minorHAnsi" w:hAnsiTheme="minorHAnsi" w:cstheme="minorHAnsi"/>
          <w:sz w:val="20"/>
        </w:rPr>
        <w:t xml:space="preserve">In connection </w:t>
      </w:r>
      <w:r>
        <w:rPr>
          <w:rFonts w:asciiTheme="minorHAnsi" w:hAnsiTheme="minorHAnsi" w:cstheme="minorHAnsi"/>
          <w:sz w:val="20"/>
        </w:rPr>
        <w:t xml:space="preserve">with </w:t>
      </w:r>
      <w:r w:rsidRPr="00FF04D3">
        <w:rPr>
          <w:rFonts w:asciiTheme="minorHAnsi" w:hAnsiTheme="minorHAnsi" w:cstheme="minorHAnsi"/>
          <w:sz w:val="20"/>
        </w:rPr>
        <w:t xml:space="preserve">Project </w:t>
      </w:r>
      <w:r>
        <w:rPr>
          <w:rFonts w:asciiTheme="minorHAnsi" w:hAnsiTheme="minorHAnsi" w:cstheme="minorHAnsi"/>
          <w:sz w:val="20"/>
        </w:rPr>
        <w:t>[</w:t>
      </w:r>
      <w:r w:rsidR="00032364">
        <w:rPr>
          <w:rFonts w:asciiTheme="minorHAnsi" w:hAnsiTheme="minorHAnsi" w:cstheme="minorHAnsi"/>
          <w:sz w:val="20"/>
        </w:rPr>
        <w:t>XXX</w:t>
      </w:r>
      <w:r>
        <w:rPr>
          <w:rFonts w:asciiTheme="minorHAnsi" w:hAnsiTheme="minorHAnsi" w:cstheme="minorHAnsi"/>
          <w:sz w:val="20"/>
        </w:rPr>
        <w:t>]</w:t>
      </w:r>
      <w:r w:rsidRPr="00FF04D3">
        <w:rPr>
          <w:rFonts w:asciiTheme="minorHAnsi" w:hAnsiTheme="minorHAnsi" w:cstheme="minorHAnsi"/>
          <w:sz w:val="20"/>
        </w:rPr>
        <w:t xml:space="preserve"> and your </w:t>
      </w:r>
      <w:r w:rsidR="00FE0CCC">
        <w:rPr>
          <w:rFonts w:asciiTheme="minorHAnsi" w:hAnsiTheme="minorHAnsi" w:cstheme="minorHAnsi"/>
          <w:sz w:val="20"/>
        </w:rPr>
        <w:t xml:space="preserve">potential </w:t>
      </w:r>
      <w:r w:rsidR="00077BF0">
        <w:rPr>
          <w:rFonts w:asciiTheme="minorHAnsi" w:hAnsiTheme="minorHAnsi" w:cstheme="minorHAnsi"/>
          <w:sz w:val="20"/>
        </w:rPr>
        <w:t>[acquisition of/investment in] [</w:t>
      </w:r>
      <w:r w:rsidR="00032364">
        <w:rPr>
          <w:rFonts w:asciiTheme="minorHAnsi" w:hAnsiTheme="minorHAnsi" w:cstheme="minorHAnsi"/>
          <w:sz w:val="20"/>
        </w:rPr>
        <w:t>XXX</w:t>
      </w:r>
      <w:r>
        <w:rPr>
          <w:rFonts w:asciiTheme="minorHAnsi" w:hAnsiTheme="minorHAnsi" w:cstheme="minorHAnsi"/>
          <w:sz w:val="20"/>
        </w:rPr>
        <w:t xml:space="preserve">] </w:t>
      </w:r>
      <w:r w:rsidRPr="00FF04D3">
        <w:rPr>
          <w:rFonts w:asciiTheme="minorHAnsi" w:hAnsiTheme="minorHAnsi" w:cstheme="minorHAnsi"/>
          <w:sz w:val="20"/>
        </w:rPr>
        <w:t>(</w:t>
      </w:r>
      <w:r>
        <w:rPr>
          <w:rFonts w:asciiTheme="minorHAnsi" w:hAnsiTheme="minorHAnsi" w:cstheme="minorHAnsi"/>
          <w:sz w:val="20"/>
        </w:rPr>
        <w:t xml:space="preserve">the </w:t>
      </w:r>
      <w:r w:rsidRPr="00FF04D3">
        <w:rPr>
          <w:rFonts w:asciiTheme="minorHAnsi" w:hAnsiTheme="minorHAnsi" w:cstheme="minorHAnsi"/>
          <w:sz w:val="20"/>
        </w:rPr>
        <w:t>“</w:t>
      </w:r>
      <w:r w:rsidRPr="00E02C71">
        <w:rPr>
          <w:rFonts w:asciiTheme="minorHAnsi" w:hAnsiTheme="minorHAnsi" w:cstheme="minorHAnsi"/>
          <w:b/>
          <w:bCs/>
          <w:sz w:val="20"/>
        </w:rPr>
        <w:t>Target</w:t>
      </w:r>
      <w:r w:rsidRPr="00FF04D3">
        <w:rPr>
          <w:rFonts w:asciiTheme="minorHAnsi" w:hAnsiTheme="minorHAnsi" w:cstheme="minorHAnsi"/>
          <w:sz w:val="20"/>
        </w:rPr>
        <w:t xml:space="preserve">”), </w:t>
      </w:r>
      <w:r>
        <w:rPr>
          <w:rFonts w:asciiTheme="minorHAnsi" w:hAnsiTheme="minorHAnsi" w:cstheme="minorHAnsi"/>
          <w:sz w:val="20"/>
        </w:rPr>
        <w:t>Client</w:t>
      </w:r>
      <w:r w:rsidRPr="00FF04D3">
        <w:rPr>
          <w:rFonts w:asciiTheme="minorHAnsi" w:hAnsiTheme="minorHAnsi" w:cstheme="minorHAnsi"/>
          <w:sz w:val="20"/>
        </w:rPr>
        <w:t xml:space="preserve"> has requested that KPMG LLP (“</w:t>
      </w:r>
      <w:r w:rsidRPr="00E02C71">
        <w:rPr>
          <w:rFonts w:asciiTheme="minorHAnsi" w:hAnsiTheme="minorHAnsi" w:cstheme="minorHAnsi"/>
          <w:b/>
          <w:bCs/>
          <w:sz w:val="20"/>
        </w:rPr>
        <w:t>KPMG</w:t>
      </w:r>
      <w:r w:rsidRPr="00FF04D3">
        <w:rPr>
          <w:rFonts w:asciiTheme="minorHAnsi" w:hAnsiTheme="minorHAnsi" w:cstheme="minorHAnsi"/>
          <w:sz w:val="20"/>
        </w:rPr>
        <w:t>”):</w:t>
      </w:r>
    </w:p>
    <w:p w14:paraId="601AC92C" w14:textId="34B05646" w:rsidR="002F76CA" w:rsidRPr="00FF04D3" w:rsidRDefault="002F76CA" w:rsidP="002F76CA">
      <w:pPr>
        <w:pStyle w:val="BodyText"/>
        <w:widowControl w:val="0"/>
        <w:numPr>
          <w:ilvl w:val="0"/>
          <w:numId w:val="35"/>
        </w:numPr>
        <w:spacing w:line="260" w:lineRule="exact"/>
        <w:ind w:left="270" w:hanging="270"/>
        <w:jc w:val="both"/>
        <w:rPr>
          <w:rFonts w:asciiTheme="minorHAnsi" w:hAnsiTheme="minorHAnsi" w:cstheme="minorHAnsi"/>
          <w:sz w:val="20"/>
        </w:rPr>
      </w:pPr>
      <w:r w:rsidRPr="00FF04D3">
        <w:rPr>
          <w:rFonts w:asciiTheme="minorHAnsi" w:hAnsiTheme="minorHAnsi" w:cstheme="minorHAnsi"/>
          <w:sz w:val="20"/>
        </w:rPr>
        <w:t>Provide</w:t>
      </w:r>
      <w:r>
        <w:rPr>
          <w:rFonts w:asciiTheme="minorHAnsi" w:hAnsiTheme="minorHAnsi" w:cstheme="minorHAnsi"/>
          <w:sz w:val="20"/>
        </w:rPr>
        <w:t xml:space="preserve"> [</w:t>
      </w:r>
      <w:r w:rsidR="00032364">
        <w:rPr>
          <w:rFonts w:asciiTheme="minorHAnsi" w:hAnsiTheme="minorHAnsi" w:cstheme="minorHAnsi"/>
          <w:sz w:val="20"/>
        </w:rPr>
        <w:t>XXX</w:t>
      </w:r>
      <w:r>
        <w:rPr>
          <w:rFonts w:asciiTheme="minorHAnsi" w:hAnsiTheme="minorHAnsi" w:cstheme="minorHAnsi"/>
          <w:sz w:val="20"/>
        </w:rPr>
        <w:t xml:space="preserve">] </w:t>
      </w:r>
      <w:r w:rsidRPr="00FF04D3">
        <w:rPr>
          <w:rFonts w:asciiTheme="minorHAnsi" w:hAnsiTheme="minorHAnsi" w:cstheme="minorHAnsi"/>
          <w:sz w:val="20"/>
        </w:rPr>
        <w:t>(the “</w:t>
      </w:r>
      <w:r w:rsidRPr="00E02C71">
        <w:rPr>
          <w:rFonts w:asciiTheme="minorHAnsi" w:hAnsiTheme="minorHAnsi" w:cstheme="minorHAnsi"/>
          <w:b/>
          <w:bCs/>
          <w:sz w:val="20"/>
        </w:rPr>
        <w:t>Recipient</w:t>
      </w:r>
      <w:r w:rsidRPr="00FF04D3">
        <w:rPr>
          <w:rFonts w:asciiTheme="minorHAnsi" w:hAnsiTheme="minorHAnsi" w:cstheme="minorHAnsi"/>
          <w:sz w:val="20"/>
        </w:rPr>
        <w:t xml:space="preserve">”) and/or the Recipient’s professional advisors with a copy of our </w:t>
      </w:r>
      <w:r w:rsidR="0040050D">
        <w:rPr>
          <w:rFonts w:asciiTheme="minorHAnsi" w:hAnsiTheme="minorHAnsi" w:cstheme="minorHAnsi"/>
          <w:sz w:val="20"/>
        </w:rPr>
        <w:t>due</w:t>
      </w:r>
      <w:r>
        <w:rPr>
          <w:rFonts w:asciiTheme="minorHAnsi" w:hAnsiTheme="minorHAnsi" w:cstheme="minorHAnsi"/>
          <w:sz w:val="20"/>
        </w:rPr>
        <w:t xml:space="preserve"> </w:t>
      </w:r>
      <w:r w:rsidRPr="00FF04D3">
        <w:rPr>
          <w:rFonts w:asciiTheme="minorHAnsi" w:hAnsiTheme="minorHAnsi" w:cstheme="minorHAnsi"/>
          <w:sz w:val="20"/>
        </w:rPr>
        <w:t>diligence report (the “</w:t>
      </w:r>
      <w:r w:rsidRPr="00E02C71">
        <w:rPr>
          <w:rFonts w:asciiTheme="minorHAnsi" w:hAnsiTheme="minorHAnsi" w:cstheme="minorHAnsi"/>
          <w:b/>
          <w:bCs/>
          <w:sz w:val="20"/>
        </w:rPr>
        <w:t>Document</w:t>
      </w:r>
      <w:r w:rsidRPr="00FF04D3">
        <w:rPr>
          <w:rFonts w:asciiTheme="minorHAnsi" w:hAnsiTheme="minorHAnsi" w:cstheme="minorHAnsi"/>
          <w:sz w:val="20"/>
        </w:rPr>
        <w:t>”); and</w:t>
      </w:r>
    </w:p>
    <w:p w14:paraId="7EA48A9A" w14:textId="46DC7B3D" w:rsidR="002F76CA" w:rsidRPr="00FF04D3" w:rsidRDefault="002F76CA" w:rsidP="002F76CA">
      <w:pPr>
        <w:pStyle w:val="BodyText"/>
        <w:widowControl w:val="0"/>
        <w:numPr>
          <w:ilvl w:val="0"/>
          <w:numId w:val="35"/>
        </w:numPr>
        <w:spacing w:line="260" w:lineRule="exact"/>
        <w:ind w:left="270" w:hanging="270"/>
        <w:jc w:val="both"/>
        <w:rPr>
          <w:rFonts w:asciiTheme="minorHAnsi" w:hAnsiTheme="minorHAnsi" w:cstheme="minorHAnsi"/>
          <w:sz w:val="20"/>
        </w:rPr>
      </w:pPr>
      <w:r w:rsidRPr="00FF04D3">
        <w:rPr>
          <w:rFonts w:asciiTheme="minorHAnsi" w:hAnsiTheme="minorHAnsi" w:cstheme="minorHAnsi"/>
          <w:sz w:val="20"/>
        </w:rPr>
        <w:t>answer questions related to the Document or provide an explanation of other matters involving Target</w:t>
      </w:r>
      <w:r w:rsidR="00407B30">
        <w:rPr>
          <w:rFonts w:asciiTheme="minorHAnsi" w:hAnsiTheme="minorHAnsi" w:cstheme="minorHAnsi"/>
          <w:sz w:val="20"/>
        </w:rPr>
        <w:t xml:space="preserve"> </w:t>
      </w:r>
      <w:r w:rsidRPr="00FF04D3">
        <w:rPr>
          <w:rFonts w:asciiTheme="minorHAnsi" w:hAnsiTheme="minorHAnsi" w:cstheme="minorHAnsi"/>
          <w:sz w:val="20"/>
        </w:rPr>
        <w:t>of which we have knowledge</w:t>
      </w:r>
    </w:p>
    <w:p w14:paraId="09662C30" w14:textId="77777777" w:rsidR="002F76CA" w:rsidRPr="00FF04D3" w:rsidRDefault="002F76CA" w:rsidP="002F76CA">
      <w:pPr>
        <w:pStyle w:val="BodyText"/>
        <w:widowControl w:val="0"/>
        <w:spacing w:line="260" w:lineRule="exact"/>
        <w:jc w:val="both"/>
        <w:rPr>
          <w:rFonts w:asciiTheme="minorHAnsi" w:hAnsiTheme="minorHAnsi" w:cstheme="minorHAnsi"/>
          <w:sz w:val="20"/>
        </w:rPr>
      </w:pPr>
      <w:r w:rsidRPr="00FF04D3">
        <w:rPr>
          <w:rFonts w:asciiTheme="minorHAnsi" w:hAnsiTheme="minorHAnsi" w:cstheme="minorHAnsi"/>
          <w:sz w:val="20"/>
        </w:rPr>
        <w:t>(collectively, the “</w:t>
      </w:r>
      <w:r w:rsidRPr="00E02C71">
        <w:rPr>
          <w:rFonts w:asciiTheme="minorHAnsi" w:hAnsiTheme="minorHAnsi" w:cstheme="minorHAnsi"/>
          <w:b/>
          <w:bCs/>
          <w:sz w:val="20"/>
        </w:rPr>
        <w:t>Information</w:t>
      </w:r>
      <w:r w:rsidRPr="00FF04D3">
        <w:rPr>
          <w:rFonts w:asciiTheme="minorHAnsi" w:hAnsiTheme="minorHAnsi" w:cstheme="minorHAnsi"/>
          <w:sz w:val="20"/>
        </w:rPr>
        <w:t>”).</w:t>
      </w:r>
    </w:p>
    <w:p w14:paraId="2FB9D2D4" w14:textId="77777777" w:rsidR="002F76CA" w:rsidRPr="00E02C71" w:rsidRDefault="002F76CA" w:rsidP="002F76CA">
      <w:pPr>
        <w:pStyle w:val="BodyText"/>
        <w:widowControl w:val="0"/>
        <w:spacing w:line="260" w:lineRule="exact"/>
        <w:jc w:val="both"/>
        <w:rPr>
          <w:rFonts w:asciiTheme="minorHAnsi" w:hAnsiTheme="minorHAnsi" w:cstheme="minorHAnsi"/>
          <w:sz w:val="20"/>
        </w:rPr>
      </w:pPr>
      <w:r w:rsidRPr="00E02C71">
        <w:rPr>
          <w:rFonts w:asciiTheme="minorHAnsi" w:hAnsiTheme="minorHAnsi" w:cstheme="minorHAnsi"/>
          <w:sz w:val="20"/>
        </w:rPr>
        <w:t xml:space="preserve">Before we can provide Information to the Recipient and/or its professional advisors, we require your consent (evidenced by your signature below) and a copy of the attached letter signed by the Recipient. For certainty, KPMG has not placed any limitations on </w:t>
      </w:r>
      <w:r>
        <w:rPr>
          <w:rFonts w:asciiTheme="minorHAnsi" w:hAnsiTheme="minorHAnsi" w:cstheme="minorHAnsi"/>
          <w:sz w:val="20"/>
        </w:rPr>
        <w:t xml:space="preserve">Client’s </w:t>
      </w:r>
      <w:r w:rsidRPr="00E02C71">
        <w:rPr>
          <w:rFonts w:asciiTheme="minorHAnsi" w:hAnsiTheme="minorHAnsi" w:cstheme="minorHAnsi"/>
          <w:sz w:val="20"/>
        </w:rPr>
        <w:t xml:space="preserve">ability to disclose any tax information, advice and other materials KPMG provides to </w:t>
      </w:r>
      <w:r>
        <w:rPr>
          <w:rFonts w:asciiTheme="minorHAnsi" w:hAnsiTheme="minorHAnsi" w:cstheme="minorHAnsi"/>
          <w:sz w:val="20"/>
        </w:rPr>
        <w:t>Client</w:t>
      </w:r>
      <w:r w:rsidRPr="00E02C71">
        <w:rPr>
          <w:rFonts w:asciiTheme="minorHAnsi" w:hAnsiTheme="minorHAnsi" w:cstheme="minorHAnsi"/>
          <w:sz w:val="20"/>
        </w:rPr>
        <w:t xml:space="preserve"> relating to the tax treatment, details or structure of a transaction or series of transactions within the scope of the engagement described above.</w:t>
      </w:r>
    </w:p>
    <w:p w14:paraId="06D9DAFF" w14:textId="77777777" w:rsidR="002F76CA" w:rsidRPr="00E02C71" w:rsidRDefault="002F76CA" w:rsidP="002F76CA">
      <w:pPr>
        <w:pStyle w:val="BodyText"/>
        <w:keepNext/>
        <w:spacing w:line="260" w:lineRule="exact"/>
        <w:jc w:val="both"/>
        <w:rPr>
          <w:rFonts w:asciiTheme="minorHAnsi" w:hAnsiTheme="minorHAnsi" w:cstheme="minorHAnsi"/>
          <w:sz w:val="20"/>
        </w:rPr>
      </w:pPr>
      <w:r w:rsidRPr="00E02C71">
        <w:rPr>
          <w:rFonts w:asciiTheme="minorHAnsi" w:hAnsiTheme="minorHAnsi" w:cstheme="minorHAnsi"/>
          <w:sz w:val="20"/>
        </w:rPr>
        <w:t xml:space="preserve">You acknowledge that the Information was prepared or obtained by KPMG solely in accordance with the engagement letter between KPMG and </w:t>
      </w:r>
      <w:r>
        <w:rPr>
          <w:rFonts w:asciiTheme="minorHAnsi" w:hAnsiTheme="minorHAnsi" w:cstheme="minorHAnsi"/>
          <w:sz w:val="20"/>
        </w:rPr>
        <w:t>Client</w:t>
      </w:r>
      <w:r w:rsidRPr="00E02C71">
        <w:rPr>
          <w:rFonts w:asciiTheme="minorHAnsi" w:hAnsiTheme="minorHAnsi" w:cstheme="minorHAnsi"/>
          <w:sz w:val="20"/>
        </w:rPr>
        <w:t xml:space="preserve"> and for no other purpose, and that the Information is subject to the terms and conditions set out in the engagement letter </w:t>
      </w:r>
      <w:r>
        <w:rPr>
          <w:rFonts w:asciiTheme="minorHAnsi" w:hAnsiTheme="minorHAnsi" w:cstheme="minorHAnsi"/>
          <w:sz w:val="20"/>
        </w:rPr>
        <w:t xml:space="preserve">(and its addendum) </w:t>
      </w:r>
      <w:r w:rsidRPr="00E02C71">
        <w:rPr>
          <w:rFonts w:asciiTheme="minorHAnsi" w:hAnsiTheme="minorHAnsi" w:cstheme="minorHAnsi"/>
          <w:sz w:val="20"/>
        </w:rPr>
        <w:t>except to the extent expressly varied by this letter. You further acknowledge the parties’ intention that the Information is not to be relied upon by the Recipient or other third parties, and therefore, neither you, the Recipient nor any other third party shall have any grounds to assert any actions, damages, claims, fines, penalties, complaints, demands, suits, proceedings, liabilities, costs, expenses or losses that directly or indirectly arise from or are related to the provision of the Information to the Recipient and/or its professional advisors or any omission thereto (collectively, “</w:t>
      </w:r>
      <w:r w:rsidRPr="00C31BE9">
        <w:rPr>
          <w:rFonts w:asciiTheme="minorHAnsi" w:hAnsiTheme="minorHAnsi" w:cstheme="minorHAnsi"/>
          <w:b/>
          <w:bCs/>
          <w:sz w:val="20"/>
        </w:rPr>
        <w:t>Claims</w:t>
      </w:r>
      <w:r w:rsidRPr="00E02C71">
        <w:rPr>
          <w:rFonts w:asciiTheme="minorHAnsi" w:hAnsiTheme="minorHAnsi" w:cstheme="minorHAnsi"/>
          <w:sz w:val="20"/>
        </w:rPr>
        <w:t xml:space="preserve">”) against KPMG. If, notwithstanding such intention, any Claims are asserted, pursued or brought against KPMG, </w:t>
      </w:r>
      <w:r>
        <w:rPr>
          <w:rFonts w:asciiTheme="minorHAnsi" w:hAnsiTheme="minorHAnsi" w:cstheme="minorHAnsi"/>
          <w:sz w:val="20"/>
        </w:rPr>
        <w:t>Client</w:t>
      </w:r>
      <w:r w:rsidRPr="00E02C71">
        <w:rPr>
          <w:rFonts w:asciiTheme="minorHAnsi" w:hAnsiTheme="minorHAnsi" w:cstheme="minorHAnsi"/>
          <w:sz w:val="20"/>
        </w:rPr>
        <w:t xml:space="preserve"> agrees that it will fully release, indemnify and hold harmless KPMG from such Claims, including, without limitation, in respect of reasonable legal fees. </w:t>
      </w:r>
    </w:p>
    <w:p w14:paraId="6EB32327" w14:textId="77777777" w:rsidR="002F76CA" w:rsidRPr="00E02C71" w:rsidRDefault="002F76CA" w:rsidP="002F76CA">
      <w:pPr>
        <w:pStyle w:val="BodyText"/>
        <w:widowControl w:val="0"/>
        <w:spacing w:line="260" w:lineRule="exact"/>
        <w:jc w:val="both"/>
        <w:rPr>
          <w:rFonts w:asciiTheme="minorHAnsi" w:hAnsiTheme="minorHAnsi" w:cstheme="minorHAnsi"/>
          <w:sz w:val="20"/>
        </w:rPr>
      </w:pPr>
      <w:r w:rsidRPr="00E02C71">
        <w:rPr>
          <w:rFonts w:asciiTheme="minorHAnsi" w:hAnsiTheme="minorHAnsi" w:cstheme="minorHAnsi"/>
          <w:sz w:val="20"/>
        </w:rPr>
        <w:t>For the purposes of this letter, the term KPMG shall include its subsidiaries, its associated and affiliated entities and partnerships, and their respective current and former partners, directors, officers, employees, agents and representatives.</w:t>
      </w:r>
    </w:p>
    <w:p w14:paraId="69588A0C" w14:textId="77777777" w:rsidR="002F76CA" w:rsidRPr="00E02C71" w:rsidRDefault="002F76CA" w:rsidP="002F76CA">
      <w:pPr>
        <w:pStyle w:val="BodyText"/>
        <w:widowControl w:val="0"/>
        <w:spacing w:line="260" w:lineRule="exact"/>
        <w:jc w:val="both"/>
        <w:rPr>
          <w:rFonts w:asciiTheme="minorHAnsi" w:hAnsiTheme="minorHAnsi" w:cstheme="minorHAnsi"/>
          <w:sz w:val="20"/>
        </w:rPr>
      </w:pPr>
      <w:r w:rsidRPr="00E02C71">
        <w:rPr>
          <w:rFonts w:asciiTheme="minorHAnsi" w:hAnsiTheme="minorHAnsi" w:cstheme="minorHAnsi"/>
          <w:sz w:val="20"/>
        </w:rPr>
        <w:t>Our time and reasonable out-of-pocket expenses in connection with any work required in connection with providing the Information to the Recipient and/or its professional advisors will be billed to you at our standard per diem rates.</w:t>
      </w:r>
    </w:p>
    <w:p w14:paraId="04B4EA5F" w14:textId="77777777" w:rsidR="002F76CA" w:rsidRPr="00FF04D3" w:rsidRDefault="002F76CA" w:rsidP="002F76CA">
      <w:pPr>
        <w:pStyle w:val="BodyText"/>
        <w:widowControl w:val="0"/>
        <w:spacing w:line="260" w:lineRule="exact"/>
        <w:jc w:val="both"/>
        <w:rPr>
          <w:rFonts w:asciiTheme="minorHAnsi" w:hAnsiTheme="minorHAnsi" w:cstheme="minorHAnsi"/>
          <w:sz w:val="20"/>
        </w:rPr>
      </w:pPr>
      <w:r w:rsidRPr="00E02C71">
        <w:rPr>
          <w:rFonts w:asciiTheme="minorHAnsi" w:hAnsiTheme="minorHAnsi" w:cstheme="minorHAnsi"/>
          <w:sz w:val="20"/>
        </w:rPr>
        <w:lastRenderedPageBreak/>
        <w:t>Please indicate your consent and acceptance to the terms of this letter by signing and returning a copy to the undersigned.</w:t>
      </w:r>
    </w:p>
    <w:p w14:paraId="2B8FE33A" w14:textId="77777777" w:rsidR="002F76CA" w:rsidRPr="00FF04D3" w:rsidRDefault="002F76CA" w:rsidP="002F76CA">
      <w:pPr>
        <w:pStyle w:val="BodyText"/>
        <w:widowControl w:val="0"/>
        <w:spacing w:line="260" w:lineRule="exact"/>
        <w:rPr>
          <w:rFonts w:asciiTheme="minorHAnsi" w:hAnsiTheme="minorHAnsi" w:cstheme="minorHAnsi"/>
          <w:sz w:val="20"/>
        </w:rPr>
      </w:pPr>
      <w:r w:rsidRPr="00FF04D3">
        <w:rPr>
          <w:rFonts w:asciiTheme="minorHAnsi" w:hAnsiTheme="minorHAnsi" w:cstheme="minorHAnsi"/>
          <w:sz w:val="20"/>
        </w:rPr>
        <w:t>Yours very truly,</w:t>
      </w:r>
    </w:p>
    <w:p w14:paraId="4A0D020F" w14:textId="77777777" w:rsidR="002F76CA" w:rsidRPr="00E02C71" w:rsidRDefault="002F76CA" w:rsidP="002F76CA">
      <w:pPr>
        <w:pStyle w:val="BodyText"/>
        <w:widowControl w:val="0"/>
        <w:spacing w:line="260" w:lineRule="exact"/>
        <w:rPr>
          <w:rFonts w:asciiTheme="minorHAnsi" w:hAnsiTheme="minorHAnsi" w:cstheme="minorHAnsi"/>
          <w:b/>
          <w:bCs/>
          <w:sz w:val="20"/>
        </w:rPr>
      </w:pPr>
      <w:r w:rsidRPr="00E02C71">
        <w:rPr>
          <w:rFonts w:asciiTheme="minorHAnsi" w:hAnsiTheme="minorHAnsi" w:cstheme="minorHAnsi"/>
          <w:b/>
          <w:bCs/>
          <w:sz w:val="20"/>
        </w:rPr>
        <w:t>KPMG LLP</w:t>
      </w:r>
    </w:p>
    <w:p w14:paraId="7014D90E" w14:textId="77777777" w:rsidR="002F76CA" w:rsidRDefault="002F76CA" w:rsidP="002F76CA">
      <w:pPr>
        <w:pStyle w:val="BodyText"/>
        <w:widowControl w:val="0"/>
        <w:spacing w:before="240" w:after="0" w:line="260" w:lineRule="exact"/>
        <w:rPr>
          <w:rFonts w:asciiTheme="minorHAnsi" w:hAnsiTheme="minorHAnsi" w:cstheme="minorHAnsi"/>
          <w:sz w:val="20"/>
        </w:rPr>
      </w:pPr>
    </w:p>
    <w:p w14:paraId="6AD7E598" w14:textId="6BFE55B9" w:rsidR="002F76CA" w:rsidRPr="00FF04D3" w:rsidRDefault="002F76CA" w:rsidP="002F76CA">
      <w:pPr>
        <w:pStyle w:val="BodyText"/>
        <w:widowControl w:val="0"/>
        <w:tabs>
          <w:tab w:val="left" w:pos="0"/>
        </w:tabs>
        <w:spacing w:before="240" w:after="0" w:line="260" w:lineRule="exact"/>
        <w:ind w:left="-450"/>
        <w:rPr>
          <w:rFonts w:asciiTheme="minorHAnsi" w:hAnsiTheme="minorHAnsi" w:cstheme="minorHAnsi"/>
          <w:sz w:val="20"/>
        </w:rPr>
      </w:pPr>
      <w:r>
        <w:rPr>
          <w:rFonts w:asciiTheme="minorHAnsi" w:hAnsiTheme="minorHAnsi" w:cstheme="minorHAnsi"/>
          <w:sz w:val="20"/>
        </w:rPr>
        <w:t>By:</w:t>
      </w:r>
      <w:r>
        <w:rPr>
          <w:rFonts w:asciiTheme="minorHAnsi" w:hAnsiTheme="minorHAnsi" w:cstheme="minorHAnsi"/>
          <w:sz w:val="20"/>
        </w:rPr>
        <w:tab/>
        <w:t>[</w:t>
      </w:r>
      <w:r w:rsidR="00032364">
        <w:rPr>
          <w:rFonts w:asciiTheme="minorHAnsi" w:hAnsiTheme="minorHAnsi" w:cstheme="minorHAnsi"/>
          <w:sz w:val="20"/>
        </w:rPr>
        <w:t>XXX</w:t>
      </w:r>
      <w:r>
        <w:rPr>
          <w:rFonts w:asciiTheme="minorHAnsi" w:hAnsiTheme="minorHAnsi" w:cstheme="minorHAnsi"/>
          <w:sz w:val="20"/>
        </w:rPr>
        <w:t>]</w:t>
      </w:r>
      <w:r w:rsidRPr="00FF04D3">
        <w:rPr>
          <w:rFonts w:asciiTheme="minorHAnsi" w:hAnsiTheme="minorHAnsi" w:cstheme="minorHAnsi"/>
          <w:sz w:val="20"/>
        </w:rPr>
        <w:t>, CPA, CA</w:t>
      </w:r>
    </w:p>
    <w:p w14:paraId="778FEDA1" w14:textId="77777777" w:rsidR="002F76CA" w:rsidRPr="00FF04D3" w:rsidRDefault="002F76CA" w:rsidP="002F76CA">
      <w:pPr>
        <w:pStyle w:val="BodyText"/>
        <w:widowControl w:val="0"/>
        <w:spacing w:before="0" w:after="0" w:line="260" w:lineRule="exact"/>
        <w:rPr>
          <w:rFonts w:asciiTheme="minorHAnsi" w:hAnsiTheme="minorHAnsi" w:cstheme="minorHAnsi"/>
          <w:sz w:val="20"/>
        </w:rPr>
      </w:pPr>
      <w:r w:rsidRPr="00FF04D3">
        <w:rPr>
          <w:rFonts w:asciiTheme="minorHAnsi" w:hAnsiTheme="minorHAnsi" w:cstheme="minorHAnsi"/>
          <w:sz w:val="20"/>
        </w:rPr>
        <w:t>Partner, Deal Advisory</w:t>
      </w:r>
    </w:p>
    <w:p w14:paraId="679C2B9A" w14:textId="77777777" w:rsidR="002F76CA" w:rsidRDefault="002F76CA" w:rsidP="002F76CA">
      <w:pPr>
        <w:pStyle w:val="BodyText"/>
        <w:widowControl w:val="0"/>
        <w:spacing w:line="260" w:lineRule="exact"/>
        <w:rPr>
          <w:rFonts w:asciiTheme="minorHAnsi" w:hAnsiTheme="minorHAnsi" w:cstheme="minorHAnsi"/>
          <w:sz w:val="20"/>
        </w:rPr>
      </w:pPr>
    </w:p>
    <w:p w14:paraId="6D41A55C" w14:textId="77777777" w:rsidR="002F76CA" w:rsidRPr="00C31BE9" w:rsidRDefault="002F76CA" w:rsidP="002F76CA">
      <w:pPr>
        <w:pStyle w:val="BodyText"/>
        <w:widowControl w:val="0"/>
        <w:spacing w:line="260" w:lineRule="exact"/>
        <w:jc w:val="both"/>
        <w:rPr>
          <w:rFonts w:asciiTheme="minorHAnsi" w:hAnsiTheme="minorHAnsi" w:cstheme="minorHAnsi"/>
          <w:sz w:val="20"/>
        </w:rPr>
      </w:pPr>
      <w:r>
        <w:rPr>
          <w:rFonts w:asciiTheme="minorHAnsi" w:hAnsiTheme="minorHAnsi" w:cstheme="minorHAnsi"/>
          <w:sz w:val="20"/>
        </w:rPr>
        <w:t>We</w:t>
      </w:r>
      <w:r w:rsidRPr="00C31BE9">
        <w:rPr>
          <w:rFonts w:asciiTheme="minorHAnsi" w:hAnsiTheme="minorHAnsi" w:cstheme="minorHAnsi"/>
          <w:sz w:val="20"/>
        </w:rPr>
        <w:t xml:space="preserve"> are in agreement with the terms of this letter and to the release of the Information to the Recipient and/or its professional advisors.</w:t>
      </w:r>
    </w:p>
    <w:p w14:paraId="0A71A247" w14:textId="77777777" w:rsidR="002F76CA" w:rsidRPr="00C31BE9" w:rsidRDefault="002F76CA" w:rsidP="002F76CA">
      <w:pPr>
        <w:pStyle w:val="BodyText"/>
        <w:rPr>
          <w:rFonts w:asciiTheme="minorHAnsi" w:hAnsiTheme="minorHAnsi" w:cstheme="minorHAnsi"/>
          <w:sz w:val="20"/>
        </w:rPr>
      </w:pPr>
    </w:p>
    <w:p w14:paraId="446B27FA" w14:textId="172B90F9" w:rsidR="002F76CA" w:rsidRPr="00C31BE9" w:rsidRDefault="002F76CA" w:rsidP="002F76CA">
      <w:pPr>
        <w:pStyle w:val="BodyText"/>
        <w:rPr>
          <w:rFonts w:asciiTheme="minorHAnsi" w:hAnsiTheme="minorHAnsi" w:cstheme="minorHAnsi"/>
          <w:b/>
          <w:bCs/>
          <w:sz w:val="20"/>
        </w:rPr>
      </w:pPr>
      <w:r>
        <w:rPr>
          <w:rFonts w:asciiTheme="minorHAnsi" w:hAnsiTheme="minorHAnsi" w:cstheme="minorHAnsi"/>
          <w:b/>
          <w:bCs/>
          <w:sz w:val="20"/>
        </w:rPr>
        <w:t>[LEGAL NAME OF CLIENT]</w:t>
      </w:r>
    </w:p>
    <w:p w14:paraId="5DE985C6" w14:textId="77777777" w:rsidR="002F76CA" w:rsidRDefault="002F76CA" w:rsidP="002F76CA">
      <w:pPr>
        <w:pStyle w:val="BodyText"/>
        <w:kinsoku w:val="0"/>
        <w:overflowPunct w:val="0"/>
        <w:rPr>
          <w:b/>
          <w:bCs/>
          <w:sz w:val="20"/>
        </w:rPr>
      </w:pPr>
    </w:p>
    <w:p w14:paraId="62BDE29B" w14:textId="77777777" w:rsidR="002F76CA" w:rsidRPr="00C31BE9" w:rsidRDefault="002F76CA" w:rsidP="002F76CA">
      <w:pPr>
        <w:pStyle w:val="BodyText"/>
        <w:kinsoku w:val="0"/>
        <w:overflowPunct w:val="0"/>
        <w:rPr>
          <w:b/>
          <w:bCs/>
          <w:sz w:val="20"/>
        </w:rPr>
      </w:pPr>
    </w:p>
    <w:p w14:paraId="29AB40CE" w14:textId="77777777" w:rsidR="002F76CA" w:rsidRPr="00C31BE9" w:rsidRDefault="002F76CA" w:rsidP="002F76CA">
      <w:pPr>
        <w:pStyle w:val="BodyText"/>
        <w:tabs>
          <w:tab w:val="right" w:pos="4320"/>
          <w:tab w:val="left" w:pos="5400"/>
          <w:tab w:val="right" w:pos="9360"/>
        </w:tabs>
        <w:kinsoku w:val="0"/>
        <w:overflowPunct w:val="0"/>
        <w:spacing w:after="0"/>
        <w:rPr>
          <w:sz w:val="20"/>
          <w:u w:val="single"/>
        </w:rPr>
      </w:pPr>
      <w:r w:rsidRPr="00C31BE9">
        <w:rPr>
          <w:sz w:val="20"/>
          <w:u w:val="single"/>
        </w:rPr>
        <w:tab/>
      </w:r>
      <w:r w:rsidRPr="00C31BE9">
        <w:rPr>
          <w:sz w:val="20"/>
        </w:rPr>
        <w:tab/>
      </w:r>
    </w:p>
    <w:p w14:paraId="29E1F947" w14:textId="77777777" w:rsidR="002F76CA" w:rsidRPr="00C31BE9" w:rsidRDefault="002F76CA" w:rsidP="002F76CA">
      <w:pPr>
        <w:pStyle w:val="BodyText"/>
        <w:tabs>
          <w:tab w:val="right" w:pos="3960"/>
          <w:tab w:val="left" w:pos="5400"/>
          <w:tab w:val="right" w:pos="9360"/>
        </w:tabs>
        <w:kinsoku w:val="0"/>
        <w:overflowPunct w:val="0"/>
        <w:spacing w:before="20" w:after="0"/>
        <w:rPr>
          <w:i/>
          <w:iCs/>
          <w:sz w:val="20"/>
        </w:rPr>
      </w:pPr>
      <w:r w:rsidRPr="00C31BE9">
        <w:rPr>
          <w:i/>
          <w:iCs/>
          <w:sz w:val="20"/>
        </w:rPr>
        <w:t>Signature</w:t>
      </w:r>
      <w:r w:rsidRPr="00C31BE9">
        <w:rPr>
          <w:i/>
          <w:iCs/>
          <w:sz w:val="20"/>
        </w:rPr>
        <w:tab/>
      </w:r>
      <w:r w:rsidRPr="00C31BE9">
        <w:rPr>
          <w:i/>
          <w:iCs/>
          <w:sz w:val="20"/>
        </w:rPr>
        <w:tab/>
      </w:r>
    </w:p>
    <w:p w14:paraId="5D24D57C" w14:textId="77777777" w:rsidR="002F76CA" w:rsidRDefault="002F76CA" w:rsidP="002F76CA">
      <w:pPr>
        <w:pStyle w:val="BodyText"/>
        <w:tabs>
          <w:tab w:val="right" w:pos="3960"/>
          <w:tab w:val="left" w:pos="5400"/>
          <w:tab w:val="right" w:pos="9360"/>
        </w:tabs>
        <w:kinsoku w:val="0"/>
        <w:overflowPunct w:val="0"/>
        <w:spacing w:after="0"/>
        <w:rPr>
          <w:sz w:val="20"/>
          <w:u w:val="single"/>
        </w:rPr>
      </w:pPr>
    </w:p>
    <w:p w14:paraId="691ED4D4" w14:textId="77777777" w:rsidR="002F76CA" w:rsidRPr="00C31BE9" w:rsidRDefault="002F76CA" w:rsidP="002F76CA">
      <w:pPr>
        <w:pStyle w:val="BodyText"/>
        <w:tabs>
          <w:tab w:val="right" w:pos="4320"/>
          <w:tab w:val="left" w:pos="5400"/>
          <w:tab w:val="right" w:pos="9360"/>
        </w:tabs>
        <w:kinsoku w:val="0"/>
        <w:overflowPunct w:val="0"/>
        <w:spacing w:after="0"/>
        <w:rPr>
          <w:sz w:val="20"/>
          <w:u w:val="single"/>
        </w:rPr>
      </w:pPr>
      <w:r w:rsidRPr="00C31BE9">
        <w:rPr>
          <w:sz w:val="20"/>
          <w:u w:val="single"/>
        </w:rPr>
        <w:tab/>
      </w:r>
      <w:r w:rsidRPr="00C31BE9">
        <w:rPr>
          <w:sz w:val="20"/>
        </w:rPr>
        <w:tab/>
      </w:r>
    </w:p>
    <w:p w14:paraId="5ED7C09A" w14:textId="77777777" w:rsidR="002F76CA" w:rsidRPr="00C31BE9" w:rsidRDefault="002F76CA" w:rsidP="002F76CA">
      <w:pPr>
        <w:pStyle w:val="BodyText"/>
        <w:tabs>
          <w:tab w:val="right" w:pos="3960"/>
          <w:tab w:val="left" w:pos="5400"/>
          <w:tab w:val="right" w:pos="9360"/>
        </w:tabs>
        <w:kinsoku w:val="0"/>
        <w:overflowPunct w:val="0"/>
        <w:spacing w:before="20" w:after="0"/>
        <w:rPr>
          <w:i/>
          <w:iCs/>
          <w:sz w:val="20"/>
        </w:rPr>
      </w:pPr>
      <w:r w:rsidRPr="00C31BE9">
        <w:rPr>
          <w:i/>
          <w:iCs/>
          <w:sz w:val="20"/>
        </w:rPr>
        <w:t>Print name and title</w:t>
      </w:r>
      <w:r w:rsidRPr="00C31BE9">
        <w:rPr>
          <w:i/>
          <w:iCs/>
          <w:sz w:val="20"/>
        </w:rPr>
        <w:tab/>
      </w:r>
      <w:r w:rsidRPr="00C31BE9">
        <w:rPr>
          <w:i/>
          <w:iCs/>
          <w:sz w:val="20"/>
        </w:rPr>
        <w:tab/>
      </w:r>
    </w:p>
    <w:p w14:paraId="1604A9E4" w14:textId="77777777" w:rsidR="002F76CA" w:rsidRDefault="002F76CA" w:rsidP="002F76CA">
      <w:pPr>
        <w:pStyle w:val="BodyText"/>
        <w:tabs>
          <w:tab w:val="right" w:pos="3960"/>
          <w:tab w:val="left" w:pos="5400"/>
          <w:tab w:val="right" w:pos="9360"/>
        </w:tabs>
        <w:kinsoku w:val="0"/>
        <w:overflowPunct w:val="0"/>
        <w:spacing w:after="0"/>
        <w:rPr>
          <w:sz w:val="20"/>
          <w:u w:val="single"/>
        </w:rPr>
      </w:pPr>
    </w:p>
    <w:p w14:paraId="4BF6506A" w14:textId="77777777" w:rsidR="002F76CA" w:rsidRPr="00C31BE9" w:rsidRDefault="002F76CA" w:rsidP="002F76CA">
      <w:pPr>
        <w:pStyle w:val="BodyText"/>
        <w:tabs>
          <w:tab w:val="right" w:pos="4320"/>
          <w:tab w:val="left" w:pos="5400"/>
          <w:tab w:val="right" w:pos="9360"/>
        </w:tabs>
        <w:kinsoku w:val="0"/>
        <w:overflowPunct w:val="0"/>
        <w:spacing w:after="0"/>
        <w:rPr>
          <w:sz w:val="20"/>
          <w:u w:val="single"/>
        </w:rPr>
      </w:pPr>
      <w:r w:rsidRPr="00C31BE9">
        <w:rPr>
          <w:sz w:val="20"/>
          <w:u w:val="single"/>
        </w:rPr>
        <w:tab/>
      </w:r>
      <w:r w:rsidRPr="00C31BE9">
        <w:rPr>
          <w:sz w:val="20"/>
        </w:rPr>
        <w:tab/>
      </w:r>
    </w:p>
    <w:p w14:paraId="0440259D" w14:textId="4377E260" w:rsidR="002F76CA" w:rsidRPr="008B3FB9" w:rsidRDefault="002F76CA" w:rsidP="008B3FB9">
      <w:pPr>
        <w:pStyle w:val="BodyText"/>
        <w:tabs>
          <w:tab w:val="right" w:pos="3960"/>
          <w:tab w:val="left" w:pos="5400"/>
          <w:tab w:val="right" w:pos="9360"/>
        </w:tabs>
        <w:kinsoku w:val="0"/>
        <w:overflowPunct w:val="0"/>
        <w:spacing w:before="20" w:after="0"/>
        <w:rPr>
          <w:i/>
          <w:iCs/>
          <w:sz w:val="20"/>
        </w:rPr>
      </w:pPr>
      <w:r w:rsidRPr="00C31BE9">
        <w:rPr>
          <w:i/>
          <w:iCs/>
          <w:sz w:val="20"/>
        </w:rPr>
        <w:t>Date</w:t>
      </w:r>
    </w:p>
    <w:p w14:paraId="4304C4A7" w14:textId="4758EDF0" w:rsidR="00D76FD8" w:rsidRPr="00FF7051" w:rsidRDefault="00D76FD8" w:rsidP="00572230">
      <w:pPr>
        <w:jc w:val="both"/>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if </w:instrText>
      </w: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DocProperty KISencl </w:instrText>
      </w:r>
      <w:r w:rsidRPr="00FF7051">
        <w:rPr>
          <w:rFonts w:asciiTheme="minorHAnsi" w:hAnsiTheme="minorHAnsi" w:cstheme="minorHAnsi"/>
          <w:sz w:val="20"/>
        </w:rPr>
        <w:fldChar w:fldCharType="end"/>
      </w:r>
      <w:r w:rsidRPr="00FF7051">
        <w:rPr>
          <w:rFonts w:asciiTheme="minorHAnsi" w:hAnsiTheme="minorHAnsi" w:cstheme="minorHAnsi"/>
          <w:sz w:val="20"/>
        </w:rPr>
        <w:instrText xml:space="preserve"> &lt;&gt; "" "</w:instrText>
      </w:r>
    </w:p>
    <w:p w14:paraId="28F90539" w14:textId="77777777" w:rsidR="00D76FD8" w:rsidRPr="00FF7051" w:rsidRDefault="00D76FD8" w:rsidP="003D7AF1">
      <w:pPr>
        <w:jc w:val="both"/>
        <w:rPr>
          <w:rFonts w:asciiTheme="minorHAnsi" w:hAnsiTheme="minorHAnsi" w:cstheme="minorHAnsi"/>
          <w:sz w:val="20"/>
        </w:rPr>
      </w:pPr>
    </w:p>
    <w:p w14:paraId="744A2B47" w14:textId="77777777" w:rsidR="00D76FD8" w:rsidRPr="00FF7051" w:rsidRDefault="00D76FD8" w:rsidP="003D7AF1">
      <w:pPr>
        <w:jc w:val="both"/>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w:instrText>
      </w:r>
      <w:r w:rsidRPr="00FF7051">
        <w:rPr>
          <w:rFonts w:asciiTheme="minorHAnsi" w:hAnsiTheme="minorHAnsi" w:cstheme="minorHAnsi"/>
          <w:i/>
          <w:sz w:val="20"/>
        </w:rPr>
        <w:instrText>D</w:instrText>
      </w:r>
      <w:r w:rsidRPr="00FF7051">
        <w:rPr>
          <w:rFonts w:asciiTheme="minorHAnsi" w:hAnsiTheme="minorHAnsi" w:cstheme="minorHAnsi"/>
          <w:sz w:val="20"/>
        </w:rPr>
        <w:instrText>ocProperty  KISenclHdr \* charformat</w:instrText>
      </w:r>
      <w:r w:rsidRPr="00FF7051">
        <w:rPr>
          <w:rFonts w:asciiTheme="minorHAnsi" w:hAnsiTheme="minorHAnsi" w:cstheme="minorHAnsi"/>
          <w:sz w:val="20"/>
        </w:rPr>
        <w:fldChar w:fldCharType="separate"/>
      </w:r>
      <w:r w:rsidRPr="00FF7051">
        <w:rPr>
          <w:rFonts w:asciiTheme="minorHAnsi" w:hAnsiTheme="minorHAnsi" w:cstheme="minorHAnsi"/>
          <w:i/>
          <w:sz w:val="20"/>
        </w:rPr>
        <w:instrText>Enclosures:</w:instrText>
      </w:r>
      <w:r w:rsidRPr="00FF7051">
        <w:rPr>
          <w:rFonts w:asciiTheme="minorHAnsi" w:hAnsiTheme="minorHAnsi" w:cstheme="minorHAnsi"/>
          <w:sz w:val="20"/>
        </w:rPr>
        <w:fldChar w:fldCharType="end"/>
      </w:r>
    </w:p>
    <w:p w14:paraId="5C6B3F3F" w14:textId="77777777" w:rsidR="00D76FD8" w:rsidRPr="00FF7051" w:rsidRDefault="006F2BBB" w:rsidP="003D7AF1">
      <w:pPr>
        <w:jc w:val="both"/>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DocProperty KISencl </w:instrText>
      </w:r>
      <w:r w:rsidRPr="00FF7051">
        <w:rPr>
          <w:rFonts w:asciiTheme="minorHAnsi" w:hAnsiTheme="minorHAnsi" w:cstheme="minorHAnsi"/>
          <w:sz w:val="20"/>
        </w:rPr>
        <w:fldChar w:fldCharType="separate"/>
      </w:r>
      <w:r w:rsidR="00D76FD8" w:rsidRPr="00FF7051">
        <w:rPr>
          <w:rFonts w:asciiTheme="minorHAnsi" w:hAnsiTheme="minorHAnsi" w:cstheme="minorHAnsi"/>
          <w:sz w:val="20"/>
        </w:rPr>
        <w:instrText>Maps</w:instrText>
      </w:r>
      <w:r w:rsidR="00D76FD8" w:rsidRPr="00FF7051">
        <w:rPr>
          <w:rFonts w:asciiTheme="minorHAnsi" w:hAnsiTheme="minorHAnsi" w:cstheme="minorHAnsi"/>
          <w:sz w:val="20"/>
        </w:rPr>
        <w:br/>
        <w:instrText>Charts</w:instrText>
      </w:r>
      <w:r w:rsidR="00D76FD8" w:rsidRPr="00FF7051">
        <w:rPr>
          <w:rFonts w:asciiTheme="minorHAnsi" w:hAnsiTheme="minorHAnsi" w:cstheme="minorHAnsi"/>
          <w:sz w:val="20"/>
        </w:rPr>
        <w:br/>
        <w:instrText>Plans</w:instrText>
      </w:r>
      <w:r w:rsidRPr="00FF7051">
        <w:rPr>
          <w:rFonts w:asciiTheme="minorHAnsi" w:hAnsiTheme="minorHAnsi" w:cstheme="minorHAnsi"/>
          <w:sz w:val="20"/>
        </w:rPr>
        <w:fldChar w:fldCharType="end"/>
      </w:r>
    </w:p>
    <w:p w14:paraId="196648DA" w14:textId="55DE305B" w:rsidR="00D76FD8" w:rsidRPr="00FF7051" w:rsidRDefault="00D76FD8" w:rsidP="003D7AF1">
      <w:pPr>
        <w:jc w:val="both"/>
        <w:rPr>
          <w:rFonts w:asciiTheme="minorHAnsi" w:hAnsiTheme="minorHAnsi" w:cstheme="minorHAnsi"/>
          <w:sz w:val="20"/>
        </w:rPr>
      </w:pPr>
      <w:r w:rsidRPr="00FF7051">
        <w:rPr>
          <w:rFonts w:asciiTheme="minorHAnsi" w:hAnsiTheme="minorHAnsi" w:cstheme="minorHAnsi"/>
          <w:sz w:val="20"/>
        </w:rPr>
        <w:instrText xml:space="preserve">" </w:instrText>
      </w:r>
      <w:r w:rsidRPr="00FF7051">
        <w:rPr>
          <w:rFonts w:asciiTheme="minorHAnsi" w:hAnsiTheme="minorHAnsi" w:cstheme="minorHAnsi"/>
          <w:sz w:val="20"/>
        </w:rPr>
        <w:fldChar w:fldCharType="end"/>
      </w: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if </w:instrText>
      </w: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DocProperty KIScc </w:instrText>
      </w:r>
      <w:r w:rsidRPr="00FF7051">
        <w:rPr>
          <w:rFonts w:asciiTheme="minorHAnsi" w:hAnsiTheme="minorHAnsi" w:cstheme="minorHAnsi"/>
          <w:sz w:val="20"/>
        </w:rPr>
        <w:fldChar w:fldCharType="end"/>
      </w:r>
      <w:r w:rsidRPr="00FF7051">
        <w:rPr>
          <w:rFonts w:asciiTheme="minorHAnsi" w:hAnsiTheme="minorHAnsi" w:cstheme="minorHAnsi"/>
          <w:sz w:val="20"/>
        </w:rPr>
        <w:instrText xml:space="preserve"> &lt;&gt; "" "</w:instrText>
      </w:r>
    </w:p>
    <w:p w14:paraId="04059B6E" w14:textId="77777777" w:rsidR="00D76FD8" w:rsidRPr="00FF7051" w:rsidRDefault="00D76FD8" w:rsidP="003D7AF1">
      <w:pPr>
        <w:jc w:val="both"/>
        <w:rPr>
          <w:rFonts w:asciiTheme="minorHAnsi" w:hAnsiTheme="minorHAnsi" w:cstheme="minorHAnsi"/>
          <w:sz w:val="20"/>
        </w:rPr>
      </w:pPr>
    </w:p>
    <w:p w14:paraId="66288255" w14:textId="77777777" w:rsidR="00D76FD8" w:rsidRPr="00FF7051" w:rsidRDefault="00D76FD8" w:rsidP="003D7AF1">
      <w:pPr>
        <w:jc w:val="both"/>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w:instrText>
      </w:r>
      <w:r w:rsidRPr="00FF7051">
        <w:rPr>
          <w:rFonts w:asciiTheme="minorHAnsi" w:hAnsiTheme="minorHAnsi" w:cstheme="minorHAnsi"/>
          <w:i/>
          <w:sz w:val="20"/>
        </w:rPr>
        <w:instrText>D</w:instrText>
      </w:r>
      <w:r w:rsidRPr="00FF7051">
        <w:rPr>
          <w:rFonts w:asciiTheme="minorHAnsi" w:hAnsiTheme="minorHAnsi" w:cstheme="minorHAnsi"/>
          <w:sz w:val="20"/>
        </w:rPr>
        <w:instrText>ocProperty  KISccHdr \* charformat</w:instrText>
      </w:r>
      <w:r w:rsidRPr="00FF7051">
        <w:rPr>
          <w:rFonts w:asciiTheme="minorHAnsi" w:hAnsiTheme="minorHAnsi" w:cstheme="minorHAnsi"/>
          <w:sz w:val="20"/>
        </w:rPr>
        <w:fldChar w:fldCharType="separate"/>
      </w:r>
      <w:r w:rsidRPr="00FF7051">
        <w:rPr>
          <w:rFonts w:asciiTheme="minorHAnsi" w:hAnsiTheme="minorHAnsi" w:cstheme="minorHAnsi"/>
          <w:i/>
          <w:sz w:val="20"/>
        </w:rPr>
        <w:instrText>cc:</w:instrText>
      </w:r>
      <w:r w:rsidRPr="00FF7051">
        <w:rPr>
          <w:rFonts w:asciiTheme="minorHAnsi" w:hAnsiTheme="minorHAnsi" w:cstheme="minorHAnsi"/>
          <w:sz w:val="20"/>
        </w:rPr>
        <w:fldChar w:fldCharType="end"/>
      </w:r>
    </w:p>
    <w:p w14:paraId="3B1CD9A3" w14:textId="77777777" w:rsidR="00D76FD8" w:rsidRPr="00FF7051" w:rsidRDefault="006F2BBB" w:rsidP="003D7AF1">
      <w:pPr>
        <w:jc w:val="both"/>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DocProperty KIScc </w:instrText>
      </w:r>
      <w:r w:rsidRPr="00FF7051">
        <w:rPr>
          <w:rFonts w:asciiTheme="minorHAnsi" w:hAnsiTheme="minorHAnsi" w:cstheme="minorHAnsi"/>
          <w:sz w:val="20"/>
        </w:rPr>
        <w:fldChar w:fldCharType="separate"/>
      </w:r>
      <w:r w:rsidR="00D76FD8" w:rsidRPr="00FF7051">
        <w:rPr>
          <w:rFonts w:asciiTheme="minorHAnsi" w:hAnsiTheme="minorHAnsi" w:cstheme="minorHAnsi"/>
          <w:sz w:val="20"/>
        </w:rPr>
        <w:instrText>Peter</w:instrText>
      </w:r>
      <w:r w:rsidR="00D76FD8" w:rsidRPr="00FF7051">
        <w:rPr>
          <w:rFonts w:asciiTheme="minorHAnsi" w:hAnsiTheme="minorHAnsi" w:cstheme="minorHAnsi"/>
          <w:sz w:val="20"/>
        </w:rPr>
        <w:br/>
        <w:instrText>Andrew</w:instrText>
      </w:r>
      <w:r w:rsidRPr="00FF7051">
        <w:rPr>
          <w:rFonts w:asciiTheme="minorHAnsi" w:hAnsiTheme="minorHAnsi" w:cstheme="minorHAnsi"/>
          <w:sz w:val="20"/>
        </w:rPr>
        <w:fldChar w:fldCharType="end"/>
      </w:r>
      <w:r w:rsidR="00D76FD8" w:rsidRPr="00FF7051">
        <w:rPr>
          <w:rFonts w:asciiTheme="minorHAnsi" w:hAnsiTheme="minorHAnsi" w:cstheme="minorHAnsi"/>
          <w:sz w:val="20"/>
        </w:rPr>
        <w:instrText xml:space="preserve"> </w:instrText>
      </w:r>
    </w:p>
    <w:p w14:paraId="5CD60520" w14:textId="25D813B7" w:rsidR="009C2BA7" w:rsidRDefault="00D76FD8" w:rsidP="003D7AF1">
      <w:pPr>
        <w:jc w:val="both"/>
        <w:rPr>
          <w:rFonts w:asciiTheme="minorHAnsi" w:hAnsiTheme="minorHAnsi" w:cstheme="minorHAnsi"/>
          <w:sz w:val="20"/>
        </w:rPr>
      </w:pPr>
      <w:r w:rsidRPr="00FF7051">
        <w:rPr>
          <w:rFonts w:asciiTheme="minorHAnsi" w:hAnsiTheme="minorHAnsi" w:cstheme="minorHAnsi"/>
          <w:sz w:val="20"/>
        </w:rPr>
        <w:instrText>"</w:instrText>
      </w:r>
      <w:r w:rsidRPr="00FF7051">
        <w:rPr>
          <w:rFonts w:asciiTheme="minorHAnsi" w:hAnsiTheme="minorHAnsi" w:cstheme="minorHAnsi"/>
          <w:sz w:val="20"/>
        </w:rPr>
        <w:fldChar w:fldCharType="end"/>
      </w:r>
    </w:p>
    <w:p w14:paraId="2A09A54D" w14:textId="77777777" w:rsidR="001336F4" w:rsidRDefault="001336F4" w:rsidP="003D7AF1">
      <w:pPr>
        <w:jc w:val="both"/>
        <w:rPr>
          <w:rFonts w:asciiTheme="minorHAnsi" w:hAnsiTheme="minorHAnsi" w:cstheme="minorHAnsi"/>
          <w:sz w:val="20"/>
        </w:rPr>
        <w:sectPr w:rsidR="001336F4" w:rsidSect="00021917">
          <w:headerReference w:type="default" r:id="rId20"/>
          <w:footerReference w:type="default" r:id="rId21"/>
          <w:headerReference w:type="first" r:id="rId22"/>
          <w:footerReference w:type="first" r:id="rId23"/>
          <w:pgSz w:w="12240" w:h="15840" w:code="1"/>
          <w:pgMar w:top="2779" w:right="1138" w:bottom="1411" w:left="1296" w:header="1152" w:footer="490" w:gutter="0"/>
          <w:cols w:space="0"/>
          <w:titlePg/>
          <w:docGrid w:linePitch="299"/>
        </w:sectPr>
      </w:pPr>
    </w:p>
    <w:p w14:paraId="24E2626D" w14:textId="77777777" w:rsidR="00A82BE6" w:rsidRPr="00727A4C" w:rsidRDefault="00A82BE6" w:rsidP="00D62D05">
      <w:pPr>
        <w:spacing w:line="260" w:lineRule="atLeast"/>
        <w:ind w:right="360"/>
        <w:jc w:val="both"/>
        <w:rPr>
          <w:rFonts w:cs="Arial"/>
          <w:color w:val="FF0000"/>
          <w:sz w:val="20"/>
          <w:highlight w:val="yellow"/>
        </w:rPr>
      </w:pPr>
    </w:p>
    <w:p w14:paraId="5C69DB37" w14:textId="07879476" w:rsidR="00D62D05" w:rsidRPr="00727A4C" w:rsidRDefault="00D62D05" w:rsidP="00D62D05">
      <w:pPr>
        <w:spacing w:line="260" w:lineRule="atLeast"/>
        <w:ind w:right="360"/>
        <w:jc w:val="both"/>
        <w:rPr>
          <w:rFonts w:cs="Arial"/>
          <w:sz w:val="20"/>
        </w:rPr>
      </w:pPr>
      <w:r w:rsidRPr="00727A4C">
        <w:rPr>
          <w:rFonts w:cs="Arial"/>
          <w:sz w:val="20"/>
        </w:rPr>
        <w:t>[Authorized signatory of third party recipient]</w:t>
      </w:r>
    </w:p>
    <w:p w14:paraId="640BC790" w14:textId="20B4856B" w:rsidR="00D62D05" w:rsidRPr="00727A4C" w:rsidRDefault="00D62D05" w:rsidP="00D62D05">
      <w:pPr>
        <w:spacing w:line="260" w:lineRule="atLeast"/>
        <w:ind w:right="360"/>
        <w:jc w:val="both"/>
        <w:rPr>
          <w:rFonts w:cs="Arial"/>
          <w:sz w:val="20"/>
        </w:rPr>
      </w:pPr>
      <w:r w:rsidRPr="00727A4C">
        <w:rPr>
          <w:rFonts w:cs="Arial"/>
          <w:sz w:val="20"/>
        </w:rPr>
        <w:t>[</w:t>
      </w:r>
      <w:r w:rsidR="00032364">
        <w:rPr>
          <w:rFonts w:cs="Arial"/>
          <w:sz w:val="20"/>
        </w:rPr>
        <w:t>L</w:t>
      </w:r>
      <w:r w:rsidRPr="00727A4C">
        <w:rPr>
          <w:rFonts w:cs="Arial"/>
          <w:sz w:val="20"/>
        </w:rPr>
        <w:t xml:space="preserve">egal name of </w:t>
      </w:r>
      <w:r w:rsidR="00CF0DEC">
        <w:rPr>
          <w:rFonts w:cs="Arial"/>
          <w:sz w:val="20"/>
        </w:rPr>
        <w:t>Recipient</w:t>
      </w:r>
      <w:r w:rsidRPr="00727A4C">
        <w:rPr>
          <w:rFonts w:cs="Arial"/>
          <w:sz w:val="20"/>
        </w:rPr>
        <w:t>]</w:t>
      </w:r>
      <w:r w:rsidR="00852370">
        <w:rPr>
          <w:rFonts w:cs="Arial"/>
          <w:sz w:val="20"/>
        </w:rPr>
        <w:t xml:space="preserve"> (“</w:t>
      </w:r>
      <w:r w:rsidR="00852370" w:rsidRPr="00852370">
        <w:rPr>
          <w:rFonts w:cs="Arial"/>
          <w:b/>
          <w:bCs/>
          <w:sz w:val="20"/>
        </w:rPr>
        <w:t>Recipient</w:t>
      </w:r>
      <w:r w:rsidR="00852370">
        <w:rPr>
          <w:rFonts w:cs="Arial"/>
          <w:sz w:val="20"/>
        </w:rPr>
        <w:t>”)</w:t>
      </w:r>
    </w:p>
    <w:p w14:paraId="32F3BF72" w14:textId="77777777" w:rsidR="00D62D05" w:rsidRPr="00727A4C" w:rsidRDefault="00D62D05" w:rsidP="00D62D05">
      <w:pPr>
        <w:spacing w:line="260" w:lineRule="atLeast"/>
        <w:ind w:right="360"/>
        <w:jc w:val="both"/>
        <w:rPr>
          <w:rFonts w:cs="Arial"/>
          <w:sz w:val="20"/>
        </w:rPr>
      </w:pPr>
      <w:r w:rsidRPr="00727A4C">
        <w:rPr>
          <w:rFonts w:cs="Arial"/>
          <w:sz w:val="20"/>
        </w:rPr>
        <w:t>[Address line 1]</w:t>
      </w:r>
    </w:p>
    <w:p w14:paraId="4C0453FA" w14:textId="77777777" w:rsidR="00D62D05" w:rsidRPr="00727A4C" w:rsidRDefault="00D62D05" w:rsidP="00D62D05">
      <w:pPr>
        <w:spacing w:line="260" w:lineRule="atLeast"/>
        <w:ind w:right="360"/>
        <w:jc w:val="both"/>
        <w:rPr>
          <w:rFonts w:cs="Arial"/>
          <w:sz w:val="20"/>
        </w:rPr>
      </w:pPr>
      <w:r w:rsidRPr="00727A4C">
        <w:rPr>
          <w:rFonts w:cs="Arial"/>
          <w:sz w:val="20"/>
        </w:rPr>
        <w:t>[Address line 2]</w:t>
      </w:r>
    </w:p>
    <w:p w14:paraId="5D16764F" w14:textId="77777777" w:rsidR="00D62D05" w:rsidRDefault="00D62D05" w:rsidP="00D62D05">
      <w:pPr>
        <w:spacing w:line="260" w:lineRule="atLeast"/>
        <w:ind w:right="360"/>
        <w:jc w:val="both"/>
        <w:rPr>
          <w:rFonts w:cs="Arial"/>
          <w:sz w:val="20"/>
        </w:rPr>
      </w:pPr>
      <w:r w:rsidRPr="00727A4C">
        <w:rPr>
          <w:rFonts w:cs="Arial"/>
          <w:sz w:val="20"/>
        </w:rPr>
        <w:t>[Address line 3]</w:t>
      </w:r>
    </w:p>
    <w:p w14:paraId="3F346DBF" w14:textId="77777777" w:rsidR="00DD68A7" w:rsidRDefault="00DD68A7" w:rsidP="00D62D05">
      <w:pPr>
        <w:spacing w:line="260" w:lineRule="atLeast"/>
        <w:ind w:right="360"/>
        <w:jc w:val="both"/>
        <w:rPr>
          <w:rFonts w:cs="Arial"/>
          <w:sz w:val="20"/>
        </w:rPr>
      </w:pPr>
    </w:p>
    <w:p w14:paraId="5F9A1B0D" w14:textId="3B735D34" w:rsidR="00852370" w:rsidRPr="00852370" w:rsidRDefault="00DD68A7" w:rsidP="00852370">
      <w:pPr>
        <w:spacing w:line="260" w:lineRule="atLeast"/>
        <w:ind w:right="360"/>
        <w:jc w:val="both"/>
        <w:rPr>
          <w:rFonts w:cs="Arial"/>
          <w:sz w:val="20"/>
        </w:rPr>
      </w:pPr>
      <w:r>
        <w:rPr>
          <w:rFonts w:cs="Arial"/>
          <w:sz w:val="20"/>
        </w:rPr>
        <w:t>[Date]</w:t>
      </w:r>
    </w:p>
    <w:p w14:paraId="379F3923" w14:textId="77777777" w:rsidR="00852370" w:rsidRDefault="00852370" w:rsidP="00D62D05">
      <w:pPr>
        <w:spacing w:after="80"/>
        <w:ind w:right="360"/>
        <w:jc w:val="both"/>
        <w:rPr>
          <w:rFonts w:cs="Arial"/>
        </w:rPr>
      </w:pPr>
    </w:p>
    <w:p w14:paraId="3ED2E9E2" w14:textId="30D6E775" w:rsidR="00852370" w:rsidRPr="00852370" w:rsidRDefault="00852370" w:rsidP="00D62D05">
      <w:pPr>
        <w:spacing w:after="80"/>
        <w:ind w:right="360"/>
        <w:jc w:val="both"/>
        <w:rPr>
          <w:rFonts w:cs="Arial"/>
          <w:bCs/>
          <w:sz w:val="20"/>
        </w:rPr>
      </w:pPr>
      <w:r w:rsidRPr="00852370">
        <w:rPr>
          <w:rFonts w:cs="Arial"/>
          <w:bCs/>
          <w:sz w:val="20"/>
        </w:rPr>
        <w:t>Dear [contact name]:</w:t>
      </w:r>
    </w:p>
    <w:p w14:paraId="4781C2CC" w14:textId="77777777" w:rsidR="00852370" w:rsidRDefault="00852370" w:rsidP="00D62D05">
      <w:pPr>
        <w:spacing w:after="80"/>
        <w:ind w:right="360"/>
        <w:jc w:val="both"/>
        <w:rPr>
          <w:rFonts w:cs="Arial"/>
          <w:b/>
          <w:sz w:val="20"/>
        </w:rPr>
      </w:pPr>
    </w:p>
    <w:p w14:paraId="55F3D388" w14:textId="45D14A86" w:rsidR="00D62D05" w:rsidRPr="00727A4C" w:rsidRDefault="00D62D05" w:rsidP="00D62D05">
      <w:pPr>
        <w:spacing w:after="80"/>
        <w:ind w:right="360"/>
        <w:jc w:val="both"/>
        <w:rPr>
          <w:rFonts w:cs="Arial"/>
          <w:b/>
          <w:sz w:val="20"/>
        </w:rPr>
      </w:pPr>
      <w:r w:rsidRPr="00727A4C">
        <w:rPr>
          <w:rFonts w:cs="Arial"/>
          <w:b/>
          <w:sz w:val="20"/>
        </w:rPr>
        <w:t xml:space="preserve">Re: Release of Project </w:t>
      </w:r>
      <w:r w:rsidR="004A7FAE" w:rsidRPr="00727A4C">
        <w:rPr>
          <w:rFonts w:cs="Arial"/>
          <w:b/>
          <w:sz w:val="20"/>
        </w:rPr>
        <w:t>[</w:t>
      </w:r>
      <w:r w:rsidRPr="00727A4C">
        <w:rPr>
          <w:rFonts w:cs="Arial"/>
          <w:b/>
          <w:sz w:val="20"/>
        </w:rPr>
        <w:t>X</w:t>
      </w:r>
      <w:r w:rsidR="00852370">
        <w:rPr>
          <w:rFonts w:cs="Arial"/>
          <w:b/>
          <w:sz w:val="20"/>
        </w:rPr>
        <w:t>XX</w:t>
      </w:r>
      <w:r w:rsidR="004A7FAE" w:rsidRPr="00727A4C">
        <w:rPr>
          <w:rFonts w:cs="Arial"/>
          <w:b/>
          <w:sz w:val="20"/>
        </w:rPr>
        <w:t xml:space="preserve">] due diligence </w:t>
      </w:r>
      <w:r w:rsidRPr="00727A4C">
        <w:rPr>
          <w:rFonts w:cs="Arial"/>
          <w:b/>
          <w:sz w:val="20"/>
        </w:rPr>
        <w:t>deliverables</w:t>
      </w:r>
    </w:p>
    <w:p w14:paraId="755A9F00" w14:textId="70E6A2D4" w:rsidR="00265631" w:rsidRDefault="00265631" w:rsidP="008F333B">
      <w:pPr>
        <w:pStyle w:val="BodyText1"/>
        <w:suppressAutoHyphens w:val="0"/>
        <w:spacing w:before="120"/>
        <w:jc w:val="both"/>
        <w:textAlignment w:val="auto"/>
        <w:rPr>
          <w:rFonts w:ascii="Arial" w:hAnsi="Arial" w:cs="Arial"/>
          <w:sz w:val="20"/>
        </w:rPr>
      </w:pPr>
      <w:r w:rsidRPr="00265631">
        <w:rPr>
          <w:rFonts w:ascii="Arial" w:hAnsi="Arial" w:cs="Arial"/>
          <w:sz w:val="20"/>
        </w:rPr>
        <w:t xml:space="preserve">In connection with </w:t>
      </w:r>
      <w:r w:rsidR="00924777">
        <w:rPr>
          <w:rFonts w:ascii="Arial" w:hAnsi="Arial" w:cs="Arial"/>
          <w:sz w:val="20"/>
        </w:rPr>
        <w:t>its</w:t>
      </w:r>
      <w:r w:rsidR="00726E87">
        <w:rPr>
          <w:rFonts w:ascii="Arial" w:hAnsi="Arial" w:cs="Arial"/>
          <w:sz w:val="20"/>
        </w:rPr>
        <w:t xml:space="preserve"> </w:t>
      </w:r>
      <w:r w:rsidR="009B447E">
        <w:rPr>
          <w:rFonts w:ascii="Arial" w:hAnsi="Arial" w:cs="Arial"/>
          <w:sz w:val="20"/>
        </w:rPr>
        <w:t>potential [acquisition/investment in</w:t>
      </w:r>
      <w:r w:rsidR="00C37147">
        <w:rPr>
          <w:rFonts w:ascii="Arial" w:hAnsi="Arial" w:cs="Arial"/>
          <w:sz w:val="20"/>
        </w:rPr>
        <w:t xml:space="preserve">] </w:t>
      </w:r>
      <w:r w:rsidR="009F6EE0">
        <w:rPr>
          <w:rFonts w:ascii="Arial" w:hAnsi="Arial" w:cs="Arial"/>
          <w:sz w:val="20"/>
        </w:rPr>
        <w:t>[</w:t>
      </w:r>
      <w:r w:rsidR="00032364">
        <w:rPr>
          <w:rFonts w:ascii="Arial" w:hAnsi="Arial" w:cs="Arial"/>
          <w:sz w:val="20"/>
        </w:rPr>
        <w:t>XXX</w:t>
      </w:r>
      <w:r w:rsidR="00170857">
        <w:rPr>
          <w:rFonts w:ascii="Arial" w:hAnsi="Arial" w:cs="Arial"/>
          <w:sz w:val="20"/>
        </w:rPr>
        <w:t>] (“</w:t>
      </w:r>
      <w:r w:rsidR="00170857" w:rsidRPr="00517925">
        <w:rPr>
          <w:rFonts w:ascii="Arial" w:hAnsi="Arial" w:cs="Arial"/>
          <w:b/>
          <w:bCs/>
          <w:sz w:val="20"/>
        </w:rPr>
        <w:t>Target</w:t>
      </w:r>
      <w:r w:rsidR="00170857">
        <w:rPr>
          <w:rFonts w:ascii="Arial" w:hAnsi="Arial" w:cs="Arial"/>
          <w:sz w:val="20"/>
        </w:rPr>
        <w:t xml:space="preserve">”), </w:t>
      </w:r>
      <w:r w:rsidR="00517925">
        <w:rPr>
          <w:rFonts w:ascii="Arial" w:hAnsi="Arial" w:cs="Arial"/>
          <w:sz w:val="20"/>
        </w:rPr>
        <w:t>[</w:t>
      </w:r>
      <w:r w:rsidR="00032364">
        <w:rPr>
          <w:rFonts w:ascii="Arial" w:hAnsi="Arial" w:cs="Arial"/>
          <w:sz w:val="20"/>
        </w:rPr>
        <w:t>XXX</w:t>
      </w:r>
      <w:r w:rsidR="00517925">
        <w:rPr>
          <w:rFonts w:ascii="Arial" w:hAnsi="Arial" w:cs="Arial"/>
          <w:sz w:val="20"/>
        </w:rPr>
        <w:t>] (“</w:t>
      </w:r>
      <w:r w:rsidR="00517925" w:rsidRPr="00517925">
        <w:rPr>
          <w:rFonts w:ascii="Arial" w:hAnsi="Arial" w:cs="Arial"/>
          <w:b/>
          <w:bCs/>
          <w:sz w:val="20"/>
        </w:rPr>
        <w:t>Client</w:t>
      </w:r>
      <w:r w:rsidR="00517925">
        <w:rPr>
          <w:rFonts w:ascii="Arial" w:hAnsi="Arial" w:cs="Arial"/>
          <w:sz w:val="20"/>
        </w:rPr>
        <w:t xml:space="preserve">”) </w:t>
      </w:r>
      <w:r w:rsidR="00924777">
        <w:rPr>
          <w:rFonts w:ascii="Arial" w:hAnsi="Arial" w:cs="Arial"/>
          <w:sz w:val="20"/>
        </w:rPr>
        <w:t xml:space="preserve">has </w:t>
      </w:r>
      <w:r w:rsidRPr="00265631">
        <w:rPr>
          <w:rFonts w:ascii="Arial" w:hAnsi="Arial" w:cs="Arial"/>
          <w:sz w:val="20"/>
        </w:rPr>
        <w:t>requested that KPMG LLP (“</w:t>
      </w:r>
      <w:r w:rsidRPr="00726E87">
        <w:rPr>
          <w:rFonts w:ascii="Arial" w:hAnsi="Arial" w:cs="Arial"/>
          <w:b/>
          <w:bCs/>
          <w:sz w:val="20"/>
        </w:rPr>
        <w:t>KPMG</w:t>
      </w:r>
      <w:r w:rsidRPr="00265631">
        <w:rPr>
          <w:rFonts w:ascii="Arial" w:hAnsi="Arial" w:cs="Arial"/>
          <w:sz w:val="20"/>
        </w:rPr>
        <w:t>”):</w:t>
      </w:r>
    </w:p>
    <w:p w14:paraId="1BD76E55" w14:textId="08C78506" w:rsidR="004F4792" w:rsidRPr="004F4792" w:rsidRDefault="004F4792" w:rsidP="008F333B">
      <w:pPr>
        <w:pStyle w:val="BodyText1"/>
        <w:numPr>
          <w:ilvl w:val="0"/>
          <w:numId w:val="37"/>
        </w:numPr>
        <w:spacing w:before="120"/>
        <w:jc w:val="both"/>
        <w:rPr>
          <w:rFonts w:ascii="Arial" w:hAnsi="Arial" w:cs="Arial"/>
          <w:sz w:val="20"/>
        </w:rPr>
      </w:pPr>
      <w:r w:rsidRPr="004F4792">
        <w:rPr>
          <w:rFonts w:ascii="Arial" w:hAnsi="Arial" w:cs="Arial"/>
          <w:sz w:val="20"/>
        </w:rPr>
        <w:t>provide the Recipient and/or the Recipient’s professional advisors with a copy of</w:t>
      </w:r>
      <w:r w:rsidR="00D568B7">
        <w:rPr>
          <w:rFonts w:ascii="Arial" w:hAnsi="Arial" w:cs="Arial"/>
          <w:sz w:val="20"/>
        </w:rPr>
        <w:t xml:space="preserve"> [our due diligence report(s)/deliverables relating to Project [</w:t>
      </w:r>
      <w:r w:rsidR="00032364">
        <w:rPr>
          <w:rFonts w:ascii="Arial" w:hAnsi="Arial" w:cs="Arial"/>
          <w:sz w:val="20"/>
        </w:rPr>
        <w:t>XXX</w:t>
      </w:r>
      <w:r w:rsidR="00D568B7">
        <w:rPr>
          <w:rFonts w:ascii="Arial" w:hAnsi="Arial" w:cs="Arial"/>
          <w:sz w:val="20"/>
        </w:rPr>
        <w:t>]</w:t>
      </w:r>
      <w:r w:rsidRPr="004F4792">
        <w:rPr>
          <w:rFonts w:ascii="Arial" w:hAnsi="Arial" w:cs="Arial"/>
          <w:sz w:val="20"/>
        </w:rPr>
        <w:t xml:space="preserve"> (the "</w:t>
      </w:r>
      <w:r w:rsidRPr="009B447E">
        <w:rPr>
          <w:rFonts w:ascii="Arial" w:hAnsi="Arial" w:cs="Arial"/>
          <w:b/>
          <w:bCs/>
          <w:sz w:val="20"/>
        </w:rPr>
        <w:t>Document(s)</w:t>
      </w:r>
      <w:r w:rsidRPr="004F4792">
        <w:rPr>
          <w:rFonts w:ascii="Arial" w:hAnsi="Arial" w:cs="Arial"/>
          <w:sz w:val="20"/>
        </w:rPr>
        <w:t xml:space="preserve">"); and </w:t>
      </w:r>
    </w:p>
    <w:p w14:paraId="32B084B4" w14:textId="785BE083" w:rsidR="004F4792" w:rsidRPr="004F4792" w:rsidRDefault="004F4792" w:rsidP="008F333B">
      <w:pPr>
        <w:pStyle w:val="BodyText1"/>
        <w:numPr>
          <w:ilvl w:val="0"/>
          <w:numId w:val="37"/>
        </w:numPr>
        <w:spacing w:before="120"/>
        <w:jc w:val="both"/>
        <w:rPr>
          <w:rFonts w:ascii="Arial" w:hAnsi="Arial" w:cs="Arial"/>
          <w:sz w:val="20"/>
        </w:rPr>
      </w:pPr>
      <w:r w:rsidRPr="004F4792">
        <w:rPr>
          <w:rFonts w:ascii="Arial" w:hAnsi="Arial" w:cs="Arial"/>
          <w:sz w:val="20"/>
        </w:rPr>
        <w:t xml:space="preserve">answer questions related to the Document(s) or provide an explanation of other matters involving </w:t>
      </w:r>
      <w:r w:rsidR="006A024E">
        <w:rPr>
          <w:rFonts w:ascii="Arial" w:hAnsi="Arial" w:cs="Arial"/>
          <w:sz w:val="20"/>
        </w:rPr>
        <w:t>Target</w:t>
      </w:r>
      <w:r w:rsidRPr="004F4792">
        <w:rPr>
          <w:rFonts w:ascii="Arial" w:hAnsi="Arial" w:cs="Arial"/>
          <w:sz w:val="20"/>
        </w:rPr>
        <w:t xml:space="preserve"> of which we have knowledge</w:t>
      </w:r>
    </w:p>
    <w:p w14:paraId="339584F8" w14:textId="77777777" w:rsidR="00D62D05" w:rsidRPr="00ED2B82" w:rsidRDefault="00D62D05" w:rsidP="008F333B">
      <w:pPr>
        <w:pStyle w:val="BodyText1"/>
        <w:spacing w:before="120"/>
        <w:jc w:val="both"/>
        <w:rPr>
          <w:rFonts w:ascii="Arial" w:hAnsi="Arial" w:cs="Arial"/>
          <w:sz w:val="20"/>
        </w:rPr>
      </w:pPr>
      <w:r w:rsidRPr="00ED2B82">
        <w:rPr>
          <w:rFonts w:ascii="Arial" w:hAnsi="Arial" w:cs="Arial"/>
          <w:sz w:val="20"/>
        </w:rPr>
        <w:t>(collectively, the “</w:t>
      </w:r>
      <w:r w:rsidRPr="00ED2B82">
        <w:rPr>
          <w:rFonts w:ascii="Arial" w:hAnsi="Arial" w:cs="Arial"/>
          <w:b/>
          <w:bCs/>
          <w:sz w:val="20"/>
        </w:rPr>
        <w:t>Information</w:t>
      </w:r>
      <w:r w:rsidRPr="00ED2B82">
        <w:rPr>
          <w:rFonts w:ascii="Arial" w:hAnsi="Arial" w:cs="Arial"/>
          <w:sz w:val="20"/>
        </w:rPr>
        <w:t xml:space="preserve">”). </w:t>
      </w:r>
    </w:p>
    <w:p w14:paraId="714270E0" w14:textId="77777777" w:rsidR="00B6507B" w:rsidRPr="00B6507B" w:rsidRDefault="00B6507B" w:rsidP="008F333B">
      <w:pPr>
        <w:pStyle w:val="BodyText1"/>
        <w:spacing w:before="120"/>
        <w:jc w:val="both"/>
        <w:rPr>
          <w:rFonts w:ascii="Arial" w:hAnsi="Arial" w:cs="Arial"/>
          <w:sz w:val="20"/>
        </w:rPr>
      </w:pPr>
      <w:r w:rsidRPr="00B6507B">
        <w:rPr>
          <w:rFonts w:ascii="Arial" w:hAnsi="Arial" w:cs="Arial"/>
          <w:sz w:val="20"/>
        </w:rPr>
        <w:t xml:space="preserve">In consideration of KPMG providing the Recipient and/or its professional advisors with the Information, the Recipient agrees, and shall cause its professional advisors to agree, to the following: </w:t>
      </w:r>
    </w:p>
    <w:p w14:paraId="1CF1397D" w14:textId="71C39A34" w:rsidR="00B6507B" w:rsidRPr="00B6507B" w:rsidRDefault="00B6507B" w:rsidP="008F333B">
      <w:pPr>
        <w:pStyle w:val="BodyText1"/>
        <w:numPr>
          <w:ilvl w:val="0"/>
          <w:numId w:val="38"/>
        </w:numPr>
        <w:spacing w:before="120"/>
        <w:jc w:val="both"/>
        <w:rPr>
          <w:rFonts w:ascii="Arial" w:hAnsi="Arial" w:cs="Arial"/>
          <w:sz w:val="20"/>
        </w:rPr>
      </w:pPr>
      <w:r w:rsidRPr="00B6507B">
        <w:rPr>
          <w:rFonts w:ascii="Arial" w:hAnsi="Arial" w:cs="Arial"/>
          <w:sz w:val="20"/>
        </w:rPr>
        <w:t xml:space="preserve">KPMG neither warrants nor represents that the Information is accurate, complete, sufficient or appropriate for any purpose contemplated by the Recipient or its professional </w:t>
      </w:r>
      <w:proofErr w:type="gramStart"/>
      <w:r w:rsidRPr="00B6507B">
        <w:rPr>
          <w:rFonts w:ascii="Arial" w:hAnsi="Arial" w:cs="Arial"/>
          <w:sz w:val="20"/>
        </w:rPr>
        <w:t>advisors;</w:t>
      </w:r>
      <w:proofErr w:type="gramEnd"/>
    </w:p>
    <w:p w14:paraId="6D372A7A" w14:textId="48B8D99D" w:rsidR="00B6507B" w:rsidRPr="00B6507B" w:rsidRDefault="00B6507B" w:rsidP="008F333B">
      <w:pPr>
        <w:pStyle w:val="BodyText1"/>
        <w:numPr>
          <w:ilvl w:val="0"/>
          <w:numId w:val="38"/>
        </w:numPr>
        <w:spacing w:before="120"/>
        <w:jc w:val="both"/>
        <w:rPr>
          <w:rFonts w:ascii="Arial" w:hAnsi="Arial" w:cs="Arial"/>
          <w:sz w:val="20"/>
        </w:rPr>
      </w:pPr>
      <w:r w:rsidRPr="00B6507B">
        <w:rPr>
          <w:rFonts w:ascii="Arial" w:hAnsi="Arial" w:cs="Arial"/>
          <w:sz w:val="20"/>
        </w:rPr>
        <w:t xml:space="preserve">the Information is being provided by KPMG on a non-reliance basis, and KPMG shall not be liable for any reliance that the Recipient or its professional advisors may place on the </w:t>
      </w:r>
      <w:proofErr w:type="gramStart"/>
      <w:r w:rsidRPr="00B6507B">
        <w:rPr>
          <w:rFonts w:ascii="Arial" w:hAnsi="Arial" w:cs="Arial"/>
          <w:sz w:val="20"/>
        </w:rPr>
        <w:t>Information;</w:t>
      </w:r>
      <w:proofErr w:type="gramEnd"/>
    </w:p>
    <w:p w14:paraId="786581C1" w14:textId="7681283C" w:rsidR="00B6507B" w:rsidRPr="00B6507B" w:rsidRDefault="00B6507B" w:rsidP="008F333B">
      <w:pPr>
        <w:pStyle w:val="BodyText1"/>
        <w:numPr>
          <w:ilvl w:val="0"/>
          <w:numId w:val="38"/>
        </w:numPr>
        <w:spacing w:before="120"/>
        <w:jc w:val="both"/>
        <w:rPr>
          <w:rFonts w:ascii="Arial" w:hAnsi="Arial" w:cs="Arial"/>
          <w:sz w:val="20"/>
        </w:rPr>
      </w:pPr>
      <w:r w:rsidRPr="00B6507B">
        <w:rPr>
          <w:rFonts w:ascii="Arial" w:hAnsi="Arial" w:cs="Arial"/>
          <w:sz w:val="20"/>
        </w:rPr>
        <w:t xml:space="preserve">KPMG’s provision of the Information is not intended to replace any other inquiries or procedures that the Recipient or its professional advisors should undertake for their own </w:t>
      </w:r>
      <w:proofErr w:type="gramStart"/>
      <w:r w:rsidRPr="00B6507B">
        <w:rPr>
          <w:rFonts w:ascii="Arial" w:hAnsi="Arial" w:cs="Arial"/>
          <w:sz w:val="20"/>
        </w:rPr>
        <w:t>purposes;</w:t>
      </w:r>
      <w:proofErr w:type="gramEnd"/>
    </w:p>
    <w:p w14:paraId="692FB7A1" w14:textId="53F17B95" w:rsidR="00B6507B" w:rsidRPr="00B6507B" w:rsidRDefault="00B6507B" w:rsidP="008F333B">
      <w:pPr>
        <w:pStyle w:val="BodyText1"/>
        <w:numPr>
          <w:ilvl w:val="0"/>
          <w:numId w:val="38"/>
        </w:numPr>
        <w:spacing w:before="120"/>
        <w:jc w:val="both"/>
        <w:rPr>
          <w:rFonts w:ascii="Arial" w:hAnsi="Arial" w:cs="Arial"/>
          <w:sz w:val="20"/>
        </w:rPr>
      </w:pPr>
      <w:r w:rsidRPr="00B6507B">
        <w:rPr>
          <w:rFonts w:ascii="Arial" w:hAnsi="Arial" w:cs="Arial"/>
          <w:sz w:val="20"/>
        </w:rPr>
        <w:t xml:space="preserve">KPMG does not have any other duties, responsibilities or obligations to the Recipient or its professional advisors </w:t>
      </w:r>
      <w:proofErr w:type="gramStart"/>
      <w:r w:rsidRPr="00B6507B">
        <w:rPr>
          <w:rFonts w:ascii="Arial" w:hAnsi="Arial" w:cs="Arial"/>
          <w:sz w:val="20"/>
        </w:rPr>
        <w:t>as a result of</w:t>
      </w:r>
      <w:proofErr w:type="gramEnd"/>
      <w:r w:rsidRPr="00B6507B">
        <w:rPr>
          <w:rFonts w:ascii="Arial" w:hAnsi="Arial" w:cs="Arial"/>
          <w:sz w:val="20"/>
        </w:rPr>
        <w:t xml:space="preserve"> providing the </w:t>
      </w:r>
      <w:proofErr w:type="gramStart"/>
      <w:r w:rsidRPr="00B6507B">
        <w:rPr>
          <w:rFonts w:ascii="Arial" w:hAnsi="Arial" w:cs="Arial"/>
          <w:sz w:val="20"/>
        </w:rPr>
        <w:t>Information;</w:t>
      </w:r>
      <w:proofErr w:type="gramEnd"/>
      <w:r w:rsidRPr="00B6507B">
        <w:rPr>
          <w:rFonts w:ascii="Arial" w:hAnsi="Arial" w:cs="Arial"/>
          <w:sz w:val="20"/>
        </w:rPr>
        <w:t xml:space="preserve"> </w:t>
      </w:r>
    </w:p>
    <w:p w14:paraId="66A498B1" w14:textId="721EF1A5" w:rsidR="00B6507B" w:rsidRPr="00B6507B" w:rsidRDefault="00B6507B" w:rsidP="008F333B">
      <w:pPr>
        <w:pStyle w:val="BodyText1"/>
        <w:numPr>
          <w:ilvl w:val="0"/>
          <w:numId w:val="38"/>
        </w:numPr>
        <w:spacing w:before="120"/>
        <w:jc w:val="both"/>
        <w:rPr>
          <w:rFonts w:ascii="Arial" w:hAnsi="Arial" w:cs="Arial"/>
          <w:sz w:val="20"/>
        </w:rPr>
      </w:pPr>
      <w:r w:rsidRPr="00B6507B">
        <w:rPr>
          <w:rFonts w:ascii="Arial" w:hAnsi="Arial" w:cs="Arial"/>
          <w:sz w:val="20"/>
        </w:rPr>
        <w:t>the Recipient and its professional advisors acknowledge that they have no grounds to assert any actions, damages, claims, fines, penalties, complaints, demands, suits, proceedings, liabilities, costs, expenses or losses that directly or indirectly arise from or are related to KPMG providing the Information to the Recipient or its professional advisors or for any omission thereto (collectively, “</w:t>
      </w:r>
      <w:r w:rsidRPr="009B447E">
        <w:rPr>
          <w:rFonts w:ascii="Arial" w:hAnsi="Arial" w:cs="Arial"/>
          <w:b/>
          <w:bCs/>
          <w:sz w:val="20"/>
        </w:rPr>
        <w:t>Claims</w:t>
      </w:r>
      <w:r w:rsidRPr="00B6507B">
        <w:rPr>
          <w:rFonts w:ascii="Arial" w:hAnsi="Arial" w:cs="Arial"/>
          <w:sz w:val="20"/>
        </w:rPr>
        <w:t>”) against KPMG;</w:t>
      </w:r>
    </w:p>
    <w:p w14:paraId="5382AC25" w14:textId="28294413" w:rsidR="00B6507B" w:rsidRPr="00B6507B" w:rsidRDefault="00B6507B" w:rsidP="008F333B">
      <w:pPr>
        <w:pStyle w:val="BodyText1"/>
        <w:numPr>
          <w:ilvl w:val="0"/>
          <w:numId w:val="38"/>
        </w:numPr>
        <w:spacing w:before="120"/>
        <w:jc w:val="both"/>
        <w:rPr>
          <w:rFonts w:ascii="Arial" w:hAnsi="Arial" w:cs="Arial"/>
          <w:sz w:val="20"/>
        </w:rPr>
      </w:pPr>
      <w:r w:rsidRPr="00B6507B">
        <w:rPr>
          <w:rFonts w:ascii="Arial" w:hAnsi="Arial" w:cs="Arial"/>
          <w:sz w:val="20"/>
        </w:rPr>
        <w:t xml:space="preserve">if, notwithstanding the acknowledgement in paragraph e) above, a Claim is made against KPMG, the Recipient will fully release, indemnify and hold harmless KPMG from such Claims, including, without limitation, in respect of reasonable legal </w:t>
      </w:r>
      <w:proofErr w:type="gramStart"/>
      <w:r w:rsidRPr="00B6507B">
        <w:rPr>
          <w:rFonts w:ascii="Arial" w:hAnsi="Arial" w:cs="Arial"/>
          <w:sz w:val="20"/>
        </w:rPr>
        <w:t>fees;</w:t>
      </w:r>
      <w:proofErr w:type="gramEnd"/>
      <w:r w:rsidRPr="00B6507B">
        <w:rPr>
          <w:rFonts w:ascii="Arial" w:hAnsi="Arial" w:cs="Arial"/>
          <w:sz w:val="20"/>
        </w:rPr>
        <w:t xml:space="preserve"> </w:t>
      </w:r>
    </w:p>
    <w:p w14:paraId="5712EC38" w14:textId="52254D91" w:rsidR="00B6507B" w:rsidRPr="00B6507B" w:rsidRDefault="00B6507B" w:rsidP="008F333B">
      <w:pPr>
        <w:pStyle w:val="BodyText1"/>
        <w:numPr>
          <w:ilvl w:val="0"/>
          <w:numId w:val="38"/>
        </w:numPr>
        <w:spacing w:before="120"/>
        <w:jc w:val="both"/>
        <w:rPr>
          <w:rFonts w:ascii="Arial" w:hAnsi="Arial" w:cs="Arial"/>
          <w:sz w:val="20"/>
        </w:rPr>
      </w:pPr>
      <w:r w:rsidRPr="00B6507B">
        <w:rPr>
          <w:rFonts w:ascii="Arial" w:hAnsi="Arial" w:cs="Arial"/>
          <w:sz w:val="20"/>
        </w:rPr>
        <w:t xml:space="preserve">the Information will be maintained in strict confidence by the Recipient and its professional advisors and will not be disclosed to any other person or entity unless required by law or professional standards. The </w:t>
      </w:r>
      <w:r w:rsidRPr="00B6507B">
        <w:rPr>
          <w:rFonts w:ascii="Arial" w:hAnsi="Arial" w:cs="Arial"/>
          <w:sz w:val="20"/>
        </w:rPr>
        <w:lastRenderedPageBreak/>
        <w:t>foregoing provision of this paragraph g) shall not apply to any Information relating to tax information, advice and other materials relating to the tax treatment, details or structure of a transaction or series of transactions; and</w:t>
      </w:r>
    </w:p>
    <w:p w14:paraId="0BFD05F3" w14:textId="7C1D8425" w:rsidR="00B6507B" w:rsidRPr="00B6507B" w:rsidRDefault="00B6507B" w:rsidP="008F333B">
      <w:pPr>
        <w:pStyle w:val="BodyText1"/>
        <w:numPr>
          <w:ilvl w:val="0"/>
          <w:numId w:val="38"/>
        </w:numPr>
        <w:spacing w:before="120"/>
        <w:jc w:val="both"/>
        <w:rPr>
          <w:rFonts w:ascii="Arial" w:hAnsi="Arial" w:cs="Arial"/>
          <w:sz w:val="20"/>
        </w:rPr>
      </w:pPr>
      <w:proofErr w:type="gramStart"/>
      <w:r w:rsidRPr="00B6507B">
        <w:rPr>
          <w:rFonts w:ascii="Arial" w:hAnsi="Arial" w:cs="Arial"/>
          <w:sz w:val="20"/>
        </w:rPr>
        <w:t>in the event that</w:t>
      </w:r>
      <w:proofErr w:type="gramEnd"/>
      <w:r w:rsidRPr="00B6507B">
        <w:rPr>
          <w:rFonts w:ascii="Arial" w:hAnsi="Arial" w:cs="Arial"/>
          <w:sz w:val="20"/>
        </w:rPr>
        <w:t xml:space="preserve"> disclosure of the Information is required by law or professional standards, the Recipient and its professional advisors shall notify KPMG promptly prior to making such disclosure unless prohibited from doing so under applicable law.</w:t>
      </w:r>
    </w:p>
    <w:p w14:paraId="04D9FA72" w14:textId="64BD0ED2" w:rsidR="00B6507B" w:rsidRPr="00B6507B" w:rsidRDefault="00B6507B" w:rsidP="008F333B">
      <w:pPr>
        <w:pStyle w:val="BodyText1"/>
        <w:spacing w:before="120"/>
        <w:jc w:val="both"/>
        <w:rPr>
          <w:rFonts w:ascii="Arial" w:hAnsi="Arial" w:cs="Arial"/>
          <w:sz w:val="20"/>
        </w:rPr>
      </w:pPr>
      <w:r w:rsidRPr="00B6507B">
        <w:rPr>
          <w:rFonts w:ascii="Arial" w:hAnsi="Arial" w:cs="Arial"/>
          <w:sz w:val="20"/>
        </w:rPr>
        <w:t>For the purposes of this letter, the term KPMG shall include its subsidiaries, its associated and affiliated entities and partnerships, and their respective current and former partners, directors, officers, employees, agents and representatives.</w:t>
      </w:r>
    </w:p>
    <w:p w14:paraId="39699F9C" w14:textId="77777777" w:rsidR="00B6507B" w:rsidRPr="00B6507B" w:rsidRDefault="00B6507B" w:rsidP="008F333B">
      <w:pPr>
        <w:pStyle w:val="BodyText1"/>
        <w:spacing w:before="120"/>
        <w:jc w:val="both"/>
        <w:rPr>
          <w:rFonts w:ascii="Arial" w:hAnsi="Arial" w:cs="Arial"/>
          <w:sz w:val="20"/>
        </w:rPr>
      </w:pPr>
      <w:r w:rsidRPr="00B6507B">
        <w:rPr>
          <w:rFonts w:ascii="Arial" w:hAnsi="Arial" w:cs="Arial"/>
          <w:sz w:val="20"/>
        </w:rPr>
        <w:t>Please indicate your acceptance to the terms of this letter by signing and returning one copy of this letter to the undersigned.</w:t>
      </w:r>
    </w:p>
    <w:p w14:paraId="78446ACF" w14:textId="77777777" w:rsidR="00FA57E8" w:rsidRPr="00FF04D3" w:rsidRDefault="00FA57E8" w:rsidP="00FA57E8">
      <w:pPr>
        <w:pStyle w:val="BodyText"/>
        <w:widowControl w:val="0"/>
        <w:spacing w:line="260" w:lineRule="exact"/>
        <w:rPr>
          <w:rFonts w:asciiTheme="minorHAnsi" w:hAnsiTheme="minorHAnsi" w:cstheme="minorHAnsi"/>
          <w:sz w:val="20"/>
        </w:rPr>
      </w:pPr>
      <w:r w:rsidRPr="00FF04D3">
        <w:rPr>
          <w:rFonts w:asciiTheme="minorHAnsi" w:hAnsiTheme="minorHAnsi" w:cstheme="minorHAnsi"/>
          <w:sz w:val="20"/>
        </w:rPr>
        <w:t>Yours very truly,</w:t>
      </w:r>
    </w:p>
    <w:p w14:paraId="73C28CCB" w14:textId="77777777" w:rsidR="00FA57E8" w:rsidRPr="00E02C71" w:rsidRDefault="00FA57E8" w:rsidP="00FA57E8">
      <w:pPr>
        <w:pStyle w:val="BodyText"/>
        <w:widowControl w:val="0"/>
        <w:spacing w:line="260" w:lineRule="exact"/>
        <w:rPr>
          <w:rFonts w:asciiTheme="minorHAnsi" w:hAnsiTheme="minorHAnsi" w:cstheme="minorHAnsi"/>
          <w:b/>
          <w:bCs/>
          <w:sz w:val="20"/>
        </w:rPr>
      </w:pPr>
      <w:r w:rsidRPr="00E02C71">
        <w:rPr>
          <w:rFonts w:asciiTheme="minorHAnsi" w:hAnsiTheme="minorHAnsi" w:cstheme="minorHAnsi"/>
          <w:b/>
          <w:bCs/>
          <w:sz w:val="20"/>
        </w:rPr>
        <w:t>KPMG LLP</w:t>
      </w:r>
    </w:p>
    <w:p w14:paraId="09A042DB" w14:textId="77777777" w:rsidR="00FA57E8" w:rsidRDefault="00FA57E8" w:rsidP="00FA57E8">
      <w:pPr>
        <w:pStyle w:val="BodyText"/>
        <w:widowControl w:val="0"/>
        <w:spacing w:before="240" w:after="0" w:line="260" w:lineRule="exact"/>
        <w:rPr>
          <w:rFonts w:asciiTheme="minorHAnsi" w:hAnsiTheme="minorHAnsi" w:cstheme="minorHAnsi"/>
          <w:sz w:val="20"/>
        </w:rPr>
      </w:pPr>
    </w:p>
    <w:p w14:paraId="64318FD1" w14:textId="41BC0326" w:rsidR="00FA57E8" w:rsidRPr="00FF04D3" w:rsidRDefault="00FA57E8" w:rsidP="00FA57E8">
      <w:pPr>
        <w:pStyle w:val="BodyText"/>
        <w:widowControl w:val="0"/>
        <w:tabs>
          <w:tab w:val="left" w:pos="0"/>
        </w:tabs>
        <w:spacing w:before="240" w:after="0" w:line="260" w:lineRule="exact"/>
        <w:ind w:left="-450"/>
        <w:rPr>
          <w:rFonts w:asciiTheme="minorHAnsi" w:hAnsiTheme="minorHAnsi" w:cstheme="minorHAnsi"/>
          <w:sz w:val="20"/>
        </w:rPr>
      </w:pPr>
      <w:r>
        <w:rPr>
          <w:rFonts w:asciiTheme="minorHAnsi" w:hAnsiTheme="minorHAnsi" w:cstheme="minorHAnsi"/>
          <w:sz w:val="20"/>
        </w:rPr>
        <w:t>By:</w:t>
      </w:r>
      <w:r>
        <w:rPr>
          <w:rFonts w:asciiTheme="minorHAnsi" w:hAnsiTheme="minorHAnsi" w:cstheme="minorHAnsi"/>
          <w:sz w:val="20"/>
        </w:rPr>
        <w:tab/>
        <w:t>[</w:t>
      </w:r>
      <w:r w:rsidR="00032364">
        <w:rPr>
          <w:rFonts w:asciiTheme="minorHAnsi" w:hAnsiTheme="minorHAnsi" w:cstheme="minorHAnsi"/>
          <w:sz w:val="20"/>
        </w:rPr>
        <w:t>XXX</w:t>
      </w:r>
      <w:r>
        <w:rPr>
          <w:rFonts w:asciiTheme="minorHAnsi" w:hAnsiTheme="minorHAnsi" w:cstheme="minorHAnsi"/>
          <w:sz w:val="20"/>
        </w:rPr>
        <w:t>]</w:t>
      </w:r>
      <w:r w:rsidRPr="00FF04D3">
        <w:rPr>
          <w:rFonts w:asciiTheme="minorHAnsi" w:hAnsiTheme="minorHAnsi" w:cstheme="minorHAnsi"/>
          <w:sz w:val="20"/>
        </w:rPr>
        <w:t>, CPA, CA</w:t>
      </w:r>
    </w:p>
    <w:p w14:paraId="5C6730F9" w14:textId="77777777" w:rsidR="00FA57E8" w:rsidRPr="00FF04D3" w:rsidRDefault="00FA57E8" w:rsidP="00FA57E8">
      <w:pPr>
        <w:pStyle w:val="BodyText"/>
        <w:widowControl w:val="0"/>
        <w:spacing w:before="0" w:after="0" w:line="260" w:lineRule="exact"/>
        <w:rPr>
          <w:rFonts w:asciiTheme="minorHAnsi" w:hAnsiTheme="minorHAnsi" w:cstheme="minorHAnsi"/>
          <w:sz w:val="20"/>
        </w:rPr>
      </w:pPr>
      <w:r w:rsidRPr="00FF04D3">
        <w:rPr>
          <w:rFonts w:asciiTheme="minorHAnsi" w:hAnsiTheme="minorHAnsi" w:cstheme="minorHAnsi"/>
          <w:sz w:val="20"/>
        </w:rPr>
        <w:t>Partner, Deal Advisory</w:t>
      </w:r>
    </w:p>
    <w:p w14:paraId="7DCE9772" w14:textId="77777777" w:rsidR="00FA57E8" w:rsidRDefault="00FA57E8" w:rsidP="00FA57E8">
      <w:pPr>
        <w:pStyle w:val="BodyText"/>
        <w:widowControl w:val="0"/>
        <w:spacing w:line="260" w:lineRule="exact"/>
        <w:rPr>
          <w:rFonts w:asciiTheme="minorHAnsi" w:hAnsiTheme="minorHAnsi" w:cstheme="minorHAnsi"/>
          <w:sz w:val="20"/>
        </w:rPr>
      </w:pPr>
    </w:p>
    <w:p w14:paraId="613616B3" w14:textId="59CB780B" w:rsidR="00FA57E8" w:rsidRDefault="001C1F9B" w:rsidP="00FA57E8">
      <w:pPr>
        <w:pStyle w:val="BodyText"/>
        <w:rPr>
          <w:rFonts w:asciiTheme="minorHAnsi" w:hAnsiTheme="minorHAnsi" w:cstheme="minorHAnsi"/>
          <w:sz w:val="20"/>
        </w:rPr>
      </w:pPr>
      <w:r w:rsidRPr="001C1F9B">
        <w:rPr>
          <w:rFonts w:asciiTheme="minorHAnsi" w:hAnsiTheme="minorHAnsi" w:cstheme="minorHAnsi"/>
          <w:sz w:val="20"/>
        </w:rPr>
        <w:t>The terms of this letter are accepted and agreed by the Recipient.</w:t>
      </w:r>
    </w:p>
    <w:p w14:paraId="560EC523" w14:textId="77777777" w:rsidR="001C1F9B" w:rsidRPr="00C31BE9" w:rsidRDefault="001C1F9B" w:rsidP="00FA57E8">
      <w:pPr>
        <w:pStyle w:val="BodyText"/>
        <w:rPr>
          <w:rFonts w:asciiTheme="minorHAnsi" w:hAnsiTheme="minorHAnsi" w:cstheme="minorHAnsi"/>
          <w:sz w:val="20"/>
        </w:rPr>
      </w:pPr>
    </w:p>
    <w:p w14:paraId="7311B774" w14:textId="01F67BE3" w:rsidR="00FA57E8" w:rsidRPr="00C31BE9" w:rsidRDefault="00FA57E8" w:rsidP="00FA57E8">
      <w:pPr>
        <w:pStyle w:val="BodyText"/>
        <w:rPr>
          <w:rFonts w:asciiTheme="minorHAnsi" w:hAnsiTheme="minorHAnsi" w:cstheme="minorHAnsi"/>
          <w:b/>
          <w:bCs/>
          <w:sz w:val="20"/>
        </w:rPr>
      </w:pPr>
      <w:r>
        <w:rPr>
          <w:rFonts w:asciiTheme="minorHAnsi" w:hAnsiTheme="minorHAnsi" w:cstheme="minorHAnsi"/>
          <w:b/>
          <w:bCs/>
          <w:sz w:val="20"/>
        </w:rPr>
        <w:t xml:space="preserve">[LEGAL NAME OF </w:t>
      </w:r>
      <w:r w:rsidR="0031143E">
        <w:rPr>
          <w:rFonts w:asciiTheme="minorHAnsi" w:hAnsiTheme="minorHAnsi" w:cstheme="minorHAnsi"/>
          <w:b/>
          <w:bCs/>
          <w:sz w:val="20"/>
        </w:rPr>
        <w:t>RECIPIENT</w:t>
      </w:r>
      <w:r>
        <w:rPr>
          <w:rFonts w:asciiTheme="minorHAnsi" w:hAnsiTheme="minorHAnsi" w:cstheme="minorHAnsi"/>
          <w:b/>
          <w:bCs/>
          <w:sz w:val="20"/>
        </w:rPr>
        <w:t>]</w:t>
      </w:r>
    </w:p>
    <w:p w14:paraId="09B7C299" w14:textId="77777777" w:rsidR="00FA57E8" w:rsidRDefault="00FA57E8" w:rsidP="00FA57E8">
      <w:pPr>
        <w:pStyle w:val="BodyText"/>
        <w:kinsoku w:val="0"/>
        <w:overflowPunct w:val="0"/>
        <w:rPr>
          <w:b/>
          <w:bCs/>
          <w:sz w:val="20"/>
        </w:rPr>
      </w:pPr>
    </w:p>
    <w:p w14:paraId="69B118F5" w14:textId="77777777" w:rsidR="00FA57E8" w:rsidRPr="00C31BE9" w:rsidRDefault="00FA57E8" w:rsidP="00FA57E8">
      <w:pPr>
        <w:pStyle w:val="BodyText"/>
        <w:kinsoku w:val="0"/>
        <w:overflowPunct w:val="0"/>
        <w:rPr>
          <w:b/>
          <w:bCs/>
          <w:sz w:val="20"/>
        </w:rPr>
      </w:pPr>
    </w:p>
    <w:p w14:paraId="4A1763BE" w14:textId="77777777" w:rsidR="00FA57E8" w:rsidRPr="00C31BE9" w:rsidRDefault="00FA57E8" w:rsidP="00FA57E8">
      <w:pPr>
        <w:pStyle w:val="BodyText"/>
        <w:tabs>
          <w:tab w:val="right" w:pos="4320"/>
          <w:tab w:val="left" w:pos="5400"/>
          <w:tab w:val="right" w:pos="9360"/>
        </w:tabs>
        <w:kinsoku w:val="0"/>
        <w:overflowPunct w:val="0"/>
        <w:spacing w:after="0"/>
        <w:rPr>
          <w:sz w:val="20"/>
          <w:u w:val="single"/>
        </w:rPr>
      </w:pPr>
      <w:r w:rsidRPr="00C31BE9">
        <w:rPr>
          <w:sz w:val="20"/>
          <w:u w:val="single"/>
        </w:rPr>
        <w:tab/>
      </w:r>
      <w:r w:rsidRPr="00C31BE9">
        <w:rPr>
          <w:sz w:val="20"/>
        </w:rPr>
        <w:tab/>
      </w:r>
    </w:p>
    <w:p w14:paraId="7E5A49B6" w14:textId="77777777" w:rsidR="00FA57E8" w:rsidRPr="00C31BE9" w:rsidRDefault="00FA57E8" w:rsidP="00FA57E8">
      <w:pPr>
        <w:pStyle w:val="BodyText"/>
        <w:tabs>
          <w:tab w:val="right" w:pos="3960"/>
          <w:tab w:val="left" w:pos="5400"/>
          <w:tab w:val="right" w:pos="9360"/>
        </w:tabs>
        <w:kinsoku w:val="0"/>
        <w:overflowPunct w:val="0"/>
        <w:spacing w:before="20" w:after="0"/>
        <w:rPr>
          <w:i/>
          <w:iCs/>
          <w:sz w:val="20"/>
        </w:rPr>
      </w:pPr>
      <w:r w:rsidRPr="00C31BE9">
        <w:rPr>
          <w:i/>
          <w:iCs/>
          <w:sz w:val="20"/>
        </w:rPr>
        <w:t>Signature</w:t>
      </w:r>
      <w:r w:rsidRPr="00C31BE9">
        <w:rPr>
          <w:i/>
          <w:iCs/>
          <w:sz w:val="20"/>
        </w:rPr>
        <w:tab/>
      </w:r>
      <w:r w:rsidRPr="00C31BE9">
        <w:rPr>
          <w:i/>
          <w:iCs/>
          <w:sz w:val="20"/>
        </w:rPr>
        <w:tab/>
      </w:r>
    </w:p>
    <w:p w14:paraId="68CAB537" w14:textId="77777777" w:rsidR="00FA57E8" w:rsidRDefault="00FA57E8" w:rsidP="00FA57E8">
      <w:pPr>
        <w:pStyle w:val="BodyText"/>
        <w:tabs>
          <w:tab w:val="right" w:pos="3960"/>
          <w:tab w:val="left" w:pos="5400"/>
          <w:tab w:val="right" w:pos="9360"/>
        </w:tabs>
        <w:kinsoku w:val="0"/>
        <w:overflowPunct w:val="0"/>
        <w:spacing w:after="0"/>
        <w:rPr>
          <w:sz w:val="20"/>
          <w:u w:val="single"/>
        </w:rPr>
      </w:pPr>
    </w:p>
    <w:p w14:paraId="4396E09D" w14:textId="77777777" w:rsidR="00FA57E8" w:rsidRPr="00C31BE9" w:rsidRDefault="00FA57E8" w:rsidP="00FA57E8">
      <w:pPr>
        <w:pStyle w:val="BodyText"/>
        <w:tabs>
          <w:tab w:val="right" w:pos="4320"/>
          <w:tab w:val="left" w:pos="5400"/>
          <w:tab w:val="right" w:pos="9360"/>
        </w:tabs>
        <w:kinsoku w:val="0"/>
        <w:overflowPunct w:val="0"/>
        <w:spacing w:after="0"/>
        <w:rPr>
          <w:sz w:val="20"/>
          <w:u w:val="single"/>
        </w:rPr>
      </w:pPr>
      <w:r w:rsidRPr="00C31BE9">
        <w:rPr>
          <w:sz w:val="20"/>
          <w:u w:val="single"/>
        </w:rPr>
        <w:tab/>
      </w:r>
      <w:r w:rsidRPr="00C31BE9">
        <w:rPr>
          <w:sz w:val="20"/>
        </w:rPr>
        <w:tab/>
      </w:r>
    </w:p>
    <w:p w14:paraId="0E33B484" w14:textId="77777777" w:rsidR="00FA57E8" w:rsidRPr="00C31BE9" w:rsidRDefault="00FA57E8" w:rsidP="00FA57E8">
      <w:pPr>
        <w:pStyle w:val="BodyText"/>
        <w:tabs>
          <w:tab w:val="right" w:pos="3960"/>
          <w:tab w:val="left" w:pos="5400"/>
          <w:tab w:val="right" w:pos="9360"/>
        </w:tabs>
        <w:kinsoku w:val="0"/>
        <w:overflowPunct w:val="0"/>
        <w:spacing w:before="20" w:after="0"/>
        <w:rPr>
          <w:i/>
          <w:iCs/>
          <w:sz w:val="20"/>
        </w:rPr>
      </w:pPr>
      <w:r w:rsidRPr="00C31BE9">
        <w:rPr>
          <w:i/>
          <w:iCs/>
          <w:sz w:val="20"/>
        </w:rPr>
        <w:t>Print name and title</w:t>
      </w:r>
      <w:r w:rsidRPr="00C31BE9">
        <w:rPr>
          <w:i/>
          <w:iCs/>
          <w:sz w:val="20"/>
        </w:rPr>
        <w:tab/>
      </w:r>
      <w:r w:rsidRPr="00C31BE9">
        <w:rPr>
          <w:i/>
          <w:iCs/>
          <w:sz w:val="20"/>
        </w:rPr>
        <w:tab/>
      </w:r>
    </w:p>
    <w:p w14:paraId="70A0D862" w14:textId="77777777" w:rsidR="00FA57E8" w:rsidRDefault="00FA57E8" w:rsidP="00FA57E8">
      <w:pPr>
        <w:pStyle w:val="BodyText"/>
        <w:tabs>
          <w:tab w:val="right" w:pos="3960"/>
          <w:tab w:val="left" w:pos="5400"/>
          <w:tab w:val="right" w:pos="9360"/>
        </w:tabs>
        <w:kinsoku w:val="0"/>
        <w:overflowPunct w:val="0"/>
        <w:spacing w:after="0"/>
        <w:rPr>
          <w:sz w:val="20"/>
          <w:u w:val="single"/>
        </w:rPr>
      </w:pPr>
    </w:p>
    <w:p w14:paraId="659A1CCA" w14:textId="77777777" w:rsidR="00FA57E8" w:rsidRPr="00C31BE9" w:rsidRDefault="00FA57E8" w:rsidP="00FA57E8">
      <w:pPr>
        <w:pStyle w:val="BodyText"/>
        <w:tabs>
          <w:tab w:val="right" w:pos="4320"/>
          <w:tab w:val="left" w:pos="5400"/>
          <w:tab w:val="right" w:pos="9360"/>
        </w:tabs>
        <w:kinsoku w:val="0"/>
        <w:overflowPunct w:val="0"/>
        <w:spacing w:after="0"/>
        <w:rPr>
          <w:sz w:val="20"/>
          <w:u w:val="single"/>
        </w:rPr>
      </w:pPr>
      <w:r w:rsidRPr="00C31BE9">
        <w:rPr>
          <w:sz w:val="20"/>
          <w:u w:val="single"/>
        </w:rPr>
        <w:tab/>
      </w:r>
      <w:r w:rsidRPr="00C31BE9">
        <w:rPr>
          <w:sz w:val="20"/>
        </w:rPr>
        <w:tab/>
      </w:r>
    </w:p>
    <w:p w14:paraId="644F4E84" w14:textId="77777777" w:rsidR="00FA57E8" w:rsidRPr="008B3FB9" w:rsidRDefault="00FA57E8" w:rsidP="00FA57E8">
      <w:pPr>
        <w:pStyle w:val="BodyText"/>
        <w:tabs>
          <w:tab w:val="right" w:pos="3960"/>
          <w:tab w:val="left" w:pos="5400"/>
          <w:tab w:val="right" w:pos="9360"/>
        </w:tabs>
        <w:kinsoku w:val="0"/>
        <w:overflowPunct w:val="0"/>
        <w:spacing w:before="20" w:after="0"/>
        <w:rPr>
          <w:i/>
          <w:iCs/>
          <w:sz w:val="20"/>
        </w:rPr>
      </w:pPr>
      <w:r w:rsidRPr="00C31BE9">
        <w:rPr>
          <w:i/>
          <w:iCs/>
          <w:sz w:val="20"/>
        </w:rPr>
        <w:t>Date</w:t>
      </w:r>
    </w:p>
    <w:p w14:paraId="518415B0" w14:textId="77777777" w:rsidR="00FA57E8" w:rsidRPr="00FF7051" w:rsidRDefault="00FA57E8" w:rsidP="00FA57E8">
      <w:pPr>
        <w:jc w:val="both"/>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if </w:instrText>
      </w: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DocProperty KISencl </w:instrText>
      </w:r>
      <w:r w:rsidRPr="00FF7051">
        <w:rPr>
          <w:rFonts w:asciiTheme="minorHAnsi" w:hAnsiTheme="minorHAnsi" w:cstheme="minorHAnsi"/>
          <w:sz w:val="20"/>
        </w:rPr>
        <w:fldChar w:fldCharType="end"/>
      </w:r>
      <w:r w:rsidRPr="00FF7051">
        <w:rPr>
          <w:rFonts w:asciiTheme="minorHAnsi" w:hAnsiTheme="minorHAnsi" w:cstheme="minorHAnsi"/>
          <w:sz w:val="20"/>
        </w:rPr>
        <w:instrText xml:space="preserve"> &lt;&gt; "" "</w:instrText>
      </w:r>
    </w:p>
    <w:p w14:paraId="5340E4D1" w14:textId="77777777" w:rsidR="00FA57E8" w:rsidRPr="00FF7051" w:rsidRDefault="00FA57E8" w:rsidP="00FA57E8">
      <w:pPr>
        <w:jc w:val="both"/>
        <w:rPr>
          <w:rFonts w:asciiTheme="minorHAnsi" w:hAnsiTheme="minorHAnsi" w:cstheme="minorHAnsi"/>
          <w:sz w:val="20"/>
        </w:rPr>
      </w:pPr>
    </w:p>
    <w:p w14:paraId="7B9704A2" w14:textId="77777777" w:rsidR="00FA57E8" w:rsidRPr="00FF7051" w:rsidRDefault="00FA57E8" w:rsidP="00FA57E8">
      <w:pPr>
        <w:jc w:val="both"/>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w:instrText>
      </w:r>
      <w:r w:rsidRPr="00FF7051">
        <w:rPr>
          <w:rFonts w:asciiTheme="minorHAnsi" w:hAnsiTheme="minorHAnsi" w:cstheme="minorHAnsi"/>
          <w:i/>
          <w:sz w:val="20"/>
        </w:rPr>
        <w:instrText>D</w:instrText>
      </w:r>
      <w:r w:rsidRPr="00FF7051">
        <w:rPr>
          <w:rFonts w:asciiTheme="minorHAnsi" w:hAnsiTheme="minorHAnsi" w:cstheme="minorHAnsi"/>
          <w:sz w:val="20"/>
        </w:rPr>
        <w:instrText>ocProperty  KISenclHdr \* charformat</w:instrText>
      </w:r>
      <w:r w:rsidRPr="00FF7051">
        <w:rPr>
          <w:rFonts w:asciiTheme="minorHAnsi" w:hAnsiTheme="minorHAnsi" w:cstheme="minorHAnsi"/>
          <w:sz w:val="20"/>
        </w:rPr>
        <w:fldChar w:fldCharType="separate"/>
      </w:r>
      <w:r w:rsidRPr="00FF7051">
        <w:rPr>
          <w:rFonts w:asciiTheme="minorHAnsi" w:hAnsiTheme="minorHAnsi" w:cstheme="minorHAnsi"/>
          <w:i/>
          <w:sz w:val="20"/>
        </w:rPr>
        <w:instrText>Enclosures:</w:instrText>
      </w:r>
      <w:r w:rsidRPr="00FF7051">
        <w:rPr>
          <w:rFonts w:asciiTheme="minorHAnsi" w:hAnsiTheme="minorHAnsi" w:cstheme="minorHAnsi"/>
          <w:sz w:val="20"/>
        </w:rPr>
        <w:fldChar w:fldCharType="end"/>
      </w:r>
    </w:p>
    <w:p w14:paraId="6B99AB77" w14:textId="77777777" w:rsidR="00FA57E8" w:rsidRPr="00FF7051" w:rsidRDefault="00FA57E8" w:rsidP="00FA57E8">
      <w:pPr>
        <w:jc w:val="both"/>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DocProperty KISencl </w:instrText>
      </w:r>
      <w:r w:rsidRPr="00FF7051">
        <w:rPr>
          <w:rFonts w:asciiTheme="minorHAnsi" w:hAnsiTheme="minorHAnsi" w:cstheme="minorHAnsi"/>
          <w:sz w:val="20"/>
        </w:rPr>
        <w:fldChar w:fldCharType="separate"/>
      </w:r>
      <w:r w:rsidRPr="00FF7051">
        <w:rPr>
          <w:rFonts w:asciiTheme="minorHAnsi" w:hAnsiTheme="minorHAnsi" w:cstheme="minorHAnsi"/>
          <w:sz w:val="20"/>
        </w:rPr>
        <w:instrText>Maps</w:instrText>
      </w:r>
      <w:r w:rsidRPr="00FF7051">
        <w:rPr>
          <w:rFonts w:asciiTheme="minorHAnsi" w:hAnsiTheme="minorHAnsi" w:cstheme="minorHAnsi"/>
          <w:sz w:val="20"/>
        </w:rPr>
        <w:br/>
        <w:instrText>Charts</w:instrText>
      </w:r>
      <w:r w:rsidRPr="00FF7051">
        <w:rPr>
          <w:rFonts w:asciiTheme="minorHAnsi" w:hAnsiTheme="minorHAnsi" w:cstheme="minorHAnsi"/>
          <w:sz w:val="20"/>
        </w:rPr>
        <w:br/>
        <w:instrText>Plans</w:instrText>
      </w:r>
      <w:r w:rsidRPr="00FF7051">
        <w:rPr>
          <w:rFonts w:asciiTheme="minorHAnsi" w:hAnsiTheme="minorHAnsi" w:cstheme="minorHAnsi"/>
          <w:sz w:val="20"/>
        </w:rPr>
        <w:fldChar w:fldCharType="end"/>
      </w:r>
    </w:p>
    <w:p w14:paraId="0153F4BD" w14:textId="57297562" w:rsidR="00FA57E8" w:rsidRPr="00FF7051" w:rsidRDefault="00FA57E8" w:rsidP="00FA57E8">
      <w:pPr>
        <w:jc w:val="both"/>
        <w:rPr>
          <w:rFonts w:asciiTheme="minorHAnsi" w:hAnsiTheme="minorHAnsi" w:cstheme="minorHAnsi"/>
          <w:sz w:val="20"/>
        </w:rPr>
      </w:pPr>
      <w:r w:rsidRPr="00FF7051">
        <w:rPr>
          <w:rFonts w:asciiTheme="minorHAnsi" w:hAnsiTheme="minorHAnsi" w:cstheme="minorHAnsi"/>
          <w:sz w:val="20"/>
        </w:rPr>
        <w:instrText xml:space="preserve">" </w:instrText>
      </w:r>
      <w:r w:rsidRPr="00FF7051">
        <w:rPr>
          <w:rFonts w:asciiTheme="minorHAnsi" w:hAnsiTheme="minorHAnsi" w:cstheme="minorHAnsi"/>
          <w:sz w:val="20"/>
        </w:rPr>
        <w:fldChar w:fldCharType="end"/>
      </w: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if </w:instrText>
      </w: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DocProperty KIScc </w:instrText>
      </w:r>
      <w:r w:rsidRPr="00FF7051">
        <w:rPr>
          <w:rFonts w:asciiTheme="minorHAnsi" w:hAnsiTheme="minorHAnsi" w:cstheme="minorHAnsi"/>
          <w:sz w:val="20"/>
        </w:rPr>
        <w:fldChar w:fldCharType="end"/>
      </w:r>
      <w:r w:rsidRPr="00FF7051">
        <w:rPr>
          <w:rFonts w:asciiTheme="minorHAnsi" w:hAnsiTheme="minorHAnsi" w:cstheme="minorHAnsi"/>
          <w:sz w:val="20"/>
        </w:rPr>
        <w:instrText xml:space="preserve"> &lt;&gt; "" "</w:instrText>
      </w:r>
    </w:p>
    <w:p w14:paraId="0CE0978F" w14:textId="77777777" w:rsidR="00FA57E8" w:rsidRPr="00FF7051" w:rsidRDefault="00FA57E8" w:rsidP="00FA57E8">
      <w:pPr>
        <w:jc w:val="both"/>
        <w:rPr>
          <w:rFonts w:asciiTheme="minorHAnsi" w:hAnsiTheme="minorHAnsi" w:cstheme="minorHAnsi"/>
          <w:sz w:val="20"/>
        </w:rPr>
      </w:pPr>
    </w:p>
    <w:p w14:paraId="1F22F277" w14:textId="77777777" w:rsidR="00FA57E8" w:rsidRPr="00FF7051" w:rsidRDefault="00FA57E8" w:rsidP="00FA57E8">
      <w:pPr>
        <w:jc w:val="both"/>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w:instrText>
      </w:r>
      <w:r w:rsidRPr="00FF7051">
        <w:rPr>
          <w:rFonts w:asciiTheme="minorHAnsi" w:hAnsiTheme="minorHAnsi" w:cstheme="minorHAnsi"/>
          <w:i/>
          <w:sz w:val="20"/>
        </w:rPr>
        <w:instrText>D</w:instrText>
      </w:r>
      <w:r w:rsidRPr="00FF7051">
        <w:rPr>
          <w:rFonts w:asciiTheme="minorHAnsi" w:hAnsiTheme="minorHAnsi" w:cstheme="minorHAnsi"/>
          <w:sz w:val="20"/>
        </w:rPr>
        <w:instrText>ocProperty  KISccHdr \* charformat</w:instrText>
      </w:r>
      <w:r w:rsidRPr="00FF7051">
        <w:rPr>
          <w:rFonts w:asciiTheme="minorHAnsi" w:hAnsiTheme="minorHAnsi" w:cstheme="minorHAnsi"/>
          <w:sz w:val="20"/>
        </w:rPr>
        <w:fldChar w:fldCharType="separate"/>
      </w:r>
      <w:r w:rsidRPr="00FF7051">
        <w:rPr>
          <w:rFonts w:asciiTheme="minorHAnsi" w:hAnsiTheme="minorHAnsi" w:cstheme="minorHAnsi"/>
          <w:i/>
          <w:sz w:val="20"/>
        </w:rPr>
        <w:instrText>cc:</w:instrText>
      </w:r>
      <w:r w:rsidRPr="00FF7051">
        <w:rPr>
          <w:rFonts w:asciiTheme="minorHAnsi" w:hAnsiTheme="minorHAnsi" w:cstheme="minorHAnsi"/>
          <w:sz w:val="20"/>
        </w:rPr>
        <w:fldChar w:fldCharType="end"/>
      </w:r>
    </w:p>
    <w:p w14:paraId="1ABC6FF9" w14:textId="77777777" w:rsidR="00FA57E8" w:rsidRPr="00FF7051" w:rsidRDefault="00FA57E8" w:rsidP="00FA57E8">
      <w:pPr>
        <w:jc w:val="both"/>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DocProperty KIScc </w:instrText>
      </w:r>
      <w:r w:rsidRPr="00FF7051">
        <w:rPr>
          <w:rFonts w:asciiTheme="minorHAnsi" w:hAnsiTheme="minorHAnsi" w:cstheme="minorHAnsi"/>
          <w:sz w:val="20"/>
        </w:rPr>
        <w:fldChar w:fldCharType="separate"/>
      </w:r>
      <w:r w:rsidRPr="00FF7051">
        <w:rPr>
          <w:rFonts w:asciiTheme="minorHAnsi" w:hAnsiTheme="minorHAnsi" w:cstheme="minorHAnsi"/>
          <w:sz w:val="20"/>
        </w:rPr>
        <w:instrText>Peter</w:instrText>
      </w:r>
      <w:r w:rsidRPr="00FF7051">
        <w:rPr>
          <w:rFonts w:asciiTheme="minorHAnsi" w:hAnsiTheme="minorHAnsi" w:cstheme="minorHAnsi"/>
          <w:sz w:val="20"/>
        </w:rPr>
        <w:br/>
        <w:instrText>Andrew</w:instrText>
      </w:r>
      <w:r w:rsidRPr="00FF7051">
        <w:rPr>
          <w:rFonts w:asciiTheme="minorHAnsi" w:hAnsiTheme="minorHAnsi" w:cstheme="minorHAnsi"/>
          <w:sz w:val="20"/>
        </w:rPr>
        <w:fldChar w:fldCharType="end"/>
      </w:r>
      <w:r w:rsidRPr="00FF7051">
        <w:rPr>
          <w:rFonts w:asciiTheme="minorHAnsi" w:hAnsiTheme="minorHAnsi" w:cstheme="minorHAnsi"/>
          <w:sz w:val="20"/>
        </w:rPr>
        <w:instrText xml:space="preserve"> </w:instrText>
      </w:r>
    </w:p>
    <w:p w14:paraId="4A207025" w14:textId="77777777" w:rsidR="00FA57E8" w:rsidRDefault="00FA57E8" w:rsidP="00FA57E8">
      <w:pPr>
        <w:jc w:val="both"/>
        <w:rPr>
          <w:rFonts w:asciiTheme="minorHAnsi" w:hAnsiTheme="minorHAnsi" w:cstheme="minorHAnsi"/>
          <w:sz w:val="20"/>
        </w:rPr>
      </w:pPr>
      <w:r w:rsidRPr="00FF7051">
        <w:rPr>
          <w:rFonts w:asciiTheme="minorHAnsi" w:hAnsiTheme="minorHAnsi" w:cstheme="minorHAnsi"/>
          <w:sz w:val="20"/>
        </w:rPr>
        <w:instrText>"</w:instrText>
      </w:r>
      <w:r w:rsidRPr="00FF7051">
        <w:rPr>
          <w:rFonts w:asciiTheme="minorHAnsi" w:hAnsiTheme="minorHAnsi" w:cstheme="minorHAnsi"/>
          <w:sz w:val="20"/>
        </w:rPr>
        <w:fldChar w:fldCharType="separate"/>
      </w:r>
      <w:r w:rsidRPr="00FF7051">
        <w:rPr>
          <w:rFonts w:asciiTheme="minorHAnsi" w:hAnsiTheme="minorHAnsi" w:cstheme="minorHAnsi"/>
          <w:sz w:val="20"/>
        </w:rPr>
        <w:fldChar w:fldCharType="end"/>
      </w:r>
    </w:p>
    <w:p w14:paraId="71090656" w14:textId="77777777" w:rsidR="001336F4" w:rsidRPr="00FF7051" w:rsidRDefault="001336F4" w:rsidP="003D7AF1">
      <w:pPr>
        <w:jc w:val="both"/>
        <w:rPr>
          <w:rFonts w:asciiTheme="minorHAnsi" w:hAnsiTheme="minorHAnsi" w:cstheme="minorHAnsi"/>
          <w:sz w:val="20"/>
        </w:rPr>
      </w:pPr>
    </w:p>
    <w:sectPr w:rsidR="001336F4" w:rsidRPr="00FF7051" w:rsidSect="000921EA">
      <w:headerReference w:type="default" r:id="rId24"/>
      <w:headerReference w:type="first" r:id="rId25"/>
      <w:pgSz w:w="12240" w:h="15840" w:code="1"/>
      <w:pgMar w:top="2779" w:right="1138" w:bottom="1411" w:left="1296" w:header="1152" w:footer="576" w:gutter="0"/>
      <w:pgNumType w:start="23"/>
      <w:cols w:space="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E2B211" w14:textId="77777777" w:rsidR="0090118F" w:rsidRDefault="0090118F">
      <w:pPr>
        <w:pStyle w:val="BodyText"/>
      </w:pPr>
      <w:r>
        <w:separator/>
      </w:r>
    </w:p>
  </w:endnote>
  <w:endnote w:type="continuationSeparator" w:id="0">
    <w:p w14:paraId="6ADDB35D" w14:textId="77777777" w:rsidR="0090118F" w:rsidRDefault="0090118F">
      <w:pPr>
        <w:pStyle w:val="BodyText"/>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9999999">
    <w:altName w:val="Times New Roman"/>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Bold">
    <w:panose1 w:val="00000000000000000000"/>
    <w:charset w:val="00"/>
    <w:family w:val="roman"/>
    <w:notTrueType/>
    <w:pitch w:val="default"/>
  </w:font>
  <w:font w:name="Aptos">
    <w:charset w:val="00"/>
    <w:family w:val="swiss"/>
    <w:pitch w:val="variable"/>
    <w:sig w:usb0="20000287" w:usb1="00000003" w:usb2="00000000" w:usb3="00000000" w:csb0="0000019F" w:csb1="00000000"/>
  </w:font>
  <w:font w:name="CG Times (W1)">
    <w:altName w:val="Times New Roman"/>
    <w:panose1 w:val="00000000000000000000"/>
    <w:charset w:val="00"/>
    <w:family w:val="roman"/>
    <w:notTrueType/>
    <w:pitch w:val="variable"/>
    <w:sig w:usb0="00000003" w:usb1="00000000" w:usb2="00000000" w:usb3="00000000" w:csb0="00000001" w:csb1="00000000"/>
  </w:font>
  <w:font w:name="Tms Rmn">
    <w:panose1 w:val="02020603040505020304"/>
    <w:charset w:val="00"/>
    <w:family w:val="roman"/>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 w:name="Univers 45 Light">
    <w:altName w:val="Calibri"/>
    <w:charset w:val="00"/>
    <w:family w:val="auto"/>
    <w:pitch w:val="variable"/>
    <w:sig w:usb0="8000002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Univers for KPMG">
    <w:altName w:val="Calibri"/>
    <w:charset w:val="00"/>
    <w:family w:val="swiss"/>
    <w:pitch w:val="variable"/>
    <w:sig w:usb0="00000001" w:usb1="5000204A" w:usb2="00000000" w:usb3="00000000" w:csb0="0000009F" w:csb1="00000000"/>
  </w:font>
  <w:font w:name="Latha">
    <w:panose1 w:val="02000400000000000000"/>
    <w:charset w:val="00"/>
    <w:family w:val="swiss"/>
    <w:pitch w:val="variable"/>
    <w:sig w:usb0="001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33250267"/>
      <w:docPartObj>
        <w:docPartGallery w:val="Page Numbers (Bottom of Page)"/>
        <w:docPartUnique/>
      </w:docPartObj>
    </w:sdtPr>
    <w:sdtEndPr>
      <w:rPr>
        <w:noProof/>
        <w:sz w:val="16"/>
        <w:szCs w:val="16"/>
      </w:rPr>
    </w:sdtEndPr>
    <w:sdtContent>
      <w:p w14:paraId="6D65E2B8" w14:textId="77777777" w:rsidR="00037E46" w:rsidRPr="009B132C" w:rsidRDefault="00037E46" w:rsidP="009B132C">
        <w:pPr>
          <w:pStyle w:val="Footer"/>
          <w:spacing w:line="220" w:lineRule="exact"/>
          <w:jc w:val="right"/>
          <w:rPr>
            <w:sz w:val="16"/>
            <w:szCs w:val="16"/>
          </w:rPr>
        </w:pPr>
        <w:r w:rsidRPr="009B132C">
          <w:rPr>
            <w:sz w:val="16"/>
            <w:szCs w:val="16"/>
          </w:rPr>
          <w:fldChar w:fldCharType="begin"/>
        </w:r>
        <w:r w:rsidRPr="009B132C">
          <w:rPr>
            <w:sz w:val="16"/>
            <w:szCs w:val="16"/>
          </w:rPr>
          <w:instrText xml:space="preserve"> PAGE   \* MERGEFORMAT </w:instrText>
        </w:r>
        <w:r w:rsidRPr="009B132C">
          <w:rPr>
            <w:sz w:val="16"/>
            <w:szCs w:val="16"/>
          </w:rPr>
          <w:fldChar w:fldCharType="separate"/>
        </w:r>
        <w:r w:rsidRPr="009B132C">
          <w:rPr>
            <w:noProof/>
            <w:sz w:val="16"/>
            <w:szCs w:val="16"/>
          </w:rPr>
          <w:t>2</w:t>
        </w:r>
        <w:r w:rsidRPr="009B132C">
          <w:rPr>
            <w:noProof/>
            <w:sz w:val="16"/>
            <w:szCs w:val="16"/>
          </w:rPr>
          <w:fldChar w:fldCharType="end"/>
        </w:r>
      </w:p>
    </w:sdtContent>
  </w:sdt>
  <w:p w14:paraId="4DA11310" w14:textId="77777777" w:rsidR="007B13CB" w:rsidRDefault="007B13CB" w:rsidP="009B132C">
    <w:pPr>
      <w:pStyle w:val="Footer"/>
      <w:spacing w:line="220" w:lineRule="exac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CellMar>
        <w:left w:w="0" w:type="dxa"/>
        <w:right w:w="227" w:type="dxa"/>
      </w:tblCellMar>
      <w:tblLook w:val="0000" w:firstRow="0" w:lastRow="0" w:firstColumn="0" w:lastColumn="0" w:noHBand="0" w:noVBand="0"/>
    </w:tblPr>
    <w:tblGrid>
      <w:gridCol w:w="7766"/>
    </w:tblGrid>
    <w:tr w:rsidR="00A85F10" w:rsidRPr="008D3600" w14:paraId="632B5D13" w14:textId="77777777" w:rsidTr="00D4761C">
      <w:trPr>
        <w:cantSplit/>
        <w:trHeight w:val="473"/>
      </w:trPr>
      <w:tc>
        <w:tcPr>
          <w:tcW w:w="7766" w:type="dxa"/>
          <w:vAlign w:val="bottom"/>
        </w:tcPr>
        <w:p w14:paraId="3D32DBE9" w14:textId="71C3F717" w:rsidR="008D3600" w:rsidRPr="00D633FE" w:rsidRDefault="006F2BBB" w:rsidP="00673B6C">
          <w:pPr>
            <w:pStyle w:val="zKISDescFooter"/>
            <w:framePr w:hSpace="288" w:vSpace="158" w:wrap="around" w:hAnchor="page" w:x="1297" w:y="14876"/>
            <w:rPr>
              <w:sz w:val="12"/>
            </w:rPr>
          </w:pPr>
          <w:r w:rsidRPr="00D633FE">
            <w:rPr>
              <w:sz w:val="12"/>
            </w:rPr>
            <w:fldChar w:fldCharType="begin"/>
          </w:r>
          <w:r w:rsidRPr="00D633FE">
            <w:rPr>
              <w:sz w:val="12"/>
            </w:rPr>
            <w:instrText xml:space="preserve"> DocProperty KISFirmDesc \* charformat </w:instrText>
          </w:r>
          <w:r w:rsidRPr="00D633FE">
            <w:rPr>
              <w:sz w:val="12"/>
            </w:rPr>
            <w:fldChar w:fldCharType="separate"/>
          </w:r>
          <w:r w:rsidR="001222F6" w:rsidRPr="00D633FE">
            <w:rPr>
              <w:sz w:val="12"/>
            </w:rPr>
            <w:t>KPMG LLP, an Ontario limited liability partnership and member firm of the KPMG global organization of independent member firms affiliated with KPMG International Limited, a private English company limited by guarantee. KPMG Canada provides services</w:t>
          </w:r>
          <w:r w:rsidRPr="00D633FE">
            <w:rPr>
              <w:sz w:val="12"/>
            </w:rPr>
            <w:fldChar w:fldCharType="end"/>
          </w:r>
          <w:r w:rsidR="00EE2B66" w:rsidRPr="00D633FE">
            <w:rPr>
              <w:sz w:val="12"/>
            </w:rPr>
            <w:fldChar w:fldCharType="begin"/>
          </w:r>
          <w:r w:rsidR="00EE2B66" w:rsidRPr="00D633FE">
            <w:rPr>
              <w:sz w:val="12"/>
            </w:rPr>
            <w:instrText xml:space="preserve"> DocProperty KISFirmDesc2 \* charformat </w:instrText>
          </w:r>
          <w:r w:rsidR="00EE2B66" w:rsidRPr="00D633FE">
            <w:rPr>
              <w:sz w:val="12"/>
            </w:rPr>
            <w:fldChar w:fldCharType="separate"/>
          </w:r>
          <w:r w:rsidR="001222F6" w:rsidRPr="00D633FE">
            <w:rPr>
              <w:sz w:val="12"/>
            </w:rPr>
            <w:t xml:space="preserve"> to KPMG LLP.</w:t>
          </w:r>
          <w:r w:rsidR="00EE2B66" w:rsidRPr="00D633FE">
            <w:rPr>
              <w:sz w:val="12"/>
            </w:rPr>
            <w:fldChar w:fldCharType="end"/>
          </w:r>
        </w:p>
      </w:tc>
    </w:tr>
  </w:tbl>
  <w:p w14:paraId="48AF0320" w14:textId="77777777" w:rsidR="00A85F10" w:rsidRDefault="00A85F10" w:rsidP="00556950">
    <w:pPr>
      <w:pStyle w:val="zKISDescFooter2"/>
      <w:framePr w:wrap="around" w:hAnchor="page" w:x="7059" w:y="14771"/>
    </w:pPr>
  </w:p>
  <w:p w14:paraId="7D17C0CE" w14:textId="77777777" w:rsidR="00A85F10" w:rsidRDefault="00A85F1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51353796"/>
      <w:docPartObj>
        <w:docPartGallery w:val="Page Numbers (Bottom of Page)"/>
        <w:docPartUnique/>
      </w:docPartObj>
    </w:sdtPr>
    <w:sdtEndPr>
      <w:rPr>
        <w:noProof/>
        <w:sz w:val="16"/>
        <w:szCs w:val="16"/>
      </w:rPr>
    </w:sdtEndPr>
    <w:sdtContent>
      <w:p w14:paraId="250A2E79" w14:textId="6CE70D2E" w:rsidR="00295DAB" w:rsidRPr="009B132C" w:rsidRDefault="00295DAB" w:rsidP="00521BDB">
        <w:pPr>
          <w:pStyle w:val="Footer"/>
          <w:tabs>
            <w:tab w:val="clear" w:pos="4423"/>
            <w:tab w:val="clear" w:pos="8505"/>
            <w:tab w:val="right" w:pos="9806"/>
          </w:tabs>
          <w:spacing w:line="220" w:lineRule="exact"/>
          <w:rPr>
            <w:sz w:val="16"/>
            <w:szCs w:val="16"/>
          </w:rPr>
        </w:pPr>
        <w:r w:rsidRPr="00521BDB">
          <w:rPr>
            <w:sz w:val="16"/>
            <w:szCs w:val="16"/>
          </w:rPr>
          <w:t>September 2024</w:t>
        </w:r>
        <w:r w:rsidR="00521BDB">
          <w:tab/>
        </w:r>
        <w:r w:rsidRPr="009B132C">
          <w:rPr>
            <w:sz w:val="16"/>
            <w:szCs w:val="16"/>
          </w:rPr>
          <w:fldChar w:fldCharType="begin"/>
        </w:r>
        <w:r w:rsidRPr="009B132C">
          <w:rPr>
            <w:sz w:val="16"/>
            <w:szCs w:val="16"/>
          </w:rPr>
          <w:instrText xml:space="preserve"> PAGE   \* MERGEFORMAT </w:instrText>
        </w:r>
        <w:r w:rsidRPr="009B132C">
          <w:rPr>
            <w:sz w:val="16"/>
            <w:szCs w:val="16"/>
          </w:rPr>
          <w:fldChar w:fldCharType="separate"/>
        </w:r>
        <w:r>
          <w:rPr>
            <w:sz w:val="16"/>
            <w:szCs w:val="16"/>
          </w:rPr>
          <w:t>9</w:t>
        </w:r>
        <w:r w:rsidRPr="009B132C">
          <w:rPr>
            <w:noProof/>
            <w:sz w:val="16"/>
            <w:szCs w:val="16"/>
          </w:rPr>
          <w:fldChar w:fldCharType="end"/>
        </w:r>
      </w:p>
    </w:sdtContent>
  </w:sdt>
  <w:p w14:paraId="6D7F04F7" w14:textId="066E8501" w:rsidR="00A0286D" w:rsidRPr="00295DAB" w:rsidRDefault="00A0286D" w:rsidP="00295DAB">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24987229"/>
      <w:docPartObj>
        <w:docPartGallery w:val="Page Numbers (Bottom of Page)"/>
        <w:docPartUnique/>
      </w:docPartObj>
    </w:sdtPr>
    <w:sdtEndPr>
      <w:rPr>
        <w:noProof/>
      </w:rPr>
    </w:sdtEndPr>
    <w:sdtContent>
      <w:p w14:paraId="141FDEC8" w14:textId="1B907063" w:rsidR="00F209CA" w:rsidRDefault="00B35EE3" w:rsidP="00F209CA">
        <w:pPr>
          <w:pStyle w:val="Footer"/>
          <w:spacing w:line="240" w:lineRule="auto"/>
          <w:jc w:val="right"/>
        </w:pPr>
        <w:r>
          <w:rPr>
            <w:sz w:val="16"/>
            <w:szCs w:val="16"/>
          </w:rPr>
          <w:fldChar w:fldCharType="begin"/>
        </w:r>
        <w:r>
          <w:rPr>
            <w:sz w:val="16"/>
            <w:szCs w:val="16"/>
          </w:rPr>
          <w:instrText xml:space="preserve"> PAGE   \* MERGEFORMAT </w:instrText>
        </w:r>
        <w:r>
          <w:rPr>
            <w:sz w:val="16"/>
            <w:szCs w:val="16"/>
          </w:rPr>
          <w:fldChar w:fldCharType="separate"/>
        </w:r>
        <w:r>
          <w:rPr>
            <w:noProof/>
            <w:sz w:val="16"/>
            <w:szCs w:val="16"/>
          </w:rPr>
          <w:t>22</w:t>
        </w:r>
        <w:r>
          <w:rPr>
            <w:sz w:val="16"/>
            <w:szCs w:val="16"/>
          </w:rPr>
          <w:fldChar w:fldCharType="end"/>
        </w:r>
      </w:p>
    </w:sdtContent>
  </w:sdt>
  <w:p w14:paraId="00F67435" w14:textId="77777777" w:rsidR="00B213D0" w:rsidRDefault="00B213D0" w:rsidP="009B132C">
    <w:pPr>
      <w:pStyle w:val="Footer"/>
      <w:spacing w:line="220" w:lineRule="exact"/>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46249150"/>
      <w:docPartObj>
        <w:docPartGallery w:val="Page Numbers (Bottom of Page)"/>
        <w:docPartUnique/>
      </w:docPartObj>
    </w:sdtPr>
    <w:sdtEndPr>
      <w:rPr>
        <w:noProof/>
        <w:sz w:val="16"/>
        <w:szCs w:val="16"/>
      </w:rPr>
    </w:sdtEndPr>
    <w:sdtContent>
      <w:sdt>
        <w:sdtPr>
          <w:id w:val="1611167145"/>
          <w:docPartObj>
            <w:docPartGallery w:val="Page Numbers (Bottom of Page)"/>
            <w:docPartUnique/>
          </w:docPartObj>
        </w:sdtPr>
        <w:sdtEndPr>
          <w:rPr>
            <w:noProof/>
            <w:sz w:val="16"/>
            <w:szCs w:val="16"/>
          </w:rPr>
        </w:sdtEndPr>
        <w:sdtContent>
          <w:p w14:paraId="1CB281B6" w14:textId="5E15E2CC" w:rsidR="00436E4D" w:rsidRPr="009B132C" w:rsidRDefault="00436E4D" w:rsidP="00436E4D">
            <w:pPr>
              <w:pStyle w:val="Footer"/>
              <w:spacing w:line="220" w:lineRule="exact"/>
              <w:jc w:val="right"/>
              <w:rPr>
                <w:sz w:val="16"/>
                <w:szCs w:val="16"/>
              </w:rPr>
            </w:pPr>
            <w:r w:rsidRPr="009B132C">
              <w:rPr>
                <w:sz w:val="16"/>
                <w:szCs w:val="16"/>
              </w:rPr>
              <w:fldChar w:fldCharType="begin"/>
            </w:r>
            <w:r w:rsidRPr="009B132C">
              <w:rPr>
                <w:sz w:val="16"/>
                <w:szCs w:val="16"/>
              </w:rPr>
              <w:instrText xml:space="preserve"> PAGE   \* MERGEFORMAT </w:instrText>
            </w:r>
            <w:r w:rsidRPr="009B132C">
              <w:rPr>
                <w:sz w:val="16"/>
                <w:szCs w:val="16"/>
              </w:rPr>
              <w:fldChar w:fldCharType="separate"/>
            </w:r>
            <w:r>
              <w:rPr>
                <w:sz w:val="16"/>
                <w:szCs w:val="16"/>
              </w:rPr>
              <w:t>7</w:t>
            </w:r>
            <w:r w:rsidRPr="009B132C">
              <w:rPr>
                <w:noProof/>
                <w:sz w:val="16"/>
                <w:szCs w:val="16"/>
              </w:rPr>
              <w:fldChar w:fldCharType="end"/>
            </w:r>
          </w:p>
        </w:sdtContent>
      </w:sdt>
      <w:p w14:paraId="0726F398" w14:textId="77777777" w:rsidR="00436E4D" w:rsidRDefault="00436E4D" w:rsidP="00436E4D">
        <w:pPr>
          <w:pStyle w:val="Footer"/>
          <w:spacing w:line="220" w:lineRule="exact"/>
        </w:pPr>
      </w:p>
      <w:p w14:paraId="2C838B07" w14:textId="710A03EA" w:rsidR="00F209CA" w:rsidRPr="00D633FE" w:rsidRDefault="005B5FFA" w:rsidP="005B5FFA">
        <w:pPr>
          <w:pStyle w:val="zKISDescFooter"/>
          <w:framePr w:hSpace="0" w:vSpace="0" w:wrap="auto" w:vAnchor="margin" w:hAnchor="text" w:yAlign="inline"/>
          <w:tabs>
            <w:tab w:val="left" w:pos="1290"/>
          </w:tabs>
          <w:ind w:right="86"/>
          <w:rPr>
            <w:sz w:val="12"/>
          </w:rPr>
        </w:pPr>
        <w:r>
          <w:rPr>
            <w:sz w:val="12"/>
          </w:rPr>
          <w:tab/>
        </w:r>
      </w:p>
      <w:p w14:paraId="4D795100" w14:textId="77777777" w:rsidR="00F209CA" w:rsidRDefault="00000000" w:rsidP="005B5FFA">
        <w:pPr>
          <w:pStyle w:val="Footer"/>
          <w:spacing w:line="240" w:lineRule="auto"/>
          <w:rPr>
            <w:noProof/>
            <w:sz w:val="16"/>
            <w:szCs w:val="16"/>
          </w:rPr>
        </w:pP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644BE2" w14:textId="77777777" w:rsidR="0090118F" w:rsidRDefault="0090118F">
      <w:pPr>
        <w:pStyle w:val="BodyText"/>
      </w:pPr>
      <w:r>
        <w:separator/>
      </w:r>
    </w:p>
  </w:footnote>
  <w:footnote w:type="continuationSeparator" w:id="0">
    <w:p w14:paraId="518E8E75" w14:textId="77777777" w:rsidR="0090118F" w:rsidRDefault="0090118F">
      <w:pPr>
        <w:pStyle w:val="BodyText"/>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EDD8B3" w14:textId="77777777" w:rsidR="001222F6" w:rsidRPr="00242C54" w:rsidRDefault="001222F6" w:rsidP="00173EA4">
    <w:pPr>
      <w:framePr w:w="1644" w:wrap="around" w:vAnchor="page" w:hAnchor="page" w:x="1192" w:y="1305"/>
    </w:pPr>
    <w:bookmarkStart w:id="0" w:name="FollowLogo"/>
    <w:r>
      <w:rPr>
        <w:noProof/>
        <w:sz w:val="20"/>
      </w:rPr>
      <w:drawing>
        <wp:inline distT="0" distB="0" distL="0" distR="0" wp14:anchorId="549F192D" wp14:editId="7695BE7E">
          <wp:extent cx="990000" cy="399600"/>
          <wp:effectExtent l="0" t="0" r="635" b="63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 name="KPMG_crop.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990000" cy="399600"/>
                  </a:xfrm>
                  <a:prstGeom prst="rect">
                    <a:avLst/>
                  </a:prstGeom>
                </pic:spPr>
              </pic:pic>
            </a:graphicData>
          </a:graphic>
        </wp:inline>
      </w:drawing>
    </w:r>
  </w:p>
  <w:bookmarkEnd w:id="0"/>
  <w:p w14:paraId="1F43F492" w14:textId="3FB94CDD" w:rsidR="00A85F10" w:rsidRDefault="00CB0409" w:rsidP="00D007CC">
    <w:pPr>
      <w:pStyle w:val="Header"/>
      <w:jc w:val="right"/>
    </w:pPr>
    <w:r w:rsidRPr="00CB0409">
      <w:t>Themis Solutions Inc.</w:t>
    </w:r>
  </w:p>
  <w:p w14:paraId="198CD1F2" w14:textId="7B253E4B" w:rsidR="00106DAC" w:rsidRDefault="00CB0409" w:rsidP="00D007CC">
    <w:pPr>
      <w:pStyle w:val="Header"/>
      <w:jc w:val="right"/>
    </w:pPr>
    <w:r>
      <w:t>Project Vortex</w:t>
    </w:r>
  </w:p>
  <w:p w14:paraId="425D002E" w14:textId="46FFF12D" w:rsidR="00106DAC" w:rsidRDefault="00CB0409" w:rsidP="00D007CC">
    <w:pPr>
      <w:pStyle w:val="Header"/>
      <w:jc w:val="right"/>
    </w:pPr>
    <w:r>
      <w:t xml:space="preserve">May </w:t>
    </w:r>
    <w:r w:rsidR="00D20D08">
      <w:t>6</w:t>
    </w:r>
    <w:r>
      <w:t>, 2025</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0C895F" w14:textId="4B9E80B3" w:rsidR="009B37D3" w:rsidRDefault="009B37D3" w:rsidP="009B37D3">
    <w:pPr>
      <w:pStyle w:val="zKISOffAddress"/>
    </w:pPr>
  </w:p>
  <w:p w14:paraId="1F06A128" w14:textId="07C108A5" w:rsidR="008D3600" w:rsidRPr="008D3600" w:rsidRDefault="001222F6" w:rsidP="001C37BA">
    <w:pPr>
      <w:framePr w:w="1531" w:h="720" w:hRule="exact" w:wrap="around" w:vAnchor="page" w:hAnchor="page" w:x="1192" w:y="1305"/>
      <w:spacing w:before="20" w:after="20"/>
      <w:jc w:val="center"/>
      <w:rPr>
        <w:rFonts w:ascii="Univers for KPMG" w:hAnsi="Univers for KPMG"/>
        <w:iCs/>
        <w:sz w:val="20"/>
      </w:rPr>
    </w:pPr>
    <w:bookmarkStart w:id="1" w:name="MainLogoHere"/>
    <w:bookmarkStart w:id="2" w:name="MainLogo"/>
    <w:bookmarkEnd w:id="1"/>
    <w:r w:rsidRPr="001222F6">
      <w:rPr>
        <w:rFonts w:ascii="Univers for KPMG" w:hAnsi="Univers for KPMG"/>
        <w:iCs/>
        <w:noProof/>
        <w:sz w:val="20"/>
      </w:rPr>
      <w:drawing>
        <wp:inline distT="0" distB="0" distL="0" distR="0" wp14:anchorId="137559FE" wp14:editId="05CE8E5C">
          <wp:extent cx="972185" cy="392241"/>
          <wp:effectExtent l="0" t="0" r="0" b="825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 name="KPMG_crop.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972185" cy="392241"/>
                  </a:xfrm>
                  <a:prstGeom prst="rect">
                    <a:avLst/>
                  </a:prstGeom>
                </pic:spPr>
              </pic:pic>
            </a:graphicData>
          </a:graphic>
        </wp:inline>
      </w:drawing>
    </w:r>
    <w:bookmarkEnd w:id="2"/>
  </w:p>
  <w:p w14:paraId="5C6130F4" w14:textId="77777777" w:rsidR="00A85F10" w:rsidRDefault="00A85F10" w:rsidP="008D360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EF9AD6" w14:textId="77777777" w:rsidR="008760E0" w:rsidRPr="00242C54" w:rsidRDefault="008760E0" w:rsidP="00173EA4">
    <w:pPr>
      <w:framePr w:w="1644" w:wrap="around" w:vAnchor="page" w:hAnchor="page" w:x="1192" w:y="1305"/>
    </w:pPr>
    <w:r>
      <w:rPr>
        <w:noProof/>
        <w:sz w:val="20"/>
      </w:rPr>
      <w:drawing>
        <wp:inline distT="0" distB="0" distL="0" distR="0" wp14:anchorId="252C7F3F" wp14:editId="371A4B5F">
          <wp:extent cx="990000" cy="399600"/>
          <wp:effectExtent l="0" t="0" r="635" b="63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 name="KPMG_crop.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990000" cy="399600"/>
                  </a:xfrm>
                  <a:prstGeom prst="rect">
                    <a:avLst/>
                  </a:prstGeom>
                </pic:spPr>
              </pic:pic>
            </a:graphicData>
          </a:graphic>
        </wp:inline>
      </w:drawing>
    </w:r>
  </w:p>
  <w:p w14:paraId="0313AEFB" w14:textId="65CB6574" w:rsidR="008760E0" w:rsidRDefault="008760E0" w:rsidP="008D3600">
    <w:pPr>
      <w:pStyle w:val="Header"/>
    </w:pPr>
    <w:r>
      <w:rPr>
        <w:noProof/>
      </w:rPr>
      <mc:AlternateContent>
        <mc:Choice Requires="wps">
          <w:drawing>
            <wp:anchor distT="0" distB="0" distL="114300" distR="114300" simplePos="0" relativeHeight="251659264" behindDoc="1" locked="0" layoutInCell="0" allowOverlap="1" wp14:anchorId="0034E801" wp14:editId="423DBB5B">
              <wp:simplePos x="0" y="0"/>
              <wp:positionH relativeFrom="margin">
                <wp:align>right</wp:align>
              </wp:positionH>
              <wp:positionV relativeFrom="topMargin">
                <wp:posOffset>807464</wp:posOffset>
              </wp:positionV>
              <wp:extent cx="2479675" cy="695325"/>
              <wp:effectExtent l="0" t="0" r="0" b="9525"/>
              <wp:wrapNone/>
              <wp:docPr id="45"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79675" cy="6953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2275709" w14:textId="4E585066" w:rsidR="008760E0" w:rsidRPr="00D007CC" w:rsidRDefault="008760E0" w:rsidP="00C8073F">
                          <w:pPr>
                            <w:pStyle w:val="BodyText"/>
                            <w:kinsoku w:val="0"/>
                            <w:overflowPunct w:val="0"/>
                            <w:spacing w:before="0" w:after="0" w:line="200" w:lineRule="exact"/>
                            <w:jc w:val="right"/>
                            <w:rPr>
                              <w:b/>
                              <w:bCs/>
                              <w:i/>
                              <w:iCs/>
                              <w:sz w:val="18"/>
                              <w:szCs w:val="18"/>
                            </w:rPr>
                          </w:pPr>
                          <w:r w:rsidRPr="00D007CC">
                            <w:rPr>
                              <w:b/>
                              <w:bCs/>
                              <w:i/>
                              <w:iCs/>
                              <w:sz w:val="18"/>
                              <w:szCs w:val="18"/>
                            </w:rPr>
                            <w:t>APPENDIX A</w:t>
                          </w:r>
                        </w:p>
                      </w:txbxContent>
                    </wps:txbx>
                    <wps:bodyPr rot="0" vert="horz" wrap="square" lIns="0" tIns="0" rIns="4572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034E801" id="_x0000_t202" coordsize="21600,21600" o:spt="202" path="m,l,21600r21600,l21600,xe">
              <v:stroke joinstyle="miter"/>
              <v:path gradientshapeok="t" o:connecttype="rect"/>
            </v:shapetype>
            <v:shape id="Text Box 1" o:spid="_x0000_s1026" type="#_x0000_t202" style="position:absolute;margin-left:144.05pt;margin-top:63.6pt;width:195.25pt;height:54.75pt;z-index:-251657216;visibility:visible;mso-wrap-style:square;mso-width-percent:0;mso-height-percent:0;mso-wrap-distance-left:9pt;mso-wrap-distance-top:0;mso-wrap-distance-right:9pt;mso-wrap-distance-bottom:0;mso-position-horizontal:right;mso-position-horizontal-relative:margin;mso-position-vertical:absolute;mso-position-vertical-relative:top-margin-area;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" o:allowincell="f" filled="f" stroked="f">
              <v:textbox inset="0,0,3.6pt,0">
                <w:txbxContent>
                  <w:p w14:paraId="12275709" w14:textId="4E585066" w:rsidR="008760E0" w:rsidRPr="00D007CC" w:rsidRDefault="008760E0" w:rsidP="00C8073F">
                    <w:pPr>
                      <w:pStyle w:val="BodyText"/>
                      <w:kinsoku w:val="0"/>
                      <w:overflowPunct w:val="0"/>
                      <w:spacing w:before="0" w:after="0" w:line="200" w:lineRule="exact"/>
                      <w:jc w:val="right"/>
                      <w:rPr>
                        <w:b/>
                        <w:bCs/>
                        <w:i/>
                        <w:iCs/>
                        <w:sz w:val="18"/>
                        <w:szCs w:val="18"/>
                      </w:rPr>
                    </w:pPr>
                    <w:r w:rsidRPr="00D007CC">
                      <w:rPr>
                        <w:b/>
                        <w:bCs/>
                        <w:i/>
                        <w:iCs/>
                        <w:sz w:val="18"/>
                        <w:szCs w:val="18"/>
                      </w:rPr>
                      <w:t>APPENDIX A</w:t>
                    </w:r>
                  </w:p>
                </w:txbxContent>
              </v:textbox>
              <w10:wrap anchorx="margin" anchory="margin"/>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7C25E7" w14:textId="77777777" w:rsidR="00271C42" w:rsidRPr="008D3600" w:rsidRDefault="00271C42" w:rsidP="001C37BA">
    <w:pPr>
      <w:framePr w:w="1531" w:h="720" w:hRule="exact" w:wrap="around" w:vAnchor="page" w:hAnchor="page" w:x="1192" w:y="1305"/>
      <w:spacing w:before="20" w:after="20"/>
      <w:jc w:val="center"/>
      <w:rPr>
        <w:rFonts w:ascii="Univers for KPMG" w:hAnsi="Univers for KPMG"/>
        <w:iCs/>
        <w:sz w:val="20"/>
      </w:rPr>
    </w:pPr>
    <w:r w:rsidRPr="001222F6">
      <w:rPr>
        <w:rFonts w:ascii="Univers for KPMG" w:hAnsi="Univers for KPMG"/>
        <w:iCs/>
        <w:noProof/>
        <w:sz w:val="20"/>
      </w:rPr>
      <w:drawing>
        <wp:inline distT="0" distB="0" distL="0" distR="0" wp14:anchorId="5B0FC9C6" wp14:editId="07BC95B6">
          <wp:extent cx="972185" cy="392241"/>
          <wp:effectExtent l="0" t="0" r="0" b="825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 name="KPMG_crop.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972185" cy="392241"/>
                  </a:xfrm>
                  <a:prstGeom prst="rect">
                    <a:avLst/>
                  </a:prstGeom>
                </pic:spPr>
              </pic:pic>
            </a:graphicData>
          </a:graphic>
        </wp:inline>
      </w:drawing>
    </w:r>
  </w:p>
  <w:p w14:paraId="30C6F0C7" w14:textId="77777777" w:rsidR="00271C42" w:rsidRDefault="00271C42" w:rsidP="008D3600">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DA6140" w14:textId="467D6ABD" w:rsidR="00267F35" w:rsidRPr="00957BE9" w:rsidRDefault="00F5454F" w:rsidP="00957BE9">
    <w:pPr>
      <w:pStyle w:val="Header"/>
      <w:pBdr>
        <w:bottom w:val="double" w:sz="4" w:space="4" w:color="auto"/>
      </w:pBdr>
      <w:tabs>
        <w:tab w:val="center" w:pos="0"/>
      </w:tabs>
      <w:spacing w:before="300" w:after="120" w:line="260" w:lineRule="atLeast"/>
      <w:jc w:val="center"/>
      <w:rPr>
        <w:rFonts w:asciiTheme="majorHAnsi" w:hAnsiTheme="majorHAnsi" w:cstheme="majorHAnsi"/>
        <w:b/>
        <w:bCs/>
        <w:i w:val="0"/>
        <w:iCs/>
        <w:caps/>
        <w:szCs w:val="18"/>
      </w:rPr>
    </w:pPr>
    <w:r w:rsidRPr="00957BE9">
      <w:rPr>
        <w:rFonts w:asciiTheme="majorHAnsi" w:hAnsiTheme="majorHAnsi" w:cstheme="majorHAnsi"/>
        <w:b/>
        <w:bCs/>
        <w:i w:val="0"/>
        <w:iCs/>
        <w:noProof/>
        <w:szCs w:val="18"/>
      </w:rPr>
      <mc:AlternateContent>
        <mc:Choice Requires="wps">
          <w:drawing>
            <wp:anchor distT="0" distB="0" distL="114300" distR="114300" simplePos="0" relativeHeight="251661312" behindDoc="1" locked="0" layoutInCell="0" allowOverlap="1" wp14:anchorId="0426C4D8" wp14:editId="1CE83BBE">
              <wp:simplePos x="0" y="0"/>
              <wp:positionH relativeFrom="margin">
                <wp:align>right</wp:align>
              </wp:positionH>
              <wp:positionV relativeFrom="topMargin">
                <wp:posOffset>723958</wp:posOffset>
              </wp:positionV>
              <wp:extent cx="2479675" cy="695325"/>
              <wp:effectExtent l="0" t="0" r="0" b="9525"/>
              <wp:wrapNone/>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79675" cy="6953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4AC2DDF" w14:textId="6C96E56F" w:rsidR="00267F35" w:rsidRPr="00D007CC" w:rsidRDefault="00267F35" w:rsidP="00C8073F">
                          <w:pPr>
                            <w:pStyle w:val="BodyText"/>
                            <w:kinsoku w:val="0"/>
                            <w:overflowPunct w:val="0"/>
                            <w:spacing w:before="0" w:after="0" w:line="200" w:lineRule="exact"/>
                            <w:jc w:val="right"/>
                            <w:rPr>
                              <w:b/>
                              <w:bCs/>
                              <w:i/>
                              <w:iCs/>
                              <w:sz w:val="18"/>
                              <w:szCs w:val="18"/>
                            </w:rPr>
                          </w:pPr>
                          <w:r w:rsidRPr="00D007CC">
                            <w:rPr>
                              <w:b/>
                              <w:bCs/>
                              <w:i/>
                              <w:iCs/>
                              <w:sz w:val="18"/>
                              <w:szCs w:val="18"/>
                            </w:rPr>
                            <w:t xml:space="preserve">APPENDIX </w:t>
                          </w:r>
                          <w:r>
                            <w:rPr>
                              <w:b/>
                              <w:bCs/>
                              <w:i/>
                              <w:iCs/>
                              <w:sz w:val="18"/>
                              <w:szCs w:val="18"/>
                            </w:rPr>
                            <w:t>B</w:t>
                          </w:r>
                        </w:p>
                      </w:txbxContent>
                    </wps:txbx>
                    <wps:bodyPr rot="0" vert="horz" wrap="square" lIns="0" tIns="0" rIns="4572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426C4D8" id="_x0000_t202" coordsize="21600,21600" o:spt="202" path="m,l,21600r21600,l21600,xe">
              <v:stroke joinstyle="miter"/>
              <v:path gradientshapeok="t" o:connecttype="rect"/>
            </v:shapetype>
            <v:shape id="_x0000_s1027" type="#_x0000_t202" style="position:absolute;left:0;text-align:left;margin-left:144.05pt;margin-top:57pt;width:195.25pt;height:54.75pt;z-index:-251655168;visibility:visible;mso-wrap-style:square;mso-width-percent:0;mso-height-percent:0;mso-wrap-distance-left:9pt;mso-wrap-distance-top:0;mso-wrap-distance-right:9pt;mso-wrap-distance-bottom:0;mso-position-horizontal:right;mso-position-horizontal-relative:margin;mso-position-vertical:absolute;mso-position-vertical-relative:top-margin-area;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" o:allowincell="f" filled="f" stroked="f">
              <v:textbox inset="0,0,3.6pt,0">
                <w:txbxContent>
                  <w:p w14:paraId="24AC2DDF" w14:textId="6C96E56F" w:rsidR="00267F35" w:rsidRPr="00D007CC" w:rsidRDefault="00267F35" w:rsidP="00C8073F">
                    <w:pPr>
                      <w:pStyle w:val="BodyText"/>
                      <w:kinsoku w:val="0"/>
                      <w:overflowPunct w:val="0"/>
                      <w:spacing w:before="0" w:after="0" w:line="200" w:lineRule="exact"/>
                      <w:jc w:val="right"/>
                      <w:rPr>
                        <w:b/>
                        <w:bCs/>
                        <w:i/>
                        <w:iCs/>
                        <w:sz w:val="18"/>
                        <w:szCs w:val="18"/>
                      </w:rPr>
                    </w:pPr>
                    <w:r w:rsidRPr="00D007CC">
                      <w:rPr>
                        <w:b/>
                        <w:bCs/>
                        <w:i/>
                        <w:iCs/>
                        <w:sz w:val="18"/>
                        <w:szCs w:val="18"/>
                      </w:rPr>
                      <w:t xml:space="preserve">APPENDIX </w:t>
                    </w:r>
                    <w:r>
                      <w:rPr>
                        <w:b/>
                        <w:bCs/>
                        <w:i/>
                        <w:iCs/>
                        <w:sz w:val="18"/>
                        <w:szCs w:val="18"/>
                      </w:rPr>
                      <w:t>B</w:t>
                    </w:r>
                  </w:p>
                </w:txbxContent>
              </v:textbox>
              <w10:wrap anchorx="margin" anchory="margin"/>
            </v:shape>
          </w:pict>
        </mc:Fallback>
      </mc:AlternateContent>
    </w:r>
    <w:r w:rsidR="00957BE9">
      <w:rPr>
        <w:rFonts w:asciiTheme="majorHAnsi" w:hAnsiTheme="majorHAnsi" w:cstheme="majorHAnsi"/>
        <w:b/>
        <w:bCs/>
        <w:i w:val="0"/>
        <w:iCs/>
        <w:szCs w:val="18"/>
      </w:rPr>
      <w:t xml:space="preserve"> TERMS AND CONDITIONS FOR ADVISORY AND TAX SERVICES</w:t>
    </w:r>
    <w:r w:rsidR="00267F35" w:rsidRPr="00957BE9">
      <w:rPr>
        <w:rFonts w:asciiTheme="majorHAnsi" w:hAnsiTheme="majorHAnsi" w:cstheme="majorHAnsi"/>
        <w:b/>
        <w:bCs/>
        <w:i w:val="0"/>
        <w:iCs/>
        <w:caps/>
        <w:noProof/>
        <w:szCs w:val="18"/>
      </w:rPr>
      <mc:AlternateContent>
        <mc:Choice Requires="wps">
          <w:drawing>
            <wp:anchor distT="0" distB="0" distL="114300" distR="114300" simplePos="0" relativeHeight="251663360" behindDoc="0" locked="0" layoutInCell="1" allowOverlap="1" wp14:anchorId="4D9C7178" wp14:editId="43FCE1B7">
              <wp:simplePos x="0" y="0"/>
              <wp:positionH relativeFrom="column">
                <wp:posOffset>-83820</wp:posOffset>
              </wp:positionH>
              <wp:positionV relativeFrom="paragraph">
                <wp:posOffset>-82550</wp:posOffset>
              </wp:positionV>
              <wp:extent cx="1142365" cy="472440"/>
              <wp:effectExtent l="0" t="0" r="0" b="0"/>
              <wp:wrapNone/>
              <wp:docPr id="25" name="Text 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2365" cy="4724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D4C32E3" w14:textId="0AFDC0FC" w:rsidR="00267F35" w:rsidRDefault="00267F35" w:rsidP="00267F35">
                          <w:r w:rsidRPr="00B13F29">
                            <w:rPr>
                              <w:noProof/>
                            </w:rPr>
                            <w:drawing>
                              <wp:inline distT="0" distB="0" distL="0" distR="0" wp14:anchorId="05B9EAC1" wp14:editId="69054A3C">
                                <wp:extent cx="946150" cy="381000"/>
                                <wp:effectExtent l="0" t="0" r="635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46150" cy="381000"/>
                                        </a:xfrm>
                                        <a:prstGeom prst="rect">
                                          <a:avLst/>
                                        </a:prstGeom>
                                        <a:noFill/>
                                        <a:ln>
                                          <a:noFill/>
                                        </a:ln>
                                      </pic:spPr>
                                    </pic:pic>
                                  </a:graphicData>
                                </a:graphic>
                              </wp:inline>
                            </w:drawing>
                          </w:r>
                          <w:r>
                            <w:rPr>
                              <w:noProof/>
                            </w:rPr>
                            <w:drawing>
                              <wp:inline distT="0" distB="0" distL="0" distR="0" wp14:anchorId="486F9FA4" wp14:editId="20AEBD49">
                                <wp:extent cx="952500" cy="374650"/>
                                <wp:effectExtent l="0" t="0" r="0" b="635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952500" cy="374650"/>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D9C7178" id="Text Box 25" o:spid="_x0000_s1028" type="#_x0000_t202" style="position:absolute;left:0;text-align:left;margin-left:-6.6pt;margin-top:-6.5pt;width:89.95pt;height:37.2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" filled="f" stroked="f">
              <v:textbox>
                <w:txbxContent>
                  <w:p w14:paraId="7D4C32E3" w14:textId="0AFDC0FC" w:rsidR="00267F35" w:rsidRDefault="00267F35" w:rsidP="00267F35">
                    <w:r w:rsidRPr="00B13F29">
                      <w:rPr>
                        <w:noProof/>
                      </w:rPr>
                      <w:drawing>
                        <wp:inline distT="0" distB="0" distL="0" distR="0" wp14:anchorId="05B9EAC1" wp14:editId="69054A3C">
                          <wp:extent cx="946150" cy="381000"/>
                          <wp:effectExtent l="0" t="0" r="635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46150" cy="381000"/>
                                  </a:xfrm>
                                  <a:prstGeom prst="rect">
                                    <a:avLst/>
                                  </a:prstGeom>
                                  <a:noFill/>
                                  <a:ln>
                                    <a:noFill/>
                                  </a:ln>
                                </pic:spPr>
                              </pic:pic>
                            </a:graphicData>
                          </a:graphic>
                        </wp:inline>
                      </w:drawing>
                    </w:r>
                    <w:r>
                      <w:rPr>
                        <w:noProof/>
                      </w:rPr>
                      <w:drawing>
                        <wp:inline distT="0" distB="0" distL="0" distR="0" wp14:anchorId="486F9FA4" wp14:editId="20AEBD49">
                          <wp:extent cx="952500" cy="374650"/>
                          <wp:effectExtent l="0" t="0" r="0" b="635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952500" cy="374650"/>
                                  </a:xfrm>
                                  <a:prstGeom prst="rect">
                                    <a:avLst/>
                                  </a:prstGeom>
                                  <a:noFill/>
                                  <a:ln>
                                    <a:noFill/>
                                  </a:ln>
                                </pic:spPr>
                              </pic:pic>
                            </a:graphicData>
                          </a:graphic>
                        </wp:inline>
                      </w:drawing>
                    </w:r>
                  </w:p>
                </w:txbxContent>
              </v:textbox>
            </v:shape>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E13F42" w14:textId="20A0852F" w:rsidR="00455052" w:rsidRPr="00366CF2" w:rsidRDefault="00B46819" w:rsidP="00366CF2">
    <w:pPr>
      <w:pStyle w:val="Header"/>
      <w:pBdr>
        <w:bottom w:val="double" w:sz="4" w:space="4" w:color="auto"/>
      </w:pBdr>
      <w:tabs>
        <w:tab w:val="left" w:pos="3996"/>
        <w:tab w:val="center" w:pos="5400"/>
      </w:tabs>
      <w:spacing w:before="300" w:after="120" w:line="260" w:lineRule="atLeast"/>
      <w:jc w:val="center"/>
      <w:rPr>
        <w:rFonts w:ascii="Arial Bold" w:hAnsi="Arial Bold"/>
        <w:caps/>
        <w:sz w:val="28"/>
        <w:szCs w:val="28"/>
      </w:rPr>
    </w:pPr>
    <w:r>
      <w:rPr>
        <w:rFonts w:asciiTheme="majorHAnsi" w:hAnsiTheme="majorHAnsi" w:cstheme="majorHAnsi"/>
        <w:b/>
        <w:bCs/>
        <w:i w:val="0"/>
        <w:iCs/>
        <w:szCs w:val="18"/>
      </w:rPr>
      <w:t xml:space="preserve">FORM OF </w:t>
    </w:r>
    <w:r w:rsidR="000F7357">
      <w:rPr>
        <w:rFonts w:asciiTheme="majorHAnsi" w:hAnsiTheme="majorHAnsi" w:cstheme="majorHAnsi"/>
        <w:b/>
        <w:bCs/>
        <w:i w:val="0"/>
        <w:iCs/>
        <w:szCs w:val="18"/>
      </w:rPr>
      <w:t>CLIENT RELEASE LETTER</w:t>
    </w:r>
    <w:r w:rsidR="000F7357" w:rsidRPr="00AA1E50">
      <w:rPr>
        <w:rFonts w:ascii="Arial Bold" w:hAnsi="Arial Bold"/>
        <w:caps/>
        <w:noProof/>
        <w:sz w:val="28"/>
        <w:szCs w:val="28"/>
      </w:rPr>
      <w:t xml:space="preserve"> </w:t>
    </w:r>
    <w:r w:rsidR="00455052" w:rsidRPr="00AA1E50">
      <w:rPr>
        <w:rFonts w:ascii="Arial Bold" w:hAnsi="Arial Bold"/>
        <w:caps/>
        <w:noProof/>
        <w:sz w:val="28"/>
        <w:szCs w:val="28"/>
      </w:rPr>
      <mc:AlternateContent>
        <mc:Choice Requires="wps">
          <w:drawing>
            <wp:anchor distT="0" distB="0" distL="114300" distR="114300" simplePos="0" relativeHeight="251666432" behindDoc="0" locked="0" layoutInCell="1" allowOverlap="1" wp14:anchorId="3A44B4D2" wp14:editId="78D9C137">
              <wp:simplePos x="0" y="0"/>
              <wp:positionH relativeFrom="column">
                <wp:posOffset>-83820</wp:posOffset>
              </wp:positionH>
              <wp:positionV relativeFrom="paragraph">
                <wp:posOffset>-82550</wp:posOffset>
              </wp:positionV>
              <wp:extent cx="1142365" cy="472440"/>
              <wp:effectExtent l="0" t="0" r="0" b="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2365" cy="4724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1387DAC" w14:textId="77777777" w:rsidR="00455052" w:rsidRDefault="00455052" w:rsidP="00267F35">
                          <w:r w:rsidRPr="00B13F29">
                            <w:rPr>
                              <w:noProof/>
                            </w:rPr>
                            <w:drawing>
                              <wp:inline distT="0" distB="0" distL="0" distR="0" wp14:anchorId="70D7E312" wp14:editId="252F24F3">
                                <wp:extent cx="946150" cy="381000"/>
                                <wp:effectExtent l="0" t="0" r="6350" b="0"/>
                                <wp:docPr id="265" name="Picture 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46150" cy="381000"/>
                                        </a:xfrm>
                                        <a:prstGeom prst="rect">
                                          <a:avLst/>
                                        </a:prstGeom>
                                        <a:noFill/>
                                        <a:ln>
                                          <a:noFill/>
                                        </a:ln>
                                      </pic:spPr>
                                    </pic:pic>
                                  </a:graphicData>
                                </a:graphic>
                              </wp:inline>
                            </w:drawing>
                          </w:r>
                          <w:r>
                            <w:rPr>
                              <w:noProof/>
                            </w:rPr>
                            <w:drawing>
                              <wp:inline distT="0" distB="0" distL="0" distR="0" wp14:anchorId="1CA9380D" wp14:editId="22D7FFED">
                                <wp:extent cx="952500" cy="374650"/>
                                <wp:effectExtent l="0" t="0" r="0" b="6350"/>
                                <wp:docPr id="266" name="Picture 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952500" cy="374650"/>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A44B4D2" id="_x0000_t202" coordsize="21600,21600" o:spt="202" path="m,l,21600r21600,l21600,xe">
              <v:stroke joinstyle="miter"/>
              <v:path gradientshapeok="t" o:connecttype="rect"/>
            </v:shapetype>
            <v:shape id="Text Box 2" o:spid="_x0000_s1029" type="#_x0000_t202" style="position:absolute;left:0;text-align:left;margin-left:-6.6pt;margin-top:-6.5pt;width:89.95pt;height:37.2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" filled="f" stroked="f">
              <v:textbox>
                <w:txbxContent>
                  <w:p w14:paraId="51387DAC" w14:textId="77777777" w:rsidR="00455052" w:rsidRDefault="00455052" w:rsidP="00267F35">
                    <w:r w:rsidRPr="00B13F29">
                      <w:rPr>
                        <w:noProof/>
                      </w:rPr>
                      <w:drawing>
                        <wp:inline distT="0" distB="0" distL="0" distR="0" wp14:anchorId="70D7E312" wp14:editId="252F24F3">
                          <wp:extent cx="946150" cy="381000"/>
                          <wp:effectExtent l="0" t="0" r="6350" b="0"/>
                          <wp:docPr id="265" name="Picture 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46150" cy="381000"/>
                                  </a:xfrm>
                                  <a:prstGeom prst="rect">
                                    <a:avLst/>
                                  </a:prstGeom>
                                  <a:noFill/>
                                  <a:ln>
                                    <a:noFill/>
                                  </a:ln>
                                </pic:spPr>
                              </pic:pic>
                            </a:graphicData>
                          </a:graphic>
                        </wp:inline>
                      </w:drawing>
                    </w:r>
                    <w:r>
                      <w:rPr>
                        <w:noProof/>
                      </w:rPr>
                      <w:drawing>
                        <wp:inline distT="0" distB="0" distL="0" distR="0" wp14:anchorId="1CA9380D" wp14:editId="22D7FFED">
                          <wp:extent cx="952500" cy="374650"/>
                          <wp:effectExtent l="0" t="0" r="0" b="6350"/>
                          <wp:docPr id="266" name="Picture 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952500" cy="374650"/>
                                  </a:xfrm>
                                  <a:prstGeom prst="rect">
                                    <a:avLst/>
                                  </a:prstGeom>
                                  <a:noFill/>
                                  <a:ln>
                                    <a:noFill/>
                                  </a:ln>
                                </pic:spPr>
                              </pic:pic>
                            </a:graphicData>
                          </a:graphic>
                        </wp:inline>
                      </w:drawing>
                    </w:r>
                  </w:p>
                </w:txbxContent>
              </v:textbox>
            </v:shape>
          </w:pict>
        </mc:Fallback>
      </mc:AlternateContent>
    </w:r>
    <w:r w:rsidR="00455052">
      <w:rPr>
        <w:noProof/>
      </w:rPr>
      <mc:AlternateContent>
        <mc:Choice Requires="wps">
          <w:drawing>
            <wp:anchor distT="0" distB="0" distL="114300" distR="114300" simplePos="0" relativeHeight="251665408" behindDoc="1" locked="0" layoutInCell="0" allowOverlap="1" wp14:anchorId="54D64E85" wp14:editId="3C8F21C1">
              <wp:simplePos x="0" y="0"/>
              <wp:positionH relativeFrom="margin">
                <wp:align>right</wp:align>
              </wp:positionH>
              <wp:positionV relativeFrom="topMargin">
                <wp:posOffset>807464</wp:posOffset>
              </wp:positionV>
              <wp:extent cx="2479675" cy="695325"/>
              <wp:effectExtent l="0" t="0" r="0" b="9525"/>
              <wp:wrapNone/>
              <wp:docPr id="3"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79675" cy="6953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381D939" w14:textId="00829D09" w:rsidR="00455052" w:rsidRPr="00D007CC" w:rsidRDefault="00455052" w:rsidP="00C8073F">
                          <w:pPr>
                            <w:pStyle w:val="BodyText"/>
                            <w:kinsoku w:val="0"/>
                            <w:overflowPunct w:val="0"/>
                            <w:spacing w:before="0" w:after="0" w:line="200" w:lineRule="exact"/>
                            <w:jc w:val="right"/>
                            <w:rPr>
                              <w:b/>
                              <w:bCs/>
                              <w:i/>
                              <w:iCs/>
                              <w:sz w:val="18"/>
                              <w:szCs w:val="18"/>
                            </w:rPr>
                          </w:pPr>
                          <w:r w:rsidRPr="00D007CC">
                            <w:rPr>
                              <w:b/>
                              <w:bCs/>
                              <w:i/>
                              <w:iCs/>
                              <w:sz w:val="18"/>
                              <w:szCs w:val="18"/>
                            </w:rPr>
                            <w:t xml:space="preserve">APPENDIX </w:t>
                          </w:r>
                          <w:r>
                            <w:rPr>
                              <w:b/>
                              <w:bCs/>
                              <w:i/>
                              <w:iCs/>
                              <w:sz w:val="18"/>
                              <w:szCs w:val="18"/>
                            </w:rPr>
                            <w:t>C</w:t>
                          </w:r>
                        </w:p>
                      </w:txbxContent>
                    </wps:txbx>
                    <wps:bodyPr rot="0" vert="horz" wrap="square" lIns="0" tIns="0" rIns="4572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4D64E85" id="Text Box 3" o:spid="_x0000_s1030" type="#_x0000_t202" style="position:absolute;left:0;text-align:left;margin-left:144.05pt;margin-top:63.6pt;width:195.25pt;height:54.75pt;z-index:-251651072;visibility:visible;mso-wrap-style:square;mso-width-percent:0;mso-height-percent:0;mso-wrap-distance-left:9pt;mso-wrap-distance-top:0;mso-wrap-distance-right:9pt;mso-wrap-distance-bottom:0;mso-position-horizontal:right;mso-position-horizontal-relative:margin;mso-position-vertical:absolute;mso-position-vertical-relative:top-margin-area;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" o:allowincell="f" filled="f" stroked="f">
              <v:textbox inset="0,0,3.6pt,0">
                <w:txbxContent>
                  <w:p w14:paraId="5381D939" w14:textId="00829D09" w:rsidR="00455052" w:rsidRPr="00D007CC" w:rsidRDefault="00455052" w:rsidP="00C8073F">
                    <w:pPr>
                      <w:pStyle w:val="BodyText"/>
                      <w:kinsoku w:val="0"/>
                      <w:overflowPunct w:val="0"/>
                      <w:spacing w:before="0" w:after="0" w:line="200" w:lineRule="exact"/>
                      <w:jc w:val="right"/>
                      <w:rPr>
                        <w:b/>
                        <w:bCs/>
                        <w:i/>
                        <w:iCs/>
                        <w:sz w:val="18"/>
                        <w:szCs w:val="18"/>
                      </w:rPr>
                    </w:pPr>
                    <w:r w:rsidRPr="00D007CC">
                      <w:rPr>
                        <w:b/>
                        <w:bCs/>
                        <w:i/>
                        <w:iCs/>
                        <w:sz w:val="18"/>
                        <w:szCs w:val="18"/>
                      </w:rPr>
                      <w:t xml:space="preserve">APPENDIX </w:t>
                    </w:r>
                    <w:r>
                      <w:rPr>
                        <w:b/>
                        <w:bCs/>
                        <w:i/>
                        <w:iCs/>
                        <w:sz w:val="18"/>
                        <w:szCs w:val="18"/>
                      </w:rPr>
                      <w:t>C</w:t>
                    </w:r>
                  </w:p>
                </w:txbxContent>
              </v:textbox>
              <w10:wrap anchorx="margin" anchory="margin"/>
            </v:shape>
          </w:pict>
        </mc:Fallback>
      </mc:AlternateConten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506F88" w14:textId="0E9FFB2B" w:rsidR="00F209CA" w:rsidRPr="00366CF2" w:rsidRDefault="00032364" w:rsidP="00F209CA">
    <w:pPr>
      <w:pStyle w:val="Header"/>
      <w:pBdr>
        <w:bottom w:val="double" w:sz="4" w:space="4" w:color="auto"/>
      </w:pBdr>
      <w:tabs>
        <w:tab w:val="left" w:pos="3996"/>
        <w:tab w:val="center" w:pos="5400"/>
      </w:tabs>
      <w:spacing w:before="300" w:after="120" w:line="260" w:lineRule="atLeast"/>
      <w:jc w:val="center"/>
      <w:rPr>
        <w:rFonts w:ascii="Arial Bold" w:hAnsi="Arial Bold"/>
        <w:caps/>
        <w:sz w:val="28"/>
        <w:szCs w:val="28"/>
      </w:rPr>
    </w:pPr>
    <w:r>
      <w:rPr>
        <w:rFonts w:asciiTheme="majorHAnsi" w:hAnsiTheme="majorHAnsi" w:cstheme="majorHAnsi"/>
        <w:b/>
        <w:bCs/>
        <w:i w:val="0"/>
        <w:iCs/>
        <w:szCs w:val="18"/>
      </w:rPr>
      <w:t xml:space="preserve">FORM OF </w:t>
    </w:r>
    <w:r w:rsidR="00483BAB">
      <w:rPr>
        <w:rFonts w:asciiTheme="majorHAnsi" w:hAnsiTheme="majorHAnsi" w:cstheme="majorHAnsi"/>
        <w:b/>
        <w:bCs/>
        <w:i w:val="0"/>
        <w:iCs/>
        <w:szCs w:val="18"/>
      </w:rPr>
      <w:t>CLIENT RELEASE LETTER</w:t>
    </w:r>
    <w:r w:rsidR="00F209CA" w:rsidRPr="00AA1E50">
      <w:rPr>
        <w:rFonts w:ascii="Arial Bold" w:hAnsi="Arial Bold"/>
        <w:caps/>
        <w:noProof/>
        <w:sz w:val="28"/>
        <w:szCs w:val="28"/>
      </w:rPr>
      <mc:AlternateContent>
        <mc:Choice Requires="wps">
          <w:drawing>
            <wp:anchor distT="0" distB="0" distL="114300" distR="114300" simplePos="0" relativeHeight="251669504" behindDoc="0" locked="0" layoutInCell="1" allowOverlap="1" wp14:anchorId="7FD3883F" wp14:editId="711EE2E7">
              <wp:simplePos x="0" y="0"/>
              <wp:positionH relativeFrom="column">
                <wp:posOffset>-83820</wp:posOffset>
              </wp:positionH>
              <wp:positionV relativeFrom="paragraph">
                <wp:posOffset>-82550</wp:posOffset>
              </wp:positionV>
              <wp:extent cx="1142365" cy="472440"/>
              <wp:effectExtent l="0" t="0" r="0" b="0"/>
              <wp:wrapNone/>
              <wp:docPr id="44" name="Text Box 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2365" cy="4724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5A8323B" w14:textId="77777777" w:rsidR="00F209CA" w:rsidRDefault="00F209CA" w:rsidP="00F209CA">
                          <w:r w:rsidRPr="00B13F29">
                            <w:rPr>
                              <w:noProof/>
                            </w:rPr>
                            <w:drawing>
                              <wp:inline distT="0" distB="0" distL="0" distR="0" wp14:anchorId="409BB775" wp14:editId="30D9DBEC">
                                <wp:extent cx="946150" cy="381000"/>
                                <wp:effectExtent l="0" t="0" r="6350" b="0"/>
                                <wp:docPr id="267" name="Picture 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46150" cy="381000"/>
                                        </a:xfrm>
                                        <a:prstGeom prst="rect">
                                          <a:avLst/>
                                        </a:prstGeom>
                                        <a:noFill/>
                                        <a:ln>
                                          <a:noFill/>
                                        </a:ln>
                                      </pic:spPr>
                                    </pic:pic>
                                  </a:graphicData>
                                </a:graphic>
                              </wp:inline>
                            </w:drawing>
                          </w:r>
                          <w:r>
                            <w:rPr>
                              <w:noProof/>
                            </w:rPr>
                            <w:drawing>
                              <wp:inline distT="0" distB="0" distL="0" distR="0" wp14:anchorId="30D6AD19" wp14:editId="36BB730C">
                                <wp:extent cx="952500" cy="374650"/>
                                <wp:effectExtent l="0" t="0" r="0" b="6350"/>
                                <wp:docPr id="268" name="Picture 2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952500" cy="374650"/>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FD3883F" id="_x0000_t202" coordsize="21600,21600" o:spt="202" path="m,l,21600r21600,l21600,xe">
              <v:stroke joinstyle="miter"/>
              <v:path gradientshapeok="t" o:connecttype="rect"/>
            </v:shapetype>
            <v:shape id="Text Box 44" o:spid="_x0000_s1031" type="#_x0000_t202" style="position:absolute;left:0;text-align:left;margin-left:-6.6pt;margin-top:-6.5pt;width:89.95pt;height:37.2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" filled="f" stroked="f">
              <v:textbox>
                <w:txbxContent>
                  <w:p w14:paraId="25A8323B" w14:textId="77777777" w:rsidR="00F209CA" w:rsidRDefault="00F209CA" w:rsidP="00F209CA">
                    <w:r w:rsidRPr="00B13F29">
                      <w:rPr>
                        <w:noProof/>
                      </w:rPr>
                      <w:drawing>
                        <wp:inline distT="0" distB="0" distL="0" distR="0" wp14:anchorId="409BB775" wp14:editId="30D9DBEC">
                          <wp:extent cx="946150" cy="381000"/>
                          <wp:effectExtent l="0" t="0" r="6350" b="0"/>
                          <wp:docPr id="267" name="Picture 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46150" cy="381000"/>
                                  </a:xfrm>
                                  <a:prstGeom prst="rect">
                                    <a:avLst/>
                                  </a:prstGeom>
                                  <a:noFill/>
                                  <a:ln>
                                    <a:noFill/>
                                  </a:ln>
                                </pic:spPr>
                              </pic:pic>
                            </a:graphicData>
                          </a:graphic>
                        </wp:inline>
                      </w:drawing>
                    </w:r>
                    <w:r>
                      <w:rPr>
                        <w:noProof/>
                      </w:rPr>
                      <w:drawing>
                        <wp:inline distT="0" distB="0" distL="0" distR="0" wp14:anchorId="30D6AD19" wp14:editId="36BB730C">
                          <wp:extent cx="952500" cy="374650"/>
                          <wp:effectExtent l="0" t="0" r="0" b="6350"/>
                          <wp:docPr id="268" name="Picture 2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952500" cy="374650"/>
                                  </a:xfrm>
                                  <a:prstGeom prst="rect">
                                    <a:avLst/>
                                  </a:prstGeom>
                                  <a:noFill/>
                                  <a:ln>
                                    <a:noFill/>
                                  </a:ln>
                                </pic:spPr>
                              </pic:pic>
                            </a:graphicData>
                          </a:graphic>
                        </wp:inline>
                      </w:drawing>
                    </w:r>
                  </w:p>
                </w:txbxContent>
              </v:textbox>
            </v:shape>
          </w:pict>
        </mc:Fallback>
      </mc:AlternateContent>
    </w:r>
    <w:r w:rsidR="00F209CA">
      <w:rPr>
        <w:noProof/>
      </w:rPr>
      <mc:AlternateContent>
        <mc:Choice Requires="wps">
          <w:drawing>
            <wp:anchor distT="0" distB="0" distL="114300" distR="114300" simplePos="0" relativeHeight="251668480" behindDoc="1" locked="0" layoutInCell="0" allowOverlap="1" wp14:anchorId="48F3A83C" wp14:editId="4689EA6D">
              <wp:simplePos x="0" y="0"/>
              <wp:positionH relativeFrom="margin">
                <wp:align>right</wp:align>
              </wp:positionH>
              <wp:positionV relativeFrom="topMargin">
                <wp:posOffset>807464</wp:posOffset>
              </wp:positionV>
              <wp:extent cx="2479675" cy="695325"/>
              <wp:effectExtent l="0" t="0" r="0" b="9525"/>
              <wp:wrapNone/>
              <wp:docPr id="46" name="Text Box 4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79675" cy="6953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0395A77" w14:textId="77777777" w:rsidR="00F209CA" w:rsidRPr="00D007CC" w:rsidRDefault="00F209CA" w:rsidP="00F209CA">
                          <w:pPr>
                            <w:pStyle w:val="BodyText"/>
                            <w:kinsoku w:val="0"/>
                            <w:overflowPunct w:val="0"/>
                            <w:spacing w:before="0" w:after="0" w:line="200" w:lineRule="exact"/>
                            <w:jc w:val="right"/>
                            <w:rPr>
                              <w:b/>
                              <w:bCs/>
                              <w:i/>
                              <w:iCs/>
                              <w:sz w:val="18"/>
                              <w:szCs w:val="18"/>
                            </w:rPr>
                          </w:pPr>
                          <w:r w:rsidRPr="00D007CC">
                            <w:rPr>
                              <w:b/>
                              <w:bCs/>
                              <w:i/>
                              <w:iCs/>
                              <w:sz w:val="18"/>
                              <w:szCs w:val="18"/>
                            </w:rPr>
                            <w:t xml:space="preserve">APPENDIX </w:t>
                          </w:r>
                          <w:r>
                            <w:rPr>
                              <w:b/>
                              <w:bCs/>
                              <w:i/>
                              <w:iCs/>
                              <w:sz w:val="18"/>
                              <w:szCs w:val="18"/>
                            </w:rPr>
                            <w:t>C</w:t>
                          </w:r>
                        </w:p>
                      </w:txbxContent>
                    </wps:txbx>
                    <wps:bodyPr rot="0" vert="horz" wrap="square" lIns="0" tIns="0" rIns="4572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8F3A83C" id="Text Box 46" o:spid="_x0000_s1032" type="#_x0000_t202" style="position:absolute;left:0;text-align:left;margin-left:144.05pt;margin-top:63.6pt;width:195.25pt;height:54.75pt;z-index:-251648000;visibility:visible;mso-wrap-style:square;mso-width-percent:0;mso-height-percent:0;mso-wrap-distance-left:9pt;mso-wrap-distance-top:0;mso-wrap-distance-right:9pt;mso-wrap-distance-bottom:0;mso-position-horizontal:right;mso-position-horizontal-relative:margin;mso-position-vertical:absolute;mso-position-vertical-relative:top-margin-area;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" o:allowincell="f" filled="f" stroked="f">
              <v:textbox inset="0,0,3.6pt,0">
                <w:txbxContent>
                  <w:p w14:paraId="50395A77" w14:textId="77777777" w:rsidR="00F209CA" w:rsidRPr="00D007CC" w:rsidRDefault="00F209CA" w:rsidP="00F209CA">
                    <w:pPr>
                      <w:pStyle w:val="BodyText"/>
                      <w:kinsoku w:val="0"/>
                      <w:overflowPunct w:val="0"/>
                      <w:spacing w:before="0" w:after="0" w:line="200" w:lineRule="exact"/>
                      <w:jc w:val="right"/>
                      <w:rPr>
                        <w:b/>
                        <w:bCs/>
                        <w:i/>
                        <w:iCs/>
                        <w:sz w:val="18"/>
                        <w:szCs w:val="18"/>
                      </w:rPr>
                    </w:pPr>
                    <w:r w:rsidRPr="00D007CC">
                      <w:rPr>
                        <w:b/>
                        <w:bCs/>
                        <w:i/>
                        <w:iCs/>
                        <w:sz w:val="18"/>
                        <w:szCs w:val="18"/>
                      </w:rPr>
                      <w:t xml:space="preserve">APPENDIX </w:t>
                    </w:r>
                    <w:r>
                      <w:rPr>
                        <w:b/>
                        <w:bCs/>
                        <w:i/>
                        <w:iCs/>
                        <w:sz w:val="18"/>
                        <w:szCs w:val="18"/>
                      </w:rPr>
                      <w:t>C</w:t>
                    </w:r>
                  </w:p>
                </w:txbxContent>
              </v:textbox>
              <w10:wrap anchorx="margin" anchory="margin"/>
            </v:shape>
          </w:pict>
        </mc:Fallback>
      </mc:AlternateConten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BE7D47" w14:textId="57BAB46D" w:rsidR="00D62D05" w:rsidRPr="00366CF2" w:rsidRDefault="00B46819" w:rsidP="00366CF2">
    <w:pPr>
      <w:pStyle w:val="Header"/>
      <w:pBdr>
        <w:bottom w:val="double" w:sz="4" w:space="4" w:color="auto"/>
      </w:pBdr>
      <w:tabs>
        <w:tab w:val="left" w:pos="3996"/>
        <w:tab w:val="center" w:pos="5400"/>
      </w:tabs>
      <w:spacing w:before="300" w:after="120" w:line="260" w:lineRule="atLeast"/>
      <w:jc w:val="center"/>
      <w:rPr>
        <w:rFonts w:ascii="Arial Bold" w:hAnsi="Arial Bold"/>
        <w:caps/>
        <w:sz w:val="28"/>
        <w:szCs w:val="28"/>
      </w:rPr>
    </w:pPr>
    <w:r>
      <w:rPr>
        <w:rFonts w:asciiTheme="majorHAnsi" w:hAnsiTheme="majorHAnsi" w:cstheme="majorHAnsi"/>
        <w:b/>
        <w:bCs/>
        <w:i w:val="0"/>
        <w:iCs/>
        <w:szCs w:val="18"/>
      </w:rPr>
      <w:t xml:space="preserve">FORM OF </w:t>
    </w:r>
    <w:proofErr w:type="gramStart"/>
    <w:r w:rsidR="007849D3">
      <w:rPr>
        <w:rFonts w:asciiTheme="majorHAnsi" w:hAnsiTheme="majorHAnsi" w:cstheme="majorHAnsi"/>
        <w:b/>
        <w:bCs/>
        <w:i w:val="0"/>
        <w:iCs/>
        <w:szCs w:val="18"/>
      </w:rPr>
      <w:t>THIRD PARTY</w:t>
    </w:r>
    <w:proofErr w:type="gramEnd"/>
    <w:r w:rsidR="007849D3">
      <w:rPr>
        <w:rFonts w:asciiTheme="majorHAnsi" w:hAnsiTheme="majorHAnsi" w:cstheme="majorHAnsi"/>
        <w:b/>
        <w:bCs/>
        <w:i w:val="0"/>
        <w:iCs/>
        <w:szCs w:val="18"/>
      </w:rPr>
      <w:t xml:space="preserve"> RELEASE LETTER</w:t>
    </w:r>
    <w:r w:rsidR="007849D3" w:rsidRPr="00AA1E50">
      <w:rPr>
        <w:rFonts w:ascii="Arial Bold" w:hAnsi="Arial Bold"/>
        <w:caps/>
        <w:noProof/>
        <w:sz w:val="28"/>
        <w:szCs w:val="28"/>
      </w:rPr>
      <w:t xml:space="preserve"> </w:t>
    </w:r>
    <w:r w:rsidR="00D62D05" w:rsidRPr="00AA1E50">
      <w:rPr>
        <w:rFonts w:ascii="Arial Bold" w:hAnsi="Arial Bold"/>
        <w:caps/>
        <w:noProof/>
        <w:sz w:val="28"/>
        <w:szCs w:val="28"/>
      </w:rPr>
      <mc:AlternateContent>
        <mc:Choice Requires="wps">
          <w:drawing>
            <wp:anchor distT="0" distB="0" distL="114300" distR="114300" simplePos="0" relativeHeight="251675648" behindDoc="0" locked="0" layoutInCell="1" allowOverlap="1" wp14:anchorId="0FD90CA0" wp14:editId="14C6051C">
              <wp:simplePos x="0" y="0"/>
              <wp:positionH relativeFrom="column">
                <wp:posOffset>-83820</wp:posOffset>
              </wp:positionH>
              <wp:positionV relativeFrom="paragraph">
                <wp:posOffset>-82550</wp:posOffset>
              </wp:positionV>
              <wp:extent cx="1142365" cy="472440"/>
              <wp:effectExtent l="0" t="0" r="0" b="0"/>
              <wp:wrapNone/>
              <wp:docPr id="57" name="Text Box 5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2365" cy="4724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E547830" w14:textId="77777777" w:rsidR="00D62D05" w:rsidRDefault="00D62D05" w:rsidP="00267F35">
                          <w:r w:rsidRPr="00B13F29">
                            <w:rPr>
                              <w:noProof/>
                            </w:rPr>
                            <w:drawing>
                              <wp:inline distT="0" distB="0" distL="0" distR="0" wp14:anchorId="4061872A" wp14:editId="788B2022">
                                <wp:extent cx="946150" cy="381000"/>
                                <wp:effectExtent l="0" t="0" r="635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46150" cy="381000"/>
                                        </a:xfrm>
                                        <a:prstGeom prst="rect">
                                          <a:avLst/>
                                        </a:prstGeom>
                                        <a:noFill/>
                                        <a:ln>
                                          <a:noFill/>
                                        </a:ln>
                                      </pic:spPr>
                                    </pic:pic>
                                  </a:graphicData>
                                </a:graphic>
                              </wp:inline>
                            </w:drawing>
                          </w:r>
                          <w:r>
                            <w:rPr>
                              <w:noProof/>
                            </w:rPr>
                            <w:drawing>
                              <wp:inline distT="0" distB="0" distL="0" distR="0" wp14:anchorId="0C5CBC4E" wp14:editId="5CB0AADD">
                                <wp:extent cx="952500" cy="374650"/>
                                <wp:effectExtent l="0" t="0" r="0" b="635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952500" cy="374650"/>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FD90CA0" id="_x0000_t202" coordsize="21600,21600" o:spt="202" path="m,l,21600r21600,l21600,xe">
              <v:stroke joinstyle="miter"/>
              <v:path gradientshapeok="t" o:connecttype="rect"/>
            </v:shapetype>
            <v:shape id="Text Box 57" o:spid="_x0000_s1033" type="#_x0000_t202" style="position:absolute;left:0;text-align:left;margin-left:-6.6pt;margin-top:-6.5pt;width:89.95pt;height:37.2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" filled="f" stroked="f">
              <v:textbox>
                <w:txbxContent>
                  <w:p w14:paraId="3E547830" w14:textId="77777777" w:rsidR="00D62D05" w:rsidRDefault="00D62D05" w:rsidP="00267F35">
                    <w:r w:rsidRPr="00B13F29">
                      <w:rPr>
                        <w:noProof/>
                      </w:rPr>
                      <w:drawing>
                        <wp:inline distT="0" distB="0" distL="0" distR="0" wp14:anchorId="4061872A" wp14:editId="788B2022">
                          <wp:extent cx="946150" cy="381000"/>
                          <wp:effectExtent l="0" t="0" r="635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46150" cy="381000"/>
                                  </a:xfrm>
                                  <a:prstGeom prst="rect">
                                    <a:avLst/>
                                  </a:prstGeom>
                                  <a:noFill/>
                                  <a:ln>
                                    <a:noFill/>
                                  </a:ln>
                                </pic:spPr>
                              </pic:pic>
                            </a:graphicData>
                          </a:graphic>
                        </wp:inline>
                      </w:drawing>
                    </w:r>
                    <w:r>
                      <w:rPr>
                        <w:noProof/>
                      </w:rPr>
                      <w:drawing>
                        <wp:inline distT="0" distB="0" distL="0" distR="0" wp14:anchorId="0C5CBC4E" wp14:editId="5CB0AADD">
                          <wp:extent cx="952500" cy="374650"/>
                          <wp:effectExtent l="0" t="0" r="0" b="635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952500" cy="374650"/>
                                  </a:xfrm>
                                  <a:prstGeom prst="rect">
                                    <a:avLst/>
                                  </a:prstGeom>
                                  <a:noFill/>
                                  <a:ln>
                                    <a:noFill/>
                                  </a:ln>
                                </pic:spPr>
                              </pic:pic>
                            </a:graphicData>
                          </a:graphic>
                        </wp:inline>
                      </w:drawing>
                    </w:r>
                  </w:p>
                </w:txbxContent>
              </v:textbox>
            </v:shape>
          </w:pict>
        </mc:Fallback>
      </mc:AlternateContent>
    </w:r>
    <w:r w:rsidR="00D62D05">
      <w:rPr>
        <w:noProof/>
      </w:rPr>
      <mc:AlternateContent>
        <mc:Choice Requires="wps">
          <w:drawing>
            <wp:anchor distT="0" distB="0" distL="114300" distR="114300" simplePos="0" relativeHeight="251674624" behindDoc="1" locked="0" layoutInCell="0" allowOverlap="1" wp14:anchorId="0BBEB261" wp14:editId="2DCDF759">
              <wp:simplePos x="0" y="0"/>
              <wp:positionH relativeFrom="margin">
                <wp:align>right</wp:align>
              </wp:positionH>
              <wp:positionV relativeFrom="topMargin">
                <wp:posOffset>807464</wp:posOffset>
              </wp:positionV>
              <wp:extent cx="2479675" cy="695325"/>
              <wp:effectExtent l="0" t="0" r="0" b="9525"/>
              <wp:wrapNone/>
              <wp:docPr id="58" name="Text Box 5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79675" cy="6953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097D8C6" w14:textId="77777777" w:rsidR="00D62D05" w:rsidRPr="00D007CC" w:rsidRDefault="00D62D05" w:rsidP="00C8073F">
                          <w:pPr>
                            <w:pStyle w:val="BodyText"/>
                            <w:kinsoku w:val="0"/>
                            <w:overflowPunct w:val="0"/>
                            <w:spacing w:before="0" w:after="0" w:line="200" w:lineRule="exact"/>
                            <w:jc w:val="right"/>
                            <w:rPr>
                              <w:b/>
                              <w:bCs/>
                              <w:i/>
                              <w:iCs/>
                              <w:sz w:val="18"/>
                              <w:szCs w:val="18"/>
                            </w:rPr>
                          </w:pPr>
                          <w:r w:rsidRPr="00D007CC">
                            <w:rPr>
                              <w:b/>
                              <w:bCs/>
                              <w:i/>
                              <w:iCs/>
                              <w:sz w:val="18"/>
                              <w:szCs w:val="18"/>
                            </w:rPr>
                            <w:t xml:space="preserve">APPENDIX </w:t>
                          </w:r>
                          <w:r>
                            <w:rPr>
                              <w:b/>
                              <w:bCs/>
                              <w:i/>
                              <w:iCs/>
                              <w:sz w:val="18"/>
                              <w:szCs w:val="18"/>
                            </w:rPr>
                            <w:t>C</w:t>
                          </w:r>
                        </w:p>
                      </w:txbxContent>
                    </wps:txbx>
                    <wps:bodyPr rot="0" vert="horz" wrap="square" lIns="0" tIns="0" rIns="4572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BBEB261" id="Text Box 58" o:spid="_x0000_s1034" type="#_x0000_t202" style="position:absolute;left:0;text-align:left;margin-left:144.05pt;margin-top:63.6pt;width:195.25pt;height:54.75pt;z-index:-251641856;visibility:visible;mso-wrap-style:square;mso-width-percent:0;mso-height-percent:0;mso-wrap-distance-left:9pt;mso-wrap-distance-top:0;mso-wrap-distance-right:9pt;mso-wrap-distance-bottom:0;mso-position-horizontal:right;mso-position-horizontal-relative:margin;mso-position-vertical:absolute;mso-position-vertical-relative:top-margin-area;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" o:allowincell="f" filled="f" stroked="f">
              <v:textbox inset="0,0,3.6pt,0">
                <w:txbxContent>
                  <w:p w14:paraId="0097D8C6" w14:textId="77777777" w:rsidR="00D62D05" w:rsidRPr="00D007CC" w:rsidRDefault="00D62D05" w:rsidP="00C8073F">
                    <w:pPr>
                      <w:pStyle w:val="BodyText"/>
                      <w:kinsoku w:val="0"/>
                      <w:overflowPunct w:val="0"/>
                      <w:spacing w:before="0" w:after="0" w:line="200" w:lineRule="exact"/>
                      <w:jc w:val="right"/>
                      <w:rPr>
                        <w:b/>
                        <w:bCs/>
                        <w:i/>
                        <w:iCs/>
                        <w:sz w:val="18"/>
                        <w:szCs w:val="18"/>
                      </w:rPr>
                    </w:pPr>
                    <w:r w:rsidRPr="00D007CC">
                      <w:rPr>
                        <w:b/>
                        <w:bCs/>
                        <w:i/>
                        <w:iCs/>
                        <w:sz w:val="18"/>
                        <w:szCs w:val="18"/>
                      </w:rPr>
                      <w:t xml:space="preserve">APPENDIX </w:t>
                    </w:r>
                    <w:r>
                      <w:rPr>
                        <w:b/>
                        <w:bCs/>
                        <w:i/>
                        <w:iCs/>
                        <w:sz w:val="18"/>
                        <w:szCs w:val="18"/>
                      </w:rPr>
                      <w:t>C</w:t>
                    </w:r>
                  </w:p>
                </w:txbxContent>
              </v:textbox>
              <w10:wrap anchorx="margin" anchory="margin"/>
            </v:shape>
          </w:pict>
        </mc:Fallback>
      </mc:AlternateConten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60C87B" w14:textId="25310B2F" w:rsidR="001336F4" w:rsidRPr="00366CF2" w:rsidRDefault="00032364" w:rsidP="00F209CA">
    <w:pPr>
      <w:pStyle w:val="Header"/>
      <w:pBdr>
        <w:bottom w:val="double" w:sz="4" w:space="4" w:color="auto"/>
      </w:pBdr>
      <w:tabs>
        <w:tab w:val="left" w:pos="3996"/>
        <w:tab w:val="center" w:pos="5400"/>
      </w:tabs>
      <w:spacing w:before="300" w:after="120" w:line="260" w:lineRule="atLeast"/>
      <w:jc w:val="center"/>
      <w:rPr>
        <w:rFonts w:ascii="Arial Bold" w:hAnsi="Arial Bold"/>
        <w:caps/>
        <w:sz w:val="28"/>
        <w:szCs w:val="28"/>
      </w:rPr>
    </w:pPr>
    <w:r>
      <w:rPr>
        <w:rFonts w:asciiTheme="majorHAnsi" w:hAnsiTheme="majorHAnsi" w:cstheme="majorHAnsi"/>
        <w:b/>
        <w:bCs/>
        <w:i w:val="0"/>
        <w:iCs/>
        <w:szCs w:val="18"/>
      </w:rPr>
      <w:t xml:space="preserve">FORM OF </w:t>
    </w:r>
    <w:proofErr w:type="gramStart"/>
    <w:r w:rsidR="00D00018">
      <w:rPr>
        <w:rFonts w:asciiTheme="majorHAnsi" w:hAnsiTheme="majorHAnsi" w:cstheme="majorHAnsi"/>
        <w:b/>
        <w:bCs/>
        <w:i w:val="0"/>
        <w:iCs/>
        <w:szCs w:val="18"/>
      </w:rPr>
      <w:t>THIRD PARTY</w:t>
    </w:r>
    <w:proofErr w:type="gramEnd"/>
    <w:r w:rsidR="00D00018">
      <w:rPr>
        <w:rFonts w:asciiTheme="majorHAnsi" w:hAnsiTheme="majorHAnsi" w:cstheme="majorHAnsi"/>
        <w:b/>
        <w:bCs/>
        <w:i w:val="0"/>
        <w:iCs/>
        <w:szCs w:val="18"/>
      </w:rPr>
      <w:t xml:space="preserve"> RELEASE LETTER</w:t>
    </w:r>
    <w:r w:rsidR="00D00018" w:rsidRPr="00AA1E50">
      <w:rPr>
        <w:rFonts w:ascii="Arial Bold" w:hAnsi="Arial Bold"/>
        <w:caps/>
        <w:noProof/>
        <w:sz w:val="28"/>
        <w:szCs w:val="28"/>
      </w:rPr>
      <w:t xml:space="preserve"> </w:t>
    </w:r>
    <w:r w:rsidR="001336F4" w:rsidRPr="00AA1E50">
      <w:rPr>
        <w:rFonts w:ascii="Arial Bold" w:hAnsi="Arial Bold"/>
        <w:caps/>
        <w:noProof/>
        <w:sz w:val="28"/>
        <w:szCs w:val="28"/>
      </w:rPr>
      <mc:AlternateContent>
        <mc:Choice Requires="wps">
          <w:drawing>
            <wp:anchor distT="0" distB="0" distL="114300" distR="114300" simplePos="0" relativeHeight="251672576" behindDoc="0" locked="0" layoutInCell="1" allowOverlap="1" wp14:anchorId="7FF7F7B6" wp14:editId="66E709EF">
              <wp:simplePos x="0" y="0"/>
              <wp:positionH relativeFrom="column">
                <wp:posOffset>-83820</wp:posOffset>
              </wp:positionH>
              <wp:positionV relativeFrom="paragraph">
                <wp:posOffset>-82550</wp:posOffset>
              </wp:positionV>
              <wp:extent cx="1142365" cy="472440"/>
              <wp:effectExtent l="0" t="0" r="0" b="0"/>
              <wp:wrapNone/>
              <wp:docPr id="53" name="Text Box 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2365" cy="4724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C840BA1" w14:textId="77777777" w:rsidR="001336F4" w:rsidRDefault="001336F4" w:rsidP="00F209CA">
                          <w:r w:rsidRPr="00B13F29">
                            <w:rPr>
                              <w:noProof/>
                            </w:rPr>
                            <w:drawing>
                              <wp:inline distT="0" distB="0" distL="0" distR="0" wp14:anchorId="5D5DEFFF" wp14:editId="77CCF96D">
                                <wp:extent cx="946150" cy="381000"/>
                                <wp:effectExtent l="0" t="0" r="635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46150" cy="381000"/>
                                        </a:xfrm>
                                        <a:prstGeom prst="rect">
                                          <a:avLst/>
                                        </a:prstGeom>
                                        <a:noFill/>
                                        <a:ln>
                                          <a:noFill/>
                                        </a:ln>
                                      </pic:spPr>
                                    </pic:pic>
                                  </a:graphicData>
                                </a:graphic>
                              </wp:inline>
                            </w:drawing>
                          </w:r>
                          <w:r>
                            <w:rPr>
                              <w:noProof/>
                            </w:rPr>
                            <w:drawing>
                              <wp:inline distT="0" distB="0" distL="0" distR="0" wp14:anchorId="0D89CB1A" wp14:editId="7A416BB3">
                                <wp:extent cx="952500" cy="374650"/>
                                <wp:effectExtent l="0" t="0" r="0" b="635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952500" cy="374650"/>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FF7F7B6" id="_x0000_t202" coordsize="21600,21600" o:spt="202" path="m,l,21600r21600,l21600,xe">
              <v:stroke joinstyle="miter"/>
              <v:path gradientshapeok="t" o:connecttype="rect"/>
            </v:shapetype>
            <v:shape id="Text Box 53" o:spid="_x0000_s1035" type="#_x0000_t202" style="position:absolute;left:0;text-align:left;margin-left:-6.6pt;margin-top:-6.5pt;width:89.95pt;height:37.2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" filled="f" stroked="f">
              <v:textbox>
                <w:txbxContent>
                  <w:p w14:paraId="6C840BA1" w14:textId="77777777" w:rsidR="001336F4" w:rsidRDefault="001336F4" w:rsidP="00F209CA">
                    <w:r w:rsidRPr="00B13F29">
                      <w:rPr>
                        <w:noProof/>
                      </w:rPr>
                      <w:drawing>
                        <wp:inline distT="0" distB="0" distL="0" distR="0" wp14:anchorId="5D5DEFFF" wp14:editId="77CCF96D">
                          <wp:extent cx="946150" cy="381000"/>
                          <wp:effectExtent l="0" t="0" r="635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46150" cy="381000"/>
                                  </a:xfrm>
                                  <a:prstGeom prst="rect">
                                    <a:avLst/>
                                  </a:prstGeom>
                                  <a:noFill/>
                                  <a:ln>
                                    <a:noFill/>
                                  </a:ln>
                                </pic:spPr>
                              </pic:pic>
                            </a:graphicData>
                          </a:graphic>
                        </wp:inline>
                      </w:drawing>
                    </w:r>
                    <w:r>
                      <w:rPr>
                        <w:noProof/>
                      </w:rPr>
                      <w:drawing>
                        <wp:inline distT="0" distB="0" distL="0" distR="0" wp14:anchorId="0D89CB1A" wp14:editId="7A416BB3">
                          <wp:extent cx="952500" cy="374650"/>
                          <wp:effectExtent l="0" t="0" r="0" b="635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952500" cy="374650"/>
                                  </a:xfrm>
                                  <a:prstGeom prst="rect">
                                    <a:avLst/>
                                  </a:prstGeom>
                                  <a:noFill/>
                                  <a:ln>
                                    <a:noFill/>
                                  </a:ln>
                                </pic:spPr>
                              </pic:pic>
                            </a:graphicData>
                          </a:graphic>
                        </wp:inline>
                      </w:drawing>
                    </w:r>
                  </w:p>
                </w:txbxContent>
              </v:textbox>
            </v:shape>
          </w:pict>
        </mc:Fallback>
      </mc:AlternateContent>
    </w:r>
    <w:r w:rsidR="001336F4">
      <w:rPr>
        <w:noProof/>
      </w:rPr>
      <mc:AlternateContent>
        <mc:Choice Requires="wps">
          <w:drawing>
            <wp:anchor distT="0" distB="0" distL="114300" distR="114300" simplePos="0" relativeHeight="251671552" behindDoc="1" locked="0" layoutInCell="0" allowOverlap="1" wp14:anchorId="487509BD" wp14:editId="4D03716C">
              <wp:simplePos x="0" y="0"/>
              <wp:positionH relativeFrom="margin">
                <wp:align>right</wp:align>
              </wp:positionH>
              <wp:positionV relativeFrom="topMargin">
                <wp:posOffset>807464</wp:posOffset>
              </wp:positionV>
              <wp:extent cx="2479675" cy="695325"/>
              <wp:effectExtent l="0" t="0" r="0" b="9525"/>
              <wp:wrapNone/>
              <wp:docPr id="54" name="Text Box 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79675" cy="6953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ACDA844" w14:textId="77777777" w:rsidR="001336F4" w:rsidRPr="00D007CC" w:rsidRDefault="001336F4" w:rsidP="00F209CA">
                          <w:pPr>
                            <w:pStyle w:val="BodyText"/>
                            <w:kinsoku w:val="0"/>
                            <w:overflowPunct w:val="0"/>
                            <w:spacing w:before="0" w:after="0" w:line="200" w:lineRule="exact"/>
                            <w:jc w:val="right"/>
                            <w:rPr>
                              <w:b/>
                              <w:bCs/>
                              <w:i/>
                              <w:iCs/>
                              <w:sz w:val="18"/>
                              <w:szCs w:val="18"/>
                            </w:rPr>
                          </w:pPr>
                          <w:r w:rsidRPr="00D007CC">
                            <w:rPr>
                              <w:b/>
                              <w:bCs/>
                              <w:i/>
                              <w:iCs/>
                              <w:sz w:val="18"/>
                              <w:szCs w:val="18"/>
                            </w:rPr>
                            <w:t xml:space="preserve">APPENDIX </w:t>
                          </w:r>
                          <w:r>
                            <w:rPr>
                              <w:b/>
                              <w:bCs/>
                              <w:i/>
                              <w:iCs/>
                              <w:sz w:val="18"/>
                              <w:szCs w:val="18"/>
                            </w:rPr>
                            <w:t>C</w:t>
                          </w:r>
                        </w:p>
                      </w:txbxContent>
                    </wps:txbx>
                    <wps:bodyPr rot="0" vert="horz" wrap="square" lIns="0" tIns="0" rIns="4572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87509BD" id="Text Box 54" o:spid="_x0000_s1036" type="#_x0000_t202" style="position:absolute;left:0;text-align:left;margin-left:144.05pt;margin-top:63.6pt;width:195.25pt;height:54.75pt;z-index:-251644928;visibility:visible;mso-wrap-style:square;mso-width-percent:0;mso-height-percent:0;mso-wrap-distance-left:9pt;mso-wrap-distance-top:0;mso-wrap-distance-right:9pt;mso-wrap-distance-bottom:0;mso-position-horizontal:right;mso-position-horizontal-relative:margin;mso-position-vertical:absolute;mso-position-vertical-relative:top-margin-area;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" o:allowincell="f" filled="f" stroked="f">
              <v:textbox inset="0,0,3.6pt,0">
                <w:txbxContent>
                  <w:p w14:paraId="3ACDA844" w14:textId="77777777" w:rsidR="001336F4" w:rsidRPr="00D007CC" w:rsidRDefault="001336F4" w:rsidP="00F209CA">
                    <w:pPr>
                      <w:pStyle w:val="BodyText"/>
                      <w:kinsoku w:val="0"/>
                      <w:overflowPunct w:val="0"/>
                      <w:spacing w:before="0" w:after="0" w:line="200" w:lineRule="exact"/>
                      <w:jc w:val="right"/>
                      <w:rPr>
                        <w:b/>
                        <w:bCs/>
                        <w:i/>
                        <w:iCs/>
                        <w:sz w:val="18"/>
                        <w:szCs w:val="18"/>
                      </w:rPr>
                    </w:pPr>
                    <w:r w:rsidRPr="00D007CC">
                      <w:rPr>
                        <w:b/>
                        <w:bCs/>
                        <w:i/>
                        <w:iCs/>
                        <w:sz w:val="18"/>
                        <w:szCs w:val="18"/>
                      </w:rPr>
                      <w:t xml:space="preserve">APPENDIX </w:t>
                    </w:r>
                    <w:r>
                      <w:rPr>
                        <w:b/>
                        <w:bCs/>
                        <w:i/>
                        <w:iCs/>
                        <w:sz w:val="18"/>
                        <w:szCs w:val="18"/>
                      </w:rPr>
                      <w:t>C</w:t>
                    </w:r>
                  </w:p>
                </w:txbxContent>
              </v:textbox>
              <w10:wrap anchorx="margin" anchory="margin"/>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33EC0"/>
    <w:multiLevelType w:val="multilevel"/>
    <w:tmpl w:val="BDE229AC"/>
    <w:styleLink w:val="Style1"/>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0F3A549C"/>
    <w:multiLevelType w:val="singleLevel"/>
    <w:tmpl w:val="FE8CDA8A"/>
    <w:lvl w:ilvl="0">
      <w:start w:val="1"/>
      <w:numFmt w:val="bullet"/>
      <w:pStyle w:val="ListBullet2"/>
      <w:lvlText w:val="-"/>
      <w:lvlJc w:val="left"/>
      <w:pPr>
        <w:tabs>
          <w:tab w:val="num" w:pos="680"/>
        </w:tabs>
        <w:ind w:left="680" w:hanging="340"/>
      </w:pPr>
      <w:rPr>
        <w:rFonts w:ascii="9999999" w:hAnsi="9999999" w:cs="Courier New" w:hint="default"/>
        <w:sz w:val="16"/>
      </w:rPr>
    </w:lvl>
  </w:abstractNum>
  <w:abstractNum w:abstractNumId="2" w15:restartNumberingAfterBreak="0">
    <w:nsid w:val="119070D8"/>
    <w:multiLevelType w:val="multilevel"/>
    <w:tmpl w:val="BDE229A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15B20922"/>
    <w:multiLevelType w:val="multilevel"/>
    <w:tmpl w:val="22CC58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9A68DA"/>
    <w:multiLevelType w:val="hybridMultilevel"/>
    <w:tmpl w:val="15665EB4"/>
    <w:lvl w:ilvl="0" w:tplc="065E91F0">
      <w:start w:val="1"/>
      <w:numFmt w:val="bullet"/>
      <w:pStyle w:val="ListBullet"/>
      <w:lvlText w:val="—"/>
      <w:lvlJc w:val="left"/>
      <w:pPr>
        <w:tabs>
          <w:tab w:val="num" w:pos="340"/>
        </w:tabs>
        <w:ind w:left="340" w:hanging="340"/>
      </w:pPr>
      <w:rPr>
        <w:rFonts w:ascii="Arial" w:hAnsi="Arial" w:cs="Arial" w:hint="default"/>
        <w:color w:val="auto"/>
        <w:sz w:val="24"/>
        <w:szCs w:val="22"/>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1D6A24B9"/>
    <w:multiLevelType w:val="hybridMultilevel"/>
    <w:tmpl w:val="07B28252"/>
    <w:lvl w:ilvl="0" w:tplc="04090001">
      <w:start w:val="1"/>
      <w:numFmt w:val="bullet"/>
      <w:lvlText w:val=""/>
      <w:lvlJc w:val="left"/>
      <w:pPr>
        <w:ind w:left="360" w:hanging="360"/>
      </w:pPr>
      <w:rPr>
        <w:rFonts w:ascii="Symbol" w:hAnsi="Symbol" w:hint="default"/>
        <w:caps w:val="0"/>
        <w:strike w:val="0"/>
        <w:dstrike w:val="0"/>
        <w:vanish w:val="0"/>
        <w:sz w:val="20"/>
        <w:vertAlign w:val="baseline"/>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6" w15:restartNumberingAfterBreak="0">
    <w:nsid w:val="237568BF"/>
    <w:multiLevelType w:val="hybridMultilevel"/>
    <w:tmpl w:val="5AA6E680"/>
    <w:lvl w:ilvl="0" w:tplc="04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7" w15:restartNumberingAfterBreak="0">
    <w:nsid w:val="24712B1B"/>
    <w:multiLevelType w:val="hybridMultilevel"/>
    <w:tmpl w:val="EED6212A"/>
    <w:lvl w:ilvl="0" w:tplc="DDD0F9D4">
      <w:start w:val="1"/>
      <w:numFmt w:val="decimal"/>
      <w:lvlText w:val="%1."/>
      <w:lvlJc w:val="left"/>
      <w:pPr>
        <w:ind w:left="360" w:hanging="360"/>
      </w:pPr>
      <w:rPr>
        <w:rFonts w:ascii="Arial" w:hAnsi="Arial" w:hint="default"/>
        <w:caps w:val="0"/>
        <w:strike w:val="0"/>
        <w:dstrike w:val="0"/>
        <w:vanish w:val="0"/>
        <w:sz w:val="20"/>
        <w:vertAlign w:val="baseli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26106168"/>
    <w:multiLevelType w:val="multilevel"/>
    <w:tmpl w:val="606472CC"/>
    <w:lvl w:ilvl="0">
      <w:start w:val="1"/>
      <w:numFmt w:val="lowerLetter"/>
      <w:lvlText w:val="%1)"/>
      <w:lvlJc w:val="left"/>
      <w:pPr>
        <w:ind w:left="720" w:hanging="360"/>
      </w:pPr>
      <w:rPr>
        <w:rFonts w:hint="default"/>
        <w:caps w:val="0"/>
        <w:strike w:val="0"/>
        <w:dstrike w:val="0"/>
        <w:vanish w:val="0"/>
        <w:sz w:val="18"/>
        <w:vertAlign w:val="baseline"/>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9" w15:restartNumberingAfterBreak="0">
    <w:nsid w:val="28EB678A"/>
    <w:multiLevelType w:val="hybridMultilevel"/>
    <w:tmpl w:val="F918AA82"/>
    <w:lvl w:ilvl="0" w:tplc="209EBD76">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A7D275F"/>
    <w:multiLevelType w:val="multilevel"/>
    <w:tmpl w:val="BDE229A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2AEF555F"/>
    <w:multiLevelType w:val="multilevel"/>
    <w:tmpl w:val="BDE229A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33167F5E"/>
    <w:multiLevelType w:val="multilevel"/>
    <w:tmpl w:val="BDE229A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33BC5F03"/>
    <w:multiLevelType w:val="multilevel"/>
    <w:tmpl w:val="BDE229A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3416742E"/>
    <w:multiLevelType w:val="multilevel"/>
    <w:tmpl w:val="8BC80026"/>
    <w:lvl w:ilvl="0">
      <w:start w:val="1"/>
      <w:numFmt w:val="decimal"/>
      <w:lvlText w:val="%1"/>
      <w:lvlJc w:val="left"/>
      <w:pPr>
        <w:tabs>
          <w:tab w:val="num" w:pos="340"/>
        </w:tabs>
        <w:ind w:left="340" w:hanging="340"/>
      </w:pPr>
      <w:rPr>
        <w:rFonts w:ascii="Arial" w:hAnsi="Arial" w:cs="Arial"/>
      </w:rPr>
    </w:lvl>
    <w:lvl w:ilvl="1">
      <w:start w:val="1"/>
      <w:numFmt w:val="lowerLetter"/>
      <w:lvlText w:val="•"/>
      <w:lvlJc w:val="left"/>
      <w:pPr>
        <w:tabs>
          <w:tab w:val="num" w:pos="680"/>
        </w:tabs>
        <w:ind w:left="680" w:hanging="340"/>
      </w:pPr>
      <w:rPr>
        <w:rFonts w:ascii="Arial" w:hAnsi="Arial" w:cs="Arial"/>
        <w:sz w:val="24"/>
      </w:rPr>
    </w:lvl>
    <w:lvl w:ilvl="2">
      <w:start w:val="1"/>
      <w:numFmt w:val="lowerRoman"/>
      <w:lvlText w:val="-"/>
      <w:lvlJc w:val="left"/>
      <w:pPr>
        <w:tabs>
          <w:tab w:val="num" w:pos="1020"/>
        </w:tabs>
        <w:ind w:left="1020" w:hanging="340"/>
      </w:pPr>
      <w:rPr>
        <w:rFonts w:ascii="9999999" w:hAnsi="9999999"/>
      </w:rPr>
    </w:lvl>
    <w:lvl w:ilvl="3">
      <w:start w:val="1"/>
      <w:numFmt w:val="decimal"/>
      <w:lvlText w:val="•"/>
      <w:lvlJc w:val="left"/>
      <w:pPr>
        <w:tabs>
          <w:tab w:val="num" w:pos="1361"/>
        </w:tabs>
        <w:ind w:left="1361" w:hanging="341"/>
      </w:pPr>
      <w:rPr>
        <w:rFonts w:ascii="Arial" w:hAnsi="Arial" w:cs="Arial"/>
      </w:rPr>
    </w:lvl>
    <w:lvl w:ilvl="4">
      <w:start w:val="1"/>
      <w:numFmt w:val="lowerLetter"/>
      <w:lvlText w:val="-"/>
      <w:lvlJc w:val="left"/>
      <w:pPr>
        <w:tabs>
          <w:tab w:val="num" w:pos="1701"/>
        </w:tabs>
        <w:ind w:left="1701" w:hanging="340"/>
      </w:pPr>
      <w:rPr>
        <w:rFonts w:ascii="9999999" w:hAnsi="9999999"/>
      </w:rPr>
    </w:lvl>
    <w:lvl w:ilvl="5">
      <w:start w:val="1"/>
      <w:numFmt w:val="lowerRoman"/>
      <w:lvlText w:val="•"/>
      <w:lvlJc w:val="left"/>
      <w:pPr>
        <w:tabs>
          <w:tab w:val="num" w:pos="2041"/>
        </w:tabs>
        <w:ind w:left="2041" w:hanging="340"/>
      </w:pPr>
      <w:rPr>
        <w:rFonts w:ascii="Arial" w:hAnsi="Arial" w:cs="Arial"/>
      </w:rPr>
    </w:lvl>
    <w:lvl w:ilvl="6">
      <w:start w:val="1"/>
      <w:numFmt w:val="decimal"/>
      <w:lvlText w:val="-"/>
      <w:lvlJc w:val="left"/>
      <w:pPr>
        <w:tabs>
          <w:tab w:val="num" w:pos="2381"/>
        </w:tabs>
        <w:ind w:left="2381" w:hanging="340"/>
      </w:pPr>
      <w:rPr>
        <w:rFonts w:ascii="9999999" w:hAnsi="9999999"/>
      </w:rPr>
    </w:lvl>
    <w:lvl w:ilvl="7">
      <w:start w:val="1"/>
      <w:numFmt w:val="lowerLetter"/>
      <w:lvlText w:val="•"/>
      <w:lvlJc w:val="left"/>
      <w:pPr>
        <w:tabs>
          <w:tab w:val="num" w:pos="2721"/>
        </w:tabs>
        <w:ind w:left="2721" w:hanging="340"/>
      </w:pPr>
      <w:rPr>
        <w:rFonts w:ascii="Arial" w:hAnsi="Arial" w:cs="Arial"/>
      </w:rPr>
    </w:lvl>
    <w:lvl w:ilvl="8">
      <w:start w:val="1"/>
      <w:numFmt w:val="lowerRoman"/>
      <w:lvlText w:val="-"/>
      <w:lvlJc w:val="left"/>
      <w:pPr>
        <w:tabs>
          <w:tab w:val="num" w:pos="3061"/>
        </w:tabs>
        <w:ind w:left="3061" w:hanging="340"/>
      </w:pPr>
      <w:rPr>
        <w:rFonts w:ascii="9999999" w:hAnsi="9999999"/>
      </w:rPr>
    </w:lvl>
  </w:abstractNum>
  <w:abstractNum w:abstractNumId="15" w15:restartNumberingAfterBreak="0">
    <w:nsid w:val="34253089"/>
    <w:multiLevelType w:val="multilevel"/>
    <w:tmpl w:val="4524FF1E"/>
    <w:lvl w:ilvl="0">
      <w:start w:val="1"/>
      <w:numFmt w:val="decimal"/>
      <w:lvlText w:val="%1."/>
      <w:lvlJc w:val="left"/>
      <w:pPr>
        <w:tabs>
          <w:tab w:val="num" w:pos="340"/>
        </w:tabs>
        <w:ind w:left="340" w:hanging="340"/>
      </w:pPr>
      <w:rPr>
        <w:rFonts w:ascii="Arial" w:hAnsi="Arial" w:hint="default"/>
        <w:b/>
        <w:bCs/>
        <w:i w:val="0"/>
        <w:caps w:val="0"/>
        <w:strike w:val="0"/>
        <w:dstrike w:val="0"/>
        <w:vanish w:val="0"/>
        <w:w w:val="100"/>
        <w:sz w:val="20"/>
        <w:szCs w:val="20"/>
        <w:vertAlign w:val="baseline"/>
      </w:rPr>
    </w:lvl>
    <w:lvl w:ilvl="1">
      <w:start w:val="1"/>
      <w:numFmt w:val="lowerLetter"/>
      <w:lvlText w:val="•"/>
      <w:lvlJc w:val="left"/>
      <w:pPr>
        <w:tabs>
          <w:tab w:val="num" w:pos="680"/>
        </w:tabs>
        <w:ind w:left="680" w:hanging="340"/>
      </w:pPr>
      <w:rPr>
        <w:rFonts w:ascii="Arial" w:hAnsi="Arial" w:cs="Arial"/>
        <w:sz w:val="24"/>
      </w:rPr>
    </w:lvl>
    <w:lvl w:ilvl="2">
      <w:start w:val="1"/>
      <w:numFmt w:val="lowerRoman"/>
      <w:lvlText w:val="-"/>
      <w:lvlJc w:val="left"/>
      <w:pPr>
        <w:tabs>
          <w:tab w:val="num" w:pos="1020"/>
        </w:tabs>
        <w:ind w:left="1020" w:hanging="340"/>
      </w:pPr>
      <w:rPr>
        <w:rFonts w:ascii="9999999" w:hAnsi="9999999"/>
      </w:rPr>
    </w:lvl>
    <w:lvl w:ilvl="3">
      <w:start w:val="1"/>
      <w:numFmt w:val="decimal"/>
      <w:lvlText w:val="•"/>
      <w:lvlJc w:val="left"/>
      <w:pPr>
        <w:tabs>
          <w:tab w:val="num" w:pos="1361"/>
        </w:tabs>
        <w:ind w:left="1361" w:hanging="341"/>
      </w:pPr>
      <w:rPr>
        <w:rFonts w:ascii="Arial" w:hAnsi="Arial" w:cs="Arial"/>
      </w:rPr>
    </w:lvl>
    <w:lvl w:ilvl="4">
      <w:start w:val="1"/>
      <w:numFmt w:val="lowerLetter"/>
      <w:lvlText w:val="-"/>
      <w:lvlJc w:val="left"/>
      <w:pPr>
        <w:tabs>
          <w:tab w:val="num" w:pos="1701"/>
        </w:tabs>
        <w:ind w:left="1701" w:hanging="340"/>
      </w:pPr>
      <w:rPr>
        <w:rFonts w:ascii="9999999" w:hAnsi="9999999"/>
      </w:rPr>
    </w:lvl>
    <w:lvl w:ilvl="5">
      <w:start w:val="1"/>
      <w:numFmt w:val="lowerRoman"/>
      <w:lvlText w:val="•"/>
      <w:lvlJc w:val="left"/>
      <w:pPr>
        <w:tabs>
          <w:tab w:val="num" w:pos="2041"/>
        </w:tabs>
        <w:ind w:left="2041" w:hanging="340"/>
      </w:pPr>
      <w:rPr>
        <w:rFonts w:ascii="Arial" w:hAnsi="Arial" w:cs="Arial"/>
      </w:rPr>
    </w:lvl>
    <w:lvl w:ilvl="6">
      <w:start w:val="1"/>
      <w:numFmt w:val="decimal"/>
      <w:lvlText w:val="-"/>
      <w:lvlJc w:val="left"/>
      <w:pPr>
        <w:tabs>
          <w:tab w:val="num" w:pos="2381"/>
        </w:tabs>
        <w:ind w:left="2381" w:hanging="340"/>
      </w:pPr>
      <w:rPr>
        <w:rFonts w:ascii="9999999" w:hAnsi="9999999"/>
      </w:rPr>
    </w:lvl>
    <w:lvl w:ilvl="7">
      <w:start w:val="1"/>
      <w:numFmt w:val="lowerLetter"/>
      <w:lvlText w:val="•"/>
      <w:lvlJc w:val="left"/>
      <w:pPr>
        <w:tabs>
          <w:tab w:val="num" w:pos="2721"/>
        </w:tabs>
        <w:ind w:left="2721" w:hanging="340"/>
      </w:pPr>
      <w:rPr>
        <w:rFonts w:ascii="Arial" w:hAnsi="Arial" w:cs="Arial"/>
      </w:rPr>
    </w:lvl>
    <w:lvl w:ilvl="8">
      <w:start w:val="1"/>
      <w:numFmt w:val="lowerRoman"/>
      <w:lvlText w:val="-"/>
      <w:lvlJc w:val="left"/>
      <w:pPr>
        <w:tabs>
          <w:tab w:val="num" w:pos="3061"/>
        </w:tabs>
        <w:ind w:left="3061" w:hanging="340"/>
      </w:pPr>
      <w:rPr>
        <w:rFonts w:ascii="9999999" w:hAnsi="9999999"/>
      </w:rPr>
    </w:lvl>
  </w:abstractNum>
  <w:abstractNum w:abstractNumId="16" w15:restartNumberingAfterBreak="0">
    <w:nsid w:val="3A0B0A7B"/>
    <w:multiLevelType w:val="hybridMultilevel"/>
    <w:tmpl w:val="72D2408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3AF04E34"/>
    <w:multiLevelType w:val="hybridMultilevel"/>
    <w:tmpl w:val="D0AE52F2"/>
    <w:lvl w:ilvl="0" w:tplc="B6E28A3E">
      <w:start w:val="1"/>
      <w:numFmt w:val="lowerLetter"/>
      <w:lvlText w:val="%1)"/>
      <w:lvlJc w:val="left"/>
      <w:pPr>
        <w:ind w:left="930" w:hanging="57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D594BDC"/>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9" w15:restartNumberingAfterBreak="0">
    <w:nsid w:val="3DA11C79"/>
    <w:multiLevelType w:val="hybridMultilevel"/>
    <w:tmpl w:val="F2706408"/>
    <w:lvl w:ilvl="0" w:tplc="D29E97D8">
      <w:start w:val="1"/>
      <w:numFmt w:val="lowerLetter"/>
      <w:lvlText w:val="%1)"/>
      <w:lvlJc w:val="left"/>
      <w:pPr>
        <w:ind w:left="720" w:hanging="360"/>
      </w:pPr>
      <w:rPr>
        <w:rFonts w:ascii="Arial" w:hAnsi="Arial" w:cs="Arial" w:hint="default"/>
        <w:w w:val="100"/>
        <w:sz w:val="20"/>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0" w15:restartNumberingAfterBreak="0">
    <w:nsid w:val="3FD22F69"/>
    <w:multiLevelType w:val="hybridMultilevel"/>
    <w:tmpl w:val="F03018C0"/>
    <w:lvl w:ilvl="0" w:tplc="3D58BD7C">
      <w:start w:val="1"/>
      <w:numFmt w:val="decimal"/>
      <w:lvlText w:val="%1."/>
      <w:lvlJc w:val="left"/>
      <w:pPr>
        <w:ind w:left="930" w:hanging="57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7FF4ED2"/>
    <w:multiLevelType w:val="hybridMultilevel"/>
    <w:tmpl w:val="6CDCC776"/>
    <w:lvl w:ilvl="0" w:tplc="72664652">
      <w:start w:val="1"/>
      <w:numFmt w:val="lowerLetter"/>
      <w:lvlText w:val="%1)"/>
      <w:lvlJc w:val="left"/>
      <w:pPr>
        <w:ind w:left="360" w:hanging="360"/>
      </w:pPr>
      <w:rPr>
        <w:rFonts w:hint="default"/>
        <w:caps w:val="0"/>
        <w:strike w:val="0"/>
        <w:dstrike w:val="0"/>
        <w:vanish w:val="0"/>
        <w:sz w:val="20"/>
        <w:szCs w:val="20"/>
        <w:vertAlign w:val="baseli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 w15:restartNumberingAfterBreak="0">
    <w:nsid w:val="4A2E0E5F"/>
    <w:multiLevelType w:val="multilevel"/>
    <w:tmpl w:val="BDE229A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3" w15:restartNumberingAfterBreak="0">
    <w:nsid w:val="4D4227B7"/>
    <w:multiLevelType w:val="multilevel"/>
    <w:tmpl w:val="BDE229AC"/>
    <w:numStyleLink w:val="Style1"/>
  </w:abstractNum>
  <w:abstractNum w:abstractNumId="24" w15:restartNumberingAfterBreak="0">
    <w:nsid w:val="4F3444F9"/>
    <w:multiLevelType w:val="multilevel"/>
    <w:tmpl w:val="DF16D16C"/>
    <w:lvl w:ilvl="0">
      <w:start w:val="1"/>
      <w:numFmt w:val="lowerRoman"/>
      <w:lvlText w:val="%1."/>
      <w:lvlJc w:val="left"/>
      <w:pPr>
        <w:ind w:left="720" w:hanging="360"/>
      </w:pPr>
      <w:rPr>
        <w:rFonts w:hint="default"/>
        <w:caps w:val="0"/>
        <w:strike w:val="0"/>
        <w:dstrike w:val="0"/>
        <w:vanish w:val="0"/>
        <w:sz w:val="18"/>
        <w:vertAlign w:val="baseline"/>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5" w15:restartNumberingAfterBreak="0">
    <w:nsid w:val="50F22CD2"/>
    <w:multiLevelType w:val="multilevel"/>
    <w:tmpl w:val="BDE229A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6" w15:restartNumberingAfterBreak="0">
    <w:nsid w:val="5477122A"/>
    <w:multiLevelType w:val="hybridMultilevel"/>
    <w:tmpl w:val="B790B198"/>
    <w:lvl w:ilvl="0" w:tplc="883271B4">
      <w:start w:val="1"/>
      <w:numFmt w:val="decimal"/>
      <w:pStyle w:val="TnC"/>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7" w15:restartNumberingAfterBreak="0">
    <w:nsid w:val="58DC43D8"/>
    <w:multiLevelType w:val="hybridMultilevel"/>
    <w:tmpl w:val="07C2FCB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15:restartNumberingAfterBreak="0">
    <w:nsid w:val="595B51AD"/>
    <w:multiLevelType w:val="multilevel"/>
    <w:tmpl w:val="902ED97E"/>
    <w:lvl w:ilvl="0">
      <w:start w:val="1"/>
      <w:numFmt w:val="decimal"/>
      <w:lvlText w:val="%1."/>
      <w:lvlJc w:val="left"/>
      <w:pPr>
        <w:tabs>
          <w:tab w:val="num" w:pos="340"/>
        </w:tabs>
        <w:ind w:left="340" w:hanging="340"/>
      </w:pPr>
      <w:rPr>
        <w:rFonts w:ascii="Arial" w:hAnsi="Arial" w:hint="default"/>
        <w:caps w:val="0"/>
        <w:strike w:val="0"/>
        <w:dstrike w:val="0"/>
        <w:vanish w:val="0"/>
        <w:sz w:val="20"/>
        <w:vertAlign w:val="baseline"/>
      </w:rPr>
    </w:lvl>
    <w:lvl w:ilvl="1">
      <w:start w:val="1"/>
      <w:numFmt w:val="lowerLetter"/>
      <w:lvlText w:val="•"/>
      <w:lvlJc w:val="left"/>
      <w:pPr>
        <w:tabs>
          <w:tab w:val="num" w:pos="680"/>
        </w:tabs>
        <w:ind w:left="680" w:hanging="340"/>
      </w:pPr>
      <w:rPr>
        <w:rFonts w:ascii="Arial" w:hAnsi="Arial" w:cs="Arial"/>
        <w:sz w:val="24"/>
      </w:rPr>
    </w:lvl>
    <w:lvl w:ilvl="2">
      <w:start w:val="1"/>
      <w:numFmt w:val="lowerRoman"/>
      <w:lvlText w:val="-"/>
      <w:lvlJc w:val="left"/>
      <w:pPr>
        <w:tabs>
          <w:tab w:val="num" w:pos="1020"/>
        </w:tabs>
        <w:ind w:left="1020" w:hanging="340"/>
      </w:pPr>
      <w:rPr>
        <w:rFonts w:ascii="9999999" w:hAnsi="9999999"/>
      </w:rPr>
    </w:lvl>
    <w:lvl w:ilvl="3">
      <w:start w:val="1"/>
      <w:numFmt w:val="decimal"/>
      <w:lvlText w:val="•"/>
      <w:lvlJc w:val="left"/>
      <w:pPr>
        <w:tabs>
          <w:tab w:val="num" w:pos="1361"/>
        </w:tabs>
        <w:ind w:left="1361" w:hanging="341"/>
      </w:pPr>
      <w:rPr>
        <w:rFonts w:ascii="Arial" w:hAnsi="Arial" w:cs="Arial"/>
      </w:rPr>
    </w:lvl>
    <w:lvl w:ilvl="4">
      <w:start w:val="1"/>
      <w:numFmt w:val="lowerLetter"/>
      <w:lvlText w:val="-"/>
      <w:lvlJc w:val="left"/>
      <w:pPr>
        <w:tabs>
          <w:tab w:val="num" w:pos="1701"/>
        </w:tabs>
        <w:ind w:left="1701" w:hanging="340"/>
      </w:pPr>
      <w:rPr>
        <w:rFonts w:ascii="9999999" w:hAnsi="9999999"/>
      </w:rPr>
    </w:lvl>
    <w:lvl w:ilvl="5">
      <w:start w:val="1"/>
      <w:numFmt w:val="lowerRoman"/>
      <w:lvlText w:val="•"/>
      <w:lvlJc w:val="left"/>
      <w:pPr>
        <w:tabs>
          <w:tab w:val="num" w:pos="2041"/>
        </w:tabs>
        <w:ind w:left="2041" w:hanging="340"/>
      </w:pPr>
      <w:rPr>
        <w:rFonts w:ascii="Arial" w:hAnsi="Arial" w:cs="Arial"/>
      </w:rPr>
    </w:lvl>
    <w:lvl w:ilvl="6">
      <w:start w:val="1"/>
      <w:numFmt w:val="decimal"/>
      <w:lvlText w:val="-"/>
      <w:lvlJc w:val="left"/>
      <w:pPr>
        <w:tabs>
          <w:tab w:val="num" w:pos="2381"/>
        </w:tabs>
        <w:ind w:left="2381" w:hanging="340"/>
      </w:pPr>
      <w:rPr>
        <w:rFonts w:ascii="9999999" w:hAnsi="9999999"/>
      </w:rPr>
    </w:lvl>
    <w:lvl w:ilvl="7">
      <w:start w:val="1"/>
      <w:numFmt w:val="lowerLetter"/>
      <w:lvlText w:val="•"/>
      <w:lvlJc w:val="left"/>
      <w:pPr>
        <w:tabs>
          <w:tab w:val="num" w:pos="2721"/>
        </w:tabs>
        <w:ind w:left="2721" w:hanging="340"/>
      </w:pPr>
      <w:rPr>
        <w:rFonts w:ascii="Arial" w:hAnsi="Arial" w:cs="Arial"/>
      </w:rPr>
    </w:lvl>
    <w:lvl w:ilvl="8">
      <w:start w:val="1"/>
      <w:numFmt w:val="lowerRoman"/>
      <w:lvlText w:val="-"/>
      <w:lvlJc w:val="left"/>
      <w:pPr>
        <w:tabs>
          <w:tab w:val="num" w:pos="3061"/>
        </w:tabs>
        <w:ind w:left="3061" w:hanging="340"/>
      </w:pPr>
      <w:rPr>
        <w:rFonts w:ascii="9999999" w:hAnsi="9999999"/>
      </w:rPr>
    </w:lvl>
  </w:abstractNum>
  <w:abstractNum w:abstractNumId="29" w15:restartNumberingAfterBreak="0">
    <w:nsid w:val="59FB33BD"/>
    <w:multiLevelType w:val="hybridMultilevel"/>
    <w:tmpl w:val="5AAA8198"/>
    <w:lvl w:ilvl="0" w:tplc="39EA3CE4">
      <w:start w:val="1"/>
      <w:numFmt w:val="decimal"/>
      <w:lvlText w:val="%1."/>
      <w:lvlJc w:val="left"/>
      <w:rPr>
        <w:rFonts w:ascii="Arial Bold" w:hAnsi="Arial Bold" w:hint="default"/>
        <w:b/>
        <w:i w:val="0"/>
        <w:color w:val="00338D"/>
        <w:sz w:val="16"/>
        <w:u w:color="2F549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C2E2493"/>
    <w:multiLevelType w:val="hybridMultilevel"/>
    <w:tmpl w:val="FAE4AECC"/>
    <w:lvl w:ilvl="0" w:tplc="87BA7E18">
      <w:start w:val="1"/>
      <w:numFmt w:val="decimal"/>
      <w:lvlText w:val="%1."/>
      <w:lvlJc w:val="left"/>
      <w:pPr>
        <w:ind w:left="930" w:hanging="57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E3B5749"/>
    <w:multiLevelType w:val="multilevel"/>
    <w:tmpl w:val="3A0EB074"/>
    <w:lvl w:ilvl="0">
      <w:start w:val="1"/>
      <w:numFmt w:val="decimal"/>
      <w:lvlText w:val="%1"/>
      <w:lvlJc w:val="left"/>
      <w:pPr>
        <w:tabs>
          <w:tab w:val="num" w:pos="340"/>
        </w:tabs>
        <w:ind w:left="340" w:hanging="340"/>
      </w:pPr>
      <w:rPr>
        <w:rFonts w:ascii="Arial" w:hAnsi="Arial" w:cs="Arial"/>
      </w:rPr>
    </w:lvl>
    <w:lvl w:ilvl="1">
      <w:start w:val="1"/>
      <w:numFmt w:val="lowerLetter"/>
      <w:lvlText w:val="•"/>
      <w:lvlJc w:val="left"/>
      <w:pPr>
        <w:tabs>
          <w:tab w:val="num" w:pos="680"/>
        </w:tabs>
        <w:ind w:left="680" w:hanging="340"/>
      </w:pPr>
      <w:rPr>
        <w:rFonts w:ascii="Arial" w:hAnsi="Arial" w:cs="Arial"/>
        <w:sz w:val="24"/>
      </w:rPr>
    </w:lvl>
    <w:lvl w:ilvl="2">
      <w:start w:val="1"/>
      <w:numFmt w:val="lowerRoman"/>
      <w:lvlText w:val="-"/>
      <w:lvlJc w:val="left"/>
      <w:pPr>
        <w:tabs>
          <w:tab w:val="num" w:pos="1020"/>
        </w:tabs>
        <w:ind w:left="1020" w:hanging="340"/>
      </w:pPr>
      <w:rPr>
        <w:rFonts w:ascii="9999999" w:hAnsi="9999999"/>
      </w:rPr>
    </w:lvl>
    <w:lvl w:ilvl="3">
      <w:start w:val="1"/>
      <w:numFmt w:val="decimal"/>
      <w:lvlText w:val="•"/>
      <w:lvlJc w:val="left"/>
      <w:pPr>
        <w:tabs>
          <w:tab w:val="num" w:pos="1361"/>
        </w:tabs>
        <w:ind w:left="1361" w:hanging="341"/>
      </w:pPr>
      <w:rPr>
        <w:rFonts w:ascii="Arial" w:hAnsi="Arial" w:cs="Arial"/>
      </w:rPr>
    </w:lvl>
    <w:lvl w:ilvl="4">
      <w:start w:val="1"/>
      <w:numFmt w:val="lowerLetter"/>
      <w:lvlText w:val="-"/>
      <w:lvlJc w:val="left"/>
      <w:pPr>
        <w:tabs>
          <w:tab w:val="num" w:pos="1701"/>
        </w:tabs>
        <w:ind w:left="1701" w:hanging="340"/>
      </w:pPr>
      <w:rPr>
        <w:rFonts w:ascii="9999999" w:hAnsi="9999999"/>
      </w:rPr>
    </w:lvl>
    <w:lvl w:ilvl="5">
      <w:start w:val="1"/>
      <w:numFmt w:val="lowerRoman"/>
      <w:lvlText w:val="•"/>
      <w:lvlJc w:val="left"/>
      <w:pPr>
        <w:tabs>
          <w:tab w:val="num" w:pos="2041"/>
        </w:tabs>
        <w:ind w:left="2041" w:hanging="340"/>
      </w:pPr>
      <w:rPr>
        <w:rFonts w:ascii="Arial" w:hAnsi="Arial" w:cs="Arial"/>
      </w:rPr>
    </w:lvl>
    <w:lvl w:ilvl="6">
      <w:start w:val="1"/>
      <w:numFmt w:val="decimal"/>
      <w:lvlText w:val="-"/>
      <w:lvlJc w:val="left"/>
      <w:pPr>
        <w:tabs>
          <w:tab w:val="num" w:pos="2381"/>
        </w:tabs>
        <w:ind w:left="2381" w:hanging="340"/>
      </w:pPr>
      <w:rPr>
        <w:rFonts w:ascii="9999999" w:hAnsi="9999999"/>
      </w:rPr>
    </w:lvl>
    <w:lvl w:ilvl="7">
      <w:start w:val="1"/>
      <w:numFmt w:val="lowerLetter"/>
      <w:lvlText w:val="•"/>
      <w:lvlJc w:val="left"/>
      <w:pPr>
        <w:tabs>
          <w:tab w:val="num" w:pos="2721"/>
        </w:tabs>
        <w:ind w:left="2721" w:hanging="340"/>
      </w:pPr>
      <w:rPr>
        <w:rFonts w:ascii="Arial" w:hAnsi="Arial" w:cs="Arial"/>
      </w:rPr>
    </w:lvl>
    <w:lvl w:ilvl="8">
      <w:start w:val="1"/>
      <w:numFmt w:val="lowerRoman"/>
      <w:lvlText w:val="-"/>
      <w:lvlJc w:val="left"/>
      <w:pPr>
        <w:tabs>
          <w:tab w:val="num" w:pos="3061"/>
        </w:tabs>
        <w:ind w:left="3061" w:hanging="340"/>
      </w:pPr>
      <w:rPr>
        <w:rFonts w:ascii="9999999" w:hAnsi="9999999"/>
      </w:rPr>
    </w:lvl>
  </w:abstractNum>
  <w:abstractNum w:abstractNumId="32" w15:restartNumberingAfterBreak="0">
    <w:nsid w:val="60515AAF"/>
    <w:multiLevelType w:val="hybridMultilevel"/>
    <w:tmpl w:val="73306C34"/>
    <w:lvl w:ilvl="0" w:tplc="DDD0F9D4">
      <w:start w:val="1"/>
      <w:numFmt w:val="decimal"/>
      <w:lvlText w:val="%1."/>
      <w:lvlJc w:val="left"/>
      <w:pPr>
        <w:ind w:left="720" w:hanging="360"/>
      </w:pPr>
      <w:rPr>
        <w:rFonts w:ascii="Arial" w:hAnsi="Arial" w:hint="default"/>
        <w:caps w:val="0"/>
        <w:strike w:val="0"/>
        <w:dstrike w:val="0"/>
        <w:vanish w:val="0"/>
        <w:sz w:val="2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1E269AA"/>
    <w:multiLevelType w:val="hybridMultilevel"/>
    <w:tmpl w:val="DF16D16C"/>
    <w:lvl w:ilvl="0" w:tplc="77E284CE">
      <w:start w:val="1"/>
      <w:numFmt w:val="lowerRoman"/>
      <w:lvlText w:val="%1."/>
      <w:lvlJc w:val="left"/>
      <w:pPr>
        <w:ind w:left="720" w:hanging="360"/>
      </w:pPr>
      <w:rPr>
        <w:rFonts w:hint="default"/>
        <w:caps w:val="0"/>
        <w:strike w:val="0"/>
        <w:dstrike w:val="0"/>
        <w:vanish w:val="0"/>
        <w:sz w:val="18"/>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64B670C0"/>
    <w:multiLevelType w:val="multilevel"/>
    <w:tmpl w:val="BDE229A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5" w15:restartNumberingAfterBreak="0">
    <w:nsid w:val="66C02649"/>
    <w:multiLevelType w:val="singleLevel"/>
    <w:tmpl w:val="D40A363A"/>
    <w:lvl w:ilvl="0">
      <w:start w:val="1"/>
      <w:numFmt w:val="bullet"/>
      <w:lvlText w:val="•"/>
      <w:lvlJc w:val="left"/>
      <w:pPr>
        <w:tabs>
          <w:tab w:val="num" w:pos="340"/>
        </w:tabs>
        <w:ind w:left="340" w:hanging="340"/>
      </w:pPr>
      <w:rPr>
        <w:rFonts w:ascii="Arial" w:hAnsi="Arial" w:cs="Arial" w:hint="default"/>
        <w:color w:val="auto"/>
        <w:sz w:val="24"/>
      </w:rPr>
    </w:lvl>
  </w:abstractNum>
  <w:abstractNum w:abstractNumId="36" w15:restartNumberingAfterBreak="0">
    <w:nsid w:val="69F52517"/>
    <w:multiLevelType w:val="multilevel"/>
    <w:tmpl w:val="BDE229A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7" w15:restartNumberingAfterBreak="0">
    <w:nsid w:val="714B2451"/>
    <w:multiLevelType w:val="multilevel"/>
    <w:tmpl w:val="606472CC"/>
    <w:lvl w:ilvl="0">
      <w:start w:val="1"/>
      <w:numFmt w:val="lowerLetter"/>
      <w:lvlText w:val="%1)"/>
      <w:lvlJc w:val="left"/>
      <w:pPr>
        <w:ind w:left="720" w:hanging="360"/>
      </w:pPr>
      <w:rPr>
        <w:rFonts w:hint="default"/>
        <w:caps w:val="0"/>
        <w:strike w:val="0"/>
        <w:dstrike w:val="0"/>
        <w:vanish w:val="0"/>
        <w:sz w:val="18"/>
        <w:vertAlign w:val="baseline"/>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38" w15:restartNumberingAfterBreak="0">
    <w:nsid w:val="71F34AFE"/>
    <w:multiLevelType w:val="hybridMultilevel"/>
    <w:tmpl w:val="606472CC"/>
    <w:lvl w:ilvl="0" w:tplc="5C3CBBA0">
      <w:start w:val="1"/>
      <w:numFmt w:val="lowerLetter"/>
      <w:lvlText w:val="%1)"/>
      <w:lvlJc w:val="left"/>
      <w:pPr>
        <w:ind w:left="720" w:hanging="360"/>
      </w:pPr>
      <w:rPr>
        <w:rFonts w:hint="default"/>
        <w:caps w:val="0"/>
        <w:strike w:val="0"/>
        <w:dstrike w:val="0"/>
        <w:vanish w:val="0"/>
        <w:sz w:val="18"/>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743328A2"/>
    <w:multiLevelType w:val="multilevel"/>
    <w:tmpl w:val="BDE229A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0" w15:restartNumberingAfterBreak="0">
    <w:nsid w:val="75FC17A8"/>
    <w:multiLevelType w:val="hybridMultilevel"/>
    <w:tmpl w:val="64A21772"/>
    <w:lvl w:ilvl="0" w:tplc="DDD0F9D4">
      <w:start w:val="1"/>
      <w:numFmt w:val="decimal"/>
      <w:lvlText w:val="%1."/>
      <w:lvlJc w:val="left"/>
      <w:pPr>
        <w:ind w:left="360" w:hanging="360"/>
      </w:pPr>
      <w:rPr>
        <w:rFonts w:ascii="Arial" w:hAnsi="Arial" w:hint="default"/>
        <w:caps w:val="0"/>
        <w:strike w:val="0"/>
        <w:dstrike w:val="0"/>
        <w:vanish w:val="0"/>
        <w:sz w:val="20"/>
        <w:vertAlign w:val="baseli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1" w15:restartNumberingAfterBreak="0">
    <w:nsid w:val="76643728"/>
    <w:multiLevelType w:val="multilevel"/>
    <w:tmpl w:val="DF16D16C"/>
    <w:lvl w:ilvl="0">
      <w:start w:val="1"/>
      <w:numFmt w:val="lowerRoman"/>
      <w:lvlText w:val="%1."/>
      <w:lvlJc w:val="left"/>
      <w:pPr>
        <w:ind w:left="720" w:hanging="360"/>
      </w:pPr>
      <w:rPr>
        <w:rFonts w:hint="default"/>
        <w:caps w:val="0"/>
        <w:strike w:val="0"/>
        <w:dstrike w:val="0"/>
        <w:vanish w:val="0"/>
        <w:sz w:val="18"/>
        <w:vertAlign w:val="baseline"/>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42" w15:restartNumberingAfterBreak="0">
    <w:nsid w:val="78CF710C"/>
    <w:multiLevelType w:val="hybridMultilevel"/>
    <w:tmpl w:val="C7301E5C"/>
    <w:lvl w:ilvl="0" w:tplc="EA2C1E68">
      <w:start w:val="1"/>
      <w:numFmt w:val="bullet"/>
      <w:lvlText w:val="-"/>
      <w:lvlJc w:val="left"/>
      <w:pPr>
        <w:ind w:left="720" w:hanging="360"/>
      </w:pPr>
      <w:rPr>
        <w:rFonts w:ascii="Aptos" w:eastAsia="Aptos" w:hAnsi="Aptos"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3" w15:restartNumberingAfterBreak="0">
    <w:nsid w:val="79074317"/>
    <w:multiLevelType w:val="multilevel"/>
    <w:tmpl w:val="BDE229A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104687763">
    <w:abstractNumId w:val="4"/>
  </w:num>
  <w:num w:numId="2" w16cid:durableId="422848568">
    <w:abstractNumId w:val="1"/>
  </w:num>
  <w:num w:numId="3" w16cid:durableId="640811926">
    <w:abstractNumId w:val="15"/>
  </w:num>
  <w:num w:numId="4" w16cid:durableId="449015961">
    <w:abstractNumId w:val="38"/>
  </w:num>
  <w:num w:numId="5" w16cid:durableId="208686818">
    <w:abstractNumId w:val="37"/>
  </w:num>
  <w:num w:numId="6" w16cid:durableId="276254936">
    <w:abstractNumId w:val="8"/>
  </w:num>
  <w:num w:numId="7" w16cid:durableId="1243291545">
    <w:abstractNumId w:val="33"/>
  </w:num>
  <w:num w:numId="8" w16cid:durableId="1319774118">
    <w:abstractNumId w:val="24"/>
  </w:num>
  <w:num w:numId="9" w16cid:durableId="1842040446">
    <w:abstractNumId w:val="41"/>
  </w:num>
  <w:num w:numId="10" w16cid:durableId="1166432726">
    <w:abstractNumId w:val="26"/>
  </w:num>
  <w:num w:numId="11" w16cid:durableId="986283711">
    <w:abstractNumId w:val="29"/>
  </w:num>
  <w:num w:numId="12" w16cid:durableId="29185058">
    <w:abstractNumId w:val="23"/>
    <w:lvlOverride w:ilvl="0">
      <w:lvl w:ilvl="0">
        <w:start w:val="1"/>
        <w:numFmt w:val="lowerLetter"/>
        <w:lvlText w:val="%1."/>
        <w:lvlJc w:val="left"/>
        <w:pPr>
          <w:ind w:left="720" w:hanging="360"/>
        </w:pPr>
        <w:rPr>
          <w:b w:val="0"/>
          <w:bCs/>
        </w:rPr>
      </w:lvl>
    </w:lvlOverride>
  </w:num>
  <w:num w:numId="13" w16cid:durableId="258568162">
    <w:abstractNumId w:val="0"/>
  </w:num>
  <w:num w:numId="14" w16cid:durableId="223219476">
    <w:abstractNumId w:val="25"/>
  </w:num>
  <w:num w:numId="15" w16cid:durableId="790705368">
    <w:abstractNumId w:val="10"/>
  </w:num>
  <w:num w:numId="16" w16cid:durableId="1946302926">
    <w:abstractNumId w:val="2"/>
  </w:num>
  <w:num w:numId="17" w16cid:durableId="1341346829">
    <w:abstractNumId w:val="39"/>
  </w:num>
  <w:num w:numId="18" w16cid:durableId="968239961">
    <w:abstractNumId w:val="36"/>
  </w:num>
  <w:num w:numId="19" w16cid:durableId="1133209279">
    <w:abstractNumId w:val="43"/>
  </w:num>
  <w:num w:numId="20" w16cid:durableId="1732344863">
    <w:abstractNumId w:val="11"/>
  </w:num>
  <w:num w:numId="21" w16cid:durableId="63187824">
    <w:abstractNumId w:val="13"/>
  </w:num>
  <w:num w:numId="22" w16cid:durableId="499975359">
    <w:abstractNumId w:val="22"/>
  </w:num>
  <w:num w:numId="23" w16cid:durableId="1250508623">
    <w:abstractNumId w:val="34"/>
  </w:num>
  <w:num w:numId="24" w16cid:durableId="93017898">
    <w:abstractNumId w:val="12"/>
  </w:num>
  <w:num w:numId="25" w16cid:durableId="103310627">
    <w:abstractNumId w:val="14"/>
  </w:num>
  <w:num w:numId="26" w16cid:durableId="1316253066">
    <w:abstractNumId w:val="19"/>
  </w:num>
  <w:num w:numId="27" w16cid:durableId="1055395372">
    <w:abstractNumId w:val="6"/>
  </w:num>
  <w:num w:numId="28" w16cid:durableId="1594244560">
    <w:abstractNumId w:val="7"/>
  </w:num>
  <w:num w:numId="29" w16cid:durableId="394620389">
    <w:abstractNumId w:val="30"/>
  </w:num>
  <w:num w:numId="30" w16cid:durableId="933896679">
    <w:abstractNumId w:val="27"/>
  </w:num>
  <w:num w:numId="31" w16cid:durableId="10959325">
    <w:abstractNumId w:val="5"/>
  </w:num>
  <w:num w:numId="32" w16cid:durableId="1140153432">
    <w:abstractNumId w:val="40"/>
  </w:num>
  <w:num w:numId="33" w16cid:durableId="196236160">
    <w:abstractNumId w:val="20"/>
  </w:num>
  <w:num w:numId="34" w16cid:durableId="518349274">
    <w:abstractNumId w:val="16"/>
  </w:num>
  <w:num w:numId="35" w16cid:durableId="2049528028">
    <w:abstractNumId w:val="32"/>
  </w:num>
  <w:num w:numId="36" w16cid:durableId="1361009034">
    <w:abstractNumId w:val="31"/>
  </w:num>
  <w:num w:numId="37" w16cid:durableId="310866883">
    <w:abstractNumId w:val="28"/>
  </w:num>
  <w:num w:numId="38" w16cid:durableId="2072537350">
    <w:abstractNumId w:val="21"/>
  </w:num>
  <w:num w:numId="39" w16cid:durableId="857156846">
    <w:abstractNumId w:val="17"/>
  </w:num>
  <w:num w:numId="40" w16cid:durableId="783236497">
    <w:abstractNumId w:val="42"/>
  </w:num>
  <w:num w:numId="41" w16cid:durableId="1937402701">
    <w:abstractNumId w:val="18"/>
  </w:num>
  <w:num w:numId="42" w16cid:durableId="1571192185">
    <w:abstractNumId w:val="35"/>
  </w:num>
  <w:num w:numId="43" w16cid:durableId="1076363614">
    <w:abstractNumId w:val="9"/>
  </w:num>
  <w:num w:numId="44" w16cid:durableId="262616944">
    <w:abstractNumId w:val="3"/>
  </w:num>
  <w:numIdMacAtCleanup w:val="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2"/>
  <w:printFractionalCharacterWidth/>
  <w:activeWritingStyle w:appName="MSWord" w:lang="en-GB" w:vendorID="64" w:dllVersion="5" w:nlCheck="1" w:checkStyle="1"/>
  <w:activeWritingStyle w:appName="MSWord" w:lang="en-US" w:vendorID="64" w:dllVersion="5" w:nlCheck="1" w:checkStyle="1"/>
  <w:activeWritingStyle w:appName="MSWord" w:lang="en-US" w:vendorID="64" w:dllVersion="6" w:nlCheck="1" w:checkStyle="1"/>
  <w:activeWritingStyle w:appName="MSWord" w:lang="en-AU" w:vendorID="64" w:dllVersion="6" w:nlCheck="1" w:checkStyle="1"/>
  <w:activeWritingStyle w:appName="MSWord" w:lang="en-US" w:vendorID="64" w:dllVersion="0" w:nlCheck="1" w:checkStyle="0"/>
  <w:activeWritingStyle w:appName="MSWord" w:lang="en-AU" w:vendorID="64" w:dllVersion="0" w:nlCheck="1" w:checkStyle="0"/>
  <w:activeWritingStyle w:appName="MSWord" w:lang="en-CA" w:vendorID="64" w:dllVersion="0" w:nlCheck="1" w:checkStyle="0"/>
  <w:activeWritingStyle w:appName="MSWord" w:lang="en-GB" w:vendorID="64" w:dllVersion="0" w:nlCheck="1" w:checkStyle="0"/>
  <w:activeWritingStyle w:appName="MSWord" w:lang="fr-FR" w:vendorID="64" w:dllVersion="0" w:nlCheck="1" w:checkStyle="0"/>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567"/>
  <w:doNotHyphenateCaps/>
  <w:displayHorizontalDrawingGridEvery w:val="0"/>
  <w:displayVerticalDrawingGridEvery w:val="0"/>
  <w:doNotUseMarginsForDrawingGridOrigin/>
  <w:doNotShadeFormData/>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Addressee" w:val="Dear XYZ"/>
    <w:docVar w:name="ClosingText" w:val="Yours sincerely"/>
    <w:docVar w:name="FirmName" w:val="KPMG LLP"/>
    <w:docVar w:name="KISDocType" w:val="Letter"/>
    <w:docVar w:name="KISFilledIn" w:val="Y"/>
    <w:docVar w:name="KISVer" w:val="5.0"/>
    <w:docVar w:name="OffIndex" w:val=" 45"/>
    <w:docVar w:name="OffName" w:val="Toronto Bay Adelaide"/>
    <w:docVar w:name="OurRef" w:val="GPJ"/>
    <w:docVar w:name="PrePrintCont" w:val="2"/>
    <w:docVar w:name="Salutation" w:val="Dear Mr. and Mrs. FullName:"/>
    <w:docVar w:name="Signat2" w:val=" 0"/>
  </w:docVars>
  <w:rsids>
    <w:rsidRoot w:val="00CE2DAC"/>
    <w:rsid w:val="00005836"/>
    <w:rsid w:val="00007BE6"/>
    <w:rsid w:val="00021917"/>
    <w:rsid w:val="0002268E"/>
    <w:rsid w:val="000310CD"/>
    <w:rsid w:val="000311B9"/>
    <w:rsid w:val="00032364"/>
    <w:rsid w:val="00037E46"/>
    <w:rsid w:val="00053420"/>
    <w:rsid w:val="00064533"/>
    <w:rsid w:val="0007242B"/>
    <w:rsid w:val="00074613"/>
    <w:rsid w:val="00075837"/>
    <w:rsid w:val="00077BF0"/>
    <w:rsid w:val="00085290"/>
    <w:rsid w:val="00087747"/>
    <w:rsid w:val="000921EA"/>
    <w:rsid w:val="000B4171"/>
    <w:rsid w:val="000B6B60"/>
    <w:rsid w:val="000C37B0"/>
    <w:rsid w:val="000C6A26"/>
    <w:rsid w:val="000D1055"/>
    <w:rsid w:val="000D7B63"/>
    <w:rsid w:val="000E3BFD"/>
    <w:rsid w:val="000F7357"/>
    <w:rsid w:val="00106DAC"/>
    <w:rsid w:val="001112FB"/>
    <w:rsid w:val="001222F6"/>
    <w:rsid w:val="00124E0F"/>
    <w:rsid w:val="00125D1E"/>
    <w:rsid w:val="0012634C"/>
    <w:rsid w:val="001336F4"/>
    <w:rsid w:val="001367D8"/>
    <w:rsid w:val="0014203B"/>
    <w:rsid w:val="001434CC"/>
    <w:rsid w:val="001437F7"/>
    <w:rsid w:val="00144A6F"/>
    <w:rsid w:val="00147AFC"/>
    <w:rsid w:val="00170593"/>
    <w:rsid w:val="00170857"/>
    <w:rsid w:val="00173EA4"/>
    <w:rsid w:val="00176934"/>
    <w:rsid w:val="001B4FCF"/>
    <w:rsid w:val="001B792B"/>
    <w:rsid w:val="001C1F9B"/>
    <w:rsid w:val="001C334E"/>
    <w:rsid w:val="001C37BA"/>
    <w:rsid w:val="001C6BF6"/>
    <w:rsid w:val="001D4A0A"/>
    <w:rsid w:val="001F0173"/>
    <w:rsid w:val="002155F4"/>
    <w:rsid w:val="002245DD"/>
    <w:rsid w:val="00224666"/>
    <w:rsid w:val="00224B7E"/>
    <w:rsid w:val="00230866"/>
    <w:rsid w:val="00242C54"/>
    <w:rsid w:val="00265631"/>
    <w:rsid w:val="00267F35"/>
    <w:rsid w:val="00271C42"/>
    <w:rsid w:val="002720CF"/>
    <w:rsid w:val="00274001"/>
    <w:rsid w:val="002742B7"/>
    <w:rsid w:val="002747EA"/>
    <w:rsid w:val="00281F44"/>
    <w:rsid w:val="0029183C"/>
    <w:rsid w:val="00295DAB"/>
    <w:rsid w:val="002A799C"/>
    <w:rsid w:val="002B0E88"/>
    <w:rsid w:val="002D4D7B"/>
    <w:rsid w:val="002D5143"/>
    <w:rsid w:val="002E1731"/>
    <w:rsid w:val="002F3C57"/>
    <w:rsid w:val="002F76CA"/>
    <w:rsid w:val="00304AFE"/>
    <w:rsid w:val="0031143E"/>
    <w:rsid w:val="0031280A"/>
    <w:rsid w:val="00322C9D"/>
    <w:rsid w:val="00324233"/>
    <w:rsid w:val="0032587D"/>
    <w:rsid w:val="00331B5B"/>
    <w:rsid w:val="00352CB0"/>
    <w:rsid w:val="0035717A"/>
    <w:rsid w:val="003648C7"/>
    <w:rsid w:val="00366CF2"/>
    <w:rsid w:val="00371125"/>
    <w:rsid w:val="00373662"/>
    <w:rsid w:val="003A3733"/>
    <w:rsid w:val="003A487F"/>
    <w:rsid w:val="003A76A8"/>
    <w:rsid w:val="003B55EB"/>
    <w:rsid w:val="003C4524"/>
    <w:rsid w:val="003C734C"/>
    <w:rsid w:val="003D2205"/>
    <w:rsid w:val="003D3B1C"/>
    <w:rsid w:val="003D66A3"/>
    <w:rsid w:val="003D7AF1"/>
    <w:rsid w:val="003E256D"/>
    <w:rsid w:val="003E2FAB"/>
    <w:rsid w:val="003E3FBF"/>
    <w:rsid w:val="0040050D"/>
    <w:rsid w:val="00407B30"/>
    <w:rsid w:val="00414ED1"/>
    <w:rsid w:val="00420E57"/>
    <w:rsid w:val="00423A3A"/>
    <w:rsid w:val="004318EB"/>
    <w:rsid w:val="00436E4D"/>
    <w:rsid w:val="00441C54"/>
    <w:rsid w:val="00442DEF"/>
    <w:rsid w:val="00455052"/>
    <w:rsid w:val="00463416"/>
    <w:rsid w:val="0046700E"/>
    <w:rsid w:val="00467266"/>
    <w:rsid w:val="00475ED9"/>
    <w:rsid w:val="00483BAB"/>
    <w:rsid w:val="004954B0"/>
    <w:rsid w:val="004A2FE0"/>
    <w:rsid w:val="004A7FAE"/>
    <w:rsid w:val="004B3DBC"/>
    <w:rsid w:val="004D0E0C"/>
    <w:rsid w:val="004F1538"/>
    <w:rsid w:val="004F1FAA"/>
    <w:rsid w:val="004F3D97"/>
    <w:rsid w:val="004F4792"/>
    <w:rsid w:val="004F5C9E"/>
    <w:rsid w:val="00513F24"/>
    <w:rsid w:val="00517925"/>
    <w:rsid w:val="00521BDB"/>
    <w:rsid w:val="0052677C"/>
    <w:rsid w:val="00556950"/>
    <w:rsid w:val="00560D04"/>
    <w:rsid w:val="005655D1"/>
    <w:rsid w:val="005656FE"/>
    <w:rsid w:val="00572230"/>
    <w:rsid w:val="00581FAC"/>
    <w:rsid w:val="00582D58"/>
    <w:rsid w:val="005914B6"/>
    <w:rsid w:val="00595D3C"/>
    <w:rsid w:val="005B5FFA"/>
    <w:rsid w:val="00600786"/>
    <w:rsid w:val="00607988"/>
    <w:rsid w:val="00621772"/>
    <w:rsid w:val="0063028C"/>
    <w:rsid w:val="0064597B"/>
    <w:rsid w:val="00651E78"/>
    <w:rsid w:val="00657E76"/>
    <w:rsid w:val="00665244"/>
    <w:rsid w:val="00673127"/>
    <w:rsid w:val="00673B6C"/>
    <w:rsid w:val="006744F2"/>
    <w:rsid w:val="006750E4"/>
    <w:rsid w:val="00680372"/>
    <w:rsid w:val="00684024"/>
    <w:rsid w:val="00691962"/>
    <w:rsid w:val="00692EDE"/>
    <w:rsid w:val="0069647E"/>
    <w:rsid w:val="006A024E"/>
    <w:rsid w:val="006A2E4C"/>
    <w:rsid w:val="006A33CF"/>
    <w:rsid w:val="006A6B5A"/>
    <w:rsid w:val="006B3C31"/>
    <w:rsid w:val="006D2561"/>
    <w:rsid w:val="006D4E96"/>
    <w:rsid w:val="006E370C"/>
    <w:rsid w:val="006E5CAA"/>
    <w:rsid w:val="006F13C1"/>
    <w:rsid w:val="006F14DA"/>
    <w:rsid w:val="006F2BBB"/>
    <w:rsid w:val="00726E87"/>
    <w:rsid w:val="0072702B"/>
    <w:rsid w:val="00727A4C"/>
    <w:rsid w:val="00734021"/>
    <w:rsid w:val="00744515"/>
    <w:rsid w:val="00755C11"/>
    <w:rsid w:val="00757EA4"/>
    <w:rsid w:val="007849D3"/>
    <w:rsid w:val="00787675"/>
    <w:rsid w:val="007A6568"/>
    <w:rsid w:val="007B13CB"/>
    <w:rsid w:val="007D58BB"/>
    <w:rsid w:val="00805242"/>
    <w:rsid w:val="00806E7F"/>
    <w:rsid w:val="00815871"/>
    <w:rsid w:val="0082578F"/>
    <w:rsid w:val="00836777"/>
    <w:rsid w:val="00852370"/>
    <w:rsid w:val="008760E0"/>
    <w:rsid w:val="008A0B81"/>
    <w:rsid w:val="008B3FB9"/>
    <w:rsid w:val="008C68A4"/>
    <w:rsid w:val="008D3600"/>
    <w:rsid w:val="008E3375"/>
    <w:rsid w:val="008E5761"/>
    <w:rsid w:val="008F333B"/>
    <w:rsid w:val="0090118F"/>
    <w:rsid w:val="009111B5"/>
    <w:rsid w:val="00924777"/>
    <w:rsid w:val="0092653E"/>
    <w:rsid w:val="009334B1"/>
    <w:rsid w:val="00946AF1"/>
    <w:rsid w:val="00957BE9"/>
    <w:rsid w:val="00960DA8"/>
    <w:rsid w:val="00966070"/>
    <w:rsid w:val="009719FC"/>
    <w:rsid w:val="00973FE3"/>
    <w:rsid w:val="00974BE3"/>
    <w:rsid w:val="00983ED7"/>
    <w:rsid w:val="00984985"/>
    <w:rsid w:val="009910D5"/>
    <w:rsid w:val="00992193"/>
    <w:rsid w:val="009A5EAC"/>
    <w:rsid w:val="009B132C"/>
    <w:rsid w:val="009B207E"/>
    <w:rsid w:val="009B37D3"/>
    <w:rsid w:val="009B447E"/>
    <w:rsid w:val="009C2BA7"/>
    <w:rsid w:val="009C3E5D"/>
    <w:rsid w:val="009C44DC"/>
    <w:rsid w:val="009C61F1"/>
    <w:rsid w:val="009F5DEF"/>
    <w:rsid w:val="009F6EE0"/>
    <w:rsid w:val="00A0286D"/>
    <w:rsid w:val="00A04FAC"/>
    <w:rsid w:val="00A14BAC"/>
    <w:rsid w:val="00A26CBB"/>
    <w:rsid w:val="00A47BC8"/>
    <w:rsid w:val="00A47EBC"/>
    <w:rsid w:val="00A601A0"/>
    <w:rsid w:val="00A61201"/>
    <w:rsid w:val="00A6469E"/>
    <w:rsid w:val="00A731AE"/>
    <w:rsid w:val="00A82BE6"/>
    <w:rsid w:val="00A85F10"/>
    <w:rsid w:val="00A92A42"/>
    <w:rsid w:val="00A947C1"/>
    <w:rsid w:val="00A960C1"/>
    <w:rsid w:val="00A96B5A"/>
    <w:rsid w:val="00AA654B"/>
    <w:rsid w:val="00AC5D49"/>
    <w:rsid w:val="00AE120E"/>
    <w:rsid w:val="00AF7BF0"/>
    <w:rsid w:val="00B07BCA"/>
    <w:rsid w:val="00B17317"/>
    <w:rsid w:val="00B213D0"/>
    <w:rsid w:val="00B35EE3"/>
    <w:rsid w:val="00B44A80"/>
    <w:rsid w:val="00B46819"/>
    <w:rsid w:val="00B541C7"/>
    <w:rsid w:val="00B553D7"/>
    <w:rsid w:val="00B6064A"/>
    <w:rsid w:val="00B6487E"/>
    <w:rsid w:val="00B6507B"/>
    <w:rsid w:val="00B666EE"/>
    <w:rsid w:val="00B66BF9"/>
    <w:rsid w:val="00B800FA"/>
    <w:rsid w:val="00B82F11"/>
    <w:rsid w:val="00B833CA"/>
    <w:rsid w:val="00B87D17"/>
    <w:rsid w:val="00B96046"/>
    <w:rsid w:val="00BA2069"/>
    <w:rsid w:val="00BA79F0"/>
    <w:rsid w:val="00BB16E4"/>
    <w:rsid w:val="00BC5603"/>
    <w:rsid w:val="00BC63D7"/>
    <w:rsid w:val="00BE3FB9"/>
    <w:rsid w:val="00BF0C4E"/>
    <w:rsid w:val="00BF56CA"/>
    <w:rsid w:val="00BF5A91"/>
    <w:rsid w:val="00BF7024"/>
    <w:rsid w:val="00C017ED"/>
    <w:rsid w:val="00C116F6"/>
    <w:rsid w:val="00C1376A"/>
    <w:rsid w:val="00C22941"/>
    <w:rsid w:val="00C25856"/>
    <w:rsid w:val="00C330D8"/>
    <w:rsid w:val="00C331F2"/>
    <w:rsid w:val="00C34FF5"/>
    <w:rsid w:val="00C353CC"/>
    <w:rsid w:val="00C36BD6"/>
    <w:rsid w:val="00C37147"/>
    <w:rsid w:val="00C425A3"/>
    <w:rsid w:val="00C456E9"/>
    <w:rsid w:val="00C64000"/>
    <w:rsid w:val="00C748F1"/>
    <w:rsid w:val="00C8073F"/>
    <w:rsid w:val="00C81B75"/>
    <w:rsid w:val="00C87AD0"/>
    <w:rsid w:val="00CB0409"/>
    <w:rsid w:val="00CB10B0"/>
    <w:rsid w:val="00CB34D1"/>
    <w:rsid w:val="00CC517E"/>
    <w:rsid w:val="00CD0477"/>
    <w:rsid w:val="00CE2DAC"/>
    <w:rsid w:val="00CF0DEC"/>
    <w:rsid w:val="00CF4056"/>
    <w:rsid w:val="00CF5D1C"/>
    <w:rsid w:val="00CF7672"/>
    <w:rsid w:val="00D00018"/>
    <w:rsid w:val="00D007CC"/>
    <w:rsid w:val="00D02374"/>
    <w:rsid w:val="00D04D1E"/>
    <w:rsid w:val="00D05433"/>
    <w:rsid w:val="00D20D08"/>
    <w:rsid w:val="00D221F9"/>
    <w:rsid w:val="00D237FE"/>
    <w:rsid w:val="00D23CEA"/>
    <w:rsid w:val="00D2555B"/>
    <w:rsid w:val="00D27F6D"/>
    <w:rsid w:val="00D3074B"/>
    <w:rsid w:val="00D36CE3"/>
    <w:rsid w:val="00D41D00"/>
    <w:rsid w:val="00D4761C"/>
    <w:rsid w:val="00D568B7"/>
    <w:rsid w:val="00D615EC"/>
    <w:rsid w:val="00D62D05"/>
    <w:rsid w:val="00D633FE"/>
    <w:rsid w:val="00D74AE6"/>
    <w:rsid w:val="00D76FD8"/>
    <w:rsid w:val="00D87F52"/>
    <w:rsid w:val="00D963AD"/>
    <w:rsid w:val="00D97001"/>
    <w:rsid w:val="00DA497E"/>
    <w:rsid w:val="00DB15CA"/>
    <w:rsid w:val="00DB28C0"/>
    <w:rsid w:val="00DB3A5F"/>
    <w:rsid w:val="00DB7368"/>
    <w:rsid w:val="00DB794E"/>
    <w:rsid w:val="00DD43B7"/>
    <w:rsid w:val="00DD68A7"/>
    <w:rsid w:val="00DD6A9D"/>
    <w:rsid w:val="00DD7EF6"/>
    <w:rsid w:val="00DE07BA"/>
    <w:rsid w:val="00DE47DD"/>
    <w:rsid w:val="00E03D65"/>
    <w:rsid w:val="00E06FE0"/>
    <w:rsid w:val="00E1112E"/>
    <w:rsid w:val="00E16F5E"/>
    <w:rsid w:val="00E17E4B"/>
    <w:rsid w:val="00E21A87"/>
    <w:rsid w:val="00E37F28"/>
    <w:rsid w:val="00E41C97"/>
    <w:rsid w:val="00E43E3F"/>
    <w:rsid w:val="00E56A18"/>
    <w:rsid w:val="00E6710A"/>
    <w:rsid w:val="00E916F1"/>
    <w:rsid w:val="00EC7AB6"/>
    <w:rsid w:val="00EE2B66"/>
    <w:rsid w:val="00F07CE0"/>
    <w:rsid w:val="00F155AD"/>
    <w:rsid w:val="00F209CA"/>
    <w:rsid w:val="00F23510"/>
    <w:rsid w:val="00F2380F"/>
    <w:rsid w:val="00F275C5"/>
    <w:rsid w:val="00F46891"/>
    <w:rsid w:val="00F5454F"/>
    <w:rsid w:val="00F57B9C"/>
    <w:rsid w:val="00F64D48"/>
    <w:rsid w:val="00F769DE"/>
    <w:rsid w:val="00F77232"/>
    <w:rsid w:val="00F903DF"/>
    <w:rsid w:val="00F92212"/>
    <w:rsid w:val="00F92A0E"/>
    <w:rsid w:val="00F97C13"/>
    <w:rsid w:val="00F97E0D"/>
    <w:rsid w:val="00FA57E8"/>
    <w:rsid w:val="00FC1BB4"/>
    <w:rsid w:val="00FC5D9E"/>
    <w:rsid w:val="00FD6707"/>
    <w:rsid w:val="00FD6E2D"/>
    <w:rsid w:val="00FE0967"/>
    <w:rsid w:val="00FE0CCC"/>
    <w:rsid w:val="00FF02E7"/>
    <w:rsid w:val="00FF7051"/>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059D867"/>
  <w15:docId w15:val="{BE8EB7A0-1CB9-486C-8D2E-4A0BDFA50A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G Times (W1)" w:eastAsia="Times New Roman" w:hAnsi="CG Times (W1)" w:cs="Times New Roman"/>
        <w:lang w:val="en-AU" w:eastAsia="en-AU"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2" w:semiHidden="1" w:unhideWhenUsed="1"/>
    <w:lsdException w:name="List 3" w:semiHidden="1" w:unhideWhenUsed="1"/>
    <w:lsdException w:name="List Bullet 2" w:semiHidden="1" w:unhideWhenUsed="1" w:qFormat="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Emphasis"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EE2B66"/>
    <w:rPr>
      <w:rFonts w:ascii="Arial" w:hAnsi="Arial"/>
      <w:sz w:val="22"/>
      <w:lang w:val="en-US" w:eastAsia="en-US"/>
    </w:rPr>
  </w:style>
  <w:style w:type="paragraph" w:styleId="Heading1">
    <w:name w:val="heading 1"/>
    <w:aliases w:val="h1"/>
    <w:basedOn w:val="Heading2"/>
    <w:next w:val="BodyText"/>
    <w:link w:val="Heading1Char"/>
    <w:qFormat/>
    <w:rsid w:val="00EE2B66"/>
    <w:pPr>
      <w:outlineLvl w:val="0"/>
    </w:pPr>
    <w:rPr>
      <w:i w:val="0"/>
    </w:rPr>
  </w:style>
  <w:style w:type="paragraph" w:styleId="Heading2">
    <w:name w:val="heading 2"/>
    <w:aliases w:val="h2"/>
    <w:basedOn w:val="Heading3"/>
    <w:next w:val="BodyText"/>
    <w:link w:val="Heading2Char"/>
    <w:qFormat/>
    <w:rsid w:val="00EE2B66"/>
    <w:pPr>
      <w:outlineLvl w:val="1"/>
    </w:pPr>
    <w:rPr>
      <w:b/>
      <w:sz w:val="24"/>
    </w:rPr>
  </w:style>
  <w:style w:type="paragraph" w:styleId="Heading3">
    <w:name w:val="heading 3"/>
    <w:aliases w:val="h3,Section,H3"/>
    <w:basedOn w:val="BodyText"/>
    <w:next w:val="BodyText"/>
    <w:link w:val="Heading3Char"/>
    <w:qFormat/>
    <w:rsid w:val="001434CC"/>
    <w:pPr>
      <w:keepNext/>
      <w:keepLines/>
      <w:outlineLvl w:val="2"/>
    </w:pPr>
    <w:rPr>
      <w:i/>
    </w:rPr>
  </w:style>
  <w:style w:type="paragraph" w:styleId="Heading4">
    <w:name w:val="heading 4"/>
    <w:aliases w:val="h4"/>
    <w:basedOn w:val="BodyText"/>
    <w:next w:val="BodyText"/>
    <w:qFormat/>
    <w:rsid w:val="00EE2B66"/>
    <w:pPr>
      <w:outlineLvl w:val="3"/>
    </w:pPr>
  </w:style>
  <w:style w:type="paragraph" w:styleId="Heading5">
    <w:name w:val="heading 5"/>
    <w:aliases w:val="Block Label"/>
    <w:basedOn w:val="Normal"/>
    <w:next w:val="Normal"/>
    <w:qFormat/>
    <w:rsid w:val="00EE2B66"/>
    <w:pPr>
      <w:outlineLvl w:val="4"/>
    </w:pPr>
  </w:style>
  <w:style w:type="paragraph" w:styleId="Heading6">
    <w:name w:val="heading 6"/>
    <w:basedOn w:val="Normal"/>
    <w:next w:val="Normal"/>
    <w:qFormat/>
    <w:rsid w:val="000C37B0"/>
    <w:pPr>
      <w:outlineLvl w:val="5"/>
    </w:pPr>
  </w:style>
  <w:style w:type="paragraph" w:styleId="Heading7">
    <w:name w:val="heading 7"/>
    <w:basedOn w:val="Normal"/>
    <w:next w:val="Normal"/>
    <w:qFormat/>
    <w:rsid w:val="000C37B0"/>
    <w:pPr>
      <w:outlineLvl w:val="6"/>
    </w:pPr>
  </w:style>
  <w:style w:type="paragraph" w:styleId="Heading8">
    <w:name w:val="heading 8"/>
    <w:basedOn w:val="Normal"/>
    <w:next w:val="Normal"/>
    <w:qFormat/>
    <w:rsid w:val="000C37B0"/>
    <w:pPr>
      <w:outlineLvl w:val="7"/>
    </w:pPr>
  </w:style>
  <w:style w:type="paragraph" w:styleId="Heading9">
    <w:name w:val="heading 9"/>
    <w:basedOn w:val="Normal"/>
    <w:next w:val="Normal"/>
    <w:qFormat/>
    <w:rsid w:val="000C37B0"/>
    <w:p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rsid w:val="00EE2B66"/>
    <w:pPr>
      <w:spacing w:before="120" w:after="120"/>
    </w:pPr>
  </w:style>
  <w:style w:type="paragraph" w:styleId="Footer">
    <w:name w:val="footer"/>
    <w:basedOn w:val="Normal"/>
    <w:link w:val="FooterChar"/>
    <w:uiPriority w:val="99"/>
    <w:rsid w:val="00EE2B66"/>
    <w:pPr>
      <w:tabs>
        <w:tab w:val="center" w:pos="4423"/>
        <w:tab w:val="right" w:pos="8505"/>
      </w:tabs>
      <w:spacing w:line="130" w:lineRule="exact"/>
    </w:pPr>
    <w:rPr>
      <w:sz w:val="11"/>
    </w:rPr>
  </w:style>
  <w:style w:type="paragraph" w:styleId="Header">
    <w:name w:val="header"/>
    <w:basedOn w:val="Normal"/>
    <w:rsid w:val="00173EA4"/>
    <w:pPr>
      <w:spacing w:before="20" w:after="20"/>
    </w:pPr>
    <w:rPr>
      <w:i/>
      <w:sz w:val="18"/>
    </w:rPr>
  </w:style>
  <w:style w:type="paragraph" w:styleId="ListBullet">
    <w:name w:val="List Bullet"/>
    <w:basedOn w:val="BodyText"/>
    <w:qFormat/>
    <w:rsid w:val="00EE2B66"/>
    <w:pPr>
      <w:numPr>
        <w:numId w:val="1"/>
      </w:numPr>
    </w:pPr>
  </w:style>
  <w:style w:type="paragraph" w:styleId="ListBullet2">
    <w:name w:val="List Bullet 2"/>
    <w:basedOn w:val="ListBullet"/>
    <w:qFormat/>
    <w:rsid w:val="00EE2B66"/>
    <w:pPr>
      <w:numPr>
        <w:numId w:val="2"/>
      </w:numPr>
    </w:pPr>
  </w:style>
  <w:style w:type="paragraph" w:customStyle="1" w:styleId="Graphic">
    <w:name w:val="Graphic"/>
    <w:basedOn w:val="Normal"/>
    <w:next w:val="Caption"/>
    <w:qFormat/>
    <w:rsid w:val="00EE2B66"/>
    <w:pPr>
      <w:pBdr>
        <w:top w:val="single" w:sz="4" w:space="1" w:color="auto"/>
        <w:left w:val="single" w:sz="4" w:space="1" w:color="auto"/>
        <w:bottom w:val="single" w:sz="4" w:space="1" w:color="auto"/>
        <w:right w:val="single" w:sz="4" w:space="1" w:color="auto"/>
      </w:pBdr>
      <w:jc w:val="center"/>
    </w:pPr>
  </w:style>
  <w:style w:type="paragraph" w:styleId="FootnoteText">
    <w:name w:val="footnote text"/>
    <w:basedOn w:val="Normal"/>
    <w:semiHidden/>
    <w:rsid w:val="008D3600"/>
    <w:rPr>
      <w:sz w:val="18"/>
    </w:rPr>
  </w:style>
  <w:style w:type="character" w:styleId="PageNumber">
    <w:name w:val="page number"/>
    <w:rsid w:val="00EE2B66"/>
    <w:rPr>
      <w:rFonts w:ascii="Arial" w:hAnsi="Arial"/>
      <w:sz w:val="12"/>
      <w:lang w:val="en-US"/>
    </w:rPr>
  </w:style>
  <w:style w:type="paragraph" w:customStyle="1" w:styleId="zDocDate">
    <w:name w:val="zDocDate"/>
    <w:basedOn w:val="Normal"/>
    <w:rsid w:val="00EE2B66"/>
    <w:pPr>
      <w:spacing w:before="240"/>
    </w:pPr>
  </w:style>
  <w:style w:type="paragraph" w:styleId="Caption">
    <w:name w:val="caption"/>
    <w:basedOn w:val="Normal"/>
    <w:next w:val="BodyText"/>
    <w:qFormat/>
    <w:rsid w:val="00EE2B66"/>
    <w:rPr>
      <w:bCs/>
      <w:i/>
      <w:sz w:val="14"/>
    </w:rPr>
  </w:style>
  <w:style w:type="paragraph" w:styleId="BodyText3">
    <w:name w:val="Body Text 3"/>
    <w:basedOn w:val="Normal"/>
    <w:qFormat/>
    <w:rsid w:val="00EE2B66"/>
    <w:pPr>
      <w:ind w:left="142" w:hanging="142"/>
    </w:pPr>
    <w:rPr>
      <w:sz w:val="18"/>
      <w:szCs w:val="16"/>
    </w:rPr>
  </w:style>
  <w:style w:type="paragraph" w:customStyle="1" w:styleId="zKISOffAddress">
    <w:name w:val="zKISOffAddress"/>
    <w:basedOn w:val="Normal"/>
    <w:rsid w:val="00EE2B66"/>
    <w:pPr>
      <w:spacing w:after="1224" w:line="250" w:lineRule="exact"/>
    </w:pPr>
  </w:style>
  <w:style w:type="paragraph" w:customStyle="1" w:styleId="zKISDescFooter">
    <w:name w:val="zKISDescFooter"/>
    <w:basedOn w:val="Normal"/>
    <w:rsid w:val="00EE2B66"/>
    <w:pPr>
      <w:framePr w:hSpace="284" w:vSpace="164" w:wrap="around" w:vAnchor="page" w:hAnchor="margin" w:y="15310"/>
      <w:spacing w:line="130" w:lineRule="exact"/>
    </w:pPr>
    <w:rPr>
      <w:color w:val="7F7F7F" w:themeColor="text1" w:themeTint="80"/>
      <w:sz w:val="11"/>
      <w:szCs w:val="12"/>
    </w:rPr>
  </w:style>
  <w:style w:type="paragraph" w:customStyle="1" w:styleId="zKISDescFooter2">
    <w:name w:val="zKISDescFooter2"/>
    <w:basedOn w:val="zKISDescFooter"/>
    <w:rsid w:val="00EE2B66"/>
    <w:pPr>
      <w:framePr w:wrap="around" w:x="3970"/>
    </w:pPr>
  </w:style>
  <w:style w:type="character" w:styleId="PlaceholderText">
    <w:name w:val="Placeholder Text"/>
    <w:basedOn w:val="DefaultParagraphFont"/>
    <w:uiPriority w:val="99"/>
    <w:semiHidden/>
    <w:rsid w:val="008D3600"/>
    <w:rPr>
      <w:color w:val="808080"/>
    </w:rPr>
  </w:style>
  <w:style w:type="character" w:customStyle="1" w:styleId="BodyTextChar">
    <w:name w:val="Body Text Char"/>
    <w:link w:val="BodyText"/>
    <w:rsid w:val="00EE2B66"/>
    <w:rPr>
      <w:rFonts w:ascii="Arial" w:hAnsi="Arial"/>
      <w:sz w:val="22"/>
      <w:lang w:val="en-US" w:eastAsia="en-US"/>
    </w:rPr>
  </w:style>
  <w:style w:type="character" w:customStyle="1" w:styleId="Heading3Char">
    <w:name w:val="Heading 3 Char"/>
    <w:aliases w:val="h3 Char,Section Char,H3 Char"/>
    <w:link w:val="Heading3"/>
    <w:rsid w:val="001434CC"/>
    <w:rPr>
      <w:rFonts w:ascii="Arial" w:hAnsi="Arial"/>
      <w:i/>
      <w:sz w:val="22"/>
      <w:lang w:eastAsia="en-US"/>
    </w:rPr>
  </w:style>
  <w:style w:type="character" w:customStyle="1" w:styleId="Heading2Char">
    <w:name w:val="Heading 2 Char"/>
    <w:aliases w:val="h2 Char"/>
    <w:link w:val="Heading2"/>
    <w:rsid w:val="00EE2B66"/>
    <w:rPr>
      <w:rFonts w:ascii="Arial" w:hAnsi="Arial"/>
      <w:b/>
      <w:i/>
      <w:sz w:val="24"/>
      <w:lang w:val="en-US" w:eastAsia="en-US"/>
    </w:rPr>
  </w:style>
  <w:style w:type="character" w:customStyle="1" w:styleId="Heading1Char">
    <w:name w:val="Heading 1 Char"/>
    <w:aliases w:val="h1 Char"/>
    <w:link w:val="Heading1"/>
    <w:uiPriority w:val="9"/>
    <w:rsid w:val="00EE2B66"/>
    <w:rPr>
      <w:rFonts w:ascii="Arial" w:hAnsi="Arial"/>
      <w:b/>
      <w:sz w:val="24"/>
      <w:lang w:val="en-US" w:eastAsia="en-US"/>
    </w:rPr>
  </w:style>
  <w:style w:type="table" w:styleId="TableGrid">
    <w:name w:val="Table Grid"/>
    <w:basedOn w:val="TableNormal"/>
    <w:uiPriority w:val="39"/>
    <w:rsid w:val="008D3600"/>
    <w:rPr>
      <w:rFonts w:ascii="Tms Rmn" w:hAnsi="Tms Rmn"/>
      <w:lang w:val="en-CA" w:eastAsia="en-CA" w:bidi="th-TH"/>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zDistnHeader">
    <w:name w:val="zDistnHeader"/>
    <w:basedOn w:val="Normal"/>
    <w:next w:val="Normal"/>
    <w:semiHidden/>
    <w:rsid w:val="008D3600"/>
    <w:pPr>
      <w:keepNext/>
      <w:spacing w:before="520"/>
    </w:pPr>
  </w:style>
  <w:style w:type="paragraph" w:customStyle="1" w:styleId="zSignature">
    <w:name w:val="zSignature"/>
    <w:basedOn w:val="BodyText"/>
    <w:rsid w:val="00EE2B66"/>
    <w:pPr>
      <w:keepNext/>
      <w:spacing w:before="240"/>
    </w:pPr>
  </w:style>
  <w:style w:type="paragraph" w:customStyle="1" w:styleId="zSubject">
    <w:name w:val="zSubject"/>
    <w:basedOn w:val="BodyText"/>
    <w:rsid w:val="00EE2B66"/>
    <w:rPr>
      <w:b/>
      <w:bCs/>
      <w:sz w:val="24"/>
    </w:rPr>
  </w:style>
  <w:style w:type="character" w:customStyle="1" w:styleId="FooterChar">
    <w:name w:val="Footer Char"/>
    <w:basedOn w:val="DefaultParagraphFont"/>
    <w:link w:val="Footer"/>
    <w:uiPriority w:val="99"/>
    <w:rsid w:val="00EE2B66"/>
    <w:rPr>
      <w:rFonts w:ascii="Arial" w:hAnsi="Arial"/>
      <w:sz w:val="11"/>
      <w:lang w:val="en-US" w:eastAsia="en-US"/>
    </w:rPr>
  </w:style>
  <w:style w:type="paragraph" w:customStyle="1" w:styleId="StyleRight">
    <w:name w:val="Style Right"/>
    <w:basedOn w:val="Normal"/>
    <w:rsid w:val="00EE2B66"/>
    <w:pPr>
      <w:jc w:val="right"/>
    </w:pPr>
  </w:style>
  <w:style w:type="paragraph" w:styleId="BodyText2">
    <w:name w:val="Body Text 2"/>
    <w:basedOn w:val="Normal"/>
    <w:link w:val="BodyText2Char"/>
    <w:rsid w:val="00366CF2"/>
    <w:pPr>
      <w:tabs>
        <w:tab w:val="left" w:pos="1080"/>
        <w:tab w:val="left" w:pos="1800"/>
        <w:tab w:val="left" w:pos="6840"/>
        <w:tab w:val="left" w:pos="7920"/>
      </w:tabs>
      <w:overflowPunct w:val="0"/>
      <w:autoSpaceDE w:val="0"/>
      <w:autoSpaceDN w:val="0"/>
      <w:adjustRightInd w:val="0"/>
      <w:ind w:left="1080" w:hanging="540"/>
      <w:textAlignment w:val="baseline"/>
    </w:pPr>
    <w:rPr>
      <w:rFonts w:ascii="Times New Roman" w:hAnsi="Times New Roman"/>
    </w:rPr>
  </w:style>
  <w:style w:type="character" w:customStyle="1" w:styleId="BodyText2Char">
    <w:name w:val="Body Text 2 Char"/>
    <w:basedOn w:val="DefaultParagraphFont"/>
    <w:link w:val="BodyText2"/>
    <w:rsid w:val="00366CF2"/>
    <w:rPr>
      <w:rFonts w:ascii="Times New Roman" w:hAnsi="Times New Roman"/>
      <w:sz w:val="22"/>
      <w:lang w:val="en-US" w:eastAsia="en-US"/>
    </w:rPr>
  </w:style>
  <w:style w:type="paragraph" w:customStyle="1" w:styleId="z-TopofForm1">
    <w:name w:val="z-Top of Form1"/>
    <w:basedOn w:val="Normal"/>
    <w:next w:val="Normal"/>
    <w:rsid w:val="00366CF2"/>
    <w:pPr>
      <w:pBdr>
        <w:bottom w:val="single" w:sz="6" w:space="1" w:color="auto"/>
      </w:pBdr>
      <w:overflowPunct w:val="0"/>
      <w:autoSpaceDE w:val="0"/>
      <w:autoSpaceDN w:val="0"/>
      <w:adjustRightInd w:val="0"/>
      <w:jc w:val="center"/>
      <w:textAlignment w:val="baseline"/>
    </w:pPr>
    <w:rPr>
      <w:vanish/>
      <w:sz w:val="16"/>
    </w:rPr>
  </w:style>
  <w:style w:type="paragraph" w:customStyle="1" w:styleId="z-BottomofForm1">
    <w:name w:val="z-Bottom of Form1"/>
    <w:basedOn w:val="Normal"/>
    <w:next w:val="Normal"/>
    <w:rsid w:val="00366CF2"/>
    <w:pPr>
      <w:pBdr>
        <w:top w:val="single" w:sz="6" w:space="1" w:color="auto"/>
      </w:pBdr>
      <w:overflowPunct w:val="0"/>
      <w:autoSpaceDE w:val="0"/>
      <w:autoSpaceDN w:val="0"/>
      <w:adjustRightInd w:val="0"/>
      <w:jc w:val="center"/>
      <w:textAlignment w:val="baseline"/>
    </w:pPr>
    <w:rPr>
      <w:vanish/>
      <w:sz w:val="16"/>
    </w:rPr>
  </w:style>
  <w:style w:type="paragraph" w:styleId="DocumentMap">
    <w:name w:val="Document Map"/>
    <w:basedOn w:val="Normal"/>
    <w:link w:val="DocumentMapChar"/>
    <w:semiHidden/>
    <w:rsid w:val="00366CF2"/>
    <w:pPr>
      <w:shd w:val="clear" w:color="auto" w:fill="000080"/>
      <w:overflowPunct w:val="0"/>
      <w:autoSpaceDE w:val="0"/>
      <w:autoSpaceDN w:val="0"/>
      <w:adjustRightInd w:val="0"/>
      <w:textAlignment w:val="baseline"/>
    </w:pPr>
    <w:rPr>
      <w:rFonts w:ascii="Tahoma" w:hAnsi="Tahoma"/>
      <w:sz w:val="20"/>
    </w:rPr>
  </w:style>
  <w:style w:type="character" w:customStyle="1" w:styleId="DocumentMapChar">
    <w:name w:val="Document Map Char"/>
    <w:basedOn w:val="DefaultParagraphFont"/>
    <w:link w:val="DocumentMap"/>
    <w:semiHidden/>
    <w:rsid w:val="00366CF2"/>
    <w:rPr>
      <w:rFonts w:ascii="Tahoma" w:hAnsi="Tahoma"/>
      <w:shd w:val="clear" w:color="auto" w:fill="000080"/>
      <w:lang w:val="en-US" w:eastAsia="en-US"/>
    </w:rPr>
  </w:style>
  <w:style w:type="character" w:styleId="CommentReference">
    <w:name w:val="annotation reference"/>
    <w:rsid w:val="00366CF2"/>
    <w:rPr>
      <w:sz w:val="16"/>
    </w:rPr>
  </w:style>
  <w:style w:type="paragraph" w:styleId="CommentText">
    <w:name w:val="annotation text"/>
    <w:basedOn w:val="Normal"/>
    <w:link w:val="CommentTextChar"/>
    <w:semiHidden/>
    <w:rsid w:val="00366CF2"/>
    <w:pPr>
      <w:overflowPunct w:val="0"/>
      <w:autoSpaceDE w:val="0"/>
      <w:autoSpaceDN w:val="0"/>
      <w:adjustRightInd w:val="0"/>
      <w:textAlignment w:val="baseline"/>
    </w:pPr>
    <w:rPr>
      <w:rFonts w:ascii="Times New Roman" w:hAnsi="Times New Roman"/>
      <w:sz w:val="20"/>
    </w:rPr>
  </w:style>
  <w:style w:type="character" w:customStyle="1" w:styleId="CommentTextChar">
    <w:name w:val="Comment Text Char"/>
    <w:basedOn w:val="DefaultParagraphFont"/>
    <w:link w:val="CommentText"/>
    <w:semiHidden/>
    <w:rsid w:val="00366CF2"/>
    <w:rPr>
      <w:rFonts w:ascii="Times New Roman" w:hAnsi="Times New Roman"/>
      <w:lang w:val="en-US" w:eastAsia="en-US"/>
    </w:rPr>
  </w:style>
  <w:style w:type="paragraph" w:styleId="BodyTextIndent2">
    <w:name w:val="Body Text Indent 2"/>
    <w:basedOn w:val="Normal"/>
    <w:link w:val="BodyTextIndent2Char"/>
    <w:rsid w:val="00366CF2"/>
    <w:pPr>
      <w:overflowPunct w:val="0"/>
      <w:autoSpaceDE w:val="0"/>
      <w:autoSpaceDN w:val="0"/>
      <w:adjustRightInd w:val="0"/>
      <w:ind w:left="360" w:hanging="360"/>
      <w:jc w:val="both"/>
      <w:textAlignment w:val="baseline"/>
    </w:pPr>
    <w:rPr>
      <w:rFonts w:ascii="Times New Roman" w:hAnsi="Times New Roman"/>
      <w:b/>
      <w:sz w:val="18"/>
    </w:rPr>
  </w:style>
  <w:style w:type="character" w:customStyle="1" w:styleId="BodyTextIndent2Char">
    <w:name w:val="Body Text Indent 2 Char"/>
    <w:basedOn w:val="DefaultParagraphFont"/>
    <w:link w:val="BodyTextIndent2"/>
    <w:rsid w:val="00366CF2"/>
    <w:rPr>
      <w:rFonts w:ascii="Times New Roman" w:hAnsi="Times New Roman"/>
      <w:b/>
      <w:sz w:val="18"/>
      <w:lang w:val="en-US" w:eastAsia="en-US"/>
    </w:rPr>
  </w:style>
  <w:style w:type="paragraph" w:customStyle="1" w:styleId="Heading">
    <w:name w:val="Heading"/>
    <w:basedOn w:val="Normal"/>
    <w:rsid w:val="00366CF2"/>
    <w:pPr>
      <w:keepNext/>
      <w:keepLines/>
      <w:tabs>
        <w:tab w:val="left" w:pos="720"/>
      </w:tabs>
      <w:overflowPunct w:val="0"/>
      <w:autoSpaceDE w:val="0"/>
      <w:autoSpaceDN w:val="0"/>
      <w:adjustRightInd w:val="0"/>
      <w:spacing w:before="360"/>
      <w:jc w:val="both"/>
      <w:textAlignment w:val="baseline"/>
    </w:pPr>
    <w:rPr>
      <w:rFonts w:ascii="Helvetica" w:hAnsi="Helvetica"/>
      <w:sz w:val="24"/>
    </w:rPr>
  </w:style>
  <w:style w:type="paragraph" w:customStyle="1" w:styleId="write-in">
    <w:name w:val="write-in"/>
    <w:aliases w:val="w"/>
    <w:basedOn w:val="Normal"/>
    <w:rsid w:val="00366CF2"/>
    <w:pPr>
      <w:overflowPunct w:val="0"/>
      <w:autoSpaceDE w:val="0"/>
      <w:autoSpaceDN w:val="0"/>
      <w:adjustRightInd w:val="0"/>
      <w:spacing w:before="120"/>
      <w:ind w:right="360"/>
      <w:jc w:val="both"/>
      <w:textAlignment w:val="baseline"/>
    </w:pPr>
    <w:rPr>
      <w:rFonts w:ascii="Times" w:hAnsi="Times"/>
      <w:sz w:val="24"/>
    </w:rPr>
  </w:style>
  <w:style w:type="paragraph" w:customStyle="1" w:styleId="write-inbullet">
    <w:name w:val="write-in bullet"/>
    <w:aliases w:val="wb"/>
    <w:basedOn w:val="write-in"/>
    <w:rsid w:val="00366CF2"/>
    <w:pPr>
      <w:spacing w:before="0"/>
      <w:ind w:left="360" w:hanging="360"/>
    </w:pPr>
  </w:style>
  <w:style w:type="paragraph" w:customStyle="1" w:styleId="Formheader1">
    <w:name w:val="Form header1"/>
    <w:aliases w:val="fh1"/>
    <w:basedOn w:val="Normal"/>
    <w:rsid w:val="00366CF2"/>
    <w:pPr>
      <w:keepNext/>
      <w:pBdr>
        <w:top w:val="single" w:sz="6" w:space="0" w:color="auto"/>
        <w:between w:val="single" w:sz="6" w:space="0" w:color="auto"/>
      </w:pBdr>
      <w:overflowPunct w:val="0"/>
      <w:autoSpaceDE w:val="0"/>
      <w:autoSpaceDN w:val="0"/>
      <w:adjustRightInd w:val="0"/>
      <w:spacing w:before="240"/>
      <w:textAlignment w:val="baseline"/>
    </w:pPr>
    <w:rPr>
      <w:rFonts w:ascii="Helvetica" w:hAnsi="Helvetica"/>
      <w:b/>
      <w:sz w:val="28"/>
    </w:rPr>
  </w:style>
  <w:style w:type="paragraph" w:styleId="BlockText">
    <w:name w:val="Block Text"/>
    <w:basedOn w:val="Normal"/>
    <w:rsid w:val="00366CF2"/>
    <w:pPr>
      <w:overflowPunct w:val="0"/>
      <w:autoSpaceDE w:val="0"/>
      <w:autoSpaceDN w:val="0"/>
      <w:adjustRightInd w:val="0"/>
      <w:textAlignment w:val="baseline"/>
    </w:pPr>
    <w:rPr>
      <w:rFonts w:ascii="Times New Roman" w:hAnsi="Times New Roman"/>
      <w:sz w:val="24"/>
    </w:rPr>
  </w:style>
  <w:style w:type="paragraph" w:customStyle="1" w:styleId="BlockLine">
    <w:name w:val="Block Line"/>
    <w:basedOn w:val="Normal"/>
    <w:next w:val="Normal"/>
    <w:rsid w:val="00366CF2"/>
    <w:pPr>
      <w:pBdr>
        <w:top w:val="single" w:sz="6" w:space="1" w:color="auto"/>
        <w:between w:val="single" w:sz="6" w:space="1" w:color="auto"/>
      </w:pBdr>
      <w:overflowPunct w:val="0"/>
      <w:autoSpaceDE w:val="0"/>
      <w:autoSpaceDN w:val="0"/>
      <w:adjustRightInd w:val="0"/>
      <w:spacing w:before="240"/>
      <w:ind w:left="1700"/>
      <w:textAlignment w:val="baseline"/>
    </w:pPr>
    <w:rPr>
      <w:rFonts w:ascii="Times New Roman" w:hAnsi="Times New Roman"/>
      <w:sz w:val="24"/>
    </w:rPr>
  </w:style>
  <w:style w:type="paragraph" w:customStyle="1" w:styleId="BulletText2">
    <w:name w:val="Bullet Text 2"/>
    <w:basedOn w:val="BulletText1"/>
    <w:rsid w:val="00366CF2"/>
    <w:pPr>
      <w:ind w:left="360"/>
    </w:pPr>
  </w:style>
  <w:style w:type="paragraph" w:customStyle="1" w:styleId="BulletText1">
    <w:name w:val="Bullet Text 1"/>
    <w:basedOn w:val="Normal"/>
    <w:rsid w:val="00366CF2"/>
    <w:pPr>
      <w:overflowPunct w:val="0"/>
      <w:autoSpaceDE w:val="0"/>
      <w:autoSpaceDN w:val="0"/>
      <w:adjustRightInd w:val="0"/>
      <w:ind w:left="187" w:hanging="187"/>
      <w:textAlignment w:val="baseline"/>
    </w:pPr>
    <w:rPr>
      <w:rFonts w:ascii="Times New Roman" w:hAnsi="Times New Roman"/>
      <w:sz w:val="24"/>
    </w:rPr>
  </w:style>
  <w:style w:type="paragraph" w:styleId="Title">
    <w:name w:val="Title"/>
    <w:basedOn w:val="Normal"/>
    <w:link w:val="TitleChar"/>
    <w:qFormat/>
    <w:rsid w:val="00366CF2"/>
    <w:pPr>
      <w:overflowPunct w:val="0"/>
      <w:autoSpaceDE w:val="0"/>
      <w:autoSpaceDN w:val="0"/>
      <w:adjustRightInd w:val="0"/>
      <w:jc w:val="center"/>
      <w:textAlignment w:val="baseline"/>
    </w:pPr>
    <w:rPr>
      <w:b/>
      <w:sz w:val="20"/>
    </w:rPr>
  </w:style>
  <w:style w:type="character" w:customStyle="1" w:styleId="TitleChar">
    <w:name w:val="Title Char"/>
    <w:basedOn w:val="DefaultParagraphFont"/>
    <w:link w:val="Title"/>
    <w:rsid w:val="00366CF2"/>
    <w:rPr>
      <w:rFonts w:ascii="Arial" w:hAnsi="Arial"/>
      <w:b/>
      <w:lang w:val="en-US" w:eastAsia="en-US"/>
    </w:rPr>
  </w:style>
  <w:style w:type="paragraph" w:styleId="Subtitle">
    <w:name w:val="Subtitle"/>
    <w:basedOn w:val="Normal"/>
    <w:link w:val="SubtitleChar"/>
    <w:qFormat/>
    <w:rsid w:val="00366CF2"/>
    <w:pPr>
      <w:overflowPunct w:val="0"/>
      <w:autoSpaceDE w:val="0"/>
      <w:autoSpaceDN w:val="0"/>
      <w:adjustRightInd w:val="0"/>
      <w:textAlignment w:val="baseline"/>
    </w:pPr>
    <w:rPr>
      <w:b/>
      <w:color w:val="FFFFFF"/>
    </w:rPr>
  </w:style>
  <w:style w:type="character" w:customStyle="1" w:styleId="SubtitleChar">
    <w:name w:val="Subtitle Char"/>
    <w:basedOn w:val="DefaultParagraphFont"/>
    <w:link w:val="Subtitle"/>
    <w:rsid w:val="00366CF2"/>
    <w:rPr>
      <w:rFonts w:ascii="Arial" w:hAnsi="Arial"/>
      <w:b/>
      <w:color w:val="FFFFFF"/>
      <w:sz w:val="22"/>
      <w:lang w:val="en-US" w:eastAsia="en-US"/>
    </w:rPr>
  </w:style>
  <w:style w:type="paragraph" w:customStyle="1" w:styleId="BodyText1">
    <w:name w:val="Body Text1"/>
    <w:aliases w:val="b,Text,Memo Body,Letter Body,Body text,t,z,h...,b-heading,Bod,Report Body,bo,OpinBody,Proposal Body,memo body,full cell text,by,body1,b-heading 1,bullet,B,bullets,block,Body Text Proposal,Body texh2t,*Body,Memo Table Heading,Feds,bd,Body,body"/>
    <w:basedOn w:val="Normal"/>
    <w:link w:val="LetterBodyChar"/>
    <w:rsid w:val="00366CF2"/>
    <w:pPr>
      <w:suppressAutoHyphens/>
      <w:overflowPunct w:val="0"/>
      <w:autoSpaceDE w:val="0"/>
      <w:autoSpaceDN w:val="0"/>
      <w:adjustRightInd w:val="0"/>
      <w:spacing w:after="120" w:line="260" w:lineRule="exact"/>
      <w:textAlignment w:val="baseline"/>
    </w:pPr>
    <w:rPr>
      <w:rFonts w:ascii="Times New Roman" w:hAnsi="Times New Roman"/>
      <w:lang w:val="en-GB"/>
    </w:rPr>
  </w:style>
  <w:style w:type="paragraph" w:customStyle="1" w:styleId="CoverTitleClientName">
    <w:name w:val="Cover Title/Client Name"/>
    <w:aliases w:val="dp"/>
    <w:basedOn w:val="Normal"/>
    <w:rsid w:val="00366CF2"/>
    <w:pPr>
      <w:framePr w:w="4594" w:wrap="auto" w:vAnchor="page" w:hAnchor="page" w:xAlign="center" w:y="5041"/>
      <w:overflowPunct w:val="0"/>
      <w:autoSpaceDE w:val="0"/>
      <w:autoSpaceDN w:val="0"/>
      <w:adjustRightInd w:val="0"/>
      <w:spacing w:before="80" w:after="520"/>
      <w:jc w:val="center"/>
      <w:textAlignment w:val="baseline"/>
    </w:pPr>
    <w:rPr>
      <w:rFonts w:ascii="Times New Roman" w:hAnsi="Times New Roman"/>
      <w:b/>
      <w:sz w:val="36"/>
      <w:lang w:val="en-GB"/>
    </w:rPr>
  </w:style>
  <w:style w:type="paragraph" w:customStyle="1" w:styleId="CoverClientNameTitle">
    <w:name w:val="Cover Client Name/Title"/>
    <w:aliases w:val="ct"/>
    <w:basedOn w:val="Normal"/>
    <w:rsid w:val="00366CF2"/>
    <w:pPr>
      <w:framePr w:w="4594" w:wrap="auto" w:vAnchor="page" w:hAnchor="page" w:xAlign="center" w:y="5041"/>
      <w:overflowPunct w:val="0"/>
      <w:autoSpaceDE w:val="0"/>
      <w:autoSpaceDN w:val="0"/>
      <w:adjustRightInd w:val="0"/>
      <w:jc w:val="center"/>
      <w:textAlignment w:val="baseline"/>
    </w:pPr>
    <w:rPr>
      <w:rFonts w:ascii="Times New Roman" w:hAnsi="Times New Roman"/>
      <w:sz w:val="32"/>
      <w:lang w:val="en-GB"/>
    </w:rPr>
  </w:style>
  <w:style w:type="paragraph" w:customStyle="1" w:styleId="CoverSubTitle">
    <w:name w:val="Cover SubTitle"/>
    <w:aliases w:val="st"/>
    <w:basedOn w:val="CoverClientNameTitle"/>
    <w:rsid w:val="00366CF2"/>
    <w:pPr>
      <w:framePr w:wrap="auto"/>
    </w:pPr>
    <w:rPr>
      <w:sz w:val="26"/>
    </w:rPr>
  </w:style>
  <w:style w:type="paragraph" w:customStyle="1" w:styleId="CoverInformation">
    <w:name w:val="Cover Information"/>
    <w:aliases w:val="ci"/>
    <w:basedOn w:val="Normal"/>
    <w:rsid w:val="00366CF2"/>
    <w:pPr>
      <w:framePr w:w="4536" w:h="1440" w:hSpace="187" w:vSpace="187" w:wrap="auto" w:vAnchor="page" w:hAnchor="page" w:x="1729" w:y="13350" w:anchorLock="1"/>
      <w:overflowPunct w:val="0"/>
      <w:autoSpaceDE w:val="0"/>
      <w:autoSpaceDN w:val="0"/>
      <w:adjustRightInd w:val="0"/>
      <w:spacing w:line="260" w:lineRule="exact"/>
      <w:ind w:left="72"/>
      <w:textAlignment w:val="baseline"/>
    </w:pPr>
    <w:rPr>
      <w:rFonts w:ascii="Times New Roman" w:hAnsi="Times New Roman"/>
      <w:sz w:val="20"/>
      <w:lang w:val="en-GB"/>
    </w:rPr>
  </w:style>
  <w:style w:type="paragraph" w:customStyle="1" w:styleId="TOCHeading1">
    <w:name w:val="TOC Heading1"/>
    <w:aliases w:val="toch"/>
    <w:basedOn w:val="Heading1"/>
    <w:next w:val="Normal"/>
    <w:rsid w:val="00366CF2"/>
    <w:pPr>
      <w:keepLines w:val="0"/>
      <w:pageBreakBefore/>
      <w:overflowPunct w:val="0"/>
      <w:autoSpaceDE w:val="0"/>
      <w:autoSpaceDN w:val="0"/>
      <w:adjustRightInd w:val="0"/>
      <w:spacing w:before="0" w:after="360" w:line="320" w:lineRule="exact"/>
      <w:textAlignment w:val="baseline"/>
      <w:outlineLvl w:val="9"/>
    </w:pPr>
    <w:rPr>
      <w:rFonts w:ascii="Times New Roman" w:hAnsi="Times New Roman"/>
      <w:sz w:val="36"/>
      <w:lang w:val="en-GB"/>
    </w:rPr>
  </w:style>
  <w:style w:type="paragraph" w:styleId="TOC1">
    <w:name w:val="toc 1"/>
    <w:basedOn w:val="Normal"/>
    <w:next w:val="TOC2"/>
    <w:semiHidden/>
    <w:rsid w:val="00366CF2"/>
    <w:pPr>
      <w:tabs>
        <w:tab w:val="left" w:pos="360"/>
        <w:tab w:val="right" w:leader="dot" w:pos="7200"/>
      </w:tabs>
      <w:overflowPunct w:val="0"/>
      <w:autoSpaceDE w:val="0"/>
      <w:autoSpaceDN w:val="0"/>
      <w:adjustRightInd w:val="0"/>
      <w:spacing w:before="280" w:after="60"/>
      <w:textAlignment w:val="baseline"/>
    </w:pPr>
    <w:rPr>
      <w:rFonts w:ascii="Times New Roman" w:hAnsi="Times New Roman"/>
      <w:sz w:val="36"/>
      <w:lang w:val="en-GB"/>
    </w:rPr>
  </w:style>
  <w:style w:type="paragraph" w:styleId="TOC2">
    <w:name w:val="toc 2"/>
    <w:basedOn w:val="Normal"/>
    <w:next w:val="Normal"/>
    <w:semiHidden/>
    <w:rsid w:val="00366CF2"/>
    <w:pPr>
      <w:keepLines/>
      <w:widowControl w:val="0"/>
      <w:tabs>
        <w:tab w:val="left" w:pos="900"/>
        <w:tab w:val="right" w:leader="dot" w:pos="7200"/>
        <w:tab w:val="right" w:pos="8460"/>
      </w:tabs>
      <w:overflowPunct w:val="0"/>
      <w:autoSpaceDE w:val="0"/>
      <w:autoSpaceDN w:val="0"/>
      <w:adjustRightInd w:val="0"/>
      <w:spacing w:before="120" w:line="260" w:lineRule="exact"/>
      <w:ind w:left="720" w:hanging="360"/>
      <w:textAlignment w:val="baseline"/>
    </w:pPr>
    <w:rPr>
      <w:b/>
      <w:sz w:val="24"/>
      <w:lang w:val="en-GB"/>
    </w:rPr>
  </w:style>
  <w:style w:type="paragraph" w:customStyle="1" w:styleId="Formhead">
    <w:name w:val="Form head"/>
    <w:basedOn w:val="Normal"/>
    <w:rsid w:val="00366CF2"/>
    <w:pPr>
      <w:tabs>
        <w:tab w:val="left" w:pos="360"/>
      </w:tabs>
      <w:overflowPunct w:val="0"/>
      <w:autoSpaceDE w:val="0"/>
      <w:autoSpaceDN w:val="0"/>
      <w:adjustRightInd w:val="0"/>
      <w:spacing w:after="120"/>
      <w:textAlignment w:val="baseline"/>
    </w:pPr>
    <w:rPr>
      <w:b/>
      <w:sz w:val="26"/>
    </w:rPr>
  </w:style>
  <w:style w:type="paragraph" w:customStyle="1" w:styleId="Bullet1">
    <w:name w:val="Bullet 1"/>
    <w:aliases w:val="b1"/>
    <w:basedOn w:val="Normal"/>
    <w:rsid w:val="00366CF2"/>
    <w:pPr>
      <w:tabs>
        <w:tab w:val="left" w:pos="360"/>
      </w:tabs>
      <w:suppressAutoHyphens/>
      <w:overflowPunct w:val="0"/>
      <w:autoSpaceDE w:val="0"/>
      <w:autoSpaceDN w:val="0"/>
      <w:adjustRightInd w:val="0"/>
      <w:spacing w:after="120" w:line="260" w:lineRule="exact"/>
      <w:ind w:left="360" w:hanging="360"/>
      <w:textAlignment w:val="baseline"/>
    </w:pPr>
    <w:rPr>
      <w:rFonts w:ascii="Times New Roman" w:hAnsi="Times New Roman"/>
      <w:lang w:val="en-GB"/>
    </w:rPr>
  </w:style>
  <w:style w:type="paragraph" w:customStyle="1" w:styleId="Bullet2">
    <w:name w:val="Bullet 2"/>
    <w:aliases w:val="b2"/>
    <w:basedOn w:val="Normal"/>
    <w:rsid w:val="00366CF2"/>
    <w:pPr>
      <w:tabs>
        <w:tab w:val="left" w:pos="720"/>
      </w:tabs>
      <w:suppressAutoHyphens/>
      <w:overflowPunct w:val="0"/>
      <w:autoSpaceDE w:val="0"/>
      <w:autoSpaceDN w:val="0"/>
      <w:adjustRightInd w:val="0"/>
      <w:spacing w:after="120" w:line="260" w:lineRule="exact"/>
      <w:ind w:left="720" w:hanging="360"/>
      <w:textAlignment w:val="baseline"/>
    </w:pPr>
    <w:rPr>
      <w:rFonts w:ascii="Times New Roman" w:hAnsi="Times New Roman"/>
      <w:lang w:val="en-GB"/>
    </w:rPr>
  </w:style>
  <w:style w:type="paragraph" w:customStyle="1" w:styleId="BodyText20">
    <w:name w:val="Body Text2"/>
    <w:rsid w:val="00366CF2"/>
    <w:pPr>
      <w:overflowPunct w:val="0"/>
      <w:autoSpaceDE w:val="0"/>
      <w:autoSpaceDN w:val="0"/>
      <w:adjustRightInd w:val="0"/>
      <w:spacing w:after="320" w:line="240" w:lineRule="atLeast"/>
      <w:jc w:val="both"/>
      <w:textAlignment w:val="baseline"/>
    </w:pPr>
    <w:rPr>
      <w:rFonts w:ascii="Times" w:hAnsi="Times"/>
      <w:sz w:val="22"/>
      <w:lang w:val="en-GB" w:eastAsia="en-US"/>
    </w:rPr>
  </w:style>
  <w:style w:type="character" w:styleId="Hyperlink">
    <w:name w:val="Hyperlink"/>
    <w:rsid w:val="00366CF2"/>
    <w:rPr>
      <w:color w:val="0000FF"/>
      <w:u w:val="single"/>
    </w:rPr>
  </w:style>
  <w:style w:type="character" w:styleId="FollowedHyperlink">
    <w:name w:val="FollowedHyperlink"/>
    <w:rsid w:val="00366CF2"/>
    <w:rPr>
      <w:color w:val="800080"/>
      <w:u w:val="single"/>
    </w:rPr>
  </w:style>
  <w:style w:type="character" w:styleId="FootnoteReference">
    <w:name w:val="footnote reference"/>
    <w:semiHidden/>
    <w:rsid w:val="00366CF2"/>
    <w:rPr>
      <w:vertAlign w:val="superscript"/>
    </w:rPr>
  </w:style>
  <w:style w:type="paragraph" w:styleId="BodyTextIndent">
    <w:name w:val="Body Text Indent"/>
    <w:basedOn w:val="Normal"/>
    <w:link w:val="BodyTextIndentChar"/>
    <w:rsid w:val="00366CF2"/>
    <w:pPr>
      <w:keepLines/>
      <w:overflowPunct w:val="0"/>
      <w:autoSpaceDE w:val="0"/>
      <w:autoSpaceDN w:val="0"/>
      <w:adjustRightInd w:val="0"/>
      <w:ind w:left="360"/>
      <w:jc w:val="both"/>
      <w:textAlignment w:val="baseline"/>
    </w:pPr>
    <w:rPr>
      <w:rFonts w:ascii="Times New Roman" w:hAnsi="Times New Roman"/>
      <w:sz w:val="18"/>
    </w:rPr>
  </w:style>
  <w:style w:type="character" w:customStyle="1" w:styleId="BodyTextIndentChar">
    <w:name w:val="Body Text Indent Char"/>
    <w:basedOn w:val="DefaultParagraphFont"/>
    <w:link w:val="BodyTextIndent"/>
    <w:rsid w:val="00366CF2"/>
    <w:rPr>
      <w:rFonts w:ascii="Times New Roman" w:hAnsi="Times New Roman"/>
      <w:sz w:val="18"/>
      <w:lang w:val="en-US" w:eastAsia="en-US"/>
    </w:rPr>
  </w:style>
  <w:style w:type="paragraph" w:styleId="BodyTextIndent3">
    <w:name w:val="Body Text Indent 3"/>
    <w:basedOn w:val="Normal"/>
    <w:link w:val="BodyTextIndent3Char"/>
    <w:rsid w:val="00366CF2"/>
    <w:pPr>
      <w:keepLines/>
      <w:overflowPunct w:val="0"/>
      <w:autoSpaceDE w:val="0"/>
      <w:autoSpaceDN w:val="0"/>
      <w:adjustRightInd w:val="0"/>
      <w:ind w:left="360" w:hanging="360"/>
      <w:jc w:val="both"/>
      <w:textAlignment w:val="baseline"/>
    </w:pPr>
    <w:rPr>
      <w:rFonts w:ascii="Times New Roman" w:hAnsi="Times New Roman"/>
      <w:sz w:val="18"/>
    </w:rPr>
  </w:style>
  <w:style w:type="character" w:customStyle="1" w:styleId="BodyTextIndent3Char">
    <w:name w:val="Body Text Indent 3 Char"/>
    <w:basedOn w:val="DefaultParagraphFont"/>
    <w:link w:val="BodyTextIndent3"/>
    <w:rsid w:val="00366CF2"/>
    <w:rPr>
      <w:rFonts w:ascii="Times New Roman" w:hAnsi="Times New Roman"/>
      <w:sz w:val="18"/>
      <w:lang w:val="en-US" w:eastAsia="en-US"/>
    </w:rPr>
  </w:style>
  <w:style w:type="paragraph" w:styleId="BalloonText">
    <w:name w:val="Balloon Text"/>
    <w:basedOn w:val="Normal"/>
    <w:link w:val="BalloonTextChar"/>
    <w:semiHidden/>
    <w:rsid w:val="00366CF2"/>
    <w:pPr>
      <w:overflowPunct w:val="0"/>
      <w:autoSpaceDE w:val="0"/>
      <w:autoSpaceDN w:val="0"/>
      <w:adjustRightInd w:val="0"/>
      <w:textAlignment w:val="baseline"/>
    </w:pPr>
    <w:rPr>
      <w:rFonts w:ascii="Tahoma" w:hAnsi="Tahoma" w:cs="Tahoma"/>
      <w:sz w:val="16"/>
      <w:szCs w:val="16"/>
    </w:rPr>
  </w:style>
  <w:style w:type="character" w:customStyle="1" w:styleId="BalloonTextChar">
    <w:name w:val="Balloon Text Char"/>
    <w:basedOn w:val="DefaultParagraphFont"/>
    <w:link w:val="BalloonText"/>
    <w:semiHidden/>
    <w:rsid w:val="00366CF2"/>
    <w:rPr>
      <w:rFonts w:ascii="Tahoma" w:hAnsi="Tahoma" w:cs="Tahoma"/>
      <w:sz w:val="16"/>
      <w:szCs w:val="16"/>
      <w:lang w:val="en-US" w:eastAsia="en-US"/>
    </w:rPr>
  </w:style>
  <w:style w:type="paragraph" w:customStyle="1" w:styleId="TnC0">
    <w:name w:val="TnC"/>
    <w:rsid w:val="00366CF2"/>
    <w:pPr>
      <w:tabs>
        <w:tab w:val="left" w:pos="360"/>
      </w:tabs>
      <w:jc w:val="both"/>
    </w:pPr>
    <w:rPr>
      <w:rFonts w:ascii="Arial" w:hAnsi="Arial" w:cs="Arial"/>
      <w:color w:val="000000"/>
      <w:sz w:val="16"/>
      <w:szCs w:val="16"/>
      <w:lang w:val="en-US" w:eastAsia="en-US"/>
    </w:rPr>
  </w:style>
  <w:style w:type="paragraph" w:customStyle="1" w:styleId="TnCHeading">
    <w:name w:val="TnC Heading"/>
    <w:basedOn w:val="TnC0"/>
    <w:rsid w:val="00366CF2"/>
    <w:pPr>
      <w:keepNext/>
      <w:spacing w:before="60" w:after="60"/>
    </w:pPr>
    <w:rPr>
      <w:b/>
      <w:smallCaps/>
    </w:rPr>
  </w:style>
  <w:style w:type="paragraph" w:customStyle="1" w:styleId="TnC">
    <w:name w:val="TnC#"/>
    <w:basedOn w:val="Normal"/>
    <w:rsid w:val="00366CF2"/>
    <w:pPr>
      <w:numPr>
        <w:numId w:val="10"/>
      </w:numPr>
      <w:tabs>
        <w:tab w:val="clear" w:pos="720"/>
        <w:tab w:val="num" w:pos="360"/>
      </w:tabs>
      <w:spacing w:after="120"/>
      <w:ind w:left="360"/>
      <w:jc w:val="both"/>
    </w:pPr>
    <w:rPr>
      <w:rFonts w:ascii="Times New Roman" w:hAnsi="Times New Roman"/>
      <w:sz w:val="16"/>
      <w:szCs w:val="16"/>
    </w:rPr>
  </w:style>
  <w:style w:type="paragraph" w:styleId="CommentSubject">
    <w:name w:val="annotation subject"/>
    <w:basedOn w:val="CommentText"/>
    <w:next w:val="CommentText"/>
    <w:link w:val="CommentSubjectChar"/>
    <w:rsid w:val="00366CF2"/>
    <w:rPr>
      <w:b/>
      <w:bCs/>
    </w:rPr>
  </w:style>
  <w:style w:type="character" w:customStyle="1" w:styleId="CommentSubjectChar">
    <w:name w:val="Comment Subject Char"/>
    <w:basedOn w:val="CommentTextChar"/>
    <w:link w:val="CommentSubject"/>
    <w:rsid w:val="00366CF2"/>
    <w:rPr>
      <w:rFonts w:ascii="Times New Roman" w:hAnsi="Times New Roman"/>
      <w:b/>
      <w:bCs/>
      <w:lang w:val="en-US" w:eastAsia="en-US"/>
    </w:rPr>
  </w:style>
  <w:style w:type="paragraph" w:styleId="Revision">
    <w:name w:val="Revision"/>
    <w:hidden/>
    <w:uiPriority w:val="99"/>
    <w:semiHidden/>
    <w:rsid w:val="00366CF2"/>
    <w:rPr>
      <w:rFonts w:ascii="Times New Roman" w:hAnsi="Times New Roman"/>
      <w:lang w:val="en-US" w:eastAsia="en-US"/>
    </w:rPr>
  </w:style>
  <w:style w:type="paragraph" w:styleId="ListParagraph">
    <w:name w:val="List Paragraph"/>
    <w:basedOn w:val="Normal"/>
    <w:uiPriority w:val="34"/>
    <w:qFormat/>
    <w:rsid w:val="00366CF2"/>
    <w:pPr>
      <w:autoSpaceDE w:val="0"/>
      <w:autoSpaceDN w:val="0"/>
      <w:spacing w:before="120"/>
      <w:ind w:left="835" w:hanging="363"/>
    </w:pPr>
    <w:rPr>
      <w:rFonts w:ascii="Univers 45 Light" w:eastAsia="Calibri" w:hAnsi="Univers 45 Light" w:cs="Calibri"/>
      <w:szCs w:val="22"/>
    </w:rPr>
  </w:style>
  <w:style w:type="paragraph" w:customStyle="1" w:styleId="tobPara1">
    <w:name w:val="tobPara 1"/>
    <w:basedOn w:val="Normal"/>
    <w:link w:val="tobPara1Char"/>
    <w:uiPriority w:val="3"/>
    <w:qFormat/>
    <w:locked/>
    <w:rsid w:val="00366CF2"/>
    <w:pPr>
      <w:overflowPunct w:val="0"/>
      <w:autoSpaceDE w:val="0"/>
      <w:autoSpaceDN w:val="0"/>
      <w:adjustRightInd w:val="0"/>
      <w:spacing w:before="170" w:after="170" w:line="240" w:lineRule="exact"/>
      <w:ind w:left="567" w:hanging="567"/>
      <w:jc w:val="both"/>
      <w:textAlignment w:val="baseline"/>
    </w:pPr>
    <w:rPr>
      <w:rFonts w:cs="Arial"/>
      <w:sz w:val="16"/>
      <w:szCs w:val="16"/>
      <w:lang w:val="en-GB"/>
    </w:rPr>
  </w:style>
  <w:style w:type="character" w:customStyle="1" w:styleId="tobPara1Char">
    <w:name w:val="tobPara 1 Char"/>
    <w:link w:val="tobPara1"/>
    <w:uiPriority w:val="3"/>
    <w:rsid w:val="00366CF2"/>
    <w:rPr>
      <w:rFonts w:ascii="Arial" w:hAnsi="Arial" w:cs="Arial"/>
      <w:sz w:val="16"/>
      <w:szCs w:val="16"/>
      <w:lang w:val="en-GB" w:eastAsia="en-US"/>
    </w:rPr>
  </w:style>
  <w:style w:type="paragraph" w:styleId="NoSpacing">
    <w:name w:val="No Spacing"/>
    <w:uiPriority w:val="1"/>
    <w:qFormat/>
    <w:rsid w:val="00366CF2"/>
    <w:rPr>
      <w:rFonts w:ascii="Calibri" w:eastAsia="Calibri" w:hAnsi="Calibri"/>
      <w:sz w:val="22"/>
      <w:szCs w:val="22"/>
      <w:lang w:val="en-US" w:eastAsia="en-US"/>
    </w:rPr>
  </w:style>
  <w:style w:type="numbering" w:customStyle="1" w:styleId="Style1">
    <w:name w:val="Style1"/>
    <w:rsid w:val="00366CF2"/>
    <w:pPr>
      <w:numPr>
        <w:numId w:val="13"/>
      </w:numPr>
    </w:pPr>
  </w:style>
  <w:style w:type="paragraph" w:customStyle="1" w:styleId="tobText">
    <w:name w:val="tobText"/>
    <w:basedOn w:val="Normal"/>
    <w:link w:val="tobTextChar"/>
    <w:uiPriority w:val="7"/>
    <w:qFormat/>
    <w:locked/>
    <w:rsid w:val="00366CF2"/>
    <w:pPr>
      <w:overflowPunct w:val="0"/>
      <w:autoSpaceDE w:val="0"/>
      <w:autoSpaceDN w:val="0"/>
      <w:adjustRightInd w:val="0"/>
      <w:spacing w:after="170" w:line="240" w:lineRule="exact"/>
      <w:jc w:val="both"/>
      <w:textAlignment w:val="baseline"/>
    </w:pPr>
    <w:rPr>
      <w:rFonts w:cs="Arial"/>
      <w:sz w:val="16"/>
      <w:szCs w:val="16"/>
      <w:lang w:val="en-GB"/>
    </w:rPr>
  </w:style>
  <w:style w:type="character" w:customStyle="1" w:styleId="tobTextChar">
    <w:name w:val="tobText Char"/>
    <w:link w:val="tobText"/>
    <w:uiPriority w:val="7"/>
    <w:rsid w:val="00366CF2"/>
    <w:rPr>
      <w:rFonts w:ascii="Arial" w:hAnsi="Arial" w:cs="Arial"/>
      <w:sz w:val="16"/>
      <w:szCs w:val="16"/>
      <w:lang w:val="en-GB" w:eastAsia="en-US"/>
    </w:rPr>
  </w:style>
  <w:style w:type="paragraph" w:customStyle="1" w:styleId="SenderName">
    <w:name w:val="Sender Name"/>
    <w:aliases w:val="sn"/>
    <w:basedOn w:val="Normal"/>
    <w:rsid w:val="00D62D05"/>
    <w:pPr>
      <w:keepNext/>
      <w:overflowPunct w:val="0"/>
      <w:autoSpaceDE w:val="0"/>
      <w:autoSpaceDN w:val="0"/>
      <w:adjustRightInd w:val="0"/>
      <w:spacing w:line="260" w:lineRule="atLeast"/>
    </w:pPr>
    <w:rPr>
      <w:rFonts w:ascii="Times New Roman" w:hAnsi="Times New Roman"/>
      <w:sz w:val="24"/>
    </w:rPr>
  </w:style>
  <w:style w:type="character" w:customStyle="1" w:styleId="LetterBodyChar">
    <w:name w:val="Letter Body Char"/>
    <w:aliases w:val="b Char,Memo Body Char,bd Char,Body text Char,Text Char,Body Text Char1,Fax Body Char,b-heading 1/heading 2 Char,heading1body-heading2body Char,b14 Char,body Char"/>
    <w:link w:val="BodyText1"/>
    <w:rsid w:val="00D62D05"/>
    <w:rPr>
      <w:rFonts w:ascii="Times New Roman" w:hAnsi="Times New Roman"/>
      <w:sz w:val="22"/>
      <w:lang w:val="en-GB" w:eastAsia="en-US"/>
    </w:rPr>
  </w:style>
  <w:style w:type="paragraph" w:customStyle="1" w:styleId="AgreementStatement">
    <w:name w:val="Agreement Statement"/>
    <w:aliases w:val="as"/>
    <w:basedOn w:val="Normal"/>
    <w:rsid w:val="00D62D05"/>
    <w:pPr>
      <w:keepNext/>
      <w:overflowPunct w:val="0"/>
      <w:autoSpaceDE w:val="0"/>
      <w:autoSpaceDN w:val="0"/>
      <w:adjustRightInd w:val="0"/>
      <w:spacing w:before="520" w:after="260" w:line="260" w:lineRule="exact"/>
      <w:textAlignment w:val="baseline"/>
    </w:pPr>
    <w:rPr>
      <w:rFonts w:ascii="Times New Roman" w:hAnsi="Times New Roman"/>
    </w:rPr>
  </w:style>
  <w:style w:type="paragraph" w:customStyle="1" w:styleId="YoursVeryTruly">
    <w:name w:val="Yours Very Truly"/>
    <w:aliases w:val="yvt"/>
    <w:basedOn w:val="Normal"/>
    <w:next w:val="SenderName"/>
    <w:rsid w:val="000921EA"/>
    <w:pPr>
      <w:keepNext/>
      <w:overflowPunct w:val="0"/>
      <w:autoSpaceDE w:val="0"/>
      <w:autoSpaceDN w:val="0"/>
      <w:adjustRightInd w:val="0"/>
      <w:spacing w:before="260" w:after="1040" w:line="260" w:lineRule="atLeast"/>
    </w:pPr>
    <w:rPr>
      <w:rFonts w:ascii="Times New Roman" w:hAnsi="Times New Roman"/>
      <w:sz w:val="24"/>
    </w:rPr>
  </w:style>
  <w:style w:type="paragraph" w:customStyle="1" w:styleId="AddressBlock">
    <w:name w:val="Address Block"/>
    <w:aliases w:val="ab"/>
    <w:basedOn w:val="Normal"/>
    <w:rsid w:val="00CB0409"/>
    <w:pPr>
      <w:overflowPunct w:val="0"/>
      <w:autoSpaceDE w:val="0"/>
      <w:autoSpaceDN w:val="0"/>
      <w:adjustRightInd w:val="0"/>
      <w:spacing w:line="260" w:lineRule="exact"/>
      <w:textAlignment w:val="baseline"/>
    </w:pPr>
    <w:rPr>
      <w:rFonts w:ascii="Times New Roman" w:hAnsi="Times New Roman"/>
    </w:rPr>
  </w:style>
  <w:style w:type="paragraph" w:styleId="NormalWeb">
    <w:name w:val="Normal (Web)"/>
    <w:basedOn w:val="Normal"/>
    <w:uiPriority w:val="99"/>
    <w:semiHidden/>
    <w:unhideWhenUsed/>
    <w:rsid w:val="0031280A"/>
    <w:pPr>
      <w:spacing w:before="100" w:beforeAutospacing="1" w:after="100" w:afterAutospacing="1"/>
    </w:pPr>
    <w:rPr>
      <w:rFonts w:ascii="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3551581">
      <w:bodyDiv w:val="1"/>
      <w:marLeft w:val="0"/>
      <w:marRight w:val="0"/>
      <w:marTop w:val="0"/>
      <w:marBottom w:val="0"/>
      <w:divBdr>
        <w:top w:val="none" w:sz="0" w:space="0" w:color="auto"/>
        <w:left w:val="none" w:sz="0" w:space="0" w:color="auto"/>
        <w:bottom w:val="none" w:sz="0" w:space="0" w:color="auto"/>
        <w:right w:val="none" w:sz="0" w:space="0" w:color="auto"/>
      </w:divBdr>
    </w:div>
    <w:div w:id="357120893">
      <w:bodyDiv w:val="1"/>
      <w:marLeft w:val="0"/>
      <w:marRight w:val="0"/>
      <w:marTop w:val="0"/>
      <w:marBottom w:val="0"/>
      <w:divBdr>
        <w:top w:val="none" w:sz="0" w:space="0" w:color="auto"/>
        <w:left w:val="none" w:sz="0" w:space="0" w:color="auto"/>
        <w:bottom w:val="none" w:sz="0" w:space="0" w:color="auto"/>
        <w:right w:val="none" w:sz="0" w:space="0" w:color="auto"/>
      </w:divBdr>
    </w:div>
    <w:div w:id="721757719">
      <w:bodyDiv w:val="1"/>
      <w:marLeft w:val="0"/>
      <w:marRight w:val="0"/>
      <w:marTop w:val="0"/>
      <w:marBottom w:val="0"/>
      <w:divBdr>
        <w:top w:val="none" w:sz="0" w:space="0" w:color="auto"/>
        <w:left w:val="none" w:sz="0" w:space="0" w:color="auto"/>
        <w:bottom w:val="none" w:sz="0" w:space="0" w:color="auto"/>
        <w:right w:val="none" w:sz="0" w:space="0" w:color="auto"/>
      </w:divBdr>
    </w:div>
    <w:div w:id="749619334">
      <w:bodyDiv w:val="1"/>
      <w:marLeft w:val="0"/>
      <w:marRight w:val="0"/>
      <w:marTop w:val="0"/>
      <w:marBottom w:val="0"/>
      <w:divBdr>
        <w:top w:val="none" w:sz="0" w:space="0" w:color="auto"/>
        <w:left w:val="none" w:sz="0" w:space="0" w:color="auto"/>
        <w:bottom w:val="none" w:sz="0" w:space="0" w:color="auto"/>
        <w:right w:val="none" w:sz="0" w:space="0" w:color="auto"/>
      </w:divBdr>
    </w:div>
    <w:div w:id="806821006">
      <w:bodyDiv w:val="1"/>
      <w:marLeft w:val="0"/>
      <w:marRight w:val="0"/>
      <w:marTop w:val="0"/>
      <w:marBottom w:val="0"/>
      <w:divBdr>
        <w:top w:val="none" w:sz="0" w:space="0" w:color="auto"/>
        <w:left w:val="none" w:sz="0" w:space="0" w:color="auto"/>
        <w:bottom w:val="none" w:sz="0" w:space="0" w:color="auto"/>
        <w:right w:val="none" w:sz="0" w:space="0" w:color="auto"/>
      </w:divBdr>
    </w:div>
    <w:div w:id="877857616">
      <w:bodyDiv w:val="1"/>
      <w:marLeft w:val="0"/>
      <w:marRight w:val="0"/>
      <w:marTop w:val="0"/>
      <w:marBottom w:val="0"/>
      <w:divBdr>
        <w:top w:val="none" w:sz="0" w:space="0" w:color="auto"/>
        <w:left w:val="none" w:sz="0" w:space="0" w:color="auto"/>
        <w:bottom w:val="none" w:sz="0" w:space="0" w:color="auto"/>
        <w:right w:val="none" w:sz="0" w:space="0" w:color="auto"/>
      </w:divBdr>
    </w:div>
    <w:div w:id="962156439">
      <w:bodyDiv w:val="1"/>
      <w:marLeft w:val="0"/>
      <w:marRight w:val="0"/>
      <w:marTop w:val="0"/>
      <w:marBottom w:val="0"/>
      <w:divBdr>
        <w:top w:val="none" w:sz="0" w:space="0" w:color="auto"/>
        <w:left w:val="none" w:sz="0" w:space="0" w:color="auto"/>
        <w:bottom w:val="none" w:sz="0" w:space="0" w:color="auto"/>
        <w:right w:val="none" w:sz="0" w:space="0" w:color="auto"/>
      </w:divBdr>
    </w:div>
    <w:div w:id="1216746126">
      <w:bodyDiv w:val="1"/>
      <w:marLeft w:val="0"/>
      <w:marRight w:val="0"/>
      <w:marTop w:val="0"/>
      <w:marBottom w:val="0"/>
      <w:divBdr>
        <w:top w:val="none" w:sz="0" w:space="0" w:color="auto"/>
        <w:left w:val="none" w:sz="0" w:space="0" w:color="auto"/>
        <w:bottom w:val="none" w:sz="0" w:space="0" w:color="auto"/>
        <w:right w:val="none" w:sz="0" w:space="0" w:color="auto"/>
      </w:divBdr>
    </w:div>
    <w:div w:id="1230193638">
      <w:bodyDiv w:val="1"/>
      <w:marLeft w:val="0"/>
      <w:marRight w:val="0"/>
      <w:marTop w:val="0"/>
      <w:marBottom w:val="0"/>
      <w:divBdr>
        <w:top w:val="none" w:sz="0" w:space="0" w:color="auto"/>
        <w:left w:val="none" w:sz="0" w:space="0" w:color="auto"/>
        <w:bottom w:val="none" w:sz="0" w:space="0" w:color="auto"/>
        <w:right w:val="none" w:sz="0" w:space="0" w:color="auto"/>
      </w:divBdr>
    </w:div>
    <w:div w:id="1296720041">
      <w:bodyDiv w:val="1"/>
      <w:marLeft w:val="0"/>
      <w:marRight w:val="0"/>
      <w:marTop w:val="0"/>
      <w:marBottom w:val="0"/>
      <w:divBdr>
        <w:top w:val="none" w:sz="0" w:space="0" w:color="auto"/>
        <w:left w:val="none" w:sz="0" w:space="0" w:color="auto"/>
        <w:bottom w:val="none" w:sz="0" w:space="0" w:color="auto"/>
        <w:right w:val="none" w:sz="0" w:space="0" w:color="auto"/>
      </w:divBdr>
    </w:div>
    <w:div w:id="1522889911">
      <w:bodyDiv w:val="1"/>
      <w:marLeft w:val="0"/>
      <w:marRight w:val="0"/>
      <w:marTop w:val="0"/>
      <w:marBottom w:val="0"/>
      <w:divBdr>
        <w:top w:val="none" w:sz="0" w:space="0" w:color="auto"/>
        <w:left w:val="none" w:sz="0" w:space="0" w:color="auto"/>
        <w:bottom w:val="none" w:sz="0" w:space="0" w:color="auto"/>
        <w:right w:val="none" w:sz="0" w:space="0" w:color="auto"/>
      </w:divBdr>
    </w:div>
    <w:div w:id="1533304953">
      <w:bodyDiv w:val="1"/>
      <w:marLeft w:val="0"/>
      <w:marRight w:val="0"/>
      <w:marTop w:val="0"/>
      <w:marBottom w:val="0"/>
      <w:divBdr>
        <w:top w:val="none" w:sz="0" w:space="0" w:color="auto"/>
        <w:left w:val="none" w:sz="0" w:space="0" w:color="auto"/>
        <w:bottom w:val="none" w:sz="0" w:space="0" w:color="auto"/>
        <w:right w:val="none" w:sz="0" w:space="0" w:color="auto"/>
      </w:divBdr>
    </w:div>
    <w:div w:id="1599017446">
      <w:bodyDiv w:val="1"/>
      <w:marLeft w:val="0"/>
      <w:marRight w:val="0"/>
      <w:marTop w:val="0"/>
      <w:marBottom w:val="0"/>
      <w:divBdr>
        <w:top w:val="none" w:sz="0" w:space="0" w:color="auto"/>
        <w:left w:val="none" w:sz="0" w:space="0" w:color="auto"/>
        <w:bottom w:val="none" w:sz="0" w:space="0" w:color="auto"/>
        <w:right w:val="none" w:sz="0" w:space="0" w:color="auto"/>
      </w:divBdr>
    </w:div>
    <w:div w:id="1729450462">
      <w:bodyDiv w:val="1"/>
      <w:marLeft w:val="0"/>
      <w:marRight w:val="0"/>
      <w:marTop w:val="0"/>
      <w:marBottom w:val="0"/>
      <w:divBdr>
        <w:top w:val="none" w:sz="0" w:space="0" w:color="auto"/>
        <w:left w:val="none" w:sz="0" w:space="0" w:color="auto"/>
        <w:bottom w:val="none" w:sz="0" w:space="0" w:color="auto"/>
        <w:right w:val="none" w:sz="0" w:space="0" w:color="auto"/>
      </w:divBdr>
    </w:div>
    <w:div w:id="1783259391">
      <w:bodyDiv w:val="1"/>
      <w:marLeft w:val="0"/>
      <w:marRight w:val="0"/>
      <w:marTop w:val="0"/>
      <w:marBottom w:val="0"/>
      <w:divBdr>
        <w:top w:val="none" w:sz="0" w:space="0" w:color="auto"/>
        <w:left w:val="none" w:sz="0" w:space="0" w:color="auto"/>
        <w:bottom w:val="none" w:sz="0" w:space="0" w:color="auto"/>
        <w:right w:val="none" w:sz="0" w:space="0" w:color="auto"/>
      </w:divBdr>
    </w:div>
    <w:div w:id="20177998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header" Target="header5.xml"/><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footer" Target="footer4.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hyperlink" Target="http://www.kpmg.ca" TargetMode="External"/><Relationship Id="rId25" Type="http://schemas.openxmlformats.org/officeDocument/2006/relationships/header" Target="header9.xml"/><Relationship Id="rId2" Type="http://schemas.openxmlformats.org/officeDocument/2006/relationships/customXml" Target="../customXml/item2.xml"/><Relationship Id="rId16" Type="http://schemas.openxmlformats.org/officeDocument/2006/relationships/header" Target="header4.xml"/><Relationship Id="rId20" Type="http://schemas.openxmlformats.org/officeDocument/2006/relationships/header" Target="header6.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header" Target="header8.xml"/><Relationship Id="rId5" Type="http://schemas.openxmlformats.org/officeDocument/2006/relationships/numbering" Target="numbering.xml"/><Relationship Id="rId15" Type="http://schemas.openxmlformats.org/officeDocument/2006/relationships/header" Target="header3.xml"/><Relationship Id="rId23" Type="http://schemas.openxmlformats.org/officeDocument/2006/relationships/footer" Target="footer5.xml"/><Relationship Id="rId10" Type="http://schemas.openxmlformats.org/officeDocument/2006/relationships/endnotes" Target="endnotes.xml"/><Relationship Id="rId19" Type="http://schemas.openxmlformats.org/officeDocument/2006/relationships/footer" Target="footer3.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header" Target="header7.xml"/><Relationship Id="rId27"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7.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8.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9.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KIS\Templates\Templates\KPMG%20Correspondence\Letterhead.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B50ACECE49572E49B9E2B6EEF15646F3" ma:contentTypeVersion="3" ma:contentTypeDescription="Create a new document." ma:contentTypeScope="" ma:versionID="f9426ad8c87f32d94124eb41c2991a46">
  <xsd:schema xmlns:xsd="http://www.w3.org/2001/XMLSchema" xmlns:xs="http://www.w3.org/2001/XMLSchema" xmlns:p="http://schemas.microsoft.com/office/2006/metadata/properties" xmlns:ns2="30996f19-b754-4f90-98d6-c022be1420b3" targetNamespace="http://schemas.microsoft.com/office/2006/metadata/properties" ma:root="true" ma:fieldsID="103252a7ac052cb6c5277c0c0d21d806" ns2:_="">
    <xsd:import namespace="30996f19-b754-4f90-98d6-c022be1420b3"/>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0996f19-b754-4f90-98d6-c022be1420b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E836B14-5499-4CFA-8E4D-508EBFC70EBC}">
  <ds:schemaRefs>
    <ds:schemaRef ds:uri="http://schemas.microsoft.com/office/2006/metadata/properties"/>
    <ds:schemaRef ds:uri="http://schemas.microsoft.com/office/infopath/2007/PartnerControls"/>
    <ds:schemaRef ds:uri="642a8369-66bc-49d3-8a2e-4e50b33507a0"/>
    <ds:schemaRef ds:uri="be945000-0783-4871-9a94-173a35eb0e55"/>
  </ds:schemaRefs>
</ds:datastoreItem>
</file>

<file path=customXml/itemProps2.xml><?xml version="1.0" encoding="utf-8"?>
<ds:datastoreItem xmlns:ds="http://schemas.openxmlformats.org/officeDocument/2006/customXml" ds:itemID="{0448A6EF-2494-41A6-B33A-25262C582A51}">
  <ds:schemaRefs>
    <ds:schemaRef ds:uri="http://schemas.microsoft.com/sharepoint/v3/contenttype/forms"/>
  </ds:schemaRefs>
</ds:datastoreItem>
</file>

<file path=customXml/itemProps3.xml><?xml version="1.0" encoding="utf-8"?>
<ds:datastoreItem xmlns:ds="http://schemas.openxmlformats.org/officeDocument/2006/customXml" ds:itemID="{74D3FF89-A8DA-40B1-BF9B-48196F270D37}"/>
</file>

<file path=customXml/itemProps4.xml><?xml version="1.0" encoding="utf-8"?>
<ds:datastoreItem xmlns:ds="http://schemas.openxmlformats.org/officeDocument/2006/customXml" ds:itemID="{40994775-B35C-4AE1-A18F-993A07CE1239}">
  <ds:schemaRefs>
    <ds:schemaRef ds:uri="http://schemas.openxmlformats.org/officeDocument/2006/bibliography"/>
  </ds:schemaRefs>
</ds:datastoreItem>
</file>

<file path=docMetadata/LabelInfo.xml><?xml version="1.0" encoding="utf-8"?>
<clbl:labelList xmlns:clbl="http://schemas.microsoft.com/office/2020/mipLabelMetadata">
  <clbl:label id="{deff24bb-2089-4400-8c8e-f71e680378b2}" enabled="0" method="" siteId="{deff24bb-2089-4400-8c8e-f71e680378b2}" removed="1"/>
</clbl:labelList>
</file>

<file path=docProps/app.xml><?xml version="1.0" encoding="utf-8"?>
<Properties xmlns="http://schemas.openxmlformats.org/officeDocument/2006/extended-properties" xmlns:vt="http://schemas.openxmlformats.org/officeDocument/2006/docPropsVTypes">
  <Template>Letterhead.dot</Template>
  <TotalTime>1</TotalTime>
  <Pages>14</Pages>
  <Words>7461</Words>
  <Characters>41262</Characters>
  <Application>Microsoft Office Word</Application>
  <DocSecurity>0</DocSecurity>
  <Lines>573</Lines>
  <Paragraphs>261</Paragraphs>
  <ScaleCrop>false</ScaleCrop>
  <HeadingPairs>
    <vt:vector size="2" baseType="variant">
      <vt:variant>
        <vt:lpstr>Title</vt:lpstr>
      </vt:variant>
      <vt:variant>
        <vt:i4>1</vt:i4>
      </vt:variant>
    </vt:vector>
  </HeadingPairs>
  <TitlesOfParts>
    <vt:vector size="1" baseType="lpstr">
      <vt:lpstr>Letter to Dear XYZ</vt:lpstr>
    </vt:vector>
  </TitlesOfParts>
  <Company>KPMG</Company>
  <LinksUpToDate>false</LinksUpToDate>
  <CharactersWithSpaces>48462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Letter to Dear XYZ</dc:title>
  <dc:subject/>
  <dc:creator>Graham, Peter J</dc:creator>
  <cp:keywords/>
  <dc:description/>
  <cp:lastModifiedBy>Bartlett, Deidre</cp:lastModifiedBy>
  <cp:revision>3</cp:revision>
  <cp:lastPrinted>2000-03-07T03:28:00Z</cp:lastPrinted>
  <dcterms:created xsi:type="dcterms:W3CDTF">2025-10-14T20:42:00Z</dcterms:created>
  <dcterms:modified xsi:type="dcterms:W3CDTF">2025-10-14T20:43:00Z</dcterms:modified>
  <cp:category>KPMG Confidential</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ISClient">
    <vt:lpwstr>Dear XYZ</vt:lpwstr>
  </property>
  <property fmtid="{D5CDD505-2E9C-101B-9397-08002B2CF9AE}" pid="3" name="KISSubject">
    <vt:lpwstr/>
  </property>
  <property fmtid="{D5CDD505-2E9C-101B-9397-08002B2CF9AE}" pid="4" name="KISDateFmt">
    <vt:lpwstr>d MMMM yyyy</vt:lpwstr>
  </property>
  <property fmtid="{D5CDD505-2E9C-101B-9397-08002B2CF9AE}" pid="5" name="KISFirmDispName">
    <vt:lpwstr>KPMG LLP</vt:lpwstr>
  </property>
  <property fmtid="{D5CDD505-2E9C-101B-9397-08002B2CF9AE}" pid="6" name="KISFirmPrtName">
    <vt:lpwstr>KPMG LLP</vt:lpwstr>
  </property>
  <property fmtid="{D5CDD505-2E9C-101B-9397-08002B2CF9AE}" pid="7" name="KISFirmInfoA">
    <vt:lpwstr/>
  </property>
  <property fmtid="{D5CDD505-2E9C-101B-9397-08002B2CF9AE}" pid="8" name="KISFirmInfoB">
    <vt:lpwstr/>
  </property>
  <property fmtid="{D5CDD505-2E9C-101B-9397-08002B2CF9AE}" pid="9" name="KISFirmInfoC">
    <vt:lpwstr/>
  </property>
  <property fmtid="{D5CDD505-2E9C-101B-9397-08002B2CF9AE}" pid="10" name="KISFirmDesc">
    <vt:lpwstr>KPMG LLP, an Ontario limited liability partnership and member firm of the KPMG global organization of independent member firms affiliated with KPMG International Limited, a private English company limited by guarantee. 
KPMG Canada provides services</vt:lpwstr>
  </property>
  <property fmtid="{D5CDD505-2E9C-101B-9397-08002B2CF9AE}" pid="11" name="KISSvcDispName">
    <vt:lpwstr/>
  </property>
  <property fmtid="{D5CDD505-2E9C-101B-9397-08002B2CF9AE}" pid="12" name="KISSvcPrtName">
    <vt:lpwstr/>
  </property>
  <property fmtid="{D5CDD505-2E9C-101B-9397-08002B2CF9AE}" pid="13" name="KISSvcInfoA">
    <vt:lpwstr/>
  </property>
  <property fmtid="{D5CDD505-2E9C-101B-9397-08002B2CF9AE}" pid="14" name="KISSvcInfoB">
    <vt:lpwstr/>
  </property>
  <property fmtid="{D5CDD505-2E9C-101B-9397-08002B2CF9AE}" pid="15" name="KISSvcInfoC">
    <vt:lpwstr/>
  </property>
  <property fmtid="{D5CDD505-2E9C-101B-9397-08002B2CF9AE}" pid="16" name="KISOffName">
    <vt:lpwstr>Toronto Bay Adelaide</vt:lpwstr>
  </property>
  <property fmtid="{D5CDD505-2E9C-101B-9397-08002B2CF9AE}" pid="17" name="KISOffCity">
    <vt:lpwstr>Toronto</vt:lpwstr>
  </property>
  <property fmtid="{D5CDD505-2E9C-101B-9397-08002B2CF9AE}" pid="18" name="KISOffInfoA">
    <vt:lpwstr/>
  </property>
  <property fmtid="{D5CDD505-2E9C-101B-9397-08002B2CF9AE}" pid="19" name="KISOff1Addr">
    <vt:lpwstr>Bay Adelaide Centre_x000d_
Suite 4600_x000d_
333 Bay Street_x000d_
Toronto ON  M5H 2S5</vt:lpwstr>
  </property>
  <property fmtid="{D5CDD505-2E9C-101B-9397-08002B2CF9AE}" pid="20" name="KISOff2Addr">
    <vt:lpwstr/>
  </property>
  <property fmtid="{D5CDD505-2E9C-101B-9397-08002B2CF9AE}" pid="21" name="KISOff3Addr">
    <vt:lpwstr>Tel 416-777-8500_x000d_
Fax 416-777-8818_x000d_
www.kpmg.ca</vt:lpwstr>
  </property>
  <property fmtid="{D5CDD505-2E9C-101B-9397-08002B2CF9AE}" pid="22" name="KISClosing">
    <vt:lpwstr>Yours sincerely</vt:lpwstr>
  </property>
  <property fmtid="{D5CDD505-2E9C-101B-9397-08002B2CF9AE}" pid="23" name="KISFromName">
    <vt:lpwstr/>
  </property>
  <property fmtid="{D5CDD505-2E9C-101B-9397-08002B2CF9AE}" pid="24" name="KISFromPosn">
    <vt:lpwstr/>
  </property>
  <property fmtid="{D5CDD505-2E9C-101B-9397-08002B2CF9AE}" pid="25" name="KIScc">
    <vt:lpwstr/>
  </property>
  <property fmtid="{D5CDD505-2E9C-101B-9397-08002B2CF9AE}" pid="26" name="KISencl">
    <vt:lpwstr/>
  </property>
  <property fmtid="{D5CDD505-2E9C-101B-9397-08002B2CF9AE}" pid="27" name="KISccHdr">
    <vt:lpwstr>cc:</vt:lpwstr>
  </property>
  <property fmtid="{D5CDD505-2E9C-101B-9397-08002B2CF9AE}" pid="28" name="KISenclHdr">
    <vt:lpwstr>Enclosures:</vt:lpwstr>
  </property>
  <property fmtid="{D5CDD505-2E9C-101B-9397-08002B2CF9AE}" pid="29" name="KISTmpltVer">
    <vt:lpwstr>5.0</vt:lpwstr>
  </property>
  <property fmtid="{D5CDD505-2E9C-101B-9397-08002B2CF9AE}" pid="30" name="KISFromName2">
    <vt:lpwstr/>
  </property>
  <property fmtid="{D5CDD505-2E9C-101B-9397-08002B2CF9AE}" pid="31" name="KISFromPosn2">
    <vt:lpwstr/>
  </property>
  <property fmtid="{D5CDD505-2E9C-101B-9397-08002B2CF9AE}" pid="32" name="KISManualDate">
    <vt:lpwstr/>
  </property>
  <property fmtid="{D5CDD505-2E9C-101B-9397-08002B2CF9AE}" pid="33" name="KISOurRef">
    <vt:lpwstr>GPJ</vt:lpwstr>
  </property>
  <property fmtid="{D5CDD505-2E9C-101B-9397-08002B2CF9AE}" pid="34" name="KISClosing2">
    <vt:lpwstr/>
  </property>
  <property fmtid="{D5CDD505-2E9C-101B-9397-08002B2CF9AE}" pid="35" name="KISPrePrintCont">
    <vt:lpwstr>2</vt:lpwstr>
  </property>
  <property fmtid="{D5CDD505-2E9C-101B-9397-08002B2CF9AE}" pid="36" name="KISConfidential">
    <vt:lpwstr>KPMG Confidential</vt:lpwstr>
  </property>
  <property fmtid="{D5CDD505-2E9C-101B-9397-08002B2CF9AE}" pid="37" name="KISDocClassMsg">
    <vt:lpwstr>Document classification: </vt:lpwstr>
  </property>
  <property fmtid="{D5CDD505-2E9C-101B-9397-08002B2CF9AE}" pid="38" name="KISFirmDesc2">
    <vt:lpwstr> to KPMG LLP.</vt:lpwstr>
  </property>
  <property fmtid="{D5CDD505-2E9C-101B-9397-08002B2CF9AE}" pid="39" name="KISFirmCopyright">
    <vt:lpwstr>© 2024 KPMG LLP, an Ontario limited liability partnership and member firm of the KPMG global organization of independent member firms affiliated with KPMG International Limited, a private English company limited by guarantee. 
KPMG Canada provides s</vt:lpwstr>
  </property>
  <property fmtid="{D5CDD505-2E9C-101B-9397-08002B2CF9AE}" pid="40" name="KISFirmCopyright2">
    <vt:lpwstr>ervices to KPMG LLP.</vt:lpwstr>
  </property>
  <property fmtid="{D5CDD505-2E9C-101B-9397-08002B2CF9AE}" pid="41" name="ContentTypeId">
    <vt:lpwstr>0x010100B50ACECE49572E49B9E2B6EEF15646F3</vt:lpwstr>
  </property>
  <property fmtid="{D5CDD505-2E9C-101B-9397-08002B2CF9AE}" pid="42" name="MediaServiceImageTags">
    <vt:lpwstr/>
  </property>
</Properties>
</file>