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ABFFD" w14:textId="6FFE701F" w:rsidR="004F13BB" w:rsidRPr="003C1234" w:rsidRDefault="004F13BB" w:rsidP="004F13BB">
      <w:pPr>
        <w:pStyle w:val="SLIPSHEET-Title"/>
        <w:tabs>
          <w:tab w:val="clear" w:pos="3600"/>
          <w:tab w:val="clear" w:pos="4320"/>
          <w:tab w:val="clear" w:pos="5040"/>
          <w:tab w:val="clear" w:pos="5760"/>
          <w:tab w:val="clear" w:pos="6480"/>
          <w:tab w:val="clear" w:pos="7200"/>
          <w:tab w:val="clear" w:pos="7920"/>
          <w:tab w:val="clear" w:pos="8640"/>
          <w:tab w:val="left" w:pos="6270"/>
        </w:tabs>
        <w:spacing w:after="120"/>
        <w:rPr>
          <w:sz w:val="40"/>
          <w:szCs w:val="40"/>
        </w:rPr>
      </w:pPr>
      <w:r w:rsidRPr="009A12C1">
        <w:rPr>
          <w:noProof/>
          <w:sz w:val="96"/>
          <w:szCs w:val="96"/>
          <w:lang w:val="en-GB" w:eastAsia="en-GB"/>
        </w:rPr>
        <w:drawing>
          <wp:anchor distT="0" distB="0" distL="114300" distR="114300" simplePos="0" relativeHeight="251659264" behindDoc="1" locked="0" layoutInCell="1" allowOverlap="1" wp14:anchorId="25809DAB" wp14:editId="522D7FAA">
            <wp:simplePos x="0" y="0"/>
            <wp:positionH relativeFrom="page">
              <wp:align>right</wp:align>
            </wp:positionH>
            <wp:positionV relativeFrom="page">
              <wp:align>top</wp:align>
            </wp:positionV>
            <wp:extent cx="7771765" cy="2531660"/>
            <wp:effectExtent l="0" t="0" r="635" b="254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ver_TrueInc_Singular_1.jpg"/>
                    <pic:cNvPicPr/>
                  </pic:nvPicPr>
                  <pic:blipFill rotWithShape="1">
                    <a:blip r:embed="rId5">
                      <a:extLst>
                        <a:ext uri="{28A0092B-C50C-407E-A947-70E740481C1C}">
                          <a14:useLocalDpi xmlns:a14="http://schemas.microsoft.com/office/drawing/2010/main" val="0"/>
                        </a:ext>
                      </a:extLst>
                    </a:blip>
                    <a:srcRect b="71039"/>
                    <a:stretch/>
                  </pic:blipFill>
                  <pic:spPr bwMode="auto">
                    <a:xfrm>
                      <a:off x="0" y="0"/>
                      <a:ext cx="7771765" cy="2531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C1234">
        <w:rPr>
          <w:noProof/>
          <w:sz w:val="96"/>
          <w:szCs w:val="96"/>
          <w:lang w:eastAsia="en-GB"/>
        </w:rPr>
        <w:t xml:space="preserve"> </w:t>
      </w:r>
      <w:r w:rsidR="008D560B">
        <w:rPr>
          <w:noProof/>
          <w:sz w:val="96"/>
          <w:szCs w:val="96"/>
          <w:lang w:eastAsia="en-GB"/>
        </w:rPr>
        <w:t xml:space="preserve">Financial Due Diligence </w:t>
      </w:r>
      <w:r w:rsidR="00C21AC6" w:rsidRPr="00C21AC6">
        <w:rPr>
          <w:noProof/>
          <w:sz w:val="96"/>
          <w:szCs w:val="96"/>
          <w:lang w:eastAsia="en-GB"/>
        </w:rPr>
        <w:t>Work Plan</w:t>
      </w:r>
      <w:r w:rsidRPr="003C1234">
        <w:rPr>
          <w:noProof/>
          <w:sz w:val="40"/>
          <w:szCs w:val="40"/>
          <w:lang w:eastAsia="en-GB"/>
        </w:rPr>
        <w:tab/>
      </w:r>
    </w:p>
    <w:p w14:paraId="689403AE" w14:textId="1E30A0EA" w:rsidR="004F13BB" w:rsidRPr="00205691" w:rsidRDefault="004F13BB" w:rsidP="004F13BB">
      <w:pPr>
        <w:pStyle w:val="SLIPSHEET-Subtitle"/>
        <w:tabs>
          <w:tab w:val="left" w:pos="6270"/>
        </w:tabs>
        <w:spacing w:after="120"/>
        <w:ind w:left="0"/>
        <w:rPr>
          <w:rFonts w:ascii="Arial" w:hAnsi="Arial" w:cs="Arial"/>
          <w:sz w:val="20"/>
          <w:szCs w:val="20"/>
        </w:rPr>
      </w:pPr>
      <w:r w:rsidRPr="00D84A96">
        <w:rPr>
          <w:rFonts w:ascii="Arial" w:hAnsi="Arial" w:cs="Arial"/>
          <w:szCs w:val="32"/>
          <w:lang w:val="en-GB"/>
        </w:rPr>
        <w:t xml:space="preserve">  </w:t>
      </w:r>
      <w:r w:rsidR="00757259">
        <w:rPr>
          <w:rFonts w:ascii="Arial" w:hAnsi="Arial" w:cs="Arial"/>
          <w:szCs w:val="32"/>
          <w:lang w:val="en-GB"/>
        </w:rPr>
        <w:t xml:space="preserve">Project </w:t>
      </w:r>
      <w:r w:rsidR="00202048">
        <w:rPr>
          <w:rFonts w:ascii="Arial" w:hAnsi="Arial" w:cs="Arial"/>
          <w:szCs w:val="32"/>
          <w:lang w:val="en-GB"/>
        </w:rPr>
        <w:t>Bus</w:t>
      </w:r>
    </w:p>
    <w:p w14:paraId="115E21F3" w14:textId="6E8211EB" w:rsidR="004F13BB" w:rsidRPr="00670380" w:rsidRDefault="00E95969" w:rsidP="004F13BB">
      <w:pPr>
        <w:pStyle w:val="Heading2"/>
        <w:rPr>
          <w:rFonts w:ascii="Arial" w:eastAsiaTheme="minorEastAsia" w:hAnsi="Arial" w:cs="Arial"/>
          <w:b w:val="0"/>
          <w:color w:val="FFFFFF" w:themeColor="background1"/>
          <w:sz w:val="20"/>
          <w:szCs w:val="20"/>
          <w:lang w:val="en-GB"/>
        </w:rPr>
      </w:pPr>
      <w:r>
        <w:rPr>
          <w:rFonts w:ascii="Arial" w:eastAsiaTheme="minorEastAsia" w:hAnsi="Arial" w:cs="Arial"/>
          <w:b w:val="0"/>
          <w:color w:val="FFFFFF" w:themeColor="background1"/>
          <w:sz w:val="20"/>
          <w:szCs w:val="20"/>
          <w:lang w:val="en-GB"/>
        </w:rPr>
        <w:t xml:space="preserve">    </w:t>
      </w:r>
      <w:r w:rsidR="001B7DA5">
        <w:rPr>
          <w:rFonts w:ascii="Arial" w:eastAsiaTheme="minorEastAsia" w:hAnsi="Arial" w:cs="Arial"/>
          <w:b w:val="0"/>
          <w:color w:val="FFFFFF" w:themeColor="background1"/>
          <w:sz w:val="20"/>
          <w:szCs w:val="20"/>
          <w:lang w:val="en-GB"/>
        </w:rPr>
        <w:t>January</w:t>
      </w:r>
      <w:r w:rsidR="004C6323">
        <w:rPr>
          <w:rFonts w:ascii="Arial" w:eastAsiaTheme="minorEastAsia" w:hAnsi="Arial" w:cs="Arial"/>
          <w:b w:val="0"/>
          <w:color w:val="FFFFFF" w:themeColor="background1"/>
          <w:sz w:val="20"/>
          <w:szCs w:val="20"/>
          <w:lang w:val="en-GB"/>
        </w:rPr>
        <w:t xml:space="preserve"> 1</w:t>
      </w:r>
      <w:r w:rsidR="001A75CD">
        <w:rPr>
          <w:rFonts w:ascii="Arial" w:eastAsiaTheme="minorEastAsia" w:hAnsi="Arial" w:cs="Arial"/>
          <w:b w:val="0"/>
          <w:color w:val="FFFFFF" w:themeColor="background1"/>
          <w:sz w:val="20"/>
          <w:szCs w:val="20"/>
          <w:lang w:val="en-GB"/>
        </w:rPr>
        <w:t>5</w:t>
      </w:r>
      <w:r w:rsidR="004C6323">
        <w:rPr>
          <w:rFonts w:ascii="Arial" w:eastAsiaTheme="minorEastAsia" w:hAnsi="Arial" w:cs="Arial"/>
          <w:b w:val="0"/>
          <w:color w:val="FFFFFF" w:themeColor="background1"/>
          <w:sz w:val="20"/>
          <w:szCs w:val="20"/>
          <w:lang w:val="en-GB"/>
        </w:rPr>
        <w:t>, 202</w:t>
      </w:r>
      <w:r w:rsidR="001B7DA5">
        <w:rPr>
          <w:rFonts w:ascii="Arial" w:eastAsiaTheme="minorEastAsia" w:hAnsi="Arial" w:cs="Arial"/>
          <w:b w:val="0"/>
          <w:color w:val="FFFFFF" w:themeColor="background1"/>
          <w:sz w:val="20"/>
          <w:szCs w:val="20"/>
          <w:lang w:val="en-GB"/>
        </w:rPr>
        <w:t>5</w:t>
      </w:r>
      <w:r w:rsidR="001B7DA5">
        <w:rPr>
          <w:rFonts w:ascii="Arial" w:eastAsiaTheme="minorEastAsia" w:hAnsi="Arial" w:cs="Arial"/>
          <w:b w:val="0"/>
          <w:color w:val="FFFFFF" w:themeColor="background1"/>
          <w:sz w:val="20"/>
          <w:szCs w:val="20"/>
          <w:lang w:val="en-GB"/>
        </w:rPr>
        <w:tab/>
      </w:r>
    </w:p>
    <w:p w14:paraId="634924CB" w14:textId="77777777" w:rsidR="004F13BB" w:rsidRPr="0061336D" w:rsidRDefault="004F13BB" w:rsidP="004F13B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Arial" w:hAnsi="Arial" w:cs="Arial"/>
          <w:bCs/>
          <w:sz w:val="20"/>
          <w:szCs w:val="20"/>
          <w:lang w:val="en-GB"/>
        </w:rPr>
      </w:pPr>
    </w:p>
    <w:p w14:paraId="71A3ADF6" w14:textId="77777777" w:rsidR="005E5F08" w:rsidRPr="00001E71" w:rsidRDefault="005E5F08" w:rsidP="005E5F08">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13"/>
        <w:jc w:val="both"/>
        <w:rPr>
          <w:rFonts w:ascii="Arial" w:eastAsia="Batang" w:hAnsi="Arial" w:cs="Arial"/>
          <w:b/>
          <w:bCs/>
          <w:color w:val="000000"/>
          <w:sz w:val="20"/>
          <w:szCs w:val="20"/>
          <w:u w:val="single"/>
        </w:rPr>
      </w:pPr>
      <w:r w:rsidRPr="00001E71">
        <w:rPr>
          <w:rFonts w:ascii="Arial" w:eastAsia="Batang" w:hAnsi="Arial" w:cs="Arial"/>
          <w:b/>
          <w:bCs/>
          <w:color w:val="000000"/>
          <w:sz w:val="20"/>
          <w:szCs w:val="20"/>
          <w:u w:val="single"/>
        </w:rPr>
        <w:t>Fees</w:t>
      </w:r>
    </w:p>
    <w:p w14:paraId="2F55A6E9" w14:textId="77777777" w:rsidR="005E5F08" w:rsidRPr="00001E71" w:rsidRDefault="005E5F08" w:rsidP="005E5F08">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13"/>
        <w:jc w:val="both"/>
        <w:rPr>
          <w:rFonts w:ascii="Arial" w:eastAsia="Batang" w:hAnsi="Arial" w:cs="Arial"/>
          <w:color w:val="000000"/>
          <w:sz w:val="20"/>
          <w:szCs w:val="20"/>
        </w:rPr>
      </w:pPr>
    </w:p>
    <w:p w14:paraId="03F10BE5" w14:textId="77777777" w:rsidR="005E5F08" w:rsidRPr="00001E71" w:rsidRDefault="005E5F08" w:rsidP="005E5F08">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13"/>
        <w:jc w:val="both"/>
        <w:rPr>
          <w:rFonts w:ascii="Arial" w:eastAsia="Batang" w:hAnsi="Arial" w:cs="Arial"/>
          <w:b/>
          <w:bCs/>
          <w:color w:val="000000"/>
          <w:sz w:val="20"/>
          <w:szCs w:val="20"/>
        </w:rPr>
      </w:pPr>
      <w:r w:rsidRPr="00001E71">
        <w:rPr>
          <w:rFonts w:ascii="Arial" w:eastAsia="Batang" w:hAnsi="Arial" w:cs="Arial"/>
          <w:color w:val="000000"/>
          <w:sz w:val="20"/>
          <w:szCs w:val="20"/>
        </w:rPr>
        <w:t>Our professional fees will be based on the actual time required to complete the agreed upon work at discounted hourly rates identified for the professionals assigned to the engagement. Neither the amount of our fees nor the payment of our fees and expenses will be contingent upon transaction completion.</w:t>
      </w:r>
    </w:p>
    <w:p w14:paraId="5161FC19" w14:textId="77777777" w:rsidR="005E5F08" w:rsidRPr="00001E71" w:rsidRDefault="005E5F08" w:rsidP="005E5F08">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13"/>
        <w:jc w:val="both"/>
        <w:rPr>
          <w:rFonts w:ascii="Arial" w:eastAsia="Batang" w:hAnsi="Arial" w:cs="Arial"/>
          <w:sz w:val="20"/>
          <w:szCs w:val="20"/>
        </w:rPr>
      </w:pPr>
    </w:p>
    <w:p w14:paraId="104BBDFA" w14:textId="49A55B2A" w:rsidR="002F24D9" w:rsidRDefault="001020CB" w:rsidP="005E5F08">
      <w:pPr>
        <w:widowControl w:val="0"/>
        <w:numPr>
          <w:ilvl w:val="0"/>
          <w:numId w:val="15"/>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13"/>
        <w:jc w:val="both"/>
        <w:rPr>
          <w:rFonts w:ascii="Arial" w:eastAsia="Batang" w:hAnsi="Arial" w:cs="Arial"/>
          <w:sz w:val="20"/>
          <w:szCs w:val="20"/>
        </w:rPr>
      </w:pPr>
      <w:r w:rsidRPr="001020CB">
        <w:rPr>
          <w:rFonts w:ascii="Arial" w:eastAsia="Batang" w:hAnsi="Arial" w:cs="Arial"/>
          <w:sz w:val="20"/>
          <w:szCs w:val="20"/>
        </w:rPr>
        <w:t>Financial Due Diligence – Excel workbook</w:t>
      </w:r>
      <w:r w:rsidR="002F24D9">
        <w:rPr>
          <w:rFonts w:ascii="Arial" w:eastAsia="Batang" w:hAnsi="Arial" w:cs="Arial"/>
          <w:sz w:val="20"/>
          <w:szCs w:val="20"/>
        </w:rPr>
        <w:t xml:space="preserve">: </w:t>
      </w:r>
      <w:r w:rsidR="005E5F08" w:rsidRPr="001020CB">
        <w:rPr>
          <w:rFonts w:ascii="Arial" w:eastAsia="Batang" w:hAnsi="Arial" w:cs="Arial"/>
          <w:sz w:val="20"/>
          <w:szCs w:val="20"/>
        </w:rPr>
        <w:t>$</w:t>
      </w:r>
      <w:r w:rsidR="0005190A">
        <w:rPr>
          <w:rFonts w:ascii="Arial" w:eastAsia="Batang" w:hAnsi="Arial" w:cs="Arial"/>
          <w:sz w:val="20"/>
          <w:szCs w:val="20"/>
        </w:rPr>
        <w:t>3</w:t>
      </w:r>
      <w:r w:rsidR="004D0132">
        <w:rPr>
          <w:rFonts w:ascii="Arial" w:eastAsia="Batang" w:hAnsi="Arial" w:cs="Arial"/>
          <w:sz w:val="20"/>
          <w:szCs w:val="20"/>
        </w:rPr>
        <w:t>5</w:t>
      </w:r>
      <w:r w:rsidR="005E5F08" w:rsidRPr="001020CB">
        <w:rPr>
          <w:rFonts w:ascii="Arial" w:eastAsia="Batang" w:hAnsi="Arial" w:cs="Arial"/>
          <w:sz w:val="20"/>
          <w:szCs w:val="20"/>
        </w:rPr>
        <w:t>,000</w:t>
      </w:r>
      <w:r w:rsidR="00ED468A">
        <w:rPr>
          <w:rFonts w:ascii="Arial" w:eastAsia="Batang" w:hAnsi="Arial" w:cs="Arial"/>
          <w:sz w:val="20"/>
          <w:szCs w:val="20"/>
        </w:rPr>
        <w:t xml:space="preserve"> – $</w:t>
      </w:r>
      <w:r w:rsidR="00B95ACF">
        <w:rPr>
          <w:rFonts w:ascii="Arial" w:eastAsia="Batang" w:hAnsi="Arial" w:cs="Arial"/>
          <w:sz w:val="20"/>
          <w:szCs w:val="20"/>
        </w:rPr>
        <w:t>60</w:t>
      </w:r>
      <w:r w:rsidR="00ED468A">
        <w:rPr>
          <w:rFonts w:ascii="Arial" w:eastAsia="Batang" w:hAnsi="Arial" w:cs="Arial"/>
          <w:sz w:val="20"/>
          <w:szCs w:val="20"/>
        </w:rPr>
        <w:t>,000</w:t>
      </w:r>
    </w:p>
    <w:p w14:paraId="22CD3CCD" w14:textId="77777777" w:rsidR="004C6323" w:rsidRPr="004C6323" w:rsidRDefault="004C6323" w:rsidP="004C6323">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13"/>
        <w:ind w:left="360"/>
        <w:jc w:val="both"/>
        <w:rPr>
          <w:rFonts w:ascii="Arial" w:eastAsia="Batang" w:hAnsi="Arial" w:cs="Arial"/>
          <w:color w:val="000000"/>
          <w:sz w:val="20"/>
          <w:szCs w:val="20"/>
        </w:rPr>
      </w:pPr>
    </w:p>
    <w:p w14:paraId="0B349554" w14:textId="45D95137" w:rsidR="004C6323" w:rsidRPr="004C6323" w:rsidRDefault="004C6323" w:rsidP="00BF7CF4">
      <w:pPr>
        <w:widowControl w:val="0"/>
        <w:numPr>
          <w:ilvl w:val="0"/>
          <w:numId w:val="15"/>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13"/>
        <w:jc w:val="both"/>
        <w:rPr>
          <w:rFonts w:ascii="Arial" w:eastAsia="Batang" w:hAnsi="Arial" w:cs="Arial"/>
          <w:color w:val="000000"/>
          <w:sz w:val="20"/>
          <w:szCs w:val="20"/>
        </w:rPr>
      </w:pPr>
      <w:r>
        <w:rPr>
          <w:rFonts w:ascii="Arial" w:eastAsia="Batang" w:hAnsi="Arial" w:cs="Arial"/>
          <w:color w:val="000000"/>
          <w:sz w:val="20"/>
          <w:szCs w:val="20"/>
        </w:rPr>
        <w:t>Financial Due Diligence – Written report: Additional $</w:t>
      </w:r>
      <w:r w:rsidR="0091477F">
        <w:rPr>
          <w:rFonts w:ascii="Arial" w:eastAsia="Batang" w:hAnsi="Arial" w:cs="Arial"/>
          <w:color w:val="000000"/>
          <w:sz w:val="20"/>
          <w:szCs w:val="20"/>
        </w:rPr>
        <w:t>2</w:t>
      </w:r>
      <w:r w:rsidR="00581518">
        <w:rPr>
          <w:rFonts w:ascii="Arial" w:eastAsia="Batang" w:hAnsi="Arial" w:cs="Arial"/>
          <w:color w:val="000000"/>
          <w:sz w:val="20"/>
          <w:szCs w:val="20"/>
        </w:rPr>
        <w:t>0</w:t>
      </w:r>
      <w:r>
        <w:rPr>
          <w:rFonts w:ascii="Arial" w:eastAsia="Batang" w:hAnsi="Arial" w:cs="Arial"/>
          <w:color w:val="000000"/>
          <w:sz w:val="20"/>
          <w:szCs w:val="20"/>
        </w:rPr>
        <w:t>,000 - $</w:t>
      </w:r>
      <w:r w:rsidR="00B95ACF">
        <w:rPr>
          <w:rFonts w:ascii="Arial" w:eastAsia="Batang" w:hAnsi="Arial" w:cs="Arial"/>
          <w:color w:val="000000"/>
          <w:sz w:val="20"/>
          <w:szCs w:val="20"/>
        </w:rPr>
        <w:t>25</w:t>
      </w:r>
      <w:r>
        <w:rPr>
          <w:rFonts w:ascii="Arial" w:eastAsia="Batang" w:hAnsi="Arial" w:cs="Arial"/>
          <w:color w:val="000000"/>
          <w:sz w:val="20"/>
          <w:szCs w:val="20"/>
        </w:rPr>
        <w:t>,000</w:t>
      </w:r>
    </w:p>
    <w:p w14:paraId="7B516D3C" w14:textId="77777777" w:rsidR="004C6323" w:rsidRDefault="004C6323" w:rsidP="004C6323">
      <w:pPr>
        <w:pStyle w:val="ListParagraph"/>
        <w:rPr>
          <w:rFonts w:ascii="Arial" w:eastAsia="Batang" w:hAnsi="Arial" w:cs="Arial"/>
          <w:sz w:val="20"/>
          <w:szCs w:val="20"/>
        </w:rPr>
      </w:pPr>
    </w:p>
    <w:p w14:paraId="2A4BE62E" w14:textId="36A24B6E" w:rsidR="005E5F08" w:rsidRDefault="002F24D9" w:rsidP="00BF7CF4">
      <w:pPr>
        <w:widowControl w:val="0"/>
        <w:numPr>
          <w:ilvl w:val="0"/>
          <w:numId w:val="15"/>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13"/>
        <w:jc w:val="both"/>
        <w:rPr>
          <w:rFonts w:ascii="Arial" w:eastAsia="Batang" w:hAnsi="Arial" w:cs="Arial"/>
          <w:color w:val="000000"/>
          <w:sz w:val="20"/>
          <w:szCs w:val="20"/>
        </w:rPr>
      </w:pPr>
      <w:r>
        <w:rPr>
          <w:rFonts w:ascii="Arial" w:eastAsia="Batang" w:hAnsi="Arial" w:cs="Arial"/>
          <w:sz w:val="20"/>
          <w:szCs w:val="20"/>
        </w:rPr>
        <w:t xml:space="preserve">Out-of-scope requests: </w:t>
      </w:r>
      <w:r w:rsidR="005E5F08" w:rsidRPr="002F24D9">
        <w:rPr>
          <w:rFonts w:ascii="Arial" w:eastAsia="Batang" w:hAnsi="Arial" w:cs="Arial"/>
          <w:color w:val="000000"/>
          <w:sz w:val="20"/>
          <w:szCs w:val="20"/>
        </w:rPr>
        <w:t>Based on actual time incurred at discounted hourly rates.</w:t>
      </w:r>
    </w:p>
    <w:p w14:paraId="05B81200" w14:textId="77777777" w:rsidR="006757D5" w:rsidRDefault="006757D5" w:rsidP="006757D5">
      <w:pPr>
        <w:pStyle w:val="ListParagraph"/>
        <w:rPr>
          <w:rFonts w:ascii="Arial" w:eastAsia="Batang" w:hAnsi="Arial" w:cs="Arial"/>
          <w:color w:val="000000"/>
          <w:sz w:val="20"/>
          <w:szCs w:val="20"/>
        </w:rPr>
      </w:pPr>
    </w:p>
    <w:p w14:paraId="399434BD" w14:textId="76A45DBA" w:rsidR="006757D5" w:rsidRPr="002F24D9" w:rsidRDefault="006757D5" w:rsidP="00BF7CF4">
      <w:pPr>
        <w:widowControl w:val="0"/>
        <w:numPr>
          <w:ilvl w:val="0"/>
          <w:numId w:val="15"/>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13"/>
        <w:jc w:val="both"/>
        <w:rPr>
          <w:rFonts w:ascii="Arial" w:eastAsia="Batang" w:hAnsi="Arial" w:cs="Arial"/>
          <w:color w:val="000000"/>
          <w:sz w:val="20"/>
          <w:szCs w:val="20"/>
        </w:rPr>
      </w:pPr>
      <w:r>
        <w:rPr>
          <w:rFonts w:ascii="Arial" w:eastAsia="Batang" w:hAnsi="Arial" w:cs="Arial"/>
          <w:color w:val="000000"/>
          <w:sz w:val="20"/>
          <w:szCs w:val="20"/>
        </w:rPr>
        <w:t xml:space="preserve">Above professional fees are subject to an administrative </w:t>
      </w:r>
      <w:r w:rsidR="00175229">
        <w:rPr>
          <w:rFonts w:ascii="Arial" w:eastAsia="Batang" w:hAnsi="Arial" w:cs="Arial"/>
          <w:color w:val="000000"/>
          <w:sz w:val="20"/>
          <w:szCs w:val="20"/>
        </w:rPr>
        <w:t>charge of 7% and sales taxes.</w:t>
      </w:r>
    </w:p>
    <w:p w14:paraId="27368547" w14:textId="77777777" w:rsidR="005E5F08" w:rsidRDefault="005E5F08" w:rsidP="0061336D">
      <w:pPr>
        <w:rPr>
          <w:rFonts w:ascii="Arial" w:eastAsia="Univers for KPMG" w:hAnsi="Arial" w:cs="Arial"/>
          <w:b/>
          <w:sz w:val="20"/>
          <w:szCs w:val="20"/>
        </w:rPr>
      </w:pPr>
    </w:p>
    <w:p w14:paraId="70976485" w14:textId="2FBE00EE" w:rsidR="0061336D" w:rsidRPr="0061336D" w:rsidRDefault="0061336D" w:rsidP="0061336D">
      <w:pPr>
        <w:rPr>
          <w:rFonts w:ascii="Arial" w:hAnsi="Arial" w:cs="Arial"/>
          <w:sz w:val="20"/>
          <w:szCs w:val="20"/>
        </w:rPr>
      </w:pPr>
      <w:r w:rsidRPr="0061336D">
        <w:rPr>
          <w:rFonts w:ascii="Arial" w:eastAsia="Univers for KPMG" w:hAnsi="Arial" w:cs="Arial"/>
          <w:b/>
          <w:sz w:val="20"/>
          <w:szCs w:val="20"/>
        </w:rPr>
        <w:t>Financial Due Diligence</w:t>
      </w:r>
      <w:r w:rsidRPr="0061336D">
        <w:rPr>
          <w:rFonts w:ascii="Arial" w:hAnsi="Arial" w:cs="Arial"/>
          <w:sz w:val="20"/>
          <w:szCs w:val="20"/>
        </w:rPr>
        <w:t xml:space="preserve"> </w:t>
      </w:r>
    </w:p>
    <w:p w14:paraId="7AF83734" w14:textId="77777777" w:rsidR="0061336D" w:rsidRPr="0061336D" w:rsidRDefault="0061336D" w:rsidP="0061336D">
      <w:pPr>
        <w:rPr>
          <w:rFonts w:ascii="Arial" w:hAnsi="Arial" w:cs="Arial"/>
          <w:sz w:val="20"/>
          <w:szCs w:val="20"/>
        </w:rPr>
      </w:pPr>
    </w:p>
    <w:p w14:paraId="1F6AAD85" w14:textId="4C04A560" w:rsidR="0061336D" w:rsidRPr="0061336D" w:rsidRDefault="0061336D" w:rsidP="0061336D">
      <w:pPr>
        <w:ind w:right="216"/>
        <w:rPr>
          <w:rFonts w:ascii="Arial" w:eastAsia="Univers for KPMG" w:hAnsi="Arial" w:cs="Arial"/>
          <w:i/>
          <w:sz w:val="20"/>
          <w:szCs w:val="20"/>
        </w:rPr>
      </w:pPr>
      <w:r w:rsidRPr="0061336D">
        <w:rPr>
          <w:rFonts w:ascii="Arial" w:eastAsia="Univers for KPMG" w:hAnsi="Arial" w:cs="Arial"/>
          <w:i/>
          <w:sz w:val="20"/>
          <w:szCs w:val="20"/>
        </w:rPr>
        <w:t xml:space="preserve">Our work will include diligence on </w:t>
      </w:r>
      <w:r w:rsidR="00202048">
        <w:rPr>
          <w:rFonts w:ascii="Arial" w:eastAsia="Univers for KPMG" w:hAnsi="Arial" w:cs="Arial"/>
          <w:i/>
          <w:sz w:val="20"/>
          <w:szCs w:val="20"/>
        </w:rPr>
        <w:t>Great Canadian Coaches Inc.</w:t>
      </w:r>
      <w:r w:rsidR="003F4CE6">
        <w:rPr>
          <w:rFonts w:ascii="Arial" w:eastAsia="Univers for KPMG" w:hAnsi="Arial" w:cs="Arial"/>
          <w:i/>
          <w:sz w:val="20"/>
          <w:szCs w:val="20"/>
        </w:rPr>
        <w:t xml:space="preserve">, Great Canadian Fleet Services Inc., Great Canadian Holidays Inc., </w:t>
      </w:r>
      <w:r w:rsidR="003449A0">
        <w:rPr>
          <w:rFonts w:ascii="Arial" w:eastAsia="Univers for KPMG" w:hAnsi="Arial" w:cs="Arial"/>
          <w:i/>
          <w:sz w:val="20"/>
          <w:szCs w:val="20"/>
        </w:rPr>
        <w:t>Big Blue Coach Inc., and 966021 Ontario Ltd.</w:t>
      </w:r>
      <w:r w:rsidR="003449A0" w:rsidRPr="0061336D">
        <w:rPr>
          <w:rFonts w:ascii="Arial" w:eastAsia="Univers for KPMG" w:hAnsi="Arial" w:cs="Arial"/>
          <w:i/>
          <w:sz w:val="20"/>
          <w:szCs w:val="20"/>
        </w:rPr>
        <w:t xml:space="preserve"> </w:t>
      </w:r>
      <w:r w:rsidRPr="0061336D">
        <w:rPr>
          <w:rFonts w:ascii="Arial" w:eastAsia="Univers for KPMG" w:hAnsi="Arial" w:cs="Arial"/>
          <w:i/>
          <w:sz w:val="20"/>
          <w:szCs w:val="20"/>
        </w:rPr>
        <w:t>(</w:t>
      </w:r>
      <w:r w:rsidR="00E839E8">
        <w:rPr>
          <w:rFonts w:ascii="Arial" w:eastAsia="Univers for KPMG" w:hAnsi="Arial" w:cs="Arial"/>
          <w:i/>
          <w:sz w:val="20"/>
          <w:szCs w:val="20"/>
        </w:rPr>
        <w:t xml:space="preserve">collectively, </w:t>
      </w:r>
      <w:r w:rsidRPr="0061336D">
        <w:rPr>
          <w:rFonts w:ascii="Arial" w:eastAsia="Univers for KPMG" w:hAnsi="Arial" w:cs="Arial"/>
          <w:i/>
          <w:sz w:val="20"/>
          <w:szCs w:val="20"/>
        </w:rPr>
        <w:t xml:space="preserve">“Target”), and in the historical periods, will concentrate on the last </w:t>
      </w:r>
      <w:r w:rsidR="00B8632C">
        <w:rPr>
          <w:rFonts w:ascii="Arial" w:eastAsia="Univers for KPMG" w:hAnsi="Arial" w:cs="Arial"/>
          <w:i/>
          <w:sz w:val="20"/>
          <w:szCs w:val="20"/>
        </w:rPr>
        <w:t xml:space="preserve">three </w:t>
      </w:r>
      <w:r w:rsidRPr="0061336D">
        <w:rPr>
          <w:rFonts w:ascii="Arial" w:eastAsia="Univers for KPMG" w:hAnsi="Arial" w:cs="Arial"/>
          <w:i/>
          <w:sz w:val="20"/>
          <w:szCs w:val="20"/>
        </w:rPr>
        <w:t xml:space="preserve">fiscal years ended </w:t>
      </w:r>
      <w:r w:rsidR="00F5234E">
        <w:rPr>
          <w:rFonts w:ascii="Arial" w:eastAsia="Univers for KPMG" w:hAnsi="Arial" w:cs="Arial"/>
          <w:i/>
          <w:sz w:val="20"/>
          <w:szCs w:val="20"/>
        </w:rPr>
        <w:t>November 30, 20</w:t>
      </w:r>
      <w:r w:rsidR="00FD02ED">
        <w:rPr>
          <w:rFonts w:ascii="Arial" w:eastAsia="Univers for KPMG" w:hAnsi="Arial" w:cs="Arial"/>
          <w:i/>
          <w:sz w:val="20"/>
          <w:szCs w:val="20"/>
        </w:rPr>
        <w:t>2</w:t>
      </w:r>
      <w:r w:rsidR="00255233">
        <w:rPr>
          <w:rFonts w:ascii="Arial" w:eastAsia="Univers for KPMG" w:hAnsi="Arial" w:cs="Arial"/>
          <w:i/>
          <w:sz w:val="20"/>
          <w:szCs w:val="20"/>
        </w:rPr>
        <w:t>31</w:t>
      </w:r>
      <w:r w:rsidRPr="0061336D">
        <w:rPr>
          <w:rFonts w:ascii="Arial" w:eastAsia="Univers for KPMG" w:hAnsi="Arial" w:cs="Arial"/>
          <w:i/>
          <w:sz w:val="20"/>
          <w:szCs w:val="20"/>
        </w:rPr>
        <w:t>, 20</w:t>
      </w:r>
      <w:r w:rsidR="00F11B7D">
        <w:rPr>
          <w:rFonts w:ascii="Arial" w:eastAsia="Univers for KPMG" w:hAnsi="Arial" w:cs="Arial"/>
          <w:i/>
          <w:sz w:val="20"/>
          <w:szCs w:val="20"/>
        </w:rPr>
        <w:t>22</w:t>
      </w:r>
      <w:r w:rsidRPr="0061336D">
        <w:rPr>
          <w:rFonts w:ascii="Arial" w:eastAsia="Univers for KPMG" w:hAnsi="Arial" w:cs="Arial"/>
          <w:i/>
          <w:sz w:val="20"/>
          <w:szCs w:val="20"/>
        </w:rPr>
        <w:t xml:space="preserve"> (“FY</w:t>
      </w:r>
      <w:r w:rsidR="00F962CC">
        <w:rPr>
          <w:rFonts w:ascii="Arial" w:eastAsia="Univers for KPMG" w:hAnsi="Arial" w:cs="Arial"/>
          <w:i/>
          <w:sz w:val="20"/>
          <w:szCs w:val="20"/>
        </w:rPr>
        <w:t>22</w:t>
      </w:r>
      <w:r w:rsidRPr="0061336D">
        <w:rPr>
          <w:rFonts w:ascii="Arial" w:eastAsia="Univers for KPMG" w:hAnsi="Arial" w:cs="Arial"/>
          <w:i/>
          <w:sz w:val="20"/>
          <w:szCs w:val="20"/>
        </w:rPr>
        <w:t>”)</w:t>
      </w:r>
      <w:r w:rsidR="00B8632C">
        <w:rPr>
          <w:rFonts w:ascii="Arial" w:eastAsia="Univers for KPMG" w:hAnsi="Arial" w:cs="Arial"/>
          <w:i/>
          <w:sz w:val="20"/>
          <w:szCs w:val="20"/>
        </w:rPr>
        <w:t xml:space="preserve">, </w:t>
      </w:r>
      <w:r w:rsidR="00F962CC" w:rsidRPr="0061336D">
        <w:rPr>
          <w:rFonts w:ascii="Arial" w:eastAsia="Univers for KPMG" w:hAnsi="Arial" w:cs="Arial"/>
          <w:i/>
          <w:sz w:val="20"/>
          <w:szCs w:val="20"/>
        </w:rPr>
        <w:t>20</w:t>
      </w:r>
      <w:r w:rsidR="00F962CC">
        <w:rPr>
          <w:rFonts w:ascii="Arial" w:eastAsia="Univers for KPMG" w:hAnsi="Arial" w:cs="Arial"/>
          <w:i/>
          <w:sz w:val="20"/>
          <w:szCs w:val="20"/>
        </w:rPr>
        <w:t>23</w:t>
      </w:r>
      <w:r w:rsidR="00F962CC" w:rsidRPr="0061336D">
        <w:rPr>
          <w:rFonts w:ascii="Arial" w:eastAsia="Univers for KPMG" w:hAnsi="Arial" w:cs="Arial"/>
          <w:i/>
          <w:sz w:val="20"/>
          <w:szCs w:val="20"/>
        </w:rPr>
        <w:t xml:space="preserve"> (“FY</w:t>
      </w:r>
      <w:r w:rsidR="00F962CC">
        <w:rPr>
          <w:rFonts w:ascii="Arial" w:eastAsia="Univers for KPMG" w:hAnsi="Arial" w:cs="Arial"/>
          <w:i/>
          <w:sz w:val="20"/>
          <w:szCs w:val="20"/>
        </w:rPr>
        <w:t>23</w:t>
      </w:r>
      <w:r w:rsidR="00F962CC" w:rsidRPr="0061336D">
        <w:rPr>
          <w:rFonts w:ascii="Arial" w:eastAsia="Univers for KPMG" w:hAnsi="Arial" w:cs="Arial"/>
          <w:i/>
          <w:sz w:val="20"/>
          <w:szCs w:val="20"/>
        </w:rPr>
        <w:t>”)</w:t>
      </w:r>
      <w:r w:rsidRPr="0061336D">
        <w:rPr>
          <w:rFonts w:ascii="Arial" w:eastAsia="Univers for KPMG" w:hAnsi="Arial" w:cs="Arial"/>
          <w:i/>
          <w:sz w:val="20"/>
          <w:szCs w:val="20"/>
        </w:rPr>
        <w:t xml:space="preserve"> and </w:t>
      </w:r>
      <w:r w:rsidR="00B8632C" w:rsidRPr="0061336D">
        <w:rPr>
          <w:rFonts w:ascii="Arial" w:eastAsia="Univers for KPMG" w:hAnsi="Arial" w:cs="Arial"/>
          <w:i/>
          <w:sz w:val="20"/>
          <w:szCs w:val="20"/>
        </w:rPr>
        <w:t>20</w:t>
      </w:r>
      <w:r w:rsidR="00B8632C">
        <w:rPr>
          <w:rFonts w:ascii="Arial" w:eastAsia="Univers for KPMG" w:hAnsi="Arial" w:cs="Arial"/>
          <w:i/>
          <w:sz w:val="20"/>
          <w:szCs w:val="20"/>
        </w:rPr>
        <w:t>24</w:t>
      </w:r>
      <w:r w:rsidR="00B8632C" w:rsidRPr="0061336D">
        <w:rPr>
          <w:rFonts w:ascii="Arial" w:eastAsia="Univers for KPMG" w:hAnsi="Arial" w:cs="Arial"/>
          <w:i/>
          <w:sz w:val="20"/>
          <w:szCs w:val="20"/>
        </w:rPr>
        <w:t xml:space="preserve"> (“FY</w:t>
      </w:r>
      <w:r w:rsidR="00B8632C">
        <w:rPr>
          <w:rFonts w:ascii="Arial" w:eastAsia="Univers for KPMG" w:hAnsi="Arial" w:cs="Arial"/>
          <w:i/>
          <w:sz w:val="20"/>
          <w:szCs w:val="20"/>
        </w:rPr>
        <w:t>24</w:t>
      </w:r>
      <w:r w:rsidR="00B8632C" w:rsidRPr="0061336D">
        <w:rPr>
          <w:rFonts w:ascii="Arial" w:eastAsia="Univers for KPMG" w:hAnsi="Arial" w:cs="Arial"/>
          <w:i/>
          <w:sz w:val="20"/>
          <w:szCs w:val="20"/>
        </w:rPr>
        <w:t>”)</w:t>
      </w:r>
      <w:r w:rsidR="00FD02ED">
        <w:rPr>
          <w:rFonts w:ascii="Arial" w:eastAsia="Univers for KPMG" w:hAnsi="Arial" w:cs="Arial"/>
          <w:i/>
          <w:sz w:val="20"/>
          <w:szCs w:val="20"/>
        </w:rPr>
        <w:t xml:space="preserve"> and the latest available </w:t>
      </w:r>
      <w:r w:rsidR="00C55346">
        <w:rPr>
          <w:rFonts w:ascii="Arial" w:eastAsia="Univers for KPMG" w:hAnsi="Arial" w:cs="Arial"/>
          <w:i/>
          <w:sz w:val="20"/>
          <w:szCs w:val="20"/>
        </w:rPr>
        <w:t>year-to-date information.</w:t>
      </w:r>
      <w:r w:rsidRPr="0061336D">
        <w:rPr>
          <w:rFonts w:ascii="Arial" w:eastAsia="Univers for KPMG" w:hAnsi="Arial" w:cs="Arial"/>
          <w:i/>
          <w:sz w:val="20"/>
          <w:szCs w:val="20"/>
        </w:rPr>
        <w:t xml:space="preserve"> </w:t>
      </w:r>
    </w:p>
    <w:p w14:paraId="5A8F82E2" w14:textId="77777777" w:rsidR="0061336D" w:rsidRPr="0061336D" w:rsidRDefault="0061336D" w:rsidP="0061336D">
      <w:pPr>
        <w:tabs>
          <w:tab w:val="num" w:pos="270"/>
        </w:tabs>
        <w:ind w:right="216"/>
        <w:rPr>
          <w:rFonts w:ascii="Arial" w:eastAsia="Univers for KPMG" w:hAnsi="Arial" w:cs="Arial"/>
          <w:sz w:val="20"/>
          <w:szCs w:val="20"/>
          <w:u w:val="single"/>
        </w:rPr>
      </w:pPr>
    </w:p>
    <w:p w14:paraId="4E9D0173" w14:textId="77777777" w:rsidR="0061336D" w:rsidRPr="0061336D" w:rsidRDefault="0061336D" w:rsidP="007A0E7B">
      <w:pPr>
        <w:pStyle w:val="Bulletfornos"/>
        <w:numPr>
          <w:ilvl w:val="0"/>
          <w:numId w:val="4"/>
        </w:numPr>
        <w:tabs>
          <w:tab w:val="left" w:pos="1080"/>
        </w:tabs>
        <w:spacing w:line="240" w:lineRule="auto"/>
        <w:rPr>
          <w:rFonts w:ascii="Arial" w:hAnsi="Arial" w:cs="Arial"/>
          <w:b/>
          <w:sz w:val="20"/>
        </w:rPr>
      </w:pPr>
      <w:r w:rsidRPr="0061336D">
        <w:rPr>
          <w:rFonts w:ascii="Arial" w:hAnsi="Arial" w:cs="Arial"/>
          <w:b/>
          <w:sz w:val="20"/>
        </w:rPr>
        <w:t>Overview</w:t>
      </w:r>
    </w:p>
    <w:p w14:paraId="784D8173" w14:textId="77777777" w:rsidR="0061336D" w:rsidRPr="0061336D" w:rsidRDefault="0061336D" w:rsidP="0061336D">
      <w:pPr>
        <w:ind w:left="360"/>
        <w:rPr>
          <w:rFonts w:ascii="Arial" w:hAnsi="Arial" w:cs="Arial"/>
          <w:sz w:val="20"/>
          <w:szCs w:val="20"/>
        </w:rPr>
      </w:pPr>
      <w:r w:rsidRPr="0061336D">
        <w:rPr>
          <w:rFonts w:ascii="Arial" w:hAnsi="Arial" w:cs="Arial"/>
          <w:sz w:val="20"/>
          <w:szCs w:val="20"/>
        </w:rPr>
        <w:t xml:space="preserve">Meet with Target’s officers and management </w:t>
      </w:r>
      <w:proofErr w:type="gramStart"/>
      <w:r w:rsidRPr="0061336D">
        <w:rPr>
          <w:rFonts w:ascii="Arial" w:hAnsi="Arial" w:cs="Arial"/>
          <w:sz w:val="20"/>
          <w:szCs w:val="20"/>
        </w:rPr>
        <w:t>in order to</w:t>
      </w:r>
      <w:proofErr w:type="gramEnd"/>
      <w:r w:rsidRPr="0061336D">
        <w:rPr>
          <w:rFonts w:ascii="Arial" w:hAnsi="Arial" w:cs="Arial"/>
          <w:sz w:val="20"/>
          <w:szCs w:val="20"/>
        </w:rPr>
        <w:t xml:space="preserve"> develop an understanding of operations, including its:</w:t>
      </w:r>
    </w:p>
    <w:p w14:paraId="506C0F77" w14:textId="77777777" w:rsidR="0061336D" w:rsidRPr="0061336D" w:rsidRDefault="0061336D" w:rsidP="007A0E7B">
      <w:pPr>
        <w:numPr>
          <w:ilvl w:val="0"/>
          <w:numId w:val="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Basis of financial information;</w:t>
      </w:r>
    </w:p>
    <w:p w14:paraId="5C9A1747" w14:textId="77777777" w:rsidR="0061336D" w:rsidRPr="0061336D" w:rsidRDefault="0061336D" w:rsidP="007A0E7B">
      <w:pPr>
        <w:numPr>
          <w:ilvl w:val="0"/>
          <w:numId w:val="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Organization structure;</w:t>
      </w:r>
    </w:p>
    <w:p w14:paraId="1E7BF0D6" w14:textId="77777777" w:rsidR="0061336D" w:rsidRPr="0061336D" w:rsidRDefault="0061336D" w:rsidP="007A0E7B">
      <w:pPr>
        <w:numPr>
          <w:ilvl w:val="0"/>
          <w:numId w:val="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Historical growth by geography; and</w:t>
      </w:r>
    </w:p>
    <w:p w14:paraId="13D306C1" w14:textId="77777777" w:rsidR="0061336D" w:rsidRPr="0061336D" w:rsidRDefault="0061336D" w:rsidP="007A0E7B">
      <w:pPr>
        <w:numPr>
          <w:ilvl w:val="0"/>
          <w:numId w:val="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Finance function, financial reporting framework and internal control environment.  </w:t>
      </w:r>
    </w:p>
    <w:p w14:paraId="21B6D8C1" w14:textId="77777777" w:rsidR="0061336D" w:rsidRPr="0061336D" w:rsidRDefault="0061336D" w:rsidP="007A0E7B">
      <w:pPr>
        <w:pStyle w:val="Bulletfornos"/>
        <w:numPr>
          <w:ilvl w:val="0"/>
          <w:numId w:val="4"/>
        </w:numPr>
        <w:tabs>
          <w:tab w:val="left" w:pos="1080"/>
        </w:tabs>
        <w:spacing w:line="240" w:lineRule="auto"/>
        <w:rPr>
          <w:rFonts w:ascii="Arial" w:hAnsi="Arial" w:cs="Arial"/>
          <w:b/>
          <w:sz w:val="20"/>
        </w:rPr>
      </w:pPr>
      <w:r w:rsidRPr="0061336D">
        <w:rPr>
          <w:rFonts w:ascii="Arial" w:hAnsi="Arial" w:cs="Arial"/>
          <w:b/>
          <w:sz w:val="20"/>
        </w:rPr>
        <w:t>Consistency of accounting policies</w:t>
      </w:r>
    </w:p>
    <w:p w14:paraId="7EA63841" w14:textId="77777777" w:rsidR="0061336D" w:rsidRPr="0061336D" w:rsidRDefault="0061336D" w:rsidP="0061336D">
      <w:pPr>
        <w:ind w:left="360"/>
        <w:rPr>
          <w:rFonts w:ascii="Arial" w:hAnsi="Arial" w:cs="Arial"/>
          <w:sz w:val="20"/>
          <w:szCs w:val="20"/>
        </w:rPr>
      </w:pPr>
      <w:r w:rsidRPr="0061336D">
        <w:rPr>
          <w:rFonts w:ascii="Arial" w:hAnsi="Arial" w:cs="Arial"/>
          <w:sz w:val="20"/>
          <w:szCs w:val="20"/>
        </w:rPr>
        <w:t>Consider if the following accounting policies have been applied consistently within and across historical periods:</w:t>
      </w:r>
    </w:p>
    <w:p w14:paraId="49C91524" w14:textId="77777777" w:rsidR="0061336D" w:rsidRPr="0061336D" w:rsidRDefault="0061336D" w:rsidP="007A0E7B">
      <w:pPr>
        <w:numPr>
          <w:ilvl w:val="0"/>
          <w:numId w:val="14"/>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Revenue recognition; </w:t>
      </w:r>
    </w:p>
    <w:p w14:paraId="423CE5E9" w14:textId="77777777" w:rsidR="0061336D" w:rsidRPr="0061336D" w:rsidRDefault="0061336D" w:rsidP="007A0E7B">
      <w:pPr>
        <w:numPr>
          <w:ilvl w:val="0"/>
          <w:numId w:val="14"/>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Significant accounting estimates (e.g. inventory costing, allowance for doubtful accounts, etc.); </w:t>
      </w:r>
    </w:p>
    <w:p w14:paraId="354D01B3" w14:textId="77777777" w:rsidR="0061336D" w:rsidRPr="0061336D" w:rsidRDefault="0061336D" w:rsidP="007A0E7B">
      <w:pPr>
        <w:numPr>
          <w:ilvl w:val="0"/>
          <w:numId w:val="14"/>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Capitalization policies; </w:t>
      </w:r>
    </w:p>
    <w:p w14:paraId="6646F2A3" w14:textId="77777777" w:rsidR="0061336D" w:rsidRPr="0061336D" w:rsidRDefault="0061336D" w:rsidP="007A0E7B">
      <w:pPr>
        <w:numPr>
          <w:ilvl w:val="0"/>
          <w:numId w:val="14"/>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Depreciation policies; and</w:t>
      </w:r>
    </w:p>
    <w:p w14:paraId="4AD74369" w14:textId="77777777" w:rsidR="0061336D" w:rsidRPr="0061336D" w:rsidRDefault="0061336D" w:rsidP="007A0E7B">
      <w:pPr>
        <w:numPr>
          <w:ilvl w:val="0"/>
          <w:numId w:val="14"/>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Recent or contemplated changes in accounting principles, procedures or estimates and provisions.</w:t>
      </w:r>
    </w:p>
    <w:p w14:paraId="3F41F813" w14:textId="77777777" w:rsidR="0061336D" w:rsidRPr="0061336D" w:rsidRDefault="0061336D" w:rsidP="007A0E7B">
      <w:pPr>
        <w:pStyle w:val="Bulletfornos"/>
        <w:numPr>
          <w:ilvl w:val="0"/>
          <w:numId w:val="4"/>
        </w:numPr>
        <w:tabs>
          <w:tab w:val="left" w:pos="1080"/>
        </w:tabs>
        <w:spacing w:line="240" w:lineRule="auto"/>
        <w:rPr>
          <w:rFonts w:ascii="Arial" w:hAnsi="Arial" w:cs="Arial"/>
          <w:b/>
          <w:sz w:val="20"/>
        </w:rPr>
      </w:pPr>
      <w:r w:rsidRPr="0061336D">
        <w:rPr>
          <w:rFonts w:ascii="Arial" w:hAnsi="Arial" w:cs="Arial"/>
          <w:b/>
          <w:sz w:val="20"/>
        </w:rPr>
        <w:t>Quality / sustainability of earnings</w:t>
      </w:r>
    </w:p>
    <w:p w14:paraId="60D6BE14" w14:textId="77777777" w:rsidR="0061336D" w:rsidRPr="0061336D" w:rsidRDefault="0061336D" w:rsidP="0061336D">
      <w:pPr>
        <w:ind w:left="360"/>
        <w:rPr>
          <w:rFonts w:ascii="Arial" w:hAnsi="Arial" w:cs="Arial"/>
          <w:sz w:val="20"/>
          <w:szCs w:val="20"/>
        </w:rPr>
      </w:pPr>
      <w:r w:rsidRPr="0061336D">
        <w:rPr>
          <w:rFonts w:ascii="Arial" w:hAnsi="Arial" w:cs="Arial"/>
          <w:sz w:val="20"/>
          <w:szCs w:val="20"/>
        </w:rPr>
        <w:t xml:space="preserve">Identify, and where possible quantify, potential earnings before interest, taxes, depreciation, and amortization (“EBITDA”) normalization items by considering: </w:t>
      </w:r>
    </w:p>
    <w:p w14:paraId="2946E28E" w14:textId="77777777" w:rsidR="0061336D" w:rsidRPr="0061336D" w:rsidRDefault="0061336D" w:rsidP="007A0E7B">
      <w:pPr>
        <w:numPr>
          <w:ilvl w:val="0"/>
          <w:numId w:val="1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The impact of the normalization adjustments identified by Management; </w:t>
      </w:r>
    </w:p>
    <w:p w14:paraId="1F6E1A89" w14:textId="77777777" w:rsidR="0061336D" w:rsidRPr="0061336D" w:rsidRDefault="0061336D" w:rsidP="007A0E7B">
      <w:pPr>
        <w:numPr>
          <w:ilvl w:val="0"/>
          <w:numId w:val="1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Large, </w:t>
      </w:r>
      <w:proofErr w:type="gramStart"/>
      <w:r w:rsidRPr="0061336D">
        <w:rPr>
          <w:rFonts w:ascii="Arial" w:hAnsi="Arial" w:cs="Arial"/>
          <w:sz w:val="20"/>
          <w:szCs w:val="20"/>
        </w:rPr>
        <w:t>unusual</w:t>
      </w:r>
      <w:proofErr w:type="gramEnd"/>
      <w:r w:rsidRPr="0061336D">
        <w:rPr>
          <w:rFonts w:ascii="Arial" w:hAnsi="Arial" w:cs="Arial"/>
          <w:sz w:val="20"/>
          <w:szCs w:val="20"/>
        </w:rPr>
        <w:t xml:space="preserve"> or non-recurring events, or transactions that may have distorted results;</w:t>
      </w:r>
    </w:p>
    <w:p w14:paraId="5DFCAF0B" w14:textId="77777777" w:rsidR="0061336D" w:rsidRPr="0061336D" w:rsidRDefault="0061336D" w:rsidP="007A0E7B">
      <w:pPr>
        <w:numPr>
          <w:ilvl w:val="0"/>
          <w:numId w:val="1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lastRenderedPageBreak/>
        <w:t xml:space="preserve">The impact of any changes to senior management or management team structure; </w:t>
      </w:r>
    </w:p>
    <w:p w14:paraId="41D41874" w14:textId="77777777" w:rsidR="0061336D" w:rsidRPr="0061336D" w:rsidRDefault="0061336D" w:rsidP="007A0E7B">
      <w:pPr>
        <w:numPr>
          <w:ilvl w:val="0"/>
          <w:numId w:val="1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The impact of provisions (allowance for doubtful accounts, inventory obsolescence, other), management estimates or adjusting entries on the reported results;</w:t>
      </w:r>
    </w:p>
    <w:p w14:paraId="00BB03B8" w14:textId="77777777" w:rsidR="0061336D" w:rsidRPr="0061336D" w:rsidRDefault="0061336D" w:rsidP="007A0E7B">
      <w:pPr>
        <w:numPr>
          <w:ilvl w:val="0"/>
          <w:numId w:val="1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The impact of foreign currency transactions;</w:t>
      </w:r>
    </w:p>
    <w:p w14:paraId="218A5AB3" w14:textId="77777777" w:rsidR="0061336D" w:rsidRPr="0061336D" w:rsidRDefault="0061336D" w:rsidP="007A0E7B">
      <w:pPr>
        <w:numPr>
          <w:ilvl w:val="0"/>
          <w:numId w:val="1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The impact of related party transactions and shared services provided by other entities, if applicable;</w:t>
      </w:r>
    </w:p>
    <w:p w14:paraId="53C648FD" w14:textId="77777777" w:rsidR="0061336D" w:rsidRPr="0061336D" w:rsidRDefault="0061336D" w:rsidP="007A0E7B">
      <w:pPr>
        <w:numPr>
          <w:ilvl w:val="0"/>
          <w:numId w:val="1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The impact of any changes in accounting policies, </w:t>
      </w:r>
      <w:proofErr w:type="gramStart"/>
      <w:r w:rsidRPr="0061336D">
        <w:rPr>
          <w:rFonts w:ascii="Arial" w:hAnsi="Arial" w:cs="Arial"/>
          <w:sz w:val="20"/>
          <w:szCs w:val="20"/>
        </w:rPr>
        <w:t>procedures</w:t>
      </w:r>
      <w:proofErr w:type="gramEnd"/>
      <w:r w:rsidRPr="0061336D">
        <w:rPr>
          <w:rFonts w:ascii="Arial" w:hAnsi="Arial" w:cs="Arial"/>
          <w:sz w:val="20"/>
          <w:szCs w:val="20"/>
        </w:rPr>
        <w:t xml:space="preserve"> and estimates; and</w:t>
      </w:r>
    </w:p>
    <w:p w14:paraId="78EAED95" w14:textId="77777777" w:rsidR="0061336D" w:rsidRPr="0061336D" w:rsidRDefault="0061336D" w:rsidP="007A0E7B">
      <w:pPr>
        <w:numPr>
          <w:ilvl w:val="0"/>
          <w:numId w:val="13"/>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Other potential items identified during the due diligence process.</w:t>
      </w:r>
    </w:p>
    <w:p w14:paraId="67A96337" w14:textId="77777777" w:rsidR="0061336D" w:rsidRPr="0061336D" w:rsidRDefault="0061336D" w:rsidP="0061336D">
      <w:pPr>
        <w:tabs>
          <w:tab w:val="num" w:pos="270"/>
        </w:tabs>
        <w:ind w:right="216"/>
        <w:rPr>
          <w:rFonts w:ascii="Arial" w:eastAsia="Univers for KPMG" w:hAnsi="Arial" w:cs="Arial"/>
          <w:sz w:val="20"/>
          <w:szCs w:val="20"/>
        </w:rPr>
      </w:pPr>
    </w:p>
    <w:p w14:paraId="68501902" w14:textId="77777777" w:rsidR="0061336D" w:rsidRPr="0061336D" w:rsidRDefault="0061336D" w:rsidP="0061336D">
      <w:pPr>
        <w:tabs>
          <w:tab w:val="num" w:pos="270"/>
        </w:tabs>
        <w:ind w:right="216"/>
        <w:rPr>
          <w:rFonts w:ascii="Arial" w:eastAsia="Univers for KPMG" w:hAnsi="Arial" w:cs="Arial"/>
          <w:b/>
          <w:i/>
          <w:sz w:val="20"/>
          <w:szCs w:val="20"/>
        </w:rPr>
      </w:pPr>
      <w:r w:rsidRPr="0061336D">
        <w:rPr>
          <w:rFonts w:ascii="Arial" w:eastAsia="Univers for KPMG" w:hAnsi="Arial" w:cs="Arial"/>
          <w:b/>
          <w:i/>
          <w:sz w:val="20"/>
          <w:szCs w:val="20"/>
        </w:rPr>
        <w:t xml:space="preserve">Supporting analyses to quality / sustainability of earnings </w:t>
      </w:r>
    </w:p>
    <w:p w14:paraId="63DC4E5F" w14:textId="77777777" w:rsidR="0061336D" w:rsidRPr="0061336D" w:rsidRDefault="0061336D" w:rsidP="007A0E7B">
      <w:pPr>
        <w:pStyle w:val="Bulletfornos"/>
        <w:numPr>
          <w:ilvl w:val="0"/>
          <w:numId w:val="4"/>
        </w:numPr>
        <w:tabs>
          <w:tab w:val="left" w:pos="1080"/>
        </w:tabs>
        <w:spacing w:line="240" w:lineRule="auto"/>
        <w:rPr>
          <w:rFonts w:ascii="Arial" w:eastAsia="Univers for KPMG" w:hAnsi="Arial" w:cs="Arial"/>
          <w:sz w:val="20"/>
        </w:rPr>
      </w:pPr>
      <w:r w:rsidRPr="0061336D">
        <w:rPr>
          <w:rFonts w:ascii="Arial" w:hAnsi="Arial" w:cs="Arial"/>
          <w:b/>
          <w:sz w:val="20"/>
        </w:rPr>
        <w:t xml:space="preserve">Revenue and profitability trends </w:t>
      </w:r>
    </w:p>
    <w:p w14:paraId="15B77AE4" w14:textId="77777777" w:rsidR="0061336D" w:rsidRPr="0061336D" w:rsidRDefault="0061336D" w:rsidP="0061336D">
      <w:pPr>
        <w:ind w:left="360"/>
        <w:rPr>
          <w:rFonts w:ascii="Arial" w:hAnsi="Arial" w:cs="Arial"/>
          <w:sz w:val="20"/>
          <w:szCs w:val="20"/>
        </w:rPr>
      </w:pPr>
      <w:r w:rsidRPr="0061336D">
        <w:rPr>
          <w:rFonts w:ascii="Arial" w:hAnsi="Arial" w:cs="Arial"/>
          <w:sz w:val="20"/>
          <w:szCs w:val="20"/>
        </w:rPr>
        <w:t>Obtain and read an analysis of Target’s revenue and margins and inquire about:</w:t>
      </w:r>
    </w:p>
    <w:p w14:paraId="78595053" w14:textId="77777777" w:rsidR="0061336D" w:rsidRDefault="0061336D" w:rsidP="007A0E7B">
      <w:pPr>
        <w:numPr>
          <w:ilvl w:val="0"/>
          <w:numId w:val="12"/>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Revenue and profitability by significant customer;</w:t>
      </w:r>
    </w:p>
    <w:p w14:paraId="5641FA3D" w14:textId="77777777" w:rsidR="00450410" w:rsidRDefault="00380E24" w:rsidP="007A0E7B">
      <w:pPr>
        <w:numPr>
          <w:ilvl w:val="0"/>
          <w:numId w:val="12"/>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Pr>
          <w:rFonts w:ascii="Arial" w:hAnsi="Arial" w:cs="Arial"/>
          <w:sz w:val="20"/>
          <w:szCs w:val="20"/>
        </w:rPr>
        <w:t>Revenue and profitability by customer type</w:t>
      </w:r>
      <w:r w:rsidR="00450410">
        <w:rPr>
          <w:rFonts w:ascii="Arial" w:hAnsi="Arial" w:cs="Arial"/>
          <w:sz w:val="20"/>
          <w:szCs w:val="20"/>
        </w:rPr>
        <w:t>;</w:t>
      </w:r>
    </w:p>
    <w:p w14:paraId="3D69576C" w14:textId="53ACC29B" w:rsidR="00380E24" w:rsidRDefault="00450410" w:rsidP="00450410">
      <w:pPr>
        <w:numPr>
          <w:ilvl w:val="0"/>
          <w:numId w:val="12"/>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Pr>
          <w:rFonts w:ascii="Arial" w:hAnsi="Arial" w:cs="Arial"/>
          <w:sz w:val="20"/>
          <w:szCs w:val="20"/>
        </w:rPr>
        <w:t xml:space="preserve">Revenue and profitability by </w:t>
      </w:r>
      <w:r>
        <w:rPr>
          <w:rFonts w:ascii="Arial" w:hAnsi="Arial" w:cs="Arial"/>
          <w:sz w:val="20"/>
          <w:szCs w:val="20"/>
        </w:rPr>
        <w:t>customer profile (e.g., related party vs. third par</w:t>
      </w:r>
      <w:r w:rsidR="002034C9">
        <w:rPr>
          <w:rFonts w:ascii="Arial" w:hAnsi="Arial" w:cs="Arial"/>
          <w:sz w:val="20"/>
          <w:szCs w:val="20"/>
        </w:rPr>
        <w:t>t</w:t>
      </w:r>
      <w:r>
        <w:rPr>
          <w:rFonts w:ascii="Arial" w:hAnsi="Arial" w:cs="Arial"/>
          <w:sz w:val="20"/>
          <w:szCs w:val="20"/>
        </w:rPr>
        <w:t>y)</w:t>
      </w:r>
      <w:r>
        <w:rPr>
          <w:rFonts w:ascii="Arial" w:hAnsi="Arial" w:cs="Arial"/>
          <w:sz w:val="20"/>
          <w:szCs w:val="20"/>
        </w:rPr>
        <w:t>;</w:t>
      </w:r>
    </w:p>
    <w:p w14:paraId="7E0E2E46" w14:textId="12CE7726" w:rsidR="002034C9" w:rsidRDefault="002034C9" w:rsidP="002034C9">
      <w:pPr>
        <w:numPr>
          <w:ilvl w:val="0"/>
          <w:numId w:val="12"/>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Pr>
          <w:rFonts w:ascii="Arial" w:hAnsi="Arial" w:cs="Arial"/>
          <w:sz w:val="20"/>
          <w:szCs w:val="20"/>
        </w:rPr>
        <w:t xml:space="preserve">Revenue and profitability by </w:t>
      </w:r>
      <w:r>
        <w:rPr>
          <w:rFonts w:ascii="Arial" w:hAnsi="Arial" w:cs="Arial"/>
          <w:sz w:val="20"/>
          <w:szCs w:val="20"/>
        </w:rPr>
        <w:t xml:space="preserve">trip type </w:t>
      </w:r>
      <w:r>
        <w:rPr>
          <w:rFonts w:ascii="Arial" w:hAnsi="Arial" w:cs="Arial"/>
          <w:sz w:val="20"/>
          <w:szCs w:val="20"/>
        </w:rPr>
        <w:t xml:space="preserve">(e.g., </w:t>
      </w:r>
      <w:r>
        <w:rPr>
          <w:rFonts w:ascii="Arial" w:hAnsi="Arial" w:cs="Arial"/>
          <w:sz w:val="20"/>
          <w:szCs w:val="20"/>
        </w:rPr>
        <w:t>tours, day trips, etc.</w:t>
      </w:r>
      <w:r>
        <w:rPr>
          <w:rFonts w:ascii="Arial" w:hAnsi="Arial" w:cs="Arial"/>
          <w:sz w:val="20"/>
          <w:szCs w:val="20"/>
        </w:rPr>
        <w:t>);</w:t>
      </w:r>
    </w:p>
    <w:p w14:paraId="156B70B3" w14:textId="77777777" w:rsidR="0061336D" w:rsidRPr="0061336D" w:rsidRDefault="0061336D" w:rsidP="007A0E7B">
      <w:pPr>
        <w:numPr>
          <w:ilvl w:val="0"/>
          <w:numId w:val="12"/>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Impact of seasonality, if any; </w:t>
      </w:r>
    </w:p>
    <w:p w14:paraId="55CF2FE9" w14:textId="77777777" w:rsidR="0061336D" w:rsidRPr="0061336D" w:rsidRDefault="0061336D" w:rsidP="007A0E7B">
      <w:pPr>
        <w:numPr>
          <w:ilvl w:val="0"/>
          <w:numId w:val="12"/>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Any non-recurring components of revenue; and</w:t>
      </w:r>
    </w:p>
    <w:p w14:paraId="086DCFEB" w14:textId="77777777" w:rsidR="0061336D" w:rsidRDefault="0061336D" w:rsidP="007A0E7B">
      <w:pPr>
        <w:numPr>
          <w:ilvl w:val="0"/>
          <w:numId w:val="12"/>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Cut off procedures.</w:t>
      </w:r>
    </w:p>
    <w:p w14:paraId="0A525DAC" w14:textId="2AB72DEB" w:rsidR="00961C9D" w:rsidRPr="0061336D" w:rsidRDefault="00800BF4" w:rsidP="00961C9D">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ind w:left="360"/>
        <w:textAlignment w:val="baseline"/>
        <w:rPr>
          <w:rFonts w:ascii="Arial" w:hAnsi="Arial" w:cs="Arial"/>
          <w:sz w:val="20"/>
          <w:szCs w:val="20"/>
        </w:rPr>
      </w:pPr>
      <w:r w:rsidRPr="00800BF4">
        <w:rPr>
          <w:rFonts w:ascii="Arial" w:hAnsi="Arial" w:cs="Arial"/>
          <w:sz w:val="20"/>
          <w:szCs w:val="20"/>
        </w:rPr>
        <w:t xml:space="preserve">For each of the above items a) – </w:t>
      </w:r>
      <w:r w:rsidR="002034C9">
        <w:rPr>
          <w:rFonts w:ascii="Arial" w:hAnsi="Arial" w:cs="Arial"/>
          <w:sz w:val="20"/>
          <w:szCs w:val="20"/>
        </w:rPr>
        <w:t>d</w:t>
      </w:r>
      <w:r w:rsidRPr="00800BF4">
        <w:rPr>
          <w:rFonts w:ascii="Arial" w:hAnsi="Arial" w:cs="Arial"/>
          <w:sz w:val="20"/>
          <w:szCs w:val="20"/>
        </w:rPr>
        <w:t xml:space="preserve">), inquire about key performance indicators such as </w:t>
      </w:r>
      <w:r w:rsidR="00A61988">
        <w:rPr>
          <w:rFonts w:ascii="Arial" w:hAnsi="Arial" w:cs="Arial"/>
          <w:sz w:val="20"/>
          <w:szCs w:val="20"/>
        </w:rPr>
        <w:t>volum</w:t>
      </w:r>
      <w:r w:rsidR="0068552B">
        <w:rPr>
          <w:rFonts w:ascii="Arial" w:hAnsi="Arial" w:cs="Arial"/>
          <w:sz w:val="20"/>
          <w:szCs w:val="20"/>
        </w:rPr>
        <w:t>e</w:t>
      </w:r>
      <w:r w:rsidR="00450410">
        <w:rPr>
          <w:rFonts w:ascii="Arial" w:hAnsi="Arial" w:cs="Arial"/>
          <w:sz w:val="20"/>
          <w:szCs w:val="20"/>
        </w:rPr>
        <w:t xml:space="preserve"> (e.g., </w:t>
      </w:r>
      <w:r w:rsidR="00D558E1">
        <w:rPr>
          <w:rFonts w:ascii="Arial" w:hAnsi="Arial" w:cs="Arial"/>
          <w:sz w:val="20"/>
          <w:szCs w:val="20"/>
        </w:rPr>
        <w:t>number of trips, etc.)</w:t>
      </w:r>
      <w:r w:rsidR="0068552B">
        <w:rPr>
          <w:rFonts w:ascii="Arial" w:hAnsi="Arial" w:cs="Arial"/>
          <w:sz w:val="20"/>
          <w:szCs w:val="20"/>
        </w:rPr>
        <w:t>.</w:t>
      </w:r>
    </w:p>
    <w:p w14:paraId="77CE2EC7" w14:textId="1BF1B65D" w:rsidR="0061336D" w:rsidRPr="0061336D" w:rsidRDefault="0061336D" w:rsidP="007A0E7B">
      <w:pPr>
        <w:pStyle w:val="Bulletfornos"/>
        <w:numPr>
          <w:ilvl w:val="0"/>
          <w:numId w:val="4"/>
        </w:numPr>
        <w:tabs>
          <w:tab w:val="left" w:pos="1080"/>
        </w:tabs>
        <w:spacing w:line="240" w:lineRule="auto"/>
        <w:rPr>
          <w:rFonts w:ascii="Arial" w:eastAsia="Univers for KPMG" w:hAnsi="Arial" w:cs="Arial"/>
          <w:sz w:val="20"/>
        </w:rPr>
      </w:pPr>
      <w:r w:rsidRPr="0061336D">
        <w:rPr>
          <w:rFonts w:ascii="Arial" w:hAnsi="Arial" w:cs="Arial"/>
          <w:b/>
          <w:sz w:val="20"/>
        </w:rPr>
        <w:t xml:space="preserve">Cost of </w:t>
      </w:r>
      <w:r w:rsidR="00446425">
        <w:rPr>
          <w:rFonts w:ascii="Arial" w:hAnsi="Arial" w:cs="Arial"/>
          <w:b/>
          <w:sz w:val="20"/>
        </w:rPr>
        <w:t xml:space="preserve">revenues </w:t>
      </w:r>
      <w:r w:rsidRPr="0061336D">
        <w:rPr>
          <w:rFonts w:ascii="Arial" w:hAnsi="Arial" w:cs="Arial"/>
          <w:b/>
          <w:sz w:val="20"/>
        </w:rPr>
        <w:t>and Operating expenses</w:t>
      </w:r>
    </w:p>
    <w:p w14:paraId="3BE58247" w14:textId="77777777" w:rsidR="0061336D" w:rsidRPr="0061336D" w:rsidRDefault="0061336D" w:rsidP="0061336D">
      <w:pPr>
        <w:ind w:left="360"/>
        <w:rPr>
          <w:rFonts w:ascii="Arial" w:hAnsi="Arial" w:cs="Arial"/>
          <w:sz w:val="20"/>
          <w:szCs w:val="20"/>
        </w:rPr>
      </w:pPr>
      <w:r w:rsidRPr="0061336D">
        <w:rPr>
          <w:rFonts w:ascii="Arial" w:hAnsi="Arial" w:cs="Arial"/>
          <w:sz w:val="20"/>
          <w:szCs w:val="20"/>
        </w:rPr>
        <w:t>Obtain and read an analysis of expenses and inquire about:</w:t>
      </w:r>
    </w:p>
    <w:p w14:paraId="6EC3AC8A" w14:textId="2BD5635F" w:rsidR="0061336D" w:rsidRPr="0061336D" w:rsidRDefault="0061336D" w:rsidP="007A0E7B">
      <w:pPr>
        <w:numPr>
          <w:ilvl w:val="0"/>
          <w:numId w:val="11"/>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Direct costs (</w:t>
      </w:r>
      <w:proofErr w:type="spellStart"/>
      <w:r w:rsidRPr="0061336D">
        <w:rPr>
          <w:rFonts w:ascii="Arial" w:hAnsi="Arial" w:cs="Arial"/>
          <w:sz w:val="20"/>
          <w:szCs w:val="20"/>
        </w:rPr>
        <w:t>labour</w:t>
      </w:r>
      <w:proofErr w:type="spellEnd"/>
      <w:r w:rsidRPr="0061336D">
        <w:rPr>
          <w:rFonts w:ascii="Arial" w:hAnsi="Arial" w:cs="Arial"/>
          <w:sz w:val="20"/>
          <w:szCs w:val="20"/>
        </w:rPr>
        <w:t xml:space="preserve"> and benefits, etc.);</w:t>
      </w:r>
    </w:p>
    <w:p w14:paraId="63BF26A9" w14:textId="77777777" w:rsidR="0061336D" w:rsidRPr="0061336D" w:rsidRDefault="0061336D" w:rsidP="007A0E7B">
      <w:pPr>
        <w:numPr>
          <w:ilvl w:val="0"/>
          <w:numId w:val="11"/>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Employee compensation and related costs by function;</w:t>
      </w:r>
    </w:p>
    <w:p w14:paraId="373B1D67" w14:textId="77777777" w:rsidR="0061336D" w:rsidRPr="0061336D" w:rsidRDefault="0061336D" w:rsidP="007A0E7B">
      <w:pPr>
        <w:numPr>
          <w:ilvl w:val="0"/>
          <w:numId w:val="11"/>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Selling, general, and administrative expenses;</w:t>
      </w:r>
    </w:p>
    <w:p w14:paraId="71E3C37E" w14:textId="77777777" w:rsidR="0061336D" w:rsidRPr="0061336D" w:rsidRDefault="0061336D" w:rsidP="007A0E7B">
      <w:pPr>
        <w:numPr>
          <w:ilvl w:val="0"/>
          <w:numId w:val="11"/>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Rent and utilities expense; </w:t>
      </w:r>
    </w:p>
    <w:p w14:paraId="49CFB920" w14:textId="77777777" w:rsidR="0061336D" w:rsidRPr="0061336D" w:rsidRDefault="0061336D" w:rsidP="007A0E7B">
      <w:pPr>
        <w:numPr>
          <w:ilvl w:val="0"/>
          <w:numId w:val="11"/>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Historical operating expense trend as a % of revenue; and</w:t>
      </w:r>
    </w:p>
    <w:p w14:paraId="40FDE04F" w14:textId="77777777" w:rsidR="0061336D" w:rsidRPr="0061336D" w:rsidRDefault="0061336D" w:rsidP="007A0E7B">
      <w:pPr>
        <w:numPr>
          <w:ilvl w:val="0"/>
          <w:numId w:val="11"/>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Unusual and extraordinary items.</w:t>
      </w:r>
    </w:p>
    <w:p w14:paraId="66930ED0" w14:textId="77777777" w:rsidR="0061336D" w:rsidRPr="0061336D" w:rsidRDefault="0061336D" w:rsidP="007A0E7B">
      <w:pPr>
        <w:pStyle w:val="Bulletfornos"/>
        <w:numPr>
          <w:ilvl w:val="0"/>
          <w:numId w:val="4"/>
        </w:numPr>
        <w:tabs>
          <w:tab w:val="left" w:pos="1080"/>
        </w:tabs>
        <w:spacing w:line="240" w:lineRule="auto"/>
        <w:rPr>
          <w:rFonts w:ascii="Arial" w:hAnsi="Arial" w:cs="Arial"/>
          <w:b/>
          <w:sz w:val="20"/>
        </w:rPr>
      </w:pPr>
      <w:r w:rsidRPr="0061336D">
        <w:rPr>
          <w:rFonts w:ascii="Arial" w:hAnsi="Arial" w:cs="Arial"/>
          <w:b/>
          <w:sz w:val="20"/>
        </w:rPr>
        <w:t>Working capital</w:t>
      </w:r>
    </w:p>
    <w:p w14:paraId="32AC32C8" w14:textId="77777777" w:rsidR="0061336D" w:rsidRPr="0061336D" w:rsidRDefault="0061336D" w:rsidP="007A0E7B">
      <w:pPr>
        <w:numPr>
          <w:ilvl w:val="0"/>
          <w:numId w:val="10"/>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Comment on working capital trends for the past 24 months; </w:t>
      </w:r>
    </w:p>
    <w:p w14:paraId="1324E7BE" w14:textId="77777777" w:rsidR="0061336D" w:rsidRPr="0061336D" w:rsidRDefault="0061336D" w:rsidP="007A0E7B">
      <w:pPr>
        <w:numPr>
          <w:ilvl w:val="0"/>
          <w:numId w:val="10"/>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Adjust working capital for any significant items which </w:t>
      </w:r>
      <w:proofErr w:type="gramStart"/>
      <w:r w:rsidRPr="0061336D">
        <w:rPr>
          <w:rFonts w:ascii="Arial" w:hAnsi="Arial" w:cs="Arial"/>
          <w:sz w:val="20"/>
          <w:szCs w:val="20"/>
        </w:rPr>
        <w:t>are considered to be</w:t>
      </w:r>
      <w:proofErr w:type="gramEnd"/>
      <w:r w:rsidRPr="0061336D">
        <w:rPr>
          <w:rFonts w:ascii="Arial" w:hAnsi="Arial" w:cs="Arial"/>
          <w:sz w:val="20"/>
          <w:szCs w:val="20"/>
        </w:rPr>
        <w:t xml:space="preserve"> non-recurring in nature;</w:t>
      </w:r>
    </w:p>
    <w:p w14:paraId="09DB29A3" w14:textId="77777777" w:rsidR="0061336D" w:rsidRPr="0061336D" w:rsidRDefault="0061336D" w:rsidP="007A0E7B">
      <w:pPr>
        <w:numPr>
          <w:ilvl w:val="0"/>
          <w:numId w:val="10"/>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Comment on the seasonality of working capital;</w:t>
      </w:r>
    </w:p>
    <w:p w14:paraId="37D8FBE0" w14:textId="77777777" w:rsidR="0061336D" w:rsidRPr="0061336D" w:rsidRDefault="0061336D" w:rsidP="007A0E7B">
      <w:pPr>
        <w:numPr>
          <w:ilvl w:val="0"/>
          <w:numId w:val="10"/>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Comment on cash management procedures; and</w:t>
      </w:r>
    </w:p>
    <w:p w14:paraId="1A4399EB" w14:textId="77777777" w:rsidR="0061336D" w:rsidRPr="0061336D" w:rsidRDefault="0061336D" w:rsidP="007A0E7B">
      <w:pPr>
        <w:numPr>
          <w:ilvl w:val="0"/>
          <w:numId w:val="10"/>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Understand trade ratio trends.</w:t>
      </w:r>
    </w:p>
    <w:p w14:paraId="2E74822C" w14:textId="77777777" w:rsidR="0061336D" w:rsidRPr="0061336D" w:rsidRDefault="0061336D" w:rsidP="0061336D">
      <w:pPr>
        <w:tabs>
          <w:tab w:val="num" w:pos="270"/>
        </w:tabs>
        <w:ind w:right="216"/>
        <w:rPr>
          <w:rFonts w:ascii="Arial" w:eastAsia="Univers for KPMG" w:hAnsi="Arial" w:cs="Arial"/>
          <w:sz w:val="20"/>
          <w:szCs w:val="20"/>
        </w:rPr>
      </w:pPr>
    </w:p>
    <w:p w14:paraId="46B2957F" w14:textId="77777777" w:rsidR="0061336D" w:rsidRPr="0061336D" w:rsidRDefault="0061336D" w:rsidP="0061336D">
      <w:pPr>
        <w:tabs>
          <w:tab w:val="num" w:pos="270"/>
        </w:tabs>
        <w:ind w:right="216"/>
        <w:rPr>
          <w:rFonts w:ascii="Arial" w:eastAsia="Univers for KPMG" w:hAnsi="Arial" w:cs="Arial"/>
          <w:b/>
          <w:i/>
          <w:sz w:val="20"/>
          <w:szCs w:val="20"/>
        </w:rPr>
      </w:pPr>
      <w:r w:rsidRPr="0061336D">
        <w:rPr>
          <w:rFonts w:ascii="Arial" w:eastAsia="Univers for KPMG" w:hAnsi="Arial" w:cs="Arial"/>
          <w:b/>
          <w:i/>
          <w:sz w:val="20"/>
          <w:szCs w:val="20"/>
        </w:rPr>
        <w:t xml:space="preserve">Supporting analyses to working capital </w:t>
      </w:r>
    </w:p>
    <w:p w14:paraId="4C1DF5DD" w14:textId="77777777" w:rsidR="0061336D" w:rsidRPr="0061336D" w:rsidRDefault="0061336D" w:rsidP="007A0E7B">
      <w:pPr>
        <w:pStyle w:val="Bulletfornos"/>
        <w:numPr>
          <w:ilvl w:val="0"/>
          <w:numId w:val="4"/>
        </w:numPr>
        <w:tabs>
          <w:tab w:val="left" w:pos="1080"/>
        </w:tabs>
        <w:spacing w:line="240" w:lineRule="auto"/>
        <w:rPr>
          <w:rFonts w:ascii="Arial" w:eastAsia="Univers for KPMG" w:hAnsi="Arial" w:cs="Arial"/>
          <w:sz w:val="20"/>
        </w:rPr>
      </w:pPr>
      <w:r w:rsidRPr="0061336D">
        <w:rPr>
          <w:rFonts w:ascii="Arial" w:hAnsi="Arial" w:cs="Arial"/>
          <w:b/>
          <w:sz w:val="20"/>
        </w:rPr>
        <w:t>Accounts receivable</w:t>
      </w:r>
    </w:p>
    <w:p w14:paraId="346DF920" w14:textId="77777777" w:rsidR="0061336D" w:rsidRPr="0061336D" w:rsidRDefault="0061336D" w:rsidP="0061336D">
      <w:pPr>
        <w:ind w:left="360"/>
        <w:rPr>
          <w:rFonts w:ascii="Arial" w:eastAsia="Univers for KPMG" w:hAnsi="Arial" w:cs="Arial"/>
          <w:sz w:val="20"/>
          <w:szCs w:val="20"/>
        </w:rPr>
      </w:pPr>
      <w:r w:rsidRPr="0061336D">
        <w:rPr>
          <w:rFonts w:ascii="Arial" w:hAnsi="Arial" w:cs="Arial"/>
          <w:sz w:val="20"/>
          <w:szCs w:val="20"/>
        </w:rPr>
        <w:t>Obtain and read an analysis of accounts receivable and inquire and comment on:</w:t>
      </w:r>
    </w:p>
    <w:p w14:paraId="79FB124B" w14:textId="77777777" w:rsidR="0061336D" w:rsidRPr="0061336D" w:rsidRDefault="0061336D" w:rsidP="007A0E7B">
      <w:pPr>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Trade and non-trade balances; </w:t>
      </w:r>
    </w:p>
    <w:p w14:paraId="2FF9C700" w14:textId="77777777" w:rsidR="0061336D" w:rsidRPr="0061336D" w:rsidRDefault="0061336D" w:rsidP="007A0E7B">
      <w:pPr>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Aging analysis and turnover analysis; and</w:t>
      </w:r>
    </w:p>
    <w:p w14:paraId="1C54194D" w14:textId="77777777" w:rsidR="0061336D" w:rsidRPr="0061336D" w:rsidRDefault="0061336D" w:rsidP="007A0E7B">
      <w:pPr>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eastAsia="Univers for KPMG" w:hAnsi="Arial" w:cs="Arial"/>
          <w:sz w:val="20"/>
          <w:szCs w:val="20"/>
        </w:rPr>
      </w:pPr>
      <w:r w:rsidRPr="0061336D">
        <w:rPr>
          <w:rFonts w:ascii="Arial" w:hAnsi="Arial" w:cs="Arial"/>
          <w:sz w:val="20"/>
          <w:szCs w:val="20"/>
        </w:rPr>
        <w:t xml:space="preserve">Allowance for uncollectible accounts, </w:t>
      </w:r>
      <w:proofErr w:type="gramStart"/>
      <w:r w:rsidRPr="0061336D">
        <w:rPr>
          <w:rFonts w:ascii="Arial" w:hAnsi="Arial" w:cs="Arial"/>
          <w:sz w:val="20"/>
          <w:szCs w:val="20"/>
        </w:rPr>
        <w:t>write-offs</w:t>
      </w:r>
      <w:proofErr w:type="gramEnd"/>
      <w:r w:rsidRPr="0061336D">
        <w:rPr>
          <w:rFonts w:ascii="Arial" w:hAnsi="Arial" w:cs="Arial"/>
          <w:sz w:val="20"/>
          <w:szCs w:val="20"/>
        </w:rPr>
        <w:t xml:space="preserve"> and reserves</w:t>
      </w:r>
      <w:r w:rsidRPr="0061336D">
        <w:rPr>
          <w:rFonts w:ascii="Arial" w:eastAsia="Univers for KPMG" w:hAnsi="Arial" w:cs="Arial"/>
          <w:sz w:val="20"/>
          <w:szCs w:val="20"/>
        </w:rPr>
        <w:t>.</w:t>
      </w:r>
    </w:p>
    <w:p w14:paraId="412A105C" w14:textId="77777777" w:rsidR="008A7316" w:rsidRPr="00941CBE" w:rsidRDefault="008A7316" w:rsidP="008A7316">
      <w:pPr>
        <w:pStyle w:val="Bulletfornos"/>
        <w:numPr>
          <w:ilvl w:val="0"/>
          <w:numId w:val="4"/>
        </w:numPr>
        <w:tabs>
          <w:tab w:val="left" w:pos="1080"/>
        </w:tabs>
        <w:rPr>
          <w:rFonts w:ascii="Arial" w:eastAsia="Univers for KPMG" w:hAnsi="Arial" w:cs="Arial"/>
          <w:b/>
          <w:bCs/>
          <w:sz w:val="20"/>
        </w:rPr>
      </w:pPr>
      <w:r w:rsidRPr="00941CBE">
        <w:rPr>
          <w:rFonts w:ascii="Arial" w:eastAsia="Univers for KPMG" w:hAnsi="Arial" w:cs="Arial"/>
          <w:b/>
          <w:bCs/>
          <w:sz w:val="20"/>
        </w:rPr>
        <w:t>Inventory</w:t>
      </w:r>
    </w:p>
    <w:p w14:paraId="05C27BA8" w14:textId="77777777" w:rsidR="008A7316" w:rsidRPr="008A7316" w:rsidRDefault="008A7316" w:rsidP="008A7316">
      <w:pPr>
        <w:ind w:left="360"/>
        <w:rPr>
          <w:rFonts w:ascii="Arial" w:hAnsi="Arial" w:cs="Arial"/>
          <w:sz w:val="20"/>
          <w:szCs w:val="20"/>
        </w:rPr>
      </w:pPr>
      <w:r w:rsidRPr="008A7316">
        <w:rPr>
          <w:rFonts w:ascii="Arial" w:hAnsi="Arial" w:cs="Arial"/>
          <w:sz w:val="20"/>
          <w:szCs w:val="20"/>
        </w:rPr>
        <w:t>Obtain and read an analysis of inventory accounts and inquire and comment on:</w:t>
      </w:r>
    </w:p>
    <w:p w14:paraId="110E9488" w14:textId="77777777" w:rsidR="008A7316" w:rsidRPr="008A7316" w:rsidRDefault="008A7316" w:rsidP="008A7316">
      <w:pPr>
        <w:numPr>
          <w:ilvl w:val="0"/>
          <w:numId w:val="16"/>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8A7316">
        <w:rPr>
          <w:rFonts w:ascii="Arial" w:hAnsi="Arial" w:cs="Arial"/>
          <w:sz w:val="20"/>
          <w:szCs w:val="20"/>
        </w:rPr>
        <w:t>Costing methodology;</w:t>
      </w:r>
    </w:p>
    <w:p w14:paraId="7764D73B" w14:textId="6A196440" w:rsidR="008A7316" w:rsidRPr="008A7316" w:rsidRDefault="008A7316" w:rsidP="008A7316">
      <w:pPr>
        <w:numPr>
          <w:ilvl w:val="0"/>
          <w:numId w:val="16"/>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8A7316">
        <w:rPr>
          <w:rFonts w:ascii="Arial" w:hAnsi="Arial" w:cs="Arial"/>
          <w:sz w:val="20"/>
          <w:szCs w:val="20"/>
        </w:rPr>
        <w:t xml:space="preserve">Composition (e.g. raw materials, </w:t>
      </w:r>
      <w:r w:rsidR="00E164F5">
        <w:rPr>
          <w:rFonts w:ascii="Arial" w:hAnsi="Arial" w:cs="Arial"/>
          <w:sz w:val="20"/>
          <w:szCs w:val="20"/>
        </w:rPr>
        <w:t>supplies</w:t>
      </w:r>
      <w:r w:rsidRPr="008A7316">
        <w:rPr>
          <w:rFonts w:ascii="Arial" w:hAnsi="Arial" w:cs="Arial"/>
          <w:sz w:val="20"/>
          <w:szCs w:val="20"/>
        </w:rPr>
        <w:t>, finished goods etc.); and</w:t>
      </w:r>
    </w:p>
    <w:p w14:paraId="2665C99D" w14:textId="64C4629E" w:rsidR="008A7316" w:rsidRPr="008A7316" w:rsidRDefault="008A7316" w:rsidP="008A7316">
      <w:pPr>
        <w:numPr>
          <w:ilvl w:val="0"/>
          <w:numId w:val="16"/>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8A7316">
        <w:rPr>
          <w:rFonts w:ascii="Arial" w:hAnsi="Arial" w:cs="Arial"/>
          <w:sz w:val="20"/>
          <w:szCs w:val="20"/>
        </w:rPr>
        <w:t>Turnover, aging and provisions.</w:t>
      </w:r>
    </w:p>
    <w:p w14:paraId="3B30B975" w14:textId="2ECD6513" w:rsidR="0061336D" w:rsidRPr="0061336D" w:rsidRDefault="0061336D" w:rsidP="007A0E7B">
      <w:pPr>
        <w:pStyle w:val="Bulletfornos"/>
        <w:numPr>
          <w:ilvl w:val="0"/>
          <w:numId w:val="4"/>
        </w:numPr>
        <w:tabs>
          <w:tab w:val="left" w:pos="1080"/>
        </w:tabs>
        <w:spacing w:line="240" w:lineRule="auto"/>
        <w:rPr>
          <w:rFonts w:ascii="Arial" w:eastAsia="Univers for KPMG" w:hAnsi="Arial" w:cs="Arial"/>
          <w:sz w:val="20"/>
        </w:rPr>
      </w:pPr>
      <w:r w:rsidRPr="0061336D">
        <w:rPr>
          <w:rFonts w:ascii="Arial" w:hAnsi="Arial" w:cs="Arial"/>
          <w:b/>
          <w:sz w:val="20"/>
        </w:rPr>
        <w:t>Other assets</w:t>
      </w:r>
      <w:r w:rsidR="006823E0">
        <w:rPr>
          <w:rFonts w:ascii="Arial" w:hAnsi="Arial" w:cs="Arial"/>
          <w:b/>
          <w:sz w:val="20"/>
        </w:rPr>
        <w:t xml:space="preserve"> and liabilities</w:t>
      </w:r>
    </w:p>
    <w:p w14:paraId="574785F5" w14:textId="1A9AAAEB" w:rsidR="0061336D" w:rsidRDefault="0061336D" w:rsidP="0061336D">
      <w:pPr>
        <w:ind w:left="360"/>
        <w:rPr>
          <w:rFonts w:ascii="Arial" w:hAnsi="Arial" w:cs="Arial"/>
          <w:sz w:val="20"/>
          <w:szCs w:val="20"/>
        </w:rPr>
      </w:pPr>
      <w:r w:rsidRPr="0061336D">
        <w:rPr>
          <w:rFonts w:ascii="Arial" w:hAnsi="Arial" w:cs="Arial"/>
          <w:sz w:val="20"/>
          <w:szCs w:val="20"/>
        </w:rPr>
        <w:t xml:space="preserve">Prepare a summary of other assets </w:t>
      </w:r>
      <w:r w:rsidR="006823E0">
        <w:rPr>
          <w:rFonts w:ascii="Arial" w:hAnsi="Arial" w:cs="Arial"/>
          <w:sz w:val="20"/>
          <w:szCs w:val="20"/>
        </w:rPr>
        <w:t xml:space="preserve">and liabilities </w:t>
      </w:r>
      <w:r w:rsidRPr="0061336D">
        <w:rPr>
          <w:rFonts w:ascii="Arial" w:hAnsi="Arial" w:cs="Arial"/>
          <w:sz w:val="20"/>
          <w:szCs w:val="20"/>
        </w:rPr>
        <w:t>(including prepaid expenses and deposits</w:t>
      </w:r>
      <w:r w:rsidR="006823E0">
        <w:rPr>
          <w:rFonts w:ascii="Arial" w:hAnsi="Arial" w:cs="Arial"/>
          <w:sz w:val="20"/>
          <w:szCs w:val="20"/>
        </w:rPr>
        <w:t xml:space="preserve">, </w:t>
      </w:r>
      <w:r w:rsidR="00EE6BA6">
        <w:rPr>
          <w:rFonts w:ascii="Arial" w:hAnsi="Arial" w:cs="Arial"/>
          <w:sz w:val="20"/>
          <w:szCs w:val="20"/>
        </w:rPr>
        <w:t xml:space="preserve">deferred </w:t>
      </w:r>
      <w:proofErr w:type="gramStart"/>
      <w:r w:rsidR="00EE6BA6">
        <w:rPr>
          <w:rFonts w:ascii="Arial" w:hAnsi="Arial" w:cs="Arial"/>
          <w:sz w:val="20"/>
          <w:szCs w:val="20"/>
        </w:rPr>
        <w:t>revenue</w:t>
      </w:r>
      <w:proofErr w:type="gramEnd"/>
      <w:r w:rsidR="00EE6BA6">
        <w:rPr>
          <w:rFonts w:ascii="Arial" w:hAnsi="Arial" w:cs="Arial"/>
          <w:sz w:val="20"/>
          <w:szCs w:val="20"/>
        </w:rPr>
        <w:t xml:space="preserve"> and customer deposits</w:t>
      </w:r>
      <w:r w:rsidRPr="0061336D">
        <w:rPr>
          <w:rFonts w:ascii="Arial" w:hAnsi="Arial" w:cs="Arial"/>
          <w:sz w:val="20"/>
          <w:szCs w:val="20"/>
        </w:rPr>
        <w:t>) and comment on unusual items, significant fluctuations and significant balances.</w:t>
      </w:r>
    </w:p>
    <w:p w14:paraId="27E60E7A" w14:textId="77777777" w:rsidR="00352EC7" w:rsidRDefault="00352EC7" w:rsidP="0061336D">
      <w:pPr>
        <w:ind w:left="360"/>
        <w:rPr>
          <w:rFonts w:ascii="Arial" w:hAnsi="Arial" w:cs="Arial"/>
          <w:sz w:val="20"/>
          <w:szCs w:val="20"/>
        </w:rPr>
      </w:pPr>
    </w:p>
    <w:p w14:paraId="3076E4D0" w14:textId="77777777" w:rsidR="00352EC7" w:rsidRPr="0061336D" w:rsidRDefault="00352EC7" w:rsidP="0061336D">
      <w:pPr>
        <w:ind w:left="360"/>
        <w:rPr>
          <w:rFonts w:ascii="Arial" w:hAnsi="Arial" w:cs="Arial"/>
          <w:sz w:val="20"/>
          <w:szCs w:val="20"/>
        </w:rPr>
      </w:pPr>
    </w:p>
    <w:p w14:paraId="6DEAFAA4" w14:textId="76883B66" w:rsidR="0061336D" w:rsidRPr="0061336D" w:rsidRDefault="0061336D" w:rsidP="007A0E7B">
      <w:pPr>
        <w:pStyle w:val="Bulletfornos"/>
        <w:numPr>
          <w:ilvl w:val="0"/>
          <w:numId w:val="4"/>
        </w:numPr>
        <w:tabs>
          <w:tab w:val="left" w:pos="1080"/>
        </w:tabs>
        <w:spacing w:line="240" w:lineRule="auto"/>
        <w:rPr>
          <w:rFonts w:ascii="Arial" w:eastAsia="Univers for KPMG" w:hAnsi="Arial" w:cs="Arial"/>
          <w:sz w:val="20"/>
        </w:rPr>
      </w:pPr>
      <w:r w:rsidRPr="0061336D">
        <w:rPr>
          <w:rFonts w:ascii="Arial" w:hAnsi="Arial" w:cs="Arial"/>
          <w:b/>
          <w:sz w:val="20"/>
        </w:rPr>
        <w:lastRenderedPageBreak/>
        <w:t>Accounts payable</w:t>
      </w:r>
      <w:r w:rsidR="007A0E7B">
        <w:rPr>
          <w:rFonts w:ascii="Arial" w:hAnsi="Arial" w:cs="Arial"/>
          <w:b/>
          <w:sz w:val="20"/>
        </w:rPr>
        <w:t xml:space="preserve"> and</w:t>
      </w:r>
      <w:r w:rsidRPr="0061336D">
        <w:rPr>
          <w:rFonts w:ascii="Arial" w:hAnsi="Arial" w:cs="Arial"/>
          <w:b/>
          <w:sz w:val="20"/>
        </w:rPr>
        <w:t xml:space="preserve"> accrued liabilities</w:t>
      </w:r>
    </w:p>
    <w:p w14:paraId="6A9E6255" w14:textId="77777777" w:rsidR="0061336D" w:rsidRPr="0061336D" w:rsidRDefault="0061336D" w:rsidP="0061336D">
      <w:pPr>
        <w:ind w:left="360"/>
        <w:rPr>
          <w:rFonts w:ascii="Arial" w:hAnsi="Arial" w:cs="Arial"/>
          <w:sz w:val="20"/>
          <w:szCs w:val="20"/>
        </w:rPr>
      </w:pPr>
      <w:r w:rsidRPr="0061336D">
        <w:rPr>
          <w:rFonts w:ascii="Arial" w:hAnsi="Arial" w:cs="Arial"/>
          <w:sz w:val="20"/>
          <w:szCs w:val="20"/>
        </w:rPr>
        <w:t>Obtain and read an analysis of accounts payable, accrued liabilities and customer deposits and inquire about:</w:t>
      </w:r>
    </w:p>
    <w:p w14:paraId="592F415A" w14:textId="77777777" w:rsidR="0061336D" w:rsidRPr="0061336D" w:rsidRDefault="0061336D" w:rsidP="007A0E7B">
      <w:pPr>
        <w:numPr>
          <w:ilvl w:val="0"/>
          <w:numId w:val="8"/>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Accounts payable aging and days outstanding;</w:t>
      </w:r>
    </w:p>
    <w:p w14:paraId="04EAF7CF" w14:textId="77777777" w:rsidR="0061336D" w:rsidRPr="0061336D" w:rsidRDefault="0061336D" w:rsidP="007A0E7B">
      <w:pPr>
        <w:numPr>
          <w:ilvl w:val="0"/>
          <w:numId w:val="8"/>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Accrued liabilities; </w:t>
      </w:r>
    </w:p>
    <w:p w14:paraId="15FE7C36" w14:textId="77777777" w:rsidR="0061336D" w:rsidRPr="0061336D" w:rsidRDefault="0061336D" w:rsidP="007A0E7B">
      <w:pPr>
        <w:numPr>
          <w:ilvl w:val="0"/>
          <w:numId w:val="8"/>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Supplier settlement terms; and</w:t>
      </w:r>
    </w:p>
    <w:p w14:paraId="5EEFE0D5" w14:textId="77777777" w:rsidR="0061336D" w:rsidRPr="0061336D" w:rsidRDefault="0061336D" w:rsidP="007A0E7B">
      <w:pPr>
        <w:numPr>
          <w:ilvl w:val="0"/>
          <w:numId w:val="8"/>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Other current and non-current liabilities.</w:t>
      </w:r>
    </w:p>
    <w:p w14:paraId="30041DAC" w14:textId="77777777" w:rsidR="0061336D" w:rsidRPr="0061336D" w:rsidRDefault="0061336D" w:rsidP="007A0E7B">
      <w:pPr>
        <w:pStyle w:val="Bulletfornos"/>
        <w:numPr>
          <w:ilvl w:val="0"/>
          <w:numId w:val="4"/>
        </w:numPr>
        <w:tabs>
          <w:tab w:val="left" w:pos="1080"/>
        </w:tabs>
        <w:spacing w:line="240" w:lineRule="auto"/>
        <w:rPr>
          <w:rFonts w:ascii="Arial" w:eastAsia="Univers for KPMG" w:hAnsi="Arial" w:cs="Arial"/>
          <w:sz w:val="20"/>
        </w:rPr>
      </w:pPr>
      <w:r w:rsidRPr="0061336D">
        <w:rPr>
          <w:rFonts w:ascii="Arial" w:hAnsi="Arial" w:cs="Arial"/>
          <w:b/>
          <w:sz w:val="20"/>
        </w:rPr>
        <w:t>Capital expenditure and fixed assets</w:t>
      </w:r>
    </w:p>
    <w:p w14:paraId="28F30A74" w14:textId="77777777" w:rsidR="0061336D" w:rsidRPr="0061336D" w:rsidRDefault="0061336D" w:rsidP="0061336D">
      <w:pPr>
        <w:ind w:left="360"/>
        <w:rPr>
          <w:rFonts w:ascii="Arial" w:hAnsi="Arial" w:cs="Arial"/>
          <w:sz w:val="20"/>
          <w:szCs w:val="20"/>
        </w:rPr>
      </w:pPr>
      <w:r w:rsidRPr="0061336D">
        <w:rPr>
          <w:rFonts w:ascii="Arial" w:hAnsi="Arial" w:cs="Arial"/>
          <w:sz w:val="20"/>
          <w:szCs w:val="20"/>
        </w:rPr>
        <w:t xml:space="preserve">Obtain and read an analysis of historic and future capital cost requirements including: </w:t>
      </w:r>
    </w:p>
    <w:p w14:paraId="0EE4DC1C" w14:textId="77777777" w:rsidR="0061336D" w:rsidRPr="0061336D" w:rsidRDefault="0061336D" w:rsidP="007A0E7B">
      <w:pPr>
        <w:numPr>
          <w:ilvl w:val="0"/>
          <w:numId w:val="7"/>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Maintenance versus growth capital expenditures;</w:t>
      </w:r>
    </w:p>
    <w:p w14:paraId="7CDCDB16" w14:textId="77777777" w:rsidR="0061336D" w:rsidRPr="0061336D" w:rsidRDefault="0061336D" w:rsidP="007A0E7B">
      <w:pPr>
        <w:numPr>
          <w:ilvl w:val="0"/>
          <w:numId w:val="7"/>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Other historical, deferred, and planned capital expenditures; </w:t>
      </w:r>
    </w:p>
    <w:p w14:paraId="3FCDCEAF" w14:textId="77777777" w:rsidR="0061336D" w:rsidRDefault="0061336D" w:rsidP="007A0E7B">
      <w:pPr>
        <w:numPr>
          <w:ilvl w:val="0"/>
          <w:numId w:val="7"/>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Historical replacement cycle and costs;</w:t>
      </w:r>
    </w:p>
    <w:p w14:paraId="52C5CB08" w14:textId="45138CDD" w:rsidR="00970870" w:rsidRPr="0061336D" w:rsidRDefault="00970870" w:rsidP="007A0E7B">
      <w:pPr>
        <w:numPr>
          <w:ilvl w:val="0"/>
          <w:numId w:val="7"/>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Pr>
          <w:rFonts w:ascii="Arial" w:hAnsi="Arial" w:cs="Arial"/>
          <w:sz w:val="20"/>
          <w:szCs w:val="20"/>
        </w:rPr>
        <w:t>Utilization per unit; and</w:t>
      </w:r>
    </w:p>
    <w:p w14:paraId="7DA87D63" w14:textId="77777777" w:rsidR="0061336D" w:rsidRPr="0061336D" w:rsidRDefault="0061336D" w:rsidP="007A0E7B">
      <w:pPr>
        <w:numPr>
          <w:ilvl w:val="0"/>
          <w:numId w:val="7"/>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Impairment write-downs and other issues. </w:t>
      </w:r>
    </w:p>
    <w:p w14:paraId="43DF41B7" w14:textId="77777777" w:rsidR="0061336D" w:rsidRPr="0061336D" w:rsidRDefault="0061336D" w:rsidP="007A0E7B">
      <w:pPr>
        <w:pStyle w:val="Bulletfornos"/>
        <w:numPr>
          <w:ilvl w:val="0"/>
          <w:numId w:val="4"/>
        </w:numPr>
        <w:tabs>
          <w:tab w:val="left" w:pos="1080"/>
        </w:tabs>
        <w:spacing w:line="240" w:lineRule="auto"/>
        <w:rPr>
          <w:rFonts w:ascii="Arial" w:hAnsi="Arial" w:cs="Arial"/>
          <w:b/>
          <w:sz w:val="20"/>
        </w:rPr>
      </w:pPr>
      <w:r w:rsidRPr="0061336D">
        <w:rPr>
          <w:rFonts w:ascii="Arial" w:hAnsi="Arial" w:cs="Arial"/>
          <w:b/>
          <w:sz w:val="20"/>
        </w:rPr>
        <w:t>Net Debt</w:t>
      </w:r>
    </w:p>
    <w:p w14:paraId="66E8E1F8" w14:textId="77777777" w:rsidR="0061336D" w:rsidRPr="0061336D" w:rsidRDefault="0061336D" w:rsidP="0061336D">
      <w:pPr>
        <w:ind w:left="360"/>
        <w:rPr>
          <w:rFonts w:ascii="Arial" w:hAnsi="Arial" w:cs="Arial"/>
          <w:sz w:val="20"/>
          <w:szCs w:val="20"/>
        </w:rPr>
      </w:pPr>
      <w:r w:rsidRPr="0061336D">
        <w:rPr>
          <w:rFonts w:ascii="Arial" w:hAnsi="Arial" w:cs="Arial"/>
          <w:sz w:val="20"/>
          <w:szCs w:val="20"/>
        </w:rPr>
        <w:t xml:space="preserve">Prepare a summary of debt and debt-like items (e.g. notes payable, letters of credit, capital vendor payables, etc.), other assets, and liabilities and comment on unusual items, significant </w:t>
      </w:r>
      <w:proofErr w:type="gramStart"/>
      <w:r w:rsidRPr="0061336D">
        <w:rPr>
          <w:rFonts w:ascii="Arial" w:hAnsi="Arial" w:cs="Arial"/>
          <w:sz w:val="20"/>
          <w:szCs w:val="20"/>
        </w:rPr>
        <w:t>fluctuations</w:t>
      </w:r>
      <w:proofErr w:type="gramEnd"/>
      <w:r w:rsidRPr="0061336D">
        <w:rPr>
          <w:rFonts w:ascii="Arial" w:hAnsi="Arial" w:cs="Arial"/>
          <w:sz w:val="20"/>
          <w:szCs w:val="20"/>
        </w:rPr>
        <w:t xml:space="preserve"> and significant balances.</w:t>
      </w:r>
    </w:p>
    <w:p w14:paraId="0F31D4CB" w14:textId="77777777" w:rsidR="0061336D" w:rsidRPr="0061336D" w:rsidRDefault="0061336D" w:rsidP="007A0E7B">
      <w:pPr>
        <w:pStyle w:val="Bulletfornos"/>
        <w:numPr>
          <w:ilvl w:val="0"/>
          <w:numId w:val="4"/>
        </w:numPr>
        <w:tabs>
          <w:tab w:val="left" w:pos="1080"/>
        </w:tabs>
        <w:spacing w:line="240" w:lineRule="auto"/>
        <w:rPr>
          <w:rFonts w:ascii="Arial" w:hAnsi="Arial" w:cs="Arial"/>
          <w:b/>
          <w:sz w:val="20"/>
        </w:rPr>
      </w:pPr>
      <w:r w:rsidRPr="0061336D">
        <w:rPr>
          <w:rFonts w:ascii="Arial" w:hAnsi="Arial" w:cs="Arial"/>
          <w:b/>
          <w:sz w:val="20"/>
        </w:rPr>
        <w:t>Related Party Transactions</w:t>
      </w:r>
    </w:p>
    <w:p w14:paraId="05BD203B" w14:textId="77777777" w:rsidR="0061336D" w:rsidRPr="0061336D" w:rsidRDefault="0061336D" w:rsidP="0061336D">
      <w:pPr>
        <w:ind w:left="360"/>
        <w:rPr>
          <w:rFonts w:ascii="Arial" w:hAnsi="Arial" w:cs="Arial"/>
          <w:sz w:val="20"/>
          <w:szCs w:val="20"/>
        </w:rPr>
      </w:pPr>
      <w:r w:rsidRPr="0061336D">
        <w:rPr>
          <w:rFonts w:ascii="Arial" w:hAnsi="Arial" w:cs="Arial"/>
          <w:sz w:val="20"/>
          <w:szCs w:val="20"/>
        </w:rPr>
        <w:t>Inquire about and summarize related party transactions including:</w:t>
      </w:r>
    </w:p>
    <w:p w14:paraId="438A188D" w14:textId="77777777" w:rsidR="0061336D" w:rsidRPr="0061336D" w:rsidRDefault="0061336D" w:rsidP="007A0E7B">
      <w:pPr>
        <w:numPr>
          <w:ilvl w:val="0"/>
          <w:numId w:val="6"/>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Nature and extent of related party transactions; and</w:t>
      </w:r>
    </w:p>
    <w:p w14:paraId="23DCBE01" w14:textId="77777777" w:rsidR="0061336D" w:rsidRPr="0061336D" w:rsidRDefault="0061336D" w:rsidP="007A0E7B">
      <w:pPr>
        <w:numPr>
          <w:ilvl w:val="0"/>
          <w:numId w:val="6"/>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num" w:pos="27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Basis of pricing for arrangements with related parties.</w:t>
      </w:r>
    </w:p>
    <w:p w14:paraId="6671EB9A" w14:textId="77777777" w:rsidR="0061336D" w:rsidRPr="0061336D" w:rsidRDefault="0061336D" w:rsidP="007A0E7B">
      <w:pPr>
        <w:pStyle w:val="Bulletfornos"/>
        <w:numPr>
          <w:ilvl w:val="0"/>
          <w:numId w:val="4"/>
        </w:numPr>
        <w:tabs>
          <w:tab w:val="left" w:pos="1080"/>
        </w:tabs>
        <w:spacing w:line="240" w:lineRule="auto"/>
        <w:rPr>
          <w:rFonts w:ascii="Arial" w:hAnsi="Arial" w:cs="Arial"/>
          <w:b/>
          <w:sz w:val="20"/>
        </w:rPr>
      </w:pPr>
      <w:r w:rsidRPr="0061336D">
        <w:rPr>
          <w:rFonts w:ascii="Arial" w:hAnsi="Arial" w:cs="Arial"/>
          <w:b/>
          <w:sz w:val="20"/>
        </w:rPr>
        <w:t>Commitments and Contingencies</w:t>
      </w:r>
    </w:p>
    <w:p w14:paraId="3B685879" w14:textId="77777777" w:rsidR="0061336D" w:rsidRPr="0061336D" w:rsidRDefault="0061336D" w:rsidP="0061336D">
      <w:pPr>
        <w:ind w:left="360"/>
        <w:rPr>
          <w:rFonts w:ascii="Arial" w:hAnsi="Arial" w:cs="Arial"/>
          <w:b/>
          <w:sz w:val="20"/>
          <w:szCs w:val="20"/>
        </w:rPr>
      </w:pPr>
      <w:r w:rsidRPr="0061336D">
        <w:rPr>
          <w:rFonts w:ascii="Arial" w:hAnsi="Arial" w:cs="Arial"/>
          <w:sz w:val="20"/>
          <w:szCs w:val="20"/>
        </w:rPr>
        <w:t>Inquire about significant commitments and contingent liabilities including:</w:t>
      </w:r>
    </w:p>
    <w:p w14:paraId="2D16F885" w14:textId="77777777" w:rsidR="0061336D" w:rsidRPr="0061336D" w:rsidRDefault="0061336D" w:rsidP="007A0E7B">
      <w:pPr>
        <w:numPr>
          <w:ilvl w:val="0"/>
          <w:numId w:val="5"/>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Off-balance sheet liabilities;</w:t>
      </w:r>
    </w:p>
    <w:p w14:paraId="6548C2A2" w14:textId="77777777" w:rsidR="0061336D" w:rsidRPr="0061336D" w:rsidRDefault="0061336D" w:rsidP="007A0E7B">
      <w:pPr>
        <w:numPr>
          <w:ilvl w:val="0"/>
          <w:numId w:val="5"/>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Purchase commitments;</w:t>
      </w:r>
    </w:p>
    <w:p w14:paraId="335FA329" w14:textId="77777777" w:rsidR="0061336D" w:rsidRPr="0061336D" w:rsidRDefault="0061336D" w:rsidP="007A0E7B">
      <w:pPr>
        <w:numPr>
          <w:ilvl w:val="0"/>
          <w:numId w:val="5"/>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Operating and capital leases;</w:t>
      </w:r>
    </w:p>
    <w:p w14:paraId="77031B5B" w14:textId="77777777" w:rsidR="0061336D" w:rsidRPr="0061336D" w:rsidRDefault="0061336D" w:rsidP="007A0E7B">
      <w:pPr>
        <w:numPr>
          <w:ilvl w:val="0"/>
          <w:numId w:val="5"/>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 xml:space="preserve">Incentive compensation and employee benefit obligations; </w:t>
      </w:r>
    </w:p>
    <w:p w14:paraId="4D3D6C7E" w14:textId="77777777" w:rsidR="0061336D" w:rsidRPr="0061336D" w:rsidRDefault="0061336D" w:rsidP="007A0E7B">
      <w:pPr>
        <w:numPr>
          <w:ilvl w:val="0"/>
          <w:numId w:val="5"/>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Expected or contingent liabilities (e.g. environmental, litigation, regulatory and tax); and</w:t>
      </w:r>
    </w:p>
    <w:p w14:paraId="4877F01F" w14:textId="77777777" w:rsidR="0061336D" w:rsidRPr="0061336D" w:rsidRDefault="0061336D" w:rsidP="007A0E7B">
      <w:pPr>
        <w:numPr>
          <w:ilvl w:val="0"/>
          <w:numId w:val="5"/>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textAlignment w:val="baseline"/>
        <w:rPr>
          <w:rFonts w:ascii="Arial" w:hAnsi="Arial" w:cs="Arial"/>
          <w:sz w:val="20"/>
          <w:szCs w:val="20"/>
        </w:rPr>
      </w:pPr>
      <w:r w:rsidRPr="0061336D">
        <w:rPr>
          <w:rFonts w:ascii="Arial" w:hAnsi="Arial" w:cs="Arial"/>
          <w:sz w:val="20"/>
          <w:szCs w:val="20"/>
        </w:rPr>
        <w:t>Pending or threatened litigation or investigations.</w:t>
      </w:r>
    </w:p>
    <w:p w14:paraId="3C43A0A4" w14:textId="77777777" w:rsidR="0061336D" w:rsidRPr="0061336D" w:rsidRDefault="0061336D" w:rsidP="0061336D">
      <w:pPr>
        <w:rPr>
          <w:rFonts w:ascii="Arial" w:hAnsi="Arial" w:cs="Arial"/>
          <w:sz w:val="20"/>
          <w:szCs w:val="20"/>
        </w:rPr>
      </w:pPr>
    </w:p>
    <w:p w14:paraId="533D4546" w14:textId="77777777" w:rsidR="0061336D" w:rsidRPr="0061336D" w:rsidRDefault="0061336D" w:rsidP="004F13B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Arial" w:hAnsi="Arial" w:cs="Arial"/>
          <w:bCs/>
          <w:sz w:val="22"/>
          <w:szCs w:val="22"/>
        </w:rPr>
      </w:pPr>
    </w:p>
    <w:sectPr w:rsidR="0061336D" w:rsidRPr="0061336D" w:rsidSect="00BA7158">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45 Light">
    <w:altName w:val="Calibri"/>
    <w:charset w:val="00"/>
    <w:family w:val="auto"/>
    <w:pitch w:val="variable"/>
    <w:sig w:usb0="80000023" w:usb1="00000000" w:usb2="00000000" w:usb3="00000000" w:csb0="00000001" w:csb1="00000000"/>
  </w:font>
  <w:font w:name="KPMG Extralight">
    <w:panose1 w:val="020B030303020204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Univers for KPMG">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5D2E"/>
    <w:multiLevelType w:val="multilevel"/>
    <w:tmpl w:val="6E42436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27E4D2B"/>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15:restartNumberingAfterBreak="0">
    <w:nsid w:val="073F1C82"/>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07D526C3"/>
    <w:multiLevelType w:val="multilevel"/>
    <w:tmpl w:val="8BE68412"/>
    <w:lvl w:ilvl="0">
      <w:start w:val="1"/>
      <w:numFmt w:val="decimal"/>
      <w:lvlText w:val="%1."/>
      <w:lvlJc w:val="left"/>
      <w:pPr>
        <w:tabs>
          <w:tab w:val="num" w:pos="360"/>
        </w:tabs>
        <w:ind w:left="360" w:hanging="360"/>
      </w:pPr>
      <w:rPr>
        <w:rFonts w:hint="default"/>
        <w:b/>
        <w:i w:val="0"/>
      </w:rPr>
    </w:lvl>
    <w:lvl w:ilvl="1">
      <w:start w:val="1"/>
      <w:numFmt w:val="lowerLetter"/>
      <w:lvlText w:val="%2)"/>
      <w:lvlJc w:val="left"/>
      <w:pPr>
        <w:tabs>
          <w:tab w:val="num" w:pos="360"/>
        </w:tabs>
        <w:ind w:left="360" w:hanging="360"/>
      </w:pPr>
      <w:rPr>
        <w:rFonts w:ascii="Times New Roman" w:eastAsia="Times New Roman" w:hAnsi="Times New Roman" w:cs="Times New Roman"/>
        <w:b w:val="0"/>
        <w:i w:val="0"/>
      </w:rPr>
    </w:lvl>
    <w:lvl w:ilvl="2">
      <w:start w:val="1"/>
      <w:numFmt w:val="lowerRoman"/>
      <w:lvlText w:val="%3."/>
      <w:lvlJc w:val="right"/>
      <w:pPr>
        <w:tabs>
          <w:tab w:val="num" w:pos="1800"/>
        </w:tabs>
        <w:ind w:left="1800" w:hanging="180"/>
      </w:pPr>
      <w:rPr>
        <w:rFonts w:hint="default"/>
        <w:b w:val="0"/>
        <w:i w:val="0"/>
      </w:rPr>
    </w:lvl>
    <w:lvl w:ilvl="3">
      <w:start w:val="1"/>
      <w:numFmt w:val="lowerLetter"/>
      <w:lvlText w:val="%4)"/>
      <w:lvlJc w:val="left"/>
      <w:pPr>
        <w:ind w:left="2520" w:hanging="360"/>
      </w:pPr>
      <w:rPr>
        <w:rFonts w:hint="default"/>
      </w:r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 w15:restartNumberingAfterBreak="0">
    <w:nsid w:val="17781037"/>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183E2C4B"/>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19A46D7D"/>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15:restartNumberingAfterBreak="0">
    <w:nsid w:val="23787A91"/>
    <w:multiLevelType w:val="hybridMultilevel"/>
    <w:tmpl w:val="DF06971A"/>
    <w:lvl w:ilvl="0" w:tplc="E0744FDE">
      <w:start w:val="1"/>
      <w:numFmt w:val="bullet"/>
      <w:pStyle w:val="List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A82F74"/>
    <w:multiLevelType w:val="multilevel"/>
    <w:tmpl w:val="52C0EA26"/>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pStyle w:val="Alphabullet"/>
      <w:lvlText w:val="%2)"/>
      <w:lvlJc w:val="left"/>
      <w:pPr>
        <w:tabs>
          <w:tab w:val="num" w:pos="540"/>
        </w:tabs>
        <w:ind w:left="540" w:hanging="360"/>
      </w:pPr>
      <w:rPr>
        <w:rFonts w:ascii="Arial" w:hAnsi="Arial" w:hint="default"/>
        <w:b/>
        <w:i w:val="0"/>
        <w:color w:val="97989A"/>
        <w:sz w:val="20"/>
        <w:szCs w:val="2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Letter"/>
      <w:lvlText w:val="%9)"/>
      <w:lvlJc w:val="left"/>
      <w:pPr>
        <w:tabs>
          <w:tab w:val="num" w:pos="720"/>
        </w:tabs>
        <w:ind w:left="720" w:hanging="360"/>
      </w:pPr>
      <w:rPr>
        <w:rFonts w:hint="default"/>
        <w:sz w:val="20"/>
        <w:szCs w:val="20"/>
      </w:rPr>
    </w:lvl>
  </w:abstractNum>
  <w:abstractNum w:abstractNumId="9" w15:restartNumberingAfterBreak="0">
    <w:nsid w:val="2C45158B"/>
    <w:multiLevelType w:val="hybridMultilevel"/>
    <w:tmpl w:val="C04E182C"/>
    <w:lvl w:ilvl="0" w:tplc="33FCC70C">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8351869"/>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4DB71F1A"/>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4E2D4E2C"/>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15:restartNumberingAfterBreak="0">
    <w:nsid w:val="5D542A91"/>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15:restartNumberingAfterBreak="0">
    <w:nsid w:val="60381381"/>
    <w:multiLevelType w:val="hybridMultilevel"/>
    <w:tmpl w:val="0088D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BA448CB"/>
    <w:multiLevelType w:val="multilevel"/>
    <w:tmpl w:val="C04E182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16cid:durableId="1728335175">
    <w:abstractNumId w:val="8"/>
  </w:num>
  <w:num w:numId="2" w16cid:durableId="1196501073">
    <w:abstractNumId w:val="7"/>
  </w:num>
  <w:num w:numId="3" w16cid:durableId="585574557">
    <w:abstractNumId w:val="9"/>
  </w:num>
  <w:num w:numId="4" w16cid:durableId="1098866246">
    <w:abstractNumId w:val="3"/>
  </w:num>
  <w:num w:numId="5" w16cid:durableId="1688093695">
    <w:abstractNumId w:val="10"/>
  </w:num>
  <w:num w:numId="6" w16cid:durableId="1529678225">
    <w:abstractNumId w:val="6"/>
  </w:num>
  <w:num w:numId="7" w16cid:durableId="934945033">
    <w:abstractNumId w:val="4"/>
  </w:num>
  <w:num w:numId="8" w16cid:durableId="233395780">
    <w:abstractNumId w:val="12"/>
  </w:num>
  <w:num w:numId="9" w16cid:durableId="1718162332">
    <w:abstractNumId w:val="15"/>
  </w:num>
  <w:num w:numId="10" w16cid:durableId="1801531700">
    <w:abstractNumId w:val="11"/>
  </w:num>
  <w:num w:numId="11" w16cid:durableId="1251354006">
    <w:abstractNumId w:val="0"/>
  </w:num>
  <w:num w:numId="12" w16cid:durableId="490559471">
    <w:abstractNumId w:val="5"/>
  </w:num>
  <w:num w:numId="13" w16cid:durableId="837840721">
    <w:abstractNumId w:val="2"/>
  </w:num>
  <w:num w:numId="14" w16cid:durableId="1269434982">
    <w:abstractNumId w:val="13"/>
  </w:num>
  <w:num w:numId="15" w16cid:durableId="798455222">
    <w:abstractNumId w:val="14"/>
  </w:num>
  <w:num w:numId="16" w16cid:durableId="1593319188">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BB"/>
    <w:rsid w:val="00001E71"/>
    <w:rsid w:val="0005190A"/>
    <w:rsid w:val="00076436"/>
    <w:rsid w:val="000C237D"/>
    <w:rsid w:val="000C5AAD"/>
    <w:rsid w:val="000F2237"/>
    <w:rsid w:val="001020CB"/>
    <w:rsid w:val="00154DD4"/>
    <w:rsid w:val="00175229"/>
    <w:rsid w:val="001914B8"/>
    <w:rsid w:val="001A3145"/>
    <w:rsid w:val="001A75CD"/>
    <w:rsid w:val="001B7DA5"/>
    <w:rsid w:val="001F65D8"/>
    <w:rsid w:val="00202048"/>
    <w:rsid w:val="002034C9"/>
    <w:rsid w:val="00255233"/>
    <w:rsid w:val="00286723"/>
    <w:rsid w:val="002A201E"/>
    <w:rsid w:val="002C2D1C"/>
    <w:rsid w:val="002D0FFA"/>
    <w:rsid w:val="002F0305"/>
    <w:rsid w:val="002F24D9"/>
    <w:rsid w:val="002F6150"/>
    <w:rsid w:val="00311F68"/>
    <w:rsid w:val="003449A0"/>
    <w:rsid w:val="00352EC7"/>
    <w:rsid w:val="0035674B"/>
    <w:rsid w:val="00377CD9"/>
    <w:rsid w:val="00380E24"/>
    <w:rsid w:val="00391022"/>
    <w:rsid w:val="003F4CE6"/>
    <w:rsid w:val="00446425"/>
    <w:rsid w:val="00450410"/>
    <w:rsid w:val="00451891"/>
    <w:rsid w:val="004543EE"/>
    <w:rsid w:val="00464553"/>
    <w:rsid w:val="004826AB"/>
    <w:rsid w:val="004C6323"/>
    <w:rsid w:val="004D0132"/>
    <w:rsid w:val="004F13BB"/>
    <w:rsid w:val="00503004"/>
    <w:rsid w:val="005063AA"/>
    <w:rsid w:val="00506C54"/>
    <w:rsid w:val="005179DD"/>
    <w:rsid w:val="005246DA"/>
    <w:rsid w:val="00570540"/>
    <w:rsid w:val="00581518"/>
    <w:rsid w:val="005A6D30"/>
    <w:rsid w:val="005A7CAC"/>
    <w:rsid w:val="005C4946"/>
    <w:rsid w:val="005D0F72"/>
    <w:rsid w:val="005D5EC0"/>
    <w:rsid w:val="005E5F08"/>
    <w:rsid w:val="005F7278"/>
    <w:rsid w:val="00600C4A"/>
    <w:rsid w:val="0061336D"/>
    <w:rsid w:val="006565F3"/>
    <w:rsid w:val="006757D5"/>
    <w:rsid w:val="006823E0"/>
    <w:rsid w:val="0068552B"/>
    <w:rsid w:val="00706B1A"/>
    <w:rsid w:val="00710072"/>
    <w:rsid w:val="007344DF"/>
    <w:rsid w:val="007540C4"/>
    <w:rsid w:val="007550C2"/>
    <w:rsid w:val="00757259"/>
    <w:rsid w:val="007A0E7B"/>
    <w:rsid w:val="007C02FA"/>
    <w:rsid w:val="007C26F2"/>
    <w:rsid w:val="007D43B4"/>
    <w:rsid w:val="007D55D2"/>
    <w:rsid w:val="00800BF4"/>
    <w:rsid w:val="008364AE"/>
    <w:rsid w:val="00843301"/>
    <w:rsid w:val="008660DF"/>
    <w:rsid w:val="0087418D"/>
    <w:rsid w:val="0087455A"/>
    <w:rsid w:val="008A7316"/>
    <w:rsid w:val="008D560B"/>
    <w:rsid w:val="008E6109"/>
    <w:rsid w:val="0091477F"/>
    <w:rsid w:val="0093321F"/>
    <w:rsid w:val="00941CBE"/>
    <w:rsid w:val="00957AD5"/>
    <w:rsid w:val="00961C9D"/>
    <w:rsid w:val="00970870"/>
    <w:rsid w:val="009726BC"/>
    <w:rsid w:val="00992314"/>
    <w:rsid w:val="009A3699"/>
    <w:rsid w:val="009D6B17"/>
    <w:rsid w:val="009F5E5B"/>
    <w:rsid w:val="00A057E5"/>
    <w:rsid w:val="00A47C77"/>
    <w:rsid w:val="00A51E15"/>
    <w:rsid w:val="00A61988"/>
    <w:rsid w:val="00A807EC"/>
    <w:rsid w:val="00AB7D6C"/>
    <w:rsid w:val="00AD5C7A"/>
    <w:rsid w:val="00B43A47"/>
    <w:rsid w:val="00B8632C"/>
    <w:rsid w:val="00B92C19"/>
    <w:rsid w:val="00B9412D"/>
    <w:rsid w:val="00B95ACF"/>
    <w:rsid w:val="00BA7158"/>
    <w:rsid w:val="00C15E25"/>
    <w:rsid w:val="00C21AC6"/>
    <w:rsid w:val="00C55346"/>
    <w:rsid w:val="00C81332"/>
    <w:rsid w:val="00C8341F"/>
    <w:rsid w:val="00C95164"/>
    <w:rsid w:val="00CA143A"/>
    <w:rsid w:val="00CC7806"/>
    <w:rsid w:val="00D3167E"/>
    <w:rsid w:val="00D41FB8"/>
    <w:rsid w:val="00D459CB"/>
    <w:rsid w:val="00D558E1"/>
    <w:rsid w:val="00D63D62"/>
    <w:rsid w:val="00D84A96"/>
    <w:rsid w:val="00D855DE"/>
    <w:rsid w:val="00DB3A54"/>
    <w:rsid w:val="00DC7B70"/>
    <w:rsid w:val="00DD1313"/>
    <w:rsid w:val="00DE1D28"/>
    <w:rsid w:val="00DE30F2"/>
    <w:rsid w:val="00E002F1"/>
    <w:rsid w:val="00E164F5"/>
    <w:rsid w:val="00E839E8"/>
    <w:rsid w:val="00E873ED"/>
    <w:rsid w:val="00E9497F"/>
    <w:rsid w:val="00E95969"/>
    <w:rsid w:val="00EB0380"/>
    <w:rsid w:val="00ED18BD"/>
    <w:rsid w:val="00ED468A"/>
    <w:rsid w:val="00EE6BA6"/>
    <w:rsid w:val="00F11B7D"/>
    <w:rsid w:val="00F4493F"/>
    <w:rsid w:val="00F5234E"/>
    <w:rsid w:val="00F531FA"/>
    <w:rsid w:val="00F65916"/>
    <w:rsid w:val="00F962CC"/>
    <w:rsid w:val="00FA2DD2"/>
    <w:rsid w:val="00FC165C"/>
    <w:rsid w:val="00FD02ED"/>
    <w:rsid w:val="00FF0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3E6B7"/>
  <w15:chartTrackingRefBased/>
  <w15:docId w15:val="{EA702A9C-AA4D-47B5-AB0C-94C4B8D74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F13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Pr>
      <w:rFonts w:eastAsiaTheme="minorEastAsia"/>
      <w:sz w:val="19"/>
      <w:szCs w:val="21"/>
    </w:rPr>
  </w:style>
  <w:style w:type="paragraph" w:styleId="Heading2">
    <w:name w:val="heading 2"/>
    <w:basedOn w:val="Normal"/>
    <w:next w:val="Normal"/>
    <w:link w:val="Heading2Char"/>
    <w:uiPriority w:val="1"/>
    <w:unhideWhenUsed/>
    <w:qFormat/>
    <w:rsid w:val="004F13BB"/>
    <w:pPr>
      <w:keepNext/>
      <w:keepLines/>
      <w:spacing w:before="240" w:after="120"/>
      <w:outlineLvl w:val="1"/>
    </w:pPr>
    <w:rPr>
      <w:rFonts w:ascii="Univers 45 Light" w:eastAsiaTheme="majorEastAsia" w:hAnsi="Univers 45 Light" w:cstheme="majorBidi"/>
      <w:b/>
      <w:color w:val="4472C4"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4F13BB"/>
    <w:rPr>
      <w:rFonts w:ascii="Univers 45 Light" w:eastAsiaTheme="majorEastAsia" w:hAnsi="Univers 45 Light" w:cstheme="majorBidi"/>
      <w:b/>
      <w:color w:val="4472C4" w:themeColor="accent1"/>
      <w:sz w:val="32"/>
      <w:szCs w:val="32"/>
    </w:rPr>
  </w:style>
  <w:style w:type="paragraph" w:customStyle="1" w:styleId="BodyText-BeforeBullet">
    <w:name w:val="Body Text - Before Bullet"/>
    <w:basedOn w:val="BodyText"/>
    <w:link w:val="BodyText-BeforeBulletChar"/>
    <w:qFormat/>
    <w:rsid w:val="004F13BB"/>
    <w:pPr>
      <w:keepNext/>
      <w:tabs>
        <w:tab w:val="clear" w:pos="720"/>
        <w:tab w:val="left" w:pos="360"/>
        <w:tab w:val="left" w:pos="540"/>
        <w:tab w:val="left" w:pos="810"/>
        <w:tab w:val="left" w:pos="1080"/>
      </w:tabs>
      <w:spacing w:line="240" w:lineRule="atLeast"/>
    </w:pPr>
    <w:rPr>
      <w:rFonts w:ascii="Univers 45 Light" w:hAnsi="Univers 45 Light"/>
      <w:sz w:val="20"/>
    </w:rPr>
  </w:style>
  <w:style w:type="character" w:customStyle="1" w:styleId="BodyText-BeforeBulletChar">
    <w:name w:val="Body Text - Before Bullet Char"/>
    <w:basedOn w:val="BodyTextChar"/>
    <w:link w:val="BodyText-BeforeBullet"/>
    <w:rsid w:val="004F13BB"/>
    <w:rPr>
      <w:rFonts w:ascii="Univers 45 Light" w:eastAsiaTheme="minorEastAsia" w:hAnsi="Univers 45 Light"/>
      <w:sz w:val="20"/>
      <w:szCs w:val="21"/>
    </w:rPr>
  </w:style>
  <w:style w:type="table" w:styleId="TableGrid">
    <w:name w:val="Table Grid"/>
    <w:basedOn w:val="TableNormal"/>
    <w:uiPriority w:val="59"/>
    <w:rsid w:val="004F13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Proposal List"/>
    <w:basedOn w:val="Normal"/>
    <w:link w:val="ListParagraphChar"/>
    <w:uiPriority w:val="34"/>
    <w:unhideWhenUsed/>
    <w:qFormat/>
    <w:rsid w:val="004F13BB"/>
    <w:pPr>
      <w:ind w:left="720"/>
      <w:contextualSpacing/>
    </w:pPr>
  </w:style>
  <w:style w:type="paragraph" w:customStyle="1" w:styleId="SLIPSHEET-Title">
    <w:name w:val="SLIPSHEET - Title"/>
    <w:basedOn w:val="Normal"/>
    <w:uiPriority w:val="99"/>
    <w:rsid w:val="004F13BB"/>
    <w:pPr>
      <w:keepNext/>
      <w:keepLines/>
      <w:spacing w:before="240" w:line="1120" w:lineRule="exact"/>
      <w:outlineLvl w:val="0"/>
    </w:pPr>
    <w:rPr>
      <w:rFonts w:ascii="KPMG Extralight" w:eastAsiaTheme="majorEastAsia" w:hAnsi="KPMG Extralight" w:cstheme="majorBidi"/>
      <w:color w:val="FFFFFF" w:themeColor="background1"/>
      <w:spacing w:val="20"/>
      <w:sz w:val="112"/>
      <w:szCs w:val="112"/>
    </w:rPr>
  </w:style>
  <w:style w:type="paragraph" w:customStyle="1" w:styleId="SLIPSHEET-Subtitle">
    <w:name w:val="SLIPSHEET - Subtitle"/>
    <w:uiPriority w:val="99"/>
    <w:rsid w:val="004F13BB"/>
    <w:pPr>
      <w:spacing w:before="120" w:after="0" w:line="240" w:lineRule="auto"/>
      <w:ind w:left="187"/>
    </w:pPr>
    <w:rPr>
      <w:rFonts w:ascii="Univers 45 Light" w:eastAsiaTheme="minorEastAsia" w:hAnsi="Univers 45 Light"/>
      <w:b/>
      <w:color w:val="FFFFFF" w:themeColor="background1"/>
      <w:sz w:val="32"/>
      <w:szCs w:val="21"/>
    </w:rPr>
  </w:style>
  <w:style w:type="character" w:customStyle="1" w:styleId="ListParagraphChar">
    <w:name w:val="List Paragraph Char"/>
    <w:aliases w:val="Proposal List Char"/>
    <w:link w:val="ListParagraph"/>
    <w:uiPriority w:val="34"/>
    <w:rsid w:val="004F13BB"/>
    <w:rPr>
      <w:rFonts w:eastAsiaTheme="minorEastAsia"/>
      <w:sz w:val="19"/>
      <w:szCs w:val="21"/>
    </w:rPr>
  </w:style>
  <w:style w:type="paragraph" w:customStyle="1" w:styleId="Numberedbullet">
    <w:name w:val="Numbered bullet"/>
    <w:basedOn w:val="Normal"/>
    <w:rsid w:val="004F13BB"/>
    <w:pPr>
      <w:keepLines/>
      <w:numPr>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pPr>
    <w:rPr>
      <w:rFonts w:ascii="Univers 45 Light" w:eastAsia="Times New Roman" w:hAnsi="Univers 45 Light" w:cs="Times New Roman"/>
      <w:sz w:val="20"/>
      <w:szCs w:val="24"/>
      <w:lang w:val="en-GB"/>
    </w:rPr>
  </w:style>
  <w:style w:type="paragraph" w:customStyle="1" w:styleId="Alphabullet">
    <w:name w:val="Alpha bullet"/>
    <w:basedOn w:val="Numberedbullet"/>
    <w:rsid w:val="004F13BB"/>
    <w:pPr>
      <w:numPr>
        <w:ilvl w:val="1"/>
      </w:numPr>
    </w:pPr>
  </w:style>
  <w:style w:type="paragraph" w:styleId="BodyText">
    <w:name w:val="Body Text"/>
    <w:basedOn w:val="Normal"/>
    <w:link w:val="BodyTextChar"/>
    <w:uiPriority w:val="99"/>
    <w:semiHidden/>
    <w:unhideWhenUsed/>
    <w:rsid w:val="004F13BB"/>
    <w:pPr>
      <w:spacing w:after="120"/>
    </w:pPr>
  </w:style>
  <w:style w:type="character" w:customStyle="1" w:styleId="BodyTextChar">
    <w:name w:val="Body Text Char"/>
    <w:basedOn w:val="DefaultParagraphFont"/>
    <w:link w:val="BodyText"/>
    <w:uiPriority w:val="99"/>
    <w:semiHidden/>
    <w:rsid w:val="004F13BB"/>
    <w:rPr>
      <w:rFonts w:eastAsiaTheme="minorEastAsia"/>
      <w:sz w:val="19"/>
      <w:szCs w:val="21"/>
    </w:rPr>
  </w:style>
  <w:style w:type="paragraph" w:styleId="Footer">
    <w:name w:val="footer"/>
    <w:basedOn w:val="Normal"/>
    <w:link w:val="FooterChar"/>
    <w:uiPriority w:val="99"/>
    <w:rsid w:val="0035674B"/>
    <w:pPr>
      <w:tabs>
        <w:tab w:val="center" w:pos="4680"/>
        <w:tab w:val="right" w:pos="9360"/>
      </w:tabs>
    </w:pPr>
  </w:style>
  <w:style w:type="character" w:customStyle="1" w:styleId="FooterChar">
    <w:name w:val="Footer Char"/>
    <w:basedOn w:val="DefaultParagraphFont"/>
    <w:link w:val="Footer"/>
    <w:uiPriority w:val="99"/>
    <w:rsid w:val="0035674B"/>
    <w:rPr>
      <w:rFonts w:eastAsiaTheme="minorEastAsia"/>
      <w:sz w:val="19"/>
      <w:szCs w:val="21"/>
    </w:rPr>
  </w:style>
  <w:style w:type="character" w:styleId="Hyperlink">
    <w:name w:val="Hyperlink"/>
    <w:basedOn w:val="DefaultParagraphFont"/>
    <w:uiPriority w:val="99"/>
    <w:unhideWhenUsed/>
    <w:rsid w:val="009A3699"/>
    <w:rPr>
      <w:color w:val="0563C1" w:themeColor="hyperlink"/>
      <w:u w:val="single"/>
    </w:rPr>
  </w:style>
  <w:style w:type="paragraph" w:customStyle="1" w:styleId="Contactname">
    <w:name w:val="Contact name"/>
    <w:basedOn w:val="Normal"/>
    <w:next w:val="Normal"/>
    <w:semiHidden/>
    <w:qFormat/>
    <w:rsid w:val="009A3699"/>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line="240" w:lineRule="atLeast"/>
    </w:pPr>
    <w:rPr>
      <w:rFonts w:ascii="Univers 45 Light" w:eastAsiaTheme="minorHAnsi" w:hAnsi="Univers 45 Light"/>
      <w:b/>
      <w:color w:val="00338D"/>
      <w:sz w:val="20"/>
      <w:szCs w:val="22"/>
      <w:lang w:val="en-GB"/>
    </w:rPr>
  </w:style>
  <w:style w:type="paragraph" w:customStyle="1" w:styleId="Contacttelephone">
    <w:name w:val="Contact telephone"/>
    <w:basedOn w:val="Normal"/>
    <w:next w:val="Contactemail"/>
    <w:semiHidden/>
    <w:qFormat/>
    <w:rsid w:val="009A3699"/>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40" w:lineRule="atLeast"/>
    </w:pPr>
    <w:rPr>
      <w:rFonts w:ascii="Univers 45 Light" w:eastAsiaTheme="minorHAnsi" w:hAnsi="Univers 45 Light"/>
      <w:color w:val="000000" w:themeColor="text1"/>
      <w:sz w:val="20"/>
      <w:szCs w:val="22"/>
      <w:lang w:val="en-GB"/>
    </w:rPr>
  </w:style>
  <w:style w:type="paragraph" w:customStyle="1" w:styleId="Contactemail">
    <w:name w:val="Contact email"/>
    <w:basedOn w:val="Normal"/>
    <w:next w:val="Contactname"/>
    <w:semiHidden/>
    <w:qFormat/>
    <w:rsid w:val="009A3699"/>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40" w:lineRule="atLeast"/>
    </w:pPr>
    <w:rPr>
      <w:rFonts w:ascii="Univers 45 Light" w:eastAsiaTheme="minorHAnsi" w:hAnsi="Univers 45 Light"/>
      <w:color w:val="000000" w:themeColor="text1"/>
      <w:sz w:val="20"/>
      <w:szCs w:val="22"/>
      <w:lang w:val="en-GB"/>
    </w:rPr>
  </w:style>
  <w:style w:type="paragraph" w:customStyle="1" w:styleId="Disclaimer">
    <w:name w:val="Disclaimer"/>
    <w:basedOn w:val="Normal"/>
    <w:unhideWhenUsed/>
    <w:qFormat/>
    <w:rsid w:val="009A3699"/>
    <w:pPr>
      <w:framePr w:wrap="around" w:vAnchor="page" w:hAnchor="page" w:x="664" w:y="11008"/>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pPr>
    <w:rPr>
      <w:rFonts w:ascii="Univers 45 Light" w:eastAsiaTheme="minorHAnsi" w:hAnsi="Univers 45 Light"/>
      <w:color w:val="000000" w:themeColor="text1"/>
      <w:sz w:val="20"/>
      <w:szCs w:val="22"/>
      <w:lang w:val="en-GB"/>
    </w:rPr>
  </w:style>
  <w:style w:type="character" w:customStyle="1" w:styleId="Contactbold">
    <w:name w:val="Contact bold"/>
    <w:basedOn w:val="DefaultParagraphFont"/>
    <w:semiHidden/>
    <w:qFormat/>
    <w:rsid w:val="009A3699"/>
    <w:rPr>
      <w:rFonts w:ascii="Univers 45 Light" w:hAnsi="Univers 45 Light"/>
      <w:b/>
      <w:color w:val="000000" w:themeColor="text1"/>
      <w:sz w:val="20"/>
    </w:rPr>
  </w:style>
  <w:style w:type="paragraph" w:customStyle="1" w:styleId="Tabletext">
    <w:name w:val="Table text"/>
    <w:basedOn w:val="Normal"/>
    <w:qFormat/>
    <w:rsid w:val="009A3699"/>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40" w:after="40"/>
    </w:pPr>
    <w:rPr>
      <w:rFonts w:ascii="Univers 45 Light" w:eastAsiaTheme="minorHAnsi" w:hAnsi="Univers 45 Light"/>
      <w:color w:val="000000" w:themeColor="text1"/>
      <w:sz w:val="18"/>
      <w:szCs w:val="22"/>
      <w:lang w:val="en-GB"/>
    </w:rPr>
  </w:style>
  <w:style w:type="paragraph" w:customStyle="1" w:styleId="Contactheading">
    <w:name w:val="Contact heading"/>
    <w:basedOn w:val="Normal"/>
    <w:semiHidden/>
    <w:qFormat/>
    <w:rsid w:val="009A3699"/>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240" w:lineRule="atLeast"/>
    </w:pPr>
    <w:rPr>
      <w:rFonts w:ascii="Univers 45 Light" w:eastAsiaTheme="minorHAnsi" w:hAnsi="Univers 45 Light"/>
      <w:b/>
      <w:color w:val="000000" w:themeColor="text1"/>
      <w:sz w:val="20"/>
      <w:szCs w:val="22"/>
      <w:lang w:val="en-GB"/>
    </w:rPr>
  </w:style>
  <w:style w:type="character" w:styleId="UnresolvedMention">
    <w:name w:val="Unresolved Mention"/>
    <w:basedOn w:val="DefaultParagraphFont"/>
    <w:uiPriority w:val="99"/>
    <w:semiHidden/>
    <w:unhideWhenUsed/>
    <w:rsid w:val="009726BC"/>
    <w:rPr>
      <w:color w:val="605E5C"/>
      <w:shd w:val="clear" w:color="auto" w:fill="E1DFDD"/>
    </w:rPr>
  </w:style>
  <w:style w:type="paragraph" w:styleId="Revision">
    <w:name w:val="Revision"/>
    <w:hidden/>
    <w:uiPriority w:val="99"/>
    <w:semiHidden/>
    <w:rsid w:val="002F6150"/>
    <w:pPr>
      <w:spacing w:after="0" w:line="240" w:lineRule="auto"/>
    </w:pPr>
    <w:rPr>
      <w:rFonts w:eastAsiaTheme="minorEastAsia"/>
      <w:sz w:val="19"/>
      <w:szCs w:val="21"/>
    </w:rPr>
  </w:style>
  <w:style w:type="paragraph" w:customStyle="1" w:styleId="Default">
    <w:name w:val="Default"/>
    <w:rsid w:val="00C21AC6"/>
    <w:pPr>
      <w:autoSpaceDE w:val="0"/>
      <w:autoSpaceDN w:val="0"/>
      <w:adjustRightInd w:val="0"/>
      <w:spacing w:after="0" w:line="240" w:lineRule="auto"/>
    </w:pPr>
    <w:rPr>
      <w:rFonts w:ascii="Times New Roman" w:eastAsia="Batang" w:hAnsi="Times New Roman" w:cs="Times New Roman"/>
      <w:color w:val="000000"/>
      <w:sz w:val="24"/>
      <w:szCs w:val="24"/>
    </w:rPr>
  </w:style>
  <w:style w:type="paragraph" w:styleId="ListBullet2">
    <w:name w:val="List Bullet 2"/>
    <w:basedOn w:val="ListBullet"/>
    <w:rsid w:val="00C21AC6"/>
    <w:pPr>
      <w:numPr>
        <w:numId w:val="0"/>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30" w:after="130" w:line="260" w:lineRule="atLeast"/>
      <w:contextualSpacing w:val="0"/>
    </w:pPr>
    <w:rPr>
      <w:rFonts w:ascii="Times New Roman" w:eastAsia="PMingLiU" w:hAnsi="Times New Roman" w:cs="Times New Roman"/>
      <w:sz w:val="22"/>
      <w:szCs w:val="20"/>
      <w:lang w:eastAsia="zh-TW"/>
    </w:rPr>
  </w:style>
  <w:style w:type="paragraph" w:styleId="ListBullet">
    <w:name w:val="List Bullet"/>
    <w:basedOn w:val="Normal"/>
    <w:uiPriority w:val="99"/>
    <w:semiHidden/>
    <w:unhideWhenUsed/>
    <w:rsid w:val="00C21AC6"/>
    <w:pPr>
      <w:numPr>
        <w:numId w:val="2"/>
      </w:numPr>
      <w:contextualSpacing/>
    </w:pPr>
  </w:style>
  <w:style w:type="paragraph" w:customStyle="1" w:styleId="Bulletfornos">
    <w:name w:val="Bullet for no #'s"/>
    <w:aliases w:val="b1,Bullet 1"/>
    <w:basedOn w:val="Normal"/>
    <w:rsid w:val="0061336D"/>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spacing w:before="120" w:line="260" w:lineRule="atLeast"/>
      <w:ind w:left="360" w:hanging="360"/>
      <w:textAlignment w:val="baseline"/>
    </w:pPr>
    <w:rPr>
      <w:rFonts w:ascii="Times New Roman" w:eastAsia="Times New Roman" w:hAnsi="Times New Roman"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918666">
      <w:bodyDiv w:val="1"/>
      <w:marLeft w:val="0"/>
      <w:marRight w:val="0"/>
      <w:marTop w:val="0"/>
      <w:marBottom w:val="0"/>
      <w:divBdr>
        <w:top w:val="none" w:sz="0" w:space="0" w:color="auto"/>
        <w:left w:val="none" w:sz="0" w:space="0" w:color="auto"/>
        <w:bottom w:val="none" w:sz="0" w:space="0" w:color="auto"/>
        <w:right w:val="none" w:sz="0" w:space="0" w:color="auto"/>
      </w:divBdr>
    </w:div>
    <w:div w:id="905188765">
      <w:bodyDiv w:val="1"/>
      <w:marLeft w:val="0"/>
      <w:marRight w:val="0"/>
      <w:marTop w:val="0"/>
      <w:marBottom w:val="0"/>
      <w:divBdr>
        <w:top w:val="none" w:sz="0" w:space="0" w:color="auto"/>
        <w:left w:val="none" w:sz="0" w:space="0" w:color="auto"/>
        <w:bottom w:val="none" w:sz="0" w:space="0" w:color="auto"/>
        <w:right w:val="none" w:sz="0" w:space="0" w:color="auto"/>
      </w:divBdr>
    </w:div>
    <w:div w:id="934872042">
      <w:bodyDiv w:val="1"/>
      <w:marLeft w:val="0"/>
      <w:marRight w:val="0"/>
      <w:marTop w:val="0"/>
      <w:marBottom w:val="0"/>
      <w:divBdr>
        <w:top w:val="none" w:sz="0" w:space="0" w:color="auto"/>
        <w:left w:val="none" w:sz="0" w:space="0" w:color="auto"/>
        <w:bottom w:val="none" w:sz="0" w:space="0" w:color="auto"/>
        <w:right w:val="none" w:sz="0" w:space="0" w:color="auto"/>
      </w:divBdr>
    </w:div>
    <w:div w:id="2038235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EF8BC7-952D-4A70-887E-E8C4AE14B1FF}"/>
</file>

<file path=customXml/itemProps2.xml><?xml version="1.0" encoding="utf-8"?>
<ds:datastoreItem xmlns:ds="http://schemas.openxmlformats.org/officeDocument/2006/customXml" ds:itemID="{903E0D0B-1A20-4685-B4B2-3BA68E179067}"/>
</file>

<file path=customXml/itemProps3.xml><?xml version="1.0" encoding="utf-8"?>
<ds:datastoreItem xmlns:ds="http://schemas.openxmlformats.org/officeDocument/2006/customXml" ds:itemID="{039BE565-AD48-47EB-AEC2-7D8FFF06F287}"/>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45</TotalTime>
  <Pages>3</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Alice</dc:creator>
  <cp:keywords/>
  <dc:description/>
  <cp:lastModifiedBy>Amaral, Miguel</cp:lastModifiedBy>
  <cp:revision>39</cp:revision>
  <dcterms:created xsi:type="dcterms:W3CDTF">2025-01-13T11:24:00Z</dcterms:created>
  <dcterms:modified xsi:type="dcterms:W3CDTF">2025-01-15T20:31:00Z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0x010100B50ACECE49572E49B9E2B6EEF15646F3</vt:lpwstr>
  </property>
</Properties>
</file>