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Risk Protection System</w:t>
      </w:r>
    </w:p>
    <w:p>
      <w:pPr>
        <w:jc w:val="center"/>
      </w:pPr>
      <w:r>
        <w:t>Project Documentation</w:t>
      </w:r>
    </w:p>
    <w:p>
      <w:pPr>
        <w:pStyle w:val="Heading1"/>
      </w:pPr>
      <w:r>
        <w:t>1. Introduction</w:t>
      </w:r>
    </w:p>
    <w:p>
      <w:r>
        <w:t>The Digital Risk Protection System helps users identify potentially fake social media profiles, suspicious URLs, and application listings that may misuse a brand name or logo. It analyzes submitted information and displays findings to help users understand possible risks.</w:t>
      </w:r>
    </w:p>
    <w:p>
      <w:pPr>
        <w:pStyle w:val="Heading1"/>
      </w:pPr>
      <w:r>
        <w:t>2. Overall System Architecture</w:t>
      </w:r>
    </w:p>
    <w:p>
      <w:r>
        <w:t>The system has six main components: User/Brand Owner, Frontend, Backend, Detection and Risk Analysis Engine, Database, and External API.</w:t>
      </w:r>
    </w:p>
    <w:p>
      <w:pPr>
        <w:pStyle w:val="Heading2"/>
      </w:pPr>
      <w:r>
        <w:t>1. User / Brand Owner</w:t>
      </w:r>
    </w:p>
    <w:p>
      <w:r>
        <w:t>The user enters a brand name, social media profile, application listing, or suspicious URL to check.</w:t>
      </w:r>
    </w:p>
    <w:p>
      <w:pPr>
        <w:pStyle w:val="Heading2"/>
      </w:pPr>
      <w:r>
        <w:t>2. Frontend – React + Vite</w:t>
      </w:r>
    </w:p>
    <w:p>
      <w:r>
        <w:t>The frontend provides the dashboard and scan form. It displays findings, risk charts, and review status.</w:t>
      </w:r>
    </w:p>
    <w:p>
      <w:pPr>
        <w:pStyle w:val="Heading2"/>
      </w:pPr>
      <w:r>
        <w:t>3. Backend – Python + FastAPI</w:t>
      </w:r>
    </w:p>
    <w:p>
      <w:r>
        <w:t>The backend receives requests from the frontend, validates input, processes the request, and connects to the database and external APIs.</w:t>
      </w:r>
    </w:p>
    <w:p>
      <w:pPr>
        <w:pStyle w:val="Heading2"/>
      </w:pPr>
      <w:r>
        <w:t>4. Detection and Risk Analysis Engine</w:t>
      </w:r>
    </w:p>
    <w:p>
      <w:r>
        <w:t>This module analyzes the submitted details using brand similarity, URL analysis, threat intelligence, and risk scoring.</w:t>
      </w:r>
    </w:p>
    <w:p>
      <w:pPr>
        <w:pStyle w:val="Heading2"/>
      </w:pPr>
      <w:r>
        <w:t>5. Database – SQLite</w:t>
      </w:r>
    </w:p>
    <w:p>
      <w:r>
        <w:t>The database stores brand details, scan findings, evidence, risk scores, and review status.</w:t>
      </w:r>
    </w:p>
    <w:p>
      <w:pPr>
        <w:pStyle w:val="Heading2"/>
      </w:pPr>
      <w:r>
        <w:t>6. External API – VirusTotal</w:t>
      </w:r>
    </w:p>
    <w:p>
      <w:r>
        <w:t>The system can query VirusTotal to check URL or domain reputation. The result can help identify potentially malicious links.</w:t>
      </w:r>
    </w:p>
    <w:p>
      <w:pPr>
        <w:pStyle w:val="Heading1"/>
      </w:pPr>
      <w:r>
        <w:t>3. Main Analysis Functions</w:t>
      </w:r>
    </w:p>
    <w:p>
      <w:pPr>
        <w:pStyle w:val="ListBullet"/>
      </w:pPr>
      <w:r>
        <w:rPr>
          <w:b/>
        </w:rPr>
        <w:t xml:space="preserve">Brand Similarity: </w:t>
      </w:r>
      <w:r>
        <w:t>Checks whether a submitted profile, name, or listing is similar to a known brand.</w:t>
      </w:r>
    </w:p>
    <w:p>
      <w:pPr>
        <w:pStyle w:val="ListBullet"/>
      </w:pPr>
      <w:r>
        <w:rPr>
          <w:b/>
        </w:rPr>
        <w:t xml:space="preserve">URL Analysis: </w:t>
      </w:r>
      <w:r>
        <w:t>Examines a submitted URL for suspicious characteristics and reputation information.</w:t>
      </w:r>
    </w:p>
    <w:p>
      <w:pPr>
        <w:pStyle w:val="ListBullet"/>
      </w:pPr>
      <w:r>
        <w:rPr>
          <w:b/>
        </w:rPr>
        <w:t xml:space="preserve">Threat Intelligence: </w:t>
      </w:r>
      <w:r>
        <w:t>Uses available threat information to help assess possible online threats.</w:t>
      </w:r>
    </w:p>
    <w:p>
      <w:pPr>
        <w:pStyle w:val="ListBullet"/>
      </w:pPr>
      <w:r>
        <w:rPr>
          <w:b/>
        </w:rPr>
        <w:t xml:space="preserve">Risk Scoring: </w:t>
      </w:r>
      <w:r>
        <w:t>Combines available analysis results into a risk score or risk level.</w:t>
      </w:r>
    </w:p>
    <w:p>
      <w:pPr>
        <w:pStyle w:val="Heading1"/>
      </w:pPr>
      <w:r>
        <w:t>4. Working Process</w:t>
      </w:r>
    </w:p>
    <w:p>
      <w:pPr>
        <w:pStyle w:val="ListNumber"/>
      </w:pPr>
      <w:r>
        <w:t>The user enters brand, profile, listing, or URL details in the frontend.</w:t>
      </w:r>
    </w:p>
    <w:p>
      <w:pPr>
        <w:pStyle w:val="ListNumber"/>
      </w:pPr>
      <w:r>
        <w:t>The frontend sends the request to the FastAPI backend.</w:t>
      </w:r>
    </w:p>
    <w:p>
      <w:pPr>
        <w:pStyle w:val="ListNumber"/>
      </w:pPr>
      <w:r>
        <w:t>The backend validates the submitted information.</w:t>
      </w:r>
    </w:p>
    <w:p>
      <w:pPr>
        <w:pStyle w:val="ListNumber"/>
      </w:pPr>
      <w:r>
        <w:t>The analysis engine checks brand similarity, URL details, and available threat information.</w:t>
      </w:r>
    </w:p>
    <w:p>
      <w:pPr>
        <w:pStyle w:val="ListNumber"/>
      </w:pPr>
      <w:r>
        <w:t>The system calculates a risk score based on the available results.</w:t>
      </w:r>
    </w:p>
    <w:p>
      <w:pPr>
        <w:pStyle w:val="ListNumber"/>
      </w:pPr>
      <w:r>
        <w:t>The findings and related details are saved in the database.</w:t>
      </w:r>
    </w:p>
    <w:p>
      <w:pPr>
        <w:pStyle w:val="ListNumber"/>
      </w:pPr>
      <w:r>
        <w:t>The frontend displays the scan results and risk status to the user.</w:t>
      </w:r>
    </w:p>
    <w:p>
      <w:pPr>
        <w:pStyle w:val="Heading1"/>
      </w:pPr>
      <w:r>
        <w:t>5.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Frontend</w:t>
            </w:r>
          </w:p>
        </w:tc>
        <w:tc>
          <w:tcPr>
            <w:tcW w:type="dxa" w:w="4968"/>
          </w:tcPr>
          <w:p>
            <w:r>
              <w:t>React and Vite</w:t>
            </w:r>
          </w:p>
        </w:tc>
      </w:tr>
      <w:tr>
        <w:tc>
          <w:tcPr>
            <w:tcW w:type="dxa" w:w="4968"/>
          </w:tcPr>
          <w:p>
            <w:r>
              <w:t>Backend</w:t>
            </w:r>
          </w:p>
        </w:tc>
        <w:tc>
          <w:tcPr>
            <w:tcW w:type="dxa" w:w="4968"/>
          </w:tcPr>
          <w:p>
            <w:r>
              <w:t>Python and FastAPI</w:t>
            </w:r>
          </w:p>
        </w:tc>
      </w:tr>
      <w:tr>
        <w:tc>
          <w:tcPr>
            <w:tcW w:type="dxa" w:w="4968"/>
          </w:tcPr>
          <w:p>
            <w:r>
              <w:t>Database</w:t>
            </w:r>
          </w:p>
        </w:tc>
        <w:tc>
          <w:tcPr>
            <w:tcW w:type="dxa" w:w="4968"/>
          </w:tcPr>
          <w:p>
            <w:r>
              <w:t>SQLite</w:t>
            </w:r>
          </w:p>
        </w:tc>
      </w:tr>
      <w:tr>
        <w:tc>
          <w:tcPr>
            <w:tcW w:type="dxa" w:w="4968"/>
          </w:tcPr>
          <w:p>
            <w:r>
              <w:t>External API</w:t>
            </w:r>
          </w:p>
        </w:tc>
        <w:tc>
          <w:tcPr>
            <w:tcW w:type="dxa" w:w="4968"/>
          </w:tcPr>
          <w:p>
            <w:r>
              <w:t>VirusTotal</w:t>
            </w:r>
          </w:p>
        </w:tc>
      </w:tr>
      <w:tr>
        <w:tc>
          <w:tcPr>
            <w:tcW w:type="dxa" w:w="4968"/>
          </w:tcPr>
          <w:p>
            <w:r>
              <w:t>Analysis methods</w:t>
            </w:r>
          </w:p>
        </w:tc>
        <w:tc>
          <w:tcPr>
            <w:tcW w:type="dxa" w:w="4968"/>
          </w:tcPr>
          <w:p>
            <w:r>
              <w:t>Brand similarity, URL analysis, threat intelligence, and risk scoring</w:t>
            </w:r>
          </w:p>
        </w:tc>
      </w:tr>
    </w:tbl>
    <w:p>
      <w:pPr>
        <w:pStyle w:val="Heading1"/>
      </w:pPr>
      <w:r>
        <w:t>6. Conclusion</w:t>
      </w:r>
    </w:p>
    <w:p>
      <w:r>
        <w:t>The Digital Risk Protection System provides a simple way to examine suspicious profiles, URLs, and application listings. It displays risk findings and stores scan details for later review. The actual results depend on the analysis logic and the availability of external API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