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E025" w14:textId="77777777" w:rsidR="00231AE1" w:rsidRDefault="00461192">
      <w:pPr>
        <w:spacing w:before="200" w:after="40"/>
        <w:jc w:val="center"/>
        <w:rPr>
          <w:rFonts w:hint="eastAsia"/>
        </w:rPr>
      </w:pPr>
      <w:r>
        <w:rPr>
          <w:color w:val="8B5CF6"/>
          <w:sz w:val="14"/>
        </w:rPr>
        <w:t>●   ●   ●</w:t>
      </w:r>
    </w:p>
    <w:p w14:paraId="0284A152" w14:textId="77777777" w:rsidR="00231AE1" w:rsidRDefault="00461192">
      <w:pPr>
        <w:spacing w:after="0"/>
        <w:jc w:val="center"/>
        <w:rPr>
          <w:rFonts w:hint="eastAsia"/>
        </w:rPr>
      </w:pPr>
      <w:r>
        <w:rPr>
          <w:color w:val="4B5563"/>
          <w:sz w:val="26"/>
        </w:rPr>
        <w:t>Introducing</w:t>
      </w:r>
    </w:p>
    <w:p w14:paraId="352D6AE8" w14:textId="77777777" w:rsidR="00231AE1" w:rsidRDefault="00461192">
      <w:pPr>
        <w:jc w:val="center"/>
        <w:rPr>
          <w:rFonts w:hint="eastAsia"/>
        </w:rPr>
      </w:pPr>
      <w:r>
        <w:rPr>
          <w:b/>
          <w:color w:val="111827"/>
          <w:sz w:val="72"/>
        </w:rPr>
        <w:t>FixGrid</w:t>
      </w:r>
    </w:p>
    <w:tbl>
      <w:tblPr>
        <w:tblW w:w="0" w:type="auto"/>
        <w:jc w:val="center"/>
        <w:tblLook w:val="04A0" w:firstRow="1" w:lastRow="0" w:firstColumn="1" w:lastColumn="0" w:noHBand="0" w:noVBand="1"/>
      </w:tblPr>
      <w:tblGrid>
        <w:gridCol w:w="2160"/>
        <w:gridCol w:w="288"/>
        <w:gridCol w:w="4608"/>
      </w:tblGrid>
      <w:tr w:rsidR="00231AE1" w14:paraId="10CB0202" w14:textId="77777777">
        <w:trPr>
          <w:jc w:val="center"/>
        </w:trPr>
        <w:tc>
          <w:tcPr>
            <w:tcW w:w="2160" w:type="dxa"/>
            <w:shd w:val="clear" w:color="auto" w:fill="111827"/>
            <w:tcMar>
              <w:top w:w="60" w:type="dxa"/>
              <w:left w:w="160" w:type="dxa"/>
              <w:bottom w:w="60" w:type="dxa"/>
              <w:right w:w="160" w:type="dxa"/>
            </w:tcMar>
          </w:tcPr>
          <w:p w14:paraId="2A6B0EE4" w14:textId="77777777" w:rsidR="00231AE1" w:rsidRDefault="00461192">
            <w:pPr>
              <w:spacing w:after="0"/>
              <w:jc w:val="center"/>
              <w:rPr>
                <w:rFonts w:hint="eastAsia"/>
              </w:rPr>
            </w:pPr>
            <w:r>
              <w:rPr>
                <w:b/>
                <w:color w:val="FFFFFF"/>
                <w:sz w:val="16"/>
              </w:rPr>
              <w:t>🌐</w:t>
            </w:r>
            <w:r>
              <w:rPr>
                <w:b/>
                <w:color w:val="FFFFFF"/>
                <w:sz w:val="16"/>
              </w:rPr>
              <w:t xml:space="preserve"> www.vytron.me</w:t>
            </w:r>
          </w:p>
        </w:tc>
        <w:tc>
          <w:tcPr>
            <w:tcW w:w="288" w:type="dxa"/>
          </w:tcPr>
          <w:p w14:paraId="68270BAE" w14:textId="77777777" w:rsidR="00231AE1" w:rsidRDefault="00231AE1">
            <w:pPr>
              <w:rPr>
                <w:rFonts w:hint="eastAsia"/>
              </w:rPr>
            </w:pPr>
          </w:p>
        </w:tc>
        <w:tc>
          <w:tcPr>
            <w:tcW w:w="4608" w:type="dxa"/>
          </w:tcPr>
          <w:p w14:paraId="3CF7FDA9" w14:textId="77777777" w:rsidR="00231AE1" w:rsidRDefault="00461192">
            <w:pPr>
              <w:spacing w:after="0"/>
              <w:rPr>
                <w:rFonts w:hint="eastAsia"/>
              </w:rPr>
            </w:pPr>
            <w:r>
              <w:rPr>
                <w:b/>
                <w:color w:val="5D5643"/>
                <w:sz w:val="17"/>
              </w:rPr>
              <w:t>FIXGRID ECOSYSTEM &amp; FIXGRID PROBE</w:t>
            </w:r>
          </w:p>
        </w:tc>
      </w:tr>
    </w:tbl>
    <w:p w14:paraId="5718B063" w14:textId="77777777" w:rsidR="00231AE1" w:rsidRDefault="00231AE1">
      <w:pPr>
        <w:spacing w:after="80"/>
        <w:rPr>
          <w:rFonts w:hint="eastAsia"/>
        </w:rPr>
      </w:pPr>
    </w:p>
    <w:tbl>
      <w:tblPr>
        <w:tblW w:w="0" w:type="auto"/>
        <w:jc w:val="center"/>
        <w:tblLook w:val="04A0" w:firstRow="1" w:lastRow="0" w:firstColumn="1" w:lastColumn="0" w:noHBand="0" w:noVBand="1"/>
      </w:tblPr>
      <w:tblGrid>
        <w:gridCol w:w="7632"/>
        <w:gridCol w:w="2405"/>
      </w:tblGrid>
      <w:tr w:rsidR="00231AE1" w14:paraId="13F0740E" w14:textId="77777777">
        <w:trPr>
          <w:jc w:val="center"/>
        </w:trPr>
        <w:tc>
          <w:tcPr>
            <w:tcW w:w="7632" w:type="dxa"/>
            <w:shd w:val="clear" w:color="auto" w:fill="F8F5EE"/>
            <w:tcMar>
              <w:top w:w="100" w:type="dxa"/>
              <w:left w:w="200" w:type="dxa"/>
              <w:bottom w:w="100" w:type="dxa"/>
              <w:right w:w="80" w:type="dxa"/>
            </w:tcMar>
          </w:tcPr>
          <w:p w14:paraId="69339F81" w14:textId="77777777" w:rsidR="00231AE1" w:rsidRDefault="00461192">
            <w:pPr>
              <w:spacing w:after="0"/>
              <w:rPr>
                <w:rFonts w:hint="eastAsia"/>
              </w:rPr>
            </w:pPr>
            <w:r>
              <w:rPr>
                <w:rFonts w:ascii="Playfair Display" w:hAnsi="Playfair Display"/>
                <w:b/>
                <w:color w:val="5D5643"/>
                <w:sz w:val="26"/>
              </w:rPr>
              <w:t>Executive Summary</w:t>
            </w:r>
          </w:p>
        </w:tc>
        <w:tc>
          <w:tcPr>
            <w:tcW w:w="2405" w:type="dxa"/>
            <w:shd w:val="clear" w:color="auto" w:fill="F8F5EE"/>
            <w:tcMar>
              <w:top w:w="100" w:type="dxa"/>
              <w:left w:w="80" w:type="dxa"/>
              <w:bottom w:w="100" w:type="dxa"/>
              <w:right w:w="200" w:type="dxa"/>
            </w:tcMar>
          </w:tcPr>
          <w:p w14:paraId="7C7AF406" w14:textId="77777777" w:rsidR="00231AE1" w:rsidRDefault="00461192">
            <w:pPr>
              <w:spacing w:after="0"/>
              <w:jc w:val="right"/>
              <w:rPr>
                <w:rFonts w:hint="eastAsia"/>
              </w:rPr>
            </w:pPr>
            <w:r>
              <w:rPr>
                <w:b/>
                <w:color w:val="5D5643"/>
                <w:sz w:val="15"/>
              </w:rPr>
              <w:t>OVERVIEW</w:t>
            </w:r>
          </w:p>
        </w:tc>
      </w:tr>
    </w:tbl>
    <w:p w14:paraId="0AA109E4" w14:textId="77777777" w:rsidR="00231AE1" w:rsidRDefault="00231AE1">
      <w:pPr>
        <w:spacing w:after="80"/>
        <w:rPr>
          <w:rFonts w:hint="eastAsia"/>
        </w:rPr>
      </w:pPr>
    </w:p>
    <w:p w14:paraId="5F052A45" w14:textId="77777777" w:rsidR="00231AE1" w:rsidRDefault="00461192">
      <w:pPr>
        <w:rPr>
          <w:rFonts w:hint="eastAsia"/>
        </w:rPr>
      </w:pPr>
      <w:r>
        <w:t>FixGrid is a revolutionary digital platform designed to bridge the gap between everyday consumers and skilled neighborhood repair professionals. Our core mission is to champion the Right-to-Repair movement and foster a circular economy by making the act of repairing items as secure, transparent, and trustworthy as purchasing new ones. We aim to transform the perception and practice of repair, creating value for consumers, empowering local artisans, and significantly reducing environmental impact.</w:t>
      </w:r>
    </w:p>
    <w:p w14:paraId="64338CFB" w14:textId="77777777" w:rsidR="00231AE1" w:rsidRDefault="00461192">
      <w:pPr>
        <w:rPr>
          <w:rFonts w:hint="eastAsia"/>
        </w:rPr>
      </w:pPr>
      <w:r>
        <w:t xml:space="preserve">To make repairs truly trustworthy in the real world, FixGrid pairs this web platform with a physical invention: the </w:t>
      </w:r>
      <w:r>
        <w:rPr>
          <w:b/>
        </w:rPr>
        <w:t>FixGrid Probe™</w:t>
      </w:r>
      <w:r>
        <w:t>. This handheld smart diagnostic tool helps neighborhood mechanics instantly detect faulty micro-components without expensive lab equipment, captures photo proof of repairs, and issues verified digital warranty seals—ensuring customers are never overcharged and broken electronics are saved from landfills.</w:t>
      </w:r>
    </w:p>
    <w:tbl>
      <w:tblPr>
        <w:tblW w:w="0" w:type="auto"/>
        <w:jc w:val="center"/>
        <w:tblLook w:val="04A0" w:firstRow="1" w:lastRow="0" w:firstColumn="1" w:lastColumn="0" w:noHBand="0" w:noVBand="1"/>
      </w:tblPr>
      <w:tblGrid>
        <w:gridCol w:w="2506"/>
        <w:gridCol w:w="2506"/>
        <w:gridCol w:w="2506"/>
        <w:gridCol w:w="2506"/>
      </w:tblGrid>
      <w:tr w:rsidR="00231AE1" w14:paraId="2C392567" w14:textId="77777777">
        <w:trPr>
          <w:jc w:val="center"/>
        </w:trPr>
        <w:tc>
          <w:tcPr>
            <w:tcW w:w="2506" w:type="dxa"/>
            <w:tcBorders>
              <w:top w:val="single" w:sz="4" w:space="0" w:color="EAE4D5"/>
              <w:left w:val="single" w:sz="4" w:space="0" w:color="EAE4D5"/>
              <w:bottom w:val="single" w:sz="4" w:space="0" w:color="EAE4D5"/>
              <w:right w:val="single" w:sz="4" w:space="0" w:color="EAE4D5"/>
            </w:tcBorders>
            <w:shd w:val="clear" w:color="auto" w:fill="FAF9F5"/>
            <w:tcMar>
              <w:top w:w="120" w:type="dxa"/>
              <w:left w:w="80" w:type="dxa"/>
              <w:bottom w:w="120" w:type="dxa"/>
              <w:right w:w="80" w:type="dxa"/>
            </w:tcMar>
          </w:tcPr>
          <w:p w14:paraId="28B452F3" w14:textId="77777777" w:rsidR="00231AE1" w:rsidRDefault="00461192">
            <w:pPr>
              <w:spacing w:after="20"/>
              <w:jc w:val="center"/>
              <w:rPr>
                <w:rFonts w:hint="eastAsia"/>
              </w:rPr>
            </w:pPr>
            <w:r>
              <w:rPr>
                <w:b/>
                <w:color w:val="111827"/>
                <w:sz w:val="23"/>
              </w:rPr>
              <w:t>₹</w:t>
            </w:r>
            <w:r>
              <w:rPr>
                <w:b/>
                <w:color w:val="111827"/>
                <w:sz w:val="23"/>
              </w:rPr>
              <w:t>1,800</w:t>
            </w:r>
          </w:p>
          <w:p w14:paraId="28DEFEFC" w14:textId="77777777" w:rsidR="00231AE1" w:rsidRDefault="00461192">
            <w:pPr>
              <w:spacing w:after="0"/>
              <w:jc w:val="center"/>
              <w:rPr>
                <w:rFonts w:hint="eastAsia"/>
              </w:rPr>
            </w:pPr>
            <w:r>
              <w:rPr>
                <w:b/>
                <w:color w:val="6B7280"/>
                <w:sz w:val="14"/>
              </w:rPr>
              <w:t>FRUGAL TOOL BOM</w:t>
            </w:r>
          </w:p>
        </w:tc>
        <w:tc>
          <w:tcPr>
            <w:tcW w:w="2506" w:type="dxa"/>
            <w:tcBorders>
              <w:top w:val="single" w:sz="4" w:space="0" w:color="EAE4D5"/>
              <w:left w:val="single" w:sz="4" w:space="0" w:color="EAE4D5"/>
              <w:bottom w:val="single" w:sz="4" w:space="0" w:color="EAE4D5"/>
              <w:right w:val="single" w:sz="4" w:space="0" w:color="EAE4D5"/>
            </w:tcBorders>
            <w:shd w:val="clear" w:color="auto" w:fill="FAF9F5"/>
            <w:tcMar>
              <w:top w:w="120" w:type="dxa"/>
              <w:left w:w="80" w:type="dxa"/>
              <w:bottom w:w="120" w:type="dxa"/>
              <w:right w:w="80" w:type="dxa"/>
            </w:tcMar>
          </w:tcPr>
          <w:p w14:paraId="0DE8C0B3" w14:textId="77777777" w:rsidR="00231AE1" w:rsidRDefault="00461192">
            <w:pPr>
              <w:spacing w:after="20"/>
              <w:jc w:val="center"/>
              <w:rPr>
                <w:rFonts w:hint="eastAsia"/>
              </w:rPr>
            </w:pPr>
            <w:r>
              <w:rPr>
                <w:b/>
                <w:color w:val="111827"/>
                <w:sz w:val="23"/>
              </w:rPr>
              <w:t>5MP Macro</w:t>
            </w:r>
          </w:p>
          <w:p w14:paraId="35353A84" w14:textId="77777777" w:rsidR="00231AE1" w:rsidRDefault="00461192">
            <w:pPr>
              <w:spacing w:after="0"/>
              <w:jc w:val="center"/>
              <w:rPr>
                <w:rFonts w:hint="eastAsia"/>
              </w:rPr>
            </w:pPr>
            <w:r>
              <w:rPr>
                <w:b/>
                <w:color w:val="6B7280"/>
                <w:sz w:val="14"/>
              </w:rPr>
              <w:t>PHOTO PROOF LENS</w:t>
            </w:r>
          </w:p>
        </w:tc>
        <w:tc>
          <w:tcPr>
            <w:tcW w:w="2506" w:type="dxa"/>
            <w:tcBorders>
              <w:top w:val="single" w:sz="4" w:space="0" w:color="EAE4D5"/>
              <w:left w:val="single" w:sz="4" w:space="0" w:color="EAE4D5"/>
              <w:bottom w:val="single" w:sz="4" w:space="0" w:color="EAE4D5"/>
              <w:right w:val="single" w:sz="4" w:space="0" w:color="EAE4D5"/>
            </w:tcBorders>
            <w:shd w:val="clear" w:color="auto" w:fill="FAF9F5"/>
            <w:tcMar>
              <w:top w:w="120" w:type="dxa"/>
              <w:left w:w="80" w:type="dxa"/>
              <w:bottom w:w="120" w:type="dxa"/>
              <w:right w:w="80" w:type="dxa"/>
            </w:tcMar>
          </w:tcPr>
          <w:p w14:paraId="5612A93A" w14:textId="77777777" w:rsidR="00231AE1" w:rsidRDefault="00461192">
            <w:pPr>
              <w:spacing w:after="20"/>
              <w:jc w:val="center"/>
              <w:rPr>
                <w:rFonts w:hint="eastAsia"/>
              </w:rPr>
            </w:pPr>
            <w:r>
              <w:rPr>
                <w:b/>
                <w:color w:val="111827"/>
                <w:sz w:val="23"/>
              </w:rPr>
              <w:t>Dual-Loop QR</w:t>
            </w:r>
          </w:p>
          <w:p w14:paraId="24F2F6A8" w14:textId="77777777" w:rsidR="00231AE1" w:rsidRDefault="00461192">
            <w:pPr>
              <w:spacing w:after="0"/>
              <w:jc w:val="center"/>
              <w:rPr>
                <w:rFonts w:hint="eastAsia"/>
              </w:rPr>
            </w:pPr>
            <w:r>
              <w:rPr>
                <w:b/>
                <w:color w:val="6B7280"/>
                <w:sz w:val="14"/>
              </w:rPr>
              <w:t>TAMPER WARRANTY</w:t>
            </w:r>
          </w:p>
        </w:tc>
        <w:tc>
          <w:tcPr>
            <w:tcW w:w="2506" w:type="dxa"/>
            <w:tcBorders>
              <w:top w:val="single" w:sz="4" w:space="0" w:color="EAE4D5"/>
              <w:left w:val="single" w:sz="4" w:space="0" w:color="EAE4D5"/>
              <w:bottom w:val="single" w:sz="4" w:space="0" w:color="EAE4D5"/>
              <w:right w:val="single" w:sz="4" w:space="0" w:color="EAE4D5"/>
            </w:tcBorders>
            <w:shd w:val="clear" w:color="auto" w:fill="FAF9F5"/>
            <w:tcMar>
              <w:top w:w="120" w:type="dxa"/>
              <w:left w:w="80" w:type="dxa"/>
              <w:bottom w:w="120" w:type="dxa"/>
              <w:right w:w="80" w:type="dxa"/>
            </w:tcMar>
          </w:tcPr>
          <w:p w14:paraId="17ED43AE" w14:textId="77777777" w:rsidR="00231AE1" w:rsidRDefault="00461192">
            <w:pPr>
              <w:spacing w:after="20"/>
              <w:jc w:val="center"/>
              <w:rPr>
                <w:rFonts w:hint="eastAsia"/>
              </w:rPr>
            </w:pPr>
            <w:r>
              <w:rPr>
                <w:b/>
                <w:color w:val="111827"/>
                <w:sz w:val="23"/>
              </w:rPr>
              <w:t>Zero E-Waste</w:t>
            </w:r>
          </w:p>
          <w:p w14:paraId="044A29FB" w14:textId="77777777" w:rsidR="00231AE1" w:rsidRDefault="00461192">
            <w:pPr>
              <w:spacing w:after="0"/>
              <w:jc w:val="center"/>
              <w:rPr>
                <w:rFonts w:hint="eastAsia"/>
              </w:rPr>
            </w:pPr>
            <w:r>
              <w:rPr>
                <w:b/>
                <w:color w:val="6B7280"/>
                <w:sz w:val="14"/>
              </w:rPr>
              <w:t>CIRCULAR PLANET</w:t>
            </w:r>
          </w:p>
        </w:tc>
      </w:tr>
    </w:tbl>
    <w:p w14:paraId="275CA222" w14:textId="77777777" w:rsidR="00231AE1" w:rsidRDefault="00231AE1">
      <w:pPr>
        <w:spacing w:after="80"/>
        <w:rPr>
          <w:rFonts w:hint="eastAsia"/>
        </w:rPr>
      </w:pPr>
    </w:p>
    <w:tbl>
      <w:tblPr>
        <w:tblW w:w="0" w:type="auto"/>
        <w:jc w:val="center"/>
        <w:tblLook w:val="04A0" w:firstRow="1" w:lastRow="0" w:firstColumn="1" w:lastColumn="0" w:noHBand="0" w:noVBand="1"/>
      </w:tblPr>
      <w:tblGrid>
        <w:gridCol w:w="7632"/>
        <w:gridCol w:w="2405"/>
      </w:tblGrid>
      <w:tr w:rsidR="00231AE1" w14:paraId="02E98D9A" w14:textId="77777777">
        <w:trPr>
          <w:jc w:val="center"/>
        </w:trPr>
        <w:tc>
          <w:tcPr>
            <w:tcW w:w="7632" w:type="dxa"/>
            <w:shd w:val="clear" w:color="auto" w:fill="F8F5EE"/>
            <w:tcMar>
              <w:top w:w="100" w:type="dxa"/>
              <w:left w:w="200" w:type="dxa"/>
              <w:bottom w:w="100" w:type="dxa"/>
              <w:right w:w="80" w:type="dxa"/>
            </w:tcMar>
          </w:tcPr>
          <w:p w14:paraId="27C4B14B" w14:textId="77777777" w:rsidR="00231AE1" w:rsidRDefault="00461192">
            <w:pPr>
              <w:spacing w:after="0"/>
              <w:rPr>
                <w:rFonts w:hint="eastAsia"/>
              </w:rPr>
            </w:pPr>
            <w:r>
              <w:rPr>
                <w:rFonts w:ascii="Playfair Display" w:hAnsi="Playfair Display"/>
                <w:b/>
                <w:color w:val="5D5643"/>
                <w:sz w:val="26"/>
              </w:rPr>
              <w:t>The Problem Statement — The Throwaway Culture &amp; Climate Paradox</w:t>
            </w:r>
          </w:p>
        </w:tc>
        <w:tc>
          <w:tcPr>
            <w:tcW w:w="2405" w:type="dxa"/>
            <w:shd w:val="clear" w:color="auto" w:fill="F8F5EE"/>
            <w:tcMar>
              <w:top w:w="100" w:type="dxa"/>
              <w:left w:w="80" w:type="dxa"/>
              <w:bottom w:w="100" w:type="dxa"/>
              <w:right w:w="200" w:type="dxa"/>
            </w:tcMar>
          </w:tcPr>
          <w:p w14:paraId="3FD253E7" w14:textId="77777777" w:rsidR="00231AE1" w:rsidRDefault="00461192">
            <w:pPr>
              <w:spacing w:after="0"/>
              <w:jc w:val="right"/>
              <w:rPr>
                <w:rFonts w:hint="eastAsia"/>
              </w:rPr>
            </w:pPr>
            <w:r>
              <w:rPr>
                <w:b/>
                <w:color w:val="5D5643"/>
                <w:sz w:val="15"/>
              </w:rPr>
              <w:t>NATIONAL CHALLENGE</w:t>
            </w:r>
          </w:p>
        </w:tc>
      </w:tr>
    </w:tbl>
    <w:p w14:paraId="54EA07C3" w14:textId="77777777" w:rsidR="00231AE1" w:rsidRDefault="00231AE1">
      <w:pPr>
        <w:spacing w:after="80"/>
        <w:rPr>
          <w:rFonts w:hint="eastAsia"/>
        </w:rPr>
      </w:pPr>
    </w:p>
    <w:p w14:paraId="3138B43C" w14:textId="77777777" w:rsidR="00231AE1" w:rsidRDefault="00461192">
      <w:pPr>
        <w:rPr>
          <w:rFonts w:hint="eastAsia"/>
        </w:rPr>
      </w:pPr>
      <w:r>
        <w:rPr>
          <w:i/>
          <w:color w:val="6B7280"/>
          <w:sz w:val="17"/>
        </w:rPr>
        <w:t>In the following section, we dissect the systemic forces driving modern e-waste accumulation, the breakdown of community artisan economies, and the urgent psychological shift required from consumers.</w:t>
      </w:r>
    </w:p>
    <w:p w14:paraId="67673DF5" w14:textId="77777777" w:rsidR="00231AE1" w:rsidRDefault="00231AE1">
      <w:pPr>
        <w:spacing w:before="2600" w:after="0"/>
        <w:rPr>
          <w:rFonts w:hint="eastAsia"/>
        </w:rPr>
      </w:pPr>
    </w:p>
    <w:tbl>
      <w:tblPr>
        <w:tblW w:w="0" w:type="auto"/>
        <w:jc w:val="center"/>
        <w:tblLook w:val="04A0" w:firstRow="1" w:lastRow="0" w:firstColumn="1" w:lastColumn="0" w:noHBand="0" w:noVBand="1"/>
      </w:tblPr>
      <w:tblGrid>
        <w:gridCol w:w="6480"/>
        <w:gridCol w:w="3557"/>
      </w:tblGrid>
      <w:tr w:rsidR="00231AE1" w14:paraId="335F7412" w14:textId="77777777">
        <w:trPr>
          <w:jc w:val="center"/>
        </w:trPr>
        <w:tc>
          <w:tcPr>
            <w:tcW w:w="6480" w:type="dxa"/>
            <w:tcBorders>
              <w:top w:val="single" w:sz="4" w:space="0" w:color="E2E8F0"/>
            </w:tcBorders>
            <w:tcMar>
              <w:top w:w="100" w:type="dxa"/>
              <w:left w:w="0" w:type="dxa"/>
              <w:bottom w:w="0" w:type="dxa"/>
              <w:right w:w="0" w:type="dxa"/>
            </w:tcMar>
          </w:tcPr>
          <w:p w14:paraId="7EC0C9E0" w14:textId="77777777" w:rsidR="00231AE1" w:rsidRDefault="00461192">
            <w:pPr>
              <w:spacing w:after="0"/>
              <w:rPr>
                <w:rFonts w:hint="eastAsia"/>
              </w:rPr>
            </w:pPr>
            <w:r>
              <w:rPr>
                <w:b/>
                <w:color w:val="94A3B8"/>
                <w:sz w:val="15"/>
              </w:rPr>
              <w:t>FIXGRID ECOSYSTEM &amp; FIXGRID PROBE</w:t>
            </w:r>
          </w:p>
        </w:tc>
        <w:tc>
          <w:tcPr>
            <w:tcW w:w="3557" w:type="dxa"/>
            <w:tcBorders>
              <w:top w:val="single" w:sz="4" w:space="0" w:color="E2E8F0"/>
            </w:tcBorders>
            <w:tcMar>
              <w:top w:w="100" w:type="dxa"/>
              <w:left w:w="0" w:type="dxa"/>
              <w:bottom w:w="0" w:type="dxa"/>
              <w:right w:w="0" w:type="dxa"/>
            </w:tcMar>
          </w:tcPr>
          <w:p w14:paraId="450D8977" w14:textId="77777777" w:rsidR="00231AE1" w:rsidRDefault="00461192">
            <w:pPr>
              <w:spacing w:after="0"/>
              <w:jc w:val="right"/>
              <w:rPr>
                <w:rFonts w:hint="eastAsia"/>
              </w:rPr>
            </w:pPr>
            <w:r>
              <w:rPr>
                <w:b/>
                <w:color w:val="94A3B8"/>
                <w:sz w:val="15"/>
              </w:rPr>
              <w:t>PAGE 1 OF 4</w:t>
            </w:r>
          </w:p>
        </w:tc>
      </w:tr>
    </w:tbl>
    <w:p w14:paraId="6FF4A835" w14:textId="77777777" w:rsidR="00231AE1" w:rsidRDefault="00461192">
      <w:pPr>
        <w:rPr>
          <w:rFonts w:hint="eastAsia"/>
        </w:rPr>
      </w:pPr>
      <w:r>
        <w:br w:type="page"/>
      </w:r>
    </w:p>
    <w:p w14:paraId="17E5F902" w14:textId="77777777" w:rsidR="00231AE1" w:rsidRDefault="00461192">
      <w:pPr>
        <w:spacing w:after="20"/>
        <w:rPr>
          <w:rFonts w:hint="eastAsia"/>
        </w:rPr>
      </w:pPr>
      <w:r>
        <w:rPr>
          <w:b/>
          <w:color w:val="6366F1"/>
          <w:sz w:val="16"/>
        </w:rPr>
        <w:t>SECTION 01 • EMPIRICAL BACKGROUND</w:t>
      </w:r>
    </w:p>
    <w:p w14:paraId="6C8E9006" w14:textId="77777777" w:rsidR="00231AE1" w:rsidRDefault="00461192">
      <w:pPr>
        <w:spacing w:after="160"/>
        <w:rPr>
          <w:rFonts w:hint="eastAsia"/>
        </w:rPr>
      </w:pPr>
      <w:r>
        <w:rPr>
          <w:b/>
          <w:color w:val="111827"/>
          <w:sz w:val="30"/>
        </w:rPr>
        <w:t>The Problem Statement — The Throwaway Culture &amp; Climate Paradox</w:t>
      </w:r>
    </w:p>
    <w:tbl>
      <w:tblPr>
        <w:tblW w:w="0" w:type="auto"/>
        <w:jc w:val="center"/>
        <w:tblLook w:val="04A0" w:firstRow="1" w:lastRow="0" w:firstColumn="1" w:lastColumn="0" w:noHBand="0" w:noVBand="1"/>
      </w:tblPr>
      <w:tblGrid>
        <w:gridCol w:w="5832"/>
        <w:gridCol w:w="4205"/>
      </w:tblGrid>
      <w:tr w:rsidR="00231AE1" w14:paraId="21D3E809" w14:textId="77777777">
        <w:trPr>
          <w:jc w:val="center"/>
        </w:trPr>
        <w:tc>
          <w:tcPr>
            <w:tcW w:w="5832" w:type="dxa"/>
            <w:tcMar>
              <w:top w:w="0" w:type="dxa"/>
              <w:left w:w="0" w:type="dxa"/>
              <w:bottom w:w="0" w:type="dxa"/>
              <w:right w:w="200" w:type="dxa"/>
            </w:tcMar>
          </w:tcPr>
          <w:p w14:paraId="34382F44" w14:textId="77777777" w:rsidR="00231AE1" w:rsidRDefault="00461192">
            <w:pPr>
              <w:spacing w:after="100"/>
              <w:rPr>
                <w:rFonts w:hint="eastAsia"/>
              </w:rPr>
            </w:pPr>
            <w:r>
              <w:t>The daily reality for most consumers is stark: when everyday electronics like a smartphone, wristwatch, laptop, or home appliance stop working, the immediate impulse is to discard them and order expensive new replacements online. This ingrained habit perpetuates a relentless cycle of consumption, financial waste, and mountains of toxic e-waste.</w:t>
            </w:r>
          </w:p>
          <w:p w14:paraId="6A7A0B8F" w14:textId="77777777" w:rsidR="00231AE1" w:rsidRDefault="00461192">
            <w:pPr>
              <w:spacing w:after="100"/>
              <w:rPr>
                <w:rFonts w:hint="eastAsia"/>
              </w:rPr>
            </w:pPr>
            <w:r>
              <w:t>Consumers are often unaware that a skilled craftsman, potentially just 500 meters away, could repair the device for a fraction of the replacement cost. However, two deep-rooted barriers stop people from choosing repair:</w:t>
            </w:r>
          </w:p>
          <w:p w14:paraId="671A4E34" w14:textId="77777777" w:rsidR="00231AE1" w:rsidRDefault="00461192">
            <w:pPr>
              <w:spacing w:after="80"/>
              <w:rPr>
                <w:rFonts w:hint="eastAsia"/>
              </w:rPr>
            </w:pPr>
            <w:r>
              <w:rPr>
                <w:b/>
              </w:rPr>
              <w:t xml:space="preserve">1. The Trust &amp; Visibility Void: </w:t>
            </w:r>
            <w:r>
              <w:t>Local neighborhood repairers lack a digital presence, standardized pricing, and formal warranties. Without guarantees, consumers fear being overcharged or handed sub-standard repairs.</w:t>
            </w:r>
          </w:p>
          <w:p w14:paraId="77371840" w14:textId="77777777" w:rsidR="00231AE1" w:rsidRDefault="00461192">
            <w:pPr>
              <w:spacing w:after="60"/>
              <w:rPr>
                <w:rFonts w:hint="eastAsia"/>
              </w:rPr>
            </w:pPr>
            <w:r>
              <w:rPr>
                <w:b/>
              </w:rPr>
              <w:t>2. The Hardware Diagnostic Void (The Root Technical Barrier):</w:t>
            </w:r>
          </w:p>
          <w:p w14:paraId="17AA36A7" w14:textId="77777777" w:rsidR="00231AE1" w:rsidRDefault="00461192">
            <w:pPr>
              <w:spacing w:after="70"/>
              <w:ind w:left="259"/>
              <w:rPr>
                <w:rFonts w:hint="eastAsia"/>
              </w:rPr>
            </w:pPr>
            <w:r>
              <w:rPr>
                <w:b/>
              </w:rPr>
              <w:t xml:space="preserve">• </w:t>
            </w:r>
            <w:r>
              <w:rPr>
                <w:b/>
              </w:rPr>
              <w:t xml:space="preserve">Expensive Lab Equipment: </w:t>
            </w:r>
            <w:r>
              <w:t>Modern electronics feature microscopic surface-mount components. Professional diagnostic oscilloscopes and inspection microscopes cost upwards of ₹1,00,000 to ₹1,50,000, making them completely unaffordable for roadside repairers.</w:t>
            </w:r>
          </w:p>
          <w:p w14:paraId="77FF719E" w14:textId="77777777" w:rsidR="00231AE1" w:rsidRDefault="00461192">
            <w:pPr>
              <w:spacing w:after="70"/>
              <w:ind w:left="259"/>
              <w:rPr>
                <w:rFonts w:hint="eastAsia"/>
              </w:rPr>
            </w:pPr>
            <w:r>
              <w:rPr>
                <w:b/>
              </w:rPr>
              <w:t xml:space="preserve">• Risky Guesswork: </w:t>
            </w:r>
            <w:r>
              <w:t>Without proper tools, local mechanics are forced to guess faults through trial-and-error. Using crude multimeters can send unintended voltage spikes through delicate chips, accidentally frying otherwise repairable circuit boards.</w:t>
            </w:r>
          </w:p>
          <w:p w14:paraId="1DB6A925" w14:textId="77777777" w:rsidR="00231AE1" w:rsidRDefault="00461192">
            <w:pPr>
              <w:spacing w:after="70"/>
              <w:ind w:left="259"/>
              <w:rPr>
                <w:rFonts w:hint="eastAsia"/>
              </w:rPr>
            </w:pPr>
            <w:r>
              <w:rPr>
                <w:b/>
              </w:rPr>
              <w:t xml:space="preserve">• </w:t>
            </w:r>
            <w:r>
              <w:rPr>
                <w:b/>
              </w:rPr>
              <w:t xml:space="preserve">Zero Visual Proof: </w:t>
            </w:r>
            <w:r>
              <w:t>Microscopic cracked solder joints or burned capacitors are invisible to the customer’s naked eye. Because technicians cannot show clear evidence of what is broken, consumers remain suspicious that repairs are exaggerated or fabricated.</w:t>
            </w:r>
          </w:p>
        </w:tc>
        <w:tc>
          <w:tcPr>
            <w:tcW w:w="4205" w:type="dxa"/>
            <w:tcMar>
              <w:top w:w="0" w:type="dxa"/>
              <w:left w:w="160" w:type="dxa"/>
              <w:bottom w:w="0" w:type="dxa"/>
              <w:right w:w="0" w:type="dxa"/>
            </w:tcMar>
          </w:tcPr>
          <w:p w14:paraId="0383B5E7" w14:textId="77777777" w:rsidR="00231AE1" w:rsidRDefault="00461192">
            <w:pPr>
              <w:spacing w:after="40"/>
              <w:rPr>
                <w:rFonts w:hint="eastAsia"/>
              </w:rPr>
            </w:pPr>
            <w:r>
              <w:rPr>
                <w:b/>
                <w:color w:val="111827"/>
                <w:sz w:val="17"/>
              </w:rPr>
              <w:t>• THE LOST VALUE:</w:t>
            </w:r>
          </w:p>
          <w:p w14:paraId="6EE62101" w14:textId="77777777" w:rsidR="00231AE1" w:rsidRDefault="00461192">
            <w:pPr>
              <w:spacing w:after="50"/>
              <w:ind w:left="216"/>
              <w:rPr>
                <w:rFonts w:hint="eastAsia"/>
              </w:rPr>
            </w:pPr>
            <w:r>
              <w:rPr>
                <w:sz w:val="14"/>
              </w:rPr>
              <w:t xml:space="preserve">○ </w:t>
            </w:r>
            <w:r>
              <w:t>Thousands of rupees spent buying new devices when only a ₹50 component was faulty.</w:t>
            </w:r>
          </w:p>
          <w:p w14:paraId="0D8D0526" w14:textId="77777777" w:rsidR="00231AE1" w:rsidRDefault="00461192">
            <w:pPr>
              <w:spacing w:after="50"/>
              <w:ind w:left="216"/>
              <w:rPr>
                <w:rFonts w:hint="eastAsia"/>
              </w:rPr>
            </w:pPr>
            <w:r>
              <w:rPr>
                <w:sz w:val="14"/>
              </w:rPr>
              <w:t xml:space="preserve">○ </w:t>
            </w:r>
            <w:r>
              <w:t>Skilled local mechanics lose livelihood due to lack of diagnostic tools.</w:t>
            </w:r>
          </w:p>
          <w:p w14:paraId="760B37ED" w14:textId="77777777" w:rsidR="00231AE1" w:rsidRDefault="00461192">
            <w:pPr>
              <w:spacing w:after="50"/>
              <w:ind w:left="216"/>
              <w:rPr>
                <w:rFonts w:hint="eastAsia"/>
              </w:rPr>
            </w:pPr>
            <w:r>
              <w:rPr>
                <w:sz w:val="14"/>
              </w:rPr>
              <w:t xml:space="preserve">○ </w:t>
            </w:r>
            <w:r>
              <w:t>Usable electronics get scrapped prematurely.</w:t>
            </w:r>
          </w:p>
          <w:p w14:paraId="276D76FC" w14:textId="77777777" w:rsidR="00231AE1" w:rsidRDefault="00461192">
            <w:pPr>
              <w:spacing w:after="40"/>
              <w:rPr>
                <w:rFonts w:hint="eastAsia"/>
              </w:rPr>
            </w:pPr>
            <w:r>
              <w:rPr>
                <w:b/>
                <w:color w:val="111827"/>
                <w:sz w:val="17"/>
              </w:rPr>
              <w:t>• THE DIAGNOSTIC &amp; TRUST VOID:</w:t>
            </w:r>
          </w:p>
          <w:p w14:paraId="2D7A6D00" w14:textId="77777777" w:rsidR="00231AE1" w:rsidRDefault="00461192">
            <w:pPr>
              <w:spacing w:after="50"/>
              <w:ind w:left="216"/>
              <w:rPr>
                <w:rFonts w:hint="eastAsia"/>
              </w:rPr>
            </w:pPr>
            <w:r>
              <w:rPr>
                <w:sz w:val="14"/>
              </w:rPr>
              <w:t xml:space="preserve">○ </w:t>
            </w:r>
            <w:r>
              <w:t>Lab-grade diagnostic tools cost over ₹1,00,000—out of reach for informal shops.</w:t>
            </w:r>
          </w:p>
          <w:p w14:paraId="4CB46F78" w14:textId="77777777" w:rsidR="00231AE1" w:rsidRDefault="00461192">
            <w:pPr>
              <w:spacing w:after="50"/>
              <w:ind w:left="216"/>
              <w:rPr>
                <w:rFonts w:hint="eastAsia"/>
              </w:rPr>
            </w:pPr>
            <w:r>
              <w:rPr>
                <w:sz w:val="14"/>
              </w:rPr>
              <w:t xml:space="preserve">○ </w:t>
            </w:r>
            <w:r>
              <w:t>Trial-and-error testing risks frying sensitive micro-components.</w:t>
            </w:r>
          </w:p>
          <w:p w14:paraId="41251999" w14:textId="77777777" w:rsidR="00231AE1" w:rsidRDefault="00461192">
            <w:pPr>
              <w:spacing w:after="50"/>
              <w:ind w:left="216"/>
              <w:rPr>
                <w:rFonts w:hint="eastAsia"/>
              </w:rPr>
            </w:pPr>
            <w:r>
              <w:rPr>
                <w:sz w:val="14"/>
              </w:rPr>
              <w:t xml:space="preserve">○ </w:t>
            </w:r>
            <w:r>
              <w:t>Customers receive no visual proof of damage or genuine warranty.</w:t>
            </w:r>
          </w:p>
          <w:p w14:paraId="4753D59A" w14:textId="77777777" w:rsidR="00231AE1" w:rsidRDefault="00461192">
            <w:pPr>
              <w:spacing w:after="40"/>
              <w:rPr>
                <w:rFonts w:hint="eastAsia"/>
              </w:rPr>
            </w:pPr>
            <w:r>
              <w:rPr>
                <w:b/>
                <w:color w:val="111827"/>
                <w:sz w:val="17"/>
              </w:rPr>
              <w:t>• THE ENVIRONMENTAL CATASTROPHE:</w:t>
            </w:r>
          </w:p>
          <w:p w14:paraId="763658AC" w14:textId="77777777" w:rsidR="00231AE1" w:rsidRDefault="00461192">
            <w:pPr>
              <w:spacing w:after="50"/>
              <w:ind w:left="216"/>
              <w:rPr>
                <w:rFonts w:hint="eastAsia"/>
              </w:rPr>
            </w:pPr>
            <w:r>
              <w:rPr>
                <w:sz w:val="14"/>
              </w:rPr>
              <w:t xml:space="preserve">○ </w:t>
            </w:r>
            <w:r>
              <w:t>Mountains of toxic e-waste generated daily.</w:t>
            </w:r>
          </w:p>
          <w:p w14:paraId="1DF4B59F" w14:textId="77777777" w:rsidR="00231AE1" w:rsidRDefault="00461192">
            <w:pPr>
              <w:spacing w:after="50"/>
              <w:ind w:left="216"/>
              <w:rPr>
                <w:rFonts w:hint="eastAsia"/>
              </w:rPr>
            </w:pPr>
            <w:r>
              <w:rPr>
                <w:sz w:val="14"/>
              </w:rPr>
              <w:t xml:space="preserve">○ </w:t>
            </w:r>
            <w:r>
              <w:t>Huge carbon emissions from manufacturing unnecessary replacements.</w:t>
            </w:r>
          </w:p>
          <w:p w14:paraId="4FE86768" w14:textId="77777777" w:rsidR="00231AE1" w:rsidRDefault="00461192">
            <w:pPr>
              <w:spacing w:after="50"/>
              <w:ind w:left="216"/>
              <w:rPr>
                <w:rFonts w:hint="eastAsia"/>
              </w:rPr>
            </w:pPr>
            <w:r>
              <w:rPr>
                <w:sz w:val="14"/>
              </w:rPr>
              <w:t xml:space="preserve">○ </w:t>
            </w:r>
            <w:r>
              <w:rPr>
                <w:b/>
              </w:rPr>
              <w:t>The biggest fix:</w:t>
            </w:r>
            <w:r>
              <w:t xml:space="preserve"> Giving mechanics accessible diagnostic tools and giving customers transparent proof.</w:t>
            </w:r>
          </w:p>
        </w:tc>
      </w:tr>
    </w:tbl>
    <w:p w14:paraId="59796048" w14:textId="77777777" w:rsidR="00231AE1" w:rsidRDefault="00231AE1">
      <w:pPr>
        <w:spacing w:after="40"/>
        <w:rPr>
          <w:rFonts w:hint="eastAsia"/>
        </w:rPr>
      </w:pPr>
    </w:p>
    <w:tbl>
      <w:tblPr>
        <w:tblW w:w="0" w:type="auto"/>
        <w:jc w:val="center"/>
        <w:tblLook w:val="04A0" w:firstRow="1" w:lastRow="0" w:firstColumn="1" w:lastColumn="0" w:noHBand="0" w:noVBand="1"/>
      </w:tblPr>
      <w:tblGrid>
        <w:gridCol w:w="7632"/>
        <w:gridCol w:w="2405"/>
      </w:tblGrid>
      <w:tr w:rsidR="00231AE1" w14:paraId="29165A8F" w14:textId="77777777">
        <w:trPr>
          <w:jc w:val="center"/>
        </w:trPr>
        <w:tc>
          <w:tcPr>
            <w:tcW w:w="7632" w:type="dxa"/>
            <w:shd w:val="clear" w:color="auto" w:fill="F8F5EE"/>
            <w:tcMar>
              <w:top w:w="100" w:type="dxa"/>
              <w:left w:w="200" w:type="dxa"/>
              <w:bottom w:w="100" w:type="dxa"/>
              <w:right w:w="80" w:type="dxa"/>
            </w:tcMar>
          </w:tcPr>
          <w:p w14:paraId="206FA125" w14:textId="77777777" w:rsidR="00231AE1" w:rsidRDefault="00461192">
            <w:pPr>
              <w:spacing w:after="0"/>
              <w:rPr>
                <w:rFonts w:hint="eastAsia"/>
              </w:rPr>
            </w:pPr>
            <w:r>
              <w:rPr>
                <w:rFonts w:ascii="Playfair Display" w:hAnsi="Playfair Display"/>
                <w:b/>
                <w:color w:val="5D5643"/>
                <w:sz w:val="26"/>
              </w:rPr>
              <w:t>The Proposed Solution (FixGrid)</w:t>
            </w:r>
          </w:p>
        </w:tc>
        <w:tc>
          <w:tcPr>
            <w:tcW w:w="2405" w:type="dxa"/>
            <w:shd w:val="clear" w:color="auto" w:fill="F8F5EE"/>
            <w:tcMar>
              <w:top w:w="100" w:type="dxa"/>
              <w:left w:w="80" w:type="dxa"/>
              <w:bottom w:w="100" w:type="dxa"/>
              <w:right w:w="200" w:type="dxa"/>
            </w:tcMar>
          </w:tcPr>
          <w:p w14:paraId="7585CCFF" w14:textId="77777777" w:rsidR="00231AE1" w:rsidRDefault="00461192">
            <w:pPr>
              <w:spacing w:after="0"/>
              <w:jc w:val="right"/>
              <w:rPr>
                <w:rFonts w:hint="eastAsia"/>
              </w:rPr>
            </w:pPr>
            <w:r>
              <w:rPr>
                <w:b/>
                <w:color w:val="5D5643"/>
                <w:sz w:val="15"/>
              </w:rPr>
              <w:t>ECOSYSTEM</w:t>
            </w:r>
          </w:p>
        </w:tc>
      </w:tr>
    </w:tbl>
    <w:p w14:paraId="599CE69B" w14:textId="77777777" w:rsidR="00231AE1" w:rsidRDefault="00231AE1">
      <w:pPr>
        <w:spacing w:after="80"/>
        <w:rPr>
          <w:rFonts w:hint="eastAsia"/>
        </w:rPr>
      </w:pPr>
    </w:p>
    <w:p w14:paraId="7347AD29" w14:textId="77777777" w:rsidR="00231AE1" w:rsidRDefault="00461192">
      <w:pPr>
        <w:rPr>
          <w:rFonts w:hint="eastAsia"/>
        </w:rPr>
      </w:pPr>
      <w:r>
        <w:t>FixGrid addresses these critical issues by building a robust trust infrastructure for local repairs. FixGrid provides a 5-day platform-backed warranty on select categories, and additionally, we prominently display and record the shopkeeper's own extended warranties, fostering builder trust and accountability. Our smart escrow system ensures funds are held securely during the repair process and released only after verified customer satisfaction, eliminating the risk of non-completion or poor workmanship.</w:t>
      </w:r>
    </w:p>
    <w:p w14:paraId="1FCAEA78" w14:textId="77777777" w:rsidR="00231AE1" w:rsidRDefault="00461192">
      <w:pPr>
        <w:rPr>
          <w:rFonts w:hint="eastAsia"/>
        </w:rPr>
      </w:pPr>
      <w:r>
        <w:t>For local technicians, FixGrid acts as a powerful empowerment tool. We provide instant digital storefronts, enabling them to showcase their skills and receive verified ratings from satisfied customers. Access to pro tools and resources further enhances their capabilities. To further incentivize participation, we offer a 5% completed-bill cashback rebate for shopkeepers.</w:t>
      </w:r>
    </w:p>
    <w:p w14:paraId="4691B8B6" w14:textId="77777777" w:rsidR="00231AE1" w:rsidRDefault="00231AE1">
      <w:pPr>
        <w:spacing w:before="800" w:after="0"/>
        <w:rPr>
          <w:rFonts w:hint="eastAsia"/>
        </w:rPr>
      </w:pPr>
    </w:p>
    <w:tbl>
      <w:tblPr>
        <w:tblW w:w="0" w:type="auto"/>
        <w:jc w:val="center"/>
        <w:tblLook w:val="04A0" w:firstRow="1" w:lastRow="0" w:firstColumn="1" w:lastColumn="0" w:noHBand="0" w:noVBand="1"/>
      </w:tblPr>
      <w:tblGrid>
        <w:gridCol w:w="6480"/>
        <w:gridCol w:w="3557"/>
      </w:tblGrid>
      <w:tr w:rsidR="00231AE1" w14:paraId="2399B5A3" w14:textId="77777777">
        <w:trPr>
          <w:jc w:val="center"/>
        </w:trPr>
        <w:tc>
          <w:tcPr>
            <w:tcW w:w="6480" w:type="dxa"/>
            <w:tcBorders>
              <w:top w:val="single" w:sz="4" w:space="0" w:color="E2E8F0"/>
            </w:tcBorders>
            <w:tcMar>
              <w:top w:w="100" w:type="dxa"/>
              <w:left w:w="0" w:type="dxa"/>
              <w:bottom w:w="0" w:type="dxa"/>
              <w:right w:w="0" w:type="dxa"/>
            </w:tcMar>
          </w:tcPr>
          <w:p w14:paraId="5F680405" w14:textId="77777777" w:rsidR="00231AE1" w:rsidRDefault="00461192">
            <w:pPr>
              <w:spacing w:after="0"/>
              <w:rPr>
                <w:rFonts w:hint="eastAsia"/>
              </w:rPr>
            </w:pPr>
            <w:r>
              <w:rPr>
                <w:b/>
                <w:color w:val="94A3B8"/>
                <w:sz w:val="15"/>
              </w:rPr>
              <w:t>FIXGRID ECOSYSTEM &amp; FIXGRID PROBE</w:t>
            </w:r>
          </w:p>
        </w:tc>
        <w:tc>
          <w:tcPr>
            <w:tcW w:w="3557" w:type="dxa"/>
            <w:tcBorders>
              <w:top w:val="single" w:sz="4" w:space="0" w:color="E2E8F0"/>
            </w:tcBorders>
            <w:tcMar>
              <w:top w:w="100" w:type="dxa"/>
              <w:left w:w="0" w:type="dxa"/>
              <w:bottom w:w="0" w:type="dxa"/>
              <w:right w:w="0" w:type="dxa"/>
            </w:tcMar>
          </w:tcPr>
          <w:p w14:paraId="346F0EDB" w14:textId="77777777" w:rsidR="00231AE1" w:rsidRDefault="00461192">
            <w:pPr>
              <w:spacing w:after="0"/>
              <w:jc w:val="right"/>
              <w:rPr>
                <w:rFonts w:hint="eastAsia"/>
              </w:rPr>
            </w:pPr>
            <w:r>
              <w:rPr>
                <w:b/>
                <w:color w:val="94A3B8"/>
                <w:sz w:val="15"/>
              </w:rPr>
              <w:t>PAGE 2 OF 4</w:t>
            </w:r>
          </w:p>
        </w:tc>
      </w:tr>
    </w:tbl>
    <w:p w14:paraId="5AD9EC08" w14:textId="77777777" w:rsidR="00231AE1" w:rsidRDefault="00461192">
      <w:pPr>
        <w:rPr>
          <w:rFonts w:hint="eastAsia"/>
        </w:rPr>
      </w:pPr>
      <w:r>
        <w:br w:type="page"/>
      </w:r>
    </w:p>
    <w:tbl>
      <w:tblPr>
        <w:tblW w:w="0" w:type="auto"/>
        <w:jc w:val="center"/>
        <w:tblLook w:val="04A0" w:firstRow="1" w:lastRow="0" w:firstColumn="1" w:lastColumn="0" w:noHBand="0" w:noVBand="1"/>
      </w:tblPr>
      <w:tblGrid>
        <w:gridCol w:w="7632"/>
        <w:gridCol w:w="2405"/>
      </w:tblGrid>
      <w:tr w:rsidR="00231AE1" w14:paraId="6CC7281D" w14:textId="77777777">
        <w:trPr>
          <w:jc w:val="center"/>
        </w:trPr>
        <w:tc>
          <w:tcPr>
            <w:tcW w:w="7632" w:type="dxa"/>
            <w:shd w:val="clear" w:color="auto" w:fill="F8F5EE"/>
            <w:tcMar>
              <w:top w:w="100" w:type="dxa"/>
              <w:left w:w="200" w:type="dxa"/>
              <w:bottom w:w="100" w:type="dxa"/>
              <w:right w:w="80" w:type="dxa"/>
            </w:tcMar>
          </w:tcPr>
          <w:p w14:paraId="7540C31F" w14:textId="77777777" w:rsidR="00231AE1" w:rsidRDefault="00461192">
            <w:pPr>
              <w:spacing w:after="0"/>
              <w:rPr>
                <w:rFonts w:hint="eastAsia"/>
              </w:rPr>
            </w:pPr>
            <w:r>
              <w:rPr>
                <w:rFonts w:ascii="Playfair Display" w:hAnsi="Playfair Display"/>
                <w:b/>
                <w:color w:val="5D5643"/>
                <w:sz w:val="26"/>
              </w:rPr>
              <w:t>The Physical Invention — FixGrid Probe™ Smart Diagnostic Wand</w:t>
            </w:r>
          </w:p>
        </w:tc>
        <w:tc>
          <w:tcPr>
            <w:tcW w:w="2405" w:type="dxa"/>
            <w:shd w:val="clear" w:color="auto" w:fill="F8F5EE"/>
            <w:tcMar>
              <w:top w:w="100" w:type="dxa"/>
              <w:left w:w="80" w:type="dxa"/>
              <w:bottom w:w="100" w:type="dxa"/>
              <w:right w:w="200" w:type="dxa"/>
            </w:tcMar>
          </w:tcPr>
          <w:p w14:paraId="508A82C2" w14:textId="77777777" w:rsidR="00231AE1" w:rsidRDefault="00461192">
            <w:pPr>
              <w:spacing w:after="0"/>
              <w:jc w:val="right"/>
              <w:rPr>
                <w:rFonts w:hint="eastAsia"/>
              </w:rPr>
            </w:pPr>
            <w:r>
              <w:rPr>
                <w:b/>
                <w:color w:val="5D5643"/>
                <w:sz w:val="15"/>
              </w:rPr>
              <w:t>HARDWARE INNOVATION</w:t>
            </w:r>
          </w:p>
        </w:tc>
      </w:tr>
    </w:tbl>
    <w:p w14:paraId="2F5ABFFF" w14:textId="77777777" w:rsidR="00231AE1" w:rsidRDefault="00231AE1">
      <w:pPr>
        <w:spacing w:after="80"/>
        <w:rPr>
          <w:rFonts w:hint="eastAsia"/>
        </w:rPr>
      </w:pPr>
    </w:p>
    <w:p w14:paraId="47845CFF" w14:textId="77777777" w:rsidR="00231AE1" w:rsidRDefault="00461192">
      <w:pPr>
        <w:rPr>
          <w:rFonts w:hint="eastAsia"/>
        </w:rPr>
      </w:pPr>
      <w:r>
        <w:t xml:space="preserve">Local neighborhood mechanics rarely possess costly oscilloscopes or inspection microscopes (which exceed ₹1,50,000). The </w:t>
      </w:r>
      <w:r>
        <w:rPr>
          <w:b/>
        </w:rPr>
        <w:t>FixGrid Probe™</w:t>
      </w:r>
      <w:r>
        <w:t xml:space="preserve"> condenses lab-grade diagnostic intelligence into an intuitive pen-sized wand manufactured for under </w:t>
      </w:r>
      <w:r>
        <w:rPr>
          <w:b/>
        </w:rPr>
        <w:t>₹</w:t>
      </w:r>
      <w:r>
        <w:rPr>
          <w:b/>
        </w:rPr>
        <w:t>1,800</w:t>
      </w:r>
      <w:r>
        <w:t>:</w:t>
      </w:r>
    </w:p>
    <w:tbl>
      <w:tblPr>
        <w:tblW w:w="0" w:type="auto"/>
        <w:jc w:val="center"/>
        <w:tblLook w:val="04A0" w:firstRow="1" w:lastRow="0" w:firstColumn="1" w:lastColumn="0" w:noHBand="0" w:noVBand="1"/>
      </w:tblPr>
      <w:tblGrid>
        <w:gridCol w:w="3341"/>
        <w:gridCol w:w="3341"/>
        <w:gridCol w:w="3341"/>
      </w:tblGrid>
      <w:tr w:rsidR="00231AE1" w14:paraId="4523783C" w14:textId="77777777">
        <w:trPr>
          <w:jc w:val="center"/>
        </w:trPr>
        <w:tc>
          <w:tcPr>
            <w:tcW w:w="3341" w:type="dxa"/>
            <w:tcBorders>
              <w:top w:val="single" w:sz="4" w:space="0" w:color="E5E7EB"/>
              <w:left w:val="single" w:sz="4" w:space="0" w:color="E5E7EB"/>
              <w:bottom w:val="single" w:sz="4" w:space="0" w:color="E5E7EB"/>
              <w:right w:val="single" w:sz="4" w:space="0" w:color="E5E7EB"/>
            </w:tcBorders>
            <w:shd w:val="clear" w:color="auto" w:fill="FAFAFA"/>
            <w:tcMar>
              <w:top w:w="140" w:type="dxa"/>
              <w:left w:w="140" w:type="dxa"/>
              <w:bottom w:w="140" w:type="dxa"/>
              <w:right w:w="140" w:type="dxa"/>
            </w:tcMar>
          </w:tcPr>
          <w:p w14:paraId="3BF087CA" w14:textId="77777777" w:rsidR="00231AE1" w:rsidRDefault="00461192">
            <w:pPr>
              <w:spacing w:after="40"/>
              <w:rPr>
                <w:rFonts w:hint="eastAsia"/>
              </w:rPr>
            </w:pPr>
            <w:r>
              <w:rPr>
                <w:b/>
                <w:color w:val="1D4ED8"/>
                <w:sz w:val="13"/>
              </w:rPr>
              <w:t>MICRO-TOUCH SENSING</w:t>
            </w:r>
          </w:p>
          <w:p w14:paraId="15963278" w14:textId="77777777" w:rsidR="00231AE1" w:rsidRDefault="00461192">
            <w:pPr>
              <w:spacing w:after="40"/>
              <w:rPr>
                <w:rFonts w:hint="eastAsia"/>
              </w:rPr>
            </w:pPr>
            <w:r>
              <w:rPr>
                <w:b/>
                <w:color w:val="111827"/>
                <w:sz w:val="19"/>
              </w:rPr>
              <w:t>Instant Fault Chirp</w:t>
            </w:r>
          </w:p>
          <w:p w14:paraId="3E1AD027" w14:textId="77777777" w:rsidR="00231AE1" w:rsidRDefault="00461192">
            <w:pPr>
              <w:spacing w:after="0"/>
              <w:rPr>
                <w:rFonts w:hint="eastAsia"/>
              </w:rPr>
            </w:pPr>
            <w:r>
              <w:rPr>
                <w:color w:val="4B5563"/>
                <w:sz w:val="16"/>
              </w:rPr>
              <w:t>Mechanic touches probe to circuit traces. Wand tests impedance in milliseconds, beeping and glowing Green (Normal) or Red (Short/Damaged) on an OLED screen.</w:t>
            </w:r>
          </w:p>
        </w:tc>
        <w:tc>
          <w:tcPr>
            <w:tcW w:w="3341" w:type="dxa"/>
            <w:tcBorders>
              <w:top w:val="single" w:sz="4" w:space="0" w:color="E5E7EB"/>
              <w:left w:val="single" w:sz="4" w:space="0" w:color="E5E7EB"/>
              <w:bottom w:val="single" w:sz="4" w:space="0" w:color="E5E7EB"/>
              <w:right w:val="single" w:sz="4" w:space="0" w:color="E5E7EB"/>
            </w:tcBorders>
            <w:shd w:val="clear" w:color="auto" w:fill="FAFAFA"/>
            <w:tcMar>
              <w:top w:w="140" w:type="dxa"/>
              <w:left w:w="140" w:type="dxa"/>
              <w:bottom w:w="140" w:type="dxa"/>
              <w:right w:w="140" w:type="dxa"/>
            </w:tcMar>
          </w:tcPr>
          <w:p w14:paraId="25B0489A" w14:textId="77777777" w:rsidR="00231AE1" w:rsidRDefault="00461192">
            <w:pPr>
              <w:spacing w:after="40"/>
              <w:rPr>
                <w:rFonts w:hint="eastAsia"/>
              </w:rPr>
            </w:pPr>
            <w:r>
              <w:rPr>
                <w:b/>
                <w:color w:val="7E22CE"/>
                <w:sz w:val="13"/>
              </w:rPr>
              <w:t>MAGNIFIED VISUALS</w:t>
            </w:r>
          </w:p>
          <w:p w14:paraId="76DE0D04" w14:textId="77777777" w:rsidR="00231AE1" w:rsidRDefault="00461192">
            <w:pPr>
              <w:spacing w:after="40"/>
              <w:rPr>
                <w:rFonts w:hint="eastAsia"/>
              </w:rPr>
            </w:pPr>
            <w:r>
              <w:rPr>
                <w:b/>
                <w:color w:val="111827"/>
                <w:sz w:val="19"/>
              </w:rPr>
              <w:t>5MP Macro Photo Proof</w:t>
            </w:r>
          </w:p>
          <w:p w14:paraId="3FA640D3" w14:textId="77777777" w:rsidR="00231AE1" w:rsidRDefault="00461192">
            <w:pPr>
              <w:spacing w:after="0"/>
              <w:rPr>
                <w:rFonts w:hint="eastAsia"/>
              </w:rPr>
            </w:pPr>
            <w:r>
              <w:rPr>
                <w:color w:val="4B5563"/>
                <w:sz w:val="16"/>
              </w:rPr>
              <w:t>Mini 5MP macro camera with ring LEDs snaps high-res magnified photos of burned ICs or cracked joints, beaming the proof straight to customer's phone before repair.</w:t>
            </w:r>
          </w:p>
        </w:tc>
        <w:tc>
          <w:tcPr>
            <w:tcW w:w="3341" w:type="dxa"/>
            <w:tcBorders>
              <w:top w:val="single" w:sz="4" w:space="0" w:color="E5E7EB"/>
              <w:left w:val="single" w:sz="4" w:space="0" w:color="E5E7EB"/>
              <w:bottom w:val="single" w:sz="4" w:space="0" w:color="E5E7EB"/>
              <w:right w:val="single" w:sz="4" w:space="0" w:color="E5E7EB"/>
            </w:tcBorders>
            <w:shd w:val="clear" w:color="auto" w:fill="FAFAFA"/>
            <w:tcMar>
              <w:top w:w="140" w:type="dxa"/>
              <w:left w:w="140" w:type="dxa"/>
              <w:bottom w:w="140" w:type="dxa"/>
              <w:right w:w="140" w:type="dxa"/>
            </w:tcMar>
          </w:tcPr>
          <w:p w14:paraId="6811A78E" w14:textId="77777777" w:rsidR="00231AE1" w:rsidRDefault="00461192">
            <w:pPr>
              <w:spacing w:after="40"/>
              <w:rPr>
                <w:rFonts w:hint="eastAsia"/>
              </w:rPr>
            </w:pPr>
            <w:r>
              <w:rPr>
                <w:b/>
                <w:color w:val="047857"/>
                <w:sz w:val="13"/>
              </w:rPr>
              <w:t>DIGITAL PASSPORT</w:t>
            </w:r>
          </w:p>
          <w:p w14:paraId="0855E8AD" w14:textId="77777777" w:rsidR="00231AE1" w:rsidRDefault="00461192">
            <w:pPr>
              <w:spacing w:after="40"/>
              <w:rPr>
                <w:rFonts w:hint="eastAsia"/>
              </w:rPr>
            </w:pPr>
            <w:r>
              <w:rPr>
                <w:b/>
                <w:color w:val="111827"/>
                <w:sz w:val="19"/>
              </w:rPr>
              <w:t>Dual-Loop QR Warranty</w:t>
            </w:r>
          </w:p>
          <w:p w14:paraId="62CBF283" w14:textId="77777777" w:rsidR="00231AE1" w:rsidRDefault="00461192">
            <w:pPr>
              <w:spacing w:after="0"/>
              <w:rPr>
                <w:rFonts w:hint="eastAsia"/>
              </w:rPr>
            </w:pPr>
            <w:r>
              <w:rPr>
                <w:color w:val="4B5563"/>
                <w:sz w:val="16"/>
              </w:rPr>
              <w:t>Prints a physical tamper-evident QR void seal on the chassis. Scanning reveals test readings, before/after photos, and activates a valid 30-day warranty.</w:t>
            </w:r>
          </w:p>
        </w:tc>
      </w:tr>
    </w:tbl>
    <w:p w14:paraId="7CC87E2B" w14:textId="77777777" w:rsidR="00231AE1" w:rsidRDefault="00231AE1">
      <w:pPr>
        <w:spacing w:after="80"/>
        <w:rPr>
          <w:rFonts w:hint="eastAsia"/>
        </w:rPr>
      </w:pPr>
    </w:p>
    <w:tbl>
      <w:tblPr>
        <w:tblW w:w="0" w:type="auto"/>
        <w:jc w:val="center"/>
        <w:tblLook w:val="04A0" w:firstRow="1" w:lastRow="0" w:firstColumn="1" w:lastColumn="0" w:noHBand="0" w:noVBand="1"/>
      </w:tblPr>
      <w:tblGrid>
        <w:gridCol w:w="10037"/>
      </w:tblGrid>
      <w:tr w:rsidR="00231AE1" w14:paraId="38A53D5C" w14:textId="77777777">
        <w:trPr>
          <w:jc w:val="center"/>
        </w:trPr>
        <w:tc>
          <w:tcPr>
            <w:tcW w:w="10037" w:type="dxa"/>
            <w:tcBorders>
              <w:top w:val="single" w:sz="4" w:space="0" w:color="E5E7EB"/>
              <w:left w:val="single" w:sz="4" w:space="0" w:color="E5E7EB"/>
              <w:bottom w:val="single" w:sz="4" w:space="0" w:color="E5E7EB"/>
              <w:right w:val="single" w:sz="4" w:space="0" w:color="E5E7EB"/>
            </w:tcBorders>
            <w:shd w:val="clear" w:color="auto" w:fill="F9FAFB"/>
            <w:tcMar>
              <w:top w:w="120" w:type="dxa"/>
              <w:left w:w="200" w:type="dxa"/>
              <w:bottom w:w="120" w:type="dxa"/>
              <w:right w:w="200" w:type="dxa"/>
            </w:tcMar>
          </w:tcPr>
          <w:p w14:paraId="329D38CC" w14:textId="77777777" w:rsidR="00231AE1" w:rsidRDefault="00461192">
            <w:pPr>
              <w:spacing w:after="60"/>
              <w:rPr>
                <w:rFonts w:hint="eastAsia"/>
              </w:rPr>
            </w:pPr>
            <w:r>
              <w:rPr>
                <w:b/>
                <w:sz w:val="17"/>
              </w:rPr>
              <w:t xml:space="preserve">• Scientific Sensing Principle: </w:t>
            </w:r>
            <w:r>
              <w:rPr>
                <w:sz w:val="17"/>
              </w:rPr>
              <w:t>Uses safe low-voltage in-circuit impedance &amp; diode profiling (&lt;3.3V at &lt;5mA). This eliminates electrostatic discharge (ESD) risks while spotting shorted MLCC capacitors and open traces in smartphones and home appliances.</w:t>
            </w:r>
          </w:p>
          <w:p w14:paraId="5498C9A4" w14:textId="77777777" w:rsidR="00231AE1" w:rsidRDefault="00461192">
            <w:pPr>
              <w:spacing w:after="60"/>
              <w:rPr>
                <w:rFonts w:hint="eastAsia"/>
              </w:rPr>
            </w:pPr>
            <w:r>
              <w:rPr>
                <w:b/>
                <w:sz w:val="17"/>
              </w:rPr>
              <w:t xml:space="preserve">• Frugal Bill of Materials (Under ₹1,800): </w:t>
            </w:r>
            <w:r>
              <w:rPr>
                <w:sz w:val="17"/>
              </w:rPr>
              <w:t>Engineered with an ESP32 dual-core IoT chip, high-gain AD8237 instrumentation amplifier, OV2640 macro sensor, and 0.96" OLED display—making high-tech diagnosis affordable for any roadside technician.</w:t>
            </w:r>
          </w:p>
          <w:p w14:paraId="047C8920" w14:textId="77777777" w:rsidR="00231AE1" w:rsidRDefault="00461192">
            <w:pPr>
              <w:spacing w:after="0"/>
              <w:rPr>
                <w:rFonts w:hint="eastAsia"/>
              </w:rPr>
            </w:pPr>
            <w:r>
              <w:rPr>
                <w:b/>
                <w:sz w:val="17"/>
              </w:rPr>
              <w:t xml:space="preserve">• Digital Cloud Backbone: </w:t>
            </w:r>
            <w:r>
              <w:rPr>
                <w:sz w:val="17"/>
              </w:rPr>
              <w:t>Built with Next.js 16 (App Router), TypeScript, Tailwind CSS, Leaflet Map Engine for neighborhood discovery, and Supabase PostgreSQL with automated escrow releases and tamper-detection triggers.</w:t>
            </w:r>
          </w:p>
        </w:tc>
      </w:tr>
    </w:tbl>
    <w:p w14:paraId="362FB6C2" w14:textId="77777777" w:rsidR="00231AE1" w:rsidRDefault="00231AE1">
      <w:pPr>
        <w:spacing w:after="80"/>
        <w:rPr>
          <w:rFonts w:hint="eastAsia"/>
        </w:rPr>
      </w:pPr>
    </w:p>
    <w:tbl>
      <w:tblPr>
        <w:tblW w:w="0" w:type="auto"/>
        <w:jc w:val="center"/>
        <w:tblLook w:val="04A0" w:firstRow="1" w:lastRow="0" w:firstColumn="1" w:lastColumn="0" w:noHBand="0" w:noVBand="1"/>
      </w:tblPr>
      <w:tblGrid>
        <w:gridCol w:w="7632"/>
        <w:gridCol w:w="2405"/>
      </w:tblGrid>
      <w:tr w:rsidR="00231AE1" w14:paraId="095BA6B8" w14:textId="77777777">
        <w:trPr>
          <w:jc w:val="center"/>
        </w:trPr>
        <w:tc>
          <w:tcPr>
            <w:tcW w:w="7632" w:type="dxa"/>
            <w:shd w:val="clear" w:color="auto" w:fill="F8F5EE"/>
            <w:tcMar>
              <w:top w:w="100" w:type="dxa"/>
              <w:left w:w="200" w:type="dxa"/>
              <w:bottom w:w="100" w:type="dxa"/>
              <w:right w:w="80" w:type="dxa"/>
            </w:tcMar>
          </w:tcPr>
          <w:p w14:paraId="5F82FD20" w14:textId="77777777" w:rsidR="00231AE1" w:rsidRDefault="00461192">
            <w:pPr>
              <w:spacing w:after="0"/>
              <w:rPr>
                <w:rFonts w:hint="eastAsia"/>
              </w:rPr>
            </w:pPr>
            <w:r>
              <w:rPr>
                <w:rFonts w:ascii="Playfair Display" w:hAnsi="Playfair Display"/>
                <w:b/>
                <w:color w:val="5D5643"/>
                <w:sz w:val="26"/>
              </w:rPr>
              <w:t>The Triple Bottom Line (Impact Analysis)</w:t>
            </w:r>
          </w:p>
        </w:tc>
        <w:tc>
          <w:tcPr>
            <w:tcW w:w="2405" w:type="dxa"/>
            <w:shd w:val="clear" w:color="auto" w:fill="F8F5EE"/>
            <w:tcMar>
              <w:top w:w="100" w:type="dxa"/>
              <w:left w:w="80" w:type="dxa"/>
              <w:bottom w:w="100" w:type="dxa"/>
              <w:right w:w="200" w:type="dxa"/>
            </w:tcMar>
          </w:tcPr>
          <w:p w14:paraId="3F35ADDC" w14:textId="77777777" w:rsidR="00231AE1" w:rsidRDefault="00461192">
            <w:pPr>
              <w:spacing w:after="0"/>
              <w:jc w:val="right"/>
              <w:rPr>
                <w:rFonts w:hint="eastAsia"/>
              </w:rPr>
            </w:pPr>
            <w:r>
              <w:rPr>
                <w:b/>
                <w:color w:val="5D5643"/>
                <w:sz w:val="15"/>
              </w:rPr>
              <w:t>SOCIETAL IMPACT</w:t>
            </w:r>
          </w:p>
        </w:tc>
      </w:tr>
    </w:tbl>
    <w:p w14:paraId="1C17937F" w14:textId="77777777" w:rsidR="00231AE1" w:rsidRDefault="00231AE1">
      <w:pPr>
        <w:spacing w:after="80"/>
        <w:rPr>
          <w:rFonts w:hint="eastAsia"/>
        </w:rPr>
      </w:pPr>
    </w:p>
    <w:tbl>
      <w:tblPr>
        <w:tblW w:w="0" w:type="auto"/>
        <w:jc w:val="center"/>
        <w:tblLook w:val="04A0" w:firstRow="1" w:lastRow="0" w:firstColumn="1" w:lastColumn="0" w:noHBand="0" w:noVBand="1"/>
      </w:tblPr>
      <w:tblGrid>
        <w:gridCol w:w="3341"/>
        <w:gridCol w:w="3341"/>
        <w:gridCol w:w="3341"/>
      </w:tblGrid>
      <w:tr w:rsidR="00231AE1" w14:paraId="7BA3F30D" w14:textId="77777777">
        <w:trPr>
          <w:jc w:val="center"/>
        </w:trPr>
        <w:tc>
          <w:tcPr>
            <w:tcW w:w="3341" w:type="dxa"/>
            <w:tcMar>
              <w:top w:w="0" w:type="dxa"/>
              <w:left w:w="80" w:type="dxa"/>
              <w:bottom w:w="0" w:type="dxa"/>
              <w:right w:w="80" w:type="dxa"/>
            </w:tcMar>
          </w:tcPr>
          <w:p w14:paraId="4F8240E2" w14:textId="77777777" w:rsidR="00231AE1" w:rsidRDefault="00461192">
            <w:pPr>
              <w:spacing w:after="0"/>
              <w:rPr>
                <w:rFonts w:hint="eastAsia"/>
              </w:rPr>
            </w:pPr>
            <w:r>
              <w:rPr>
                <w:b/>
                <w:color w:val="111827"/>
                <w:sz w:val="20"/>
              </w:rPr>
              <w:t>ECONOMIC</w:t>
            </w:r>
          </w:p>
          <w:p w14:paraId="52FFFE75" w14:textId="77777777" w:rsidR="00231AE1" w:rsidRDefault="00461192">
            <w:pPr>
              <w:spacing w:after="80"/>
              <w:rPr>
                <w:rFonts w:hint="eastAsia"/>
              </w:rPr>
            </w:pPr>
            <w:r>
              <w:rPr>
                <w:b/>
                <w:color w:val="6B7280"/>
                <w:sz w:val="15"/>
              </w:rPr>
              <w:t>(CONSUMER)</w:t>
            </w:r>
          </w:p>
          <w:p w14:paraId="41D1BEF9" w14:textId="77777777" w:rsidR="00231AE1" w:rsidRDefault="00461192">
            <w:pPr>
              <w:spacing w:after="80"/>
              <w:ind w:left="173"/>
              <w:rPr>
                <w:rFonts w:hint="eastAsia"/>
              </w:rPr>
            </w:pPr>
            <w:r>
              <w:rPr>
                <w:b/>
              </w:rPr>
              <w:t xml:space="preserve">• </w:t>
            </w:r>
            <w:r>
              <w:rPr>
                <w:b/>
                <w:sz w:val="17"/>
              </w:rPr>
              <w:t xml:space="preserve">Significant Savings: </w:t>
            </w:r>
            <w:r>
              <w:rPr>
                <w:sz w:val="17"/>
              </w:rPr>
              <w:t>Consumers achieve substantial cost reductions (60–80%) by choosing repair over purchasing new items.</w:t>
            </w:r>
          </w:p>
          <w:p w14:paraId="26982296" w14:textId="77777777" w:rsidR="00231AE1" w:rsidRDefault="00461192">
            <w:pPr>
              <w:spacing w:after="80"/>
              <w:ind w:left="173"/>
              <w:rPr>
                <w:rFonts w:hint="eastAsia"/>
              </w:rPr>
            </w:pPr>
            <w:r>
              <w:rPr>
                <w:b/>
              </w:rPr>
              <w:t xml:space="preserve">• </w:t>
            </w:r>
            <w:r>
              <w:rPr>
                <w:b/>
                <w:sz w:val="17"/>
              </w:rPr>
              <w:t xml:space="preserve">Value Recovery: </w:t>
            </w:r>
            <w:r>
              <w:rPr>
                <w:sz w:val="17"/>
              </w:rPr>
              <w:t>Unlocks the inherent value in existing products and prevents wasted family savings.</w:t>
            </w:r>
          </w:p>
          <w:p w14:paraId="35739CF3" w14:textId="77777777" w:rsidR="00231AE1" w:rsidRDefault="00461192">
            <w:pPr>
              <w:spacing w:after="80"/>
              <w:ind w:left="173"/>
              <w:rPr>
                <w:rFonts w:hint="eastAsia"/>
              </w:rPr>
            </w:pPr>
            <w:r>
              <w:rPr>
                <w:b/>
              </w:rPr>
              <w:t xml:space="preserve">• </w:t>
            </w:r>
            <w:r>
              <w:rPr>
                <w:b/>
                <w:sz w:val="17"/>
              </w:rPr>
              <w:t xml:space="preserve">Zero Fraud Risk: </w:t>
            </w:r>
            <w:r>
              <w:rPr>
                <w:sz w:val="17"/>
              </w:rPr>
              <w:t>Micro-camera visual proof and smart escrow eliminate false charges and overpricing.</w:t>
            </w:r>
          </w:p>
        </w:tc>
        <w:tc>
          <w:tcPr>
            <w:tcW w:w="3341" w:type="dxa"/>
            <w:tcMar>
              <w:top w:w="0" w:type="dxa"/>
              <w:left w:w="80" w:type="dxa"/>
              <w:bottom w:w="0" w:type="dxa"/>
              <w:right w:w="80" w:type="dxa"/>
            </w:tcMar>
          </w:tcPr>
          <w:p w14:paraId="2F58E28E" w14:textId="77777777" w:rsidR="00231AE1" w:rsidRDefault="00461192">
            <w:pPr>
              <w:spacing w:after="0"/>
              <w:rPr>
                <w:rFonts w:hint="eastAsia"/>
              </w:rPr>
            </w:pPr>
            <w:r>
              <w:rPr>
                <w:b/>
                <w:color w:val="111827"/>
                <w:sz w:val="20"/>
              </w:rPr>
              <w:t>SOCIAL</w:t>
            </w:r>
          </w:p>
          <w:p w14:paraId="7FF837FA" w14:textId="77777777" w:rsidR="00231AE1" w:rsidRDefault="00461192">
            <w:pPr>
              <w:spacing w:after="80"/>
              <w:rPr>
                <w:rFonts w:hint="eastAsia"/>
              </w:rPr>
            </w:pPr>
            <w:r>
              <w:rPr>
                <w:b/>
                <w:color w:val="6B7280"/>
                <w:sz w:val="15"/>
              </w:rPr>
              <w:t>(COMMUNITY)</w:t>
            </w:r>
          </w:p>
          <w:p w14:paraId="70885C37" w14:textId="77777777" w:rsidR="00231AE1" w:rsidRDefault="00461192">
            <w:pPr>
              <w:spacing w:after="80"/>
              <w:ind w:left="173"/>
              <w:rPr>
                <w:rFonts w:hint="eastAsia"/>
              </w:rPr>
            </w:pPr>
            <w:r>
              <w:rPr>
                <w:b/>
              </w:rPr>
              <w:t xml:space="preserve">• </w:t>
            </w:r>
            <w:r>
              <w:rPr>
                <w:b/>
                <w:sz w:val="17"/>
              </w:rPr>
              <w:t xml:space="preserve">Formal Identity: </w:t>
            </w:r>
            <w:r>
              <w:rPr>
                <w:sz w:val="17"/>
              </w:rPr>
              <w:t>Provides unorganized local repair heroes with a formal, respected digital presence.</w:t>
            </w:r>
          </w:p>
          <w:p w14:paraId="3A46A77C" w14:textId="77777777" w:rsidR="00231AE1" w:rsidRDefault="00461192">
            <w:pPr>
              <w:spacing w:after="80"/>
              <w:ind w:left="173"/>
              <w:rPr>
                <w:rFonts w:hint="eastAsia"/>
              </w:rPr>
            </w:pPr>
            <w:r>
              <w:rPr>
                <w:b/>
              </w:rPr>
              <w:t xml:space="preserve">• </w:t>
            </w:r>
            <w:r>
              <w:rPr>
                <w:b/>
                <w:sz w:val="17"/>
              </w:rPr>
              <w:t xml:space="preserve">Reliable Livelihoods: </w:t>
            </w:r>
            <w:r>
              <w:rPr>
                <w:sz w:val="17"/>
              </w:rPr>
              <w:t>Creates sustainable income streams and dignified work opportunities.</w:t>
            </w:r>
          </w:p>
          <w:p w14:paraId="4394237A" w14:textId="77777777" w:rsidR="00231AE1" w:rsidRDefault="00461192">
            <w:pPr>
              <w:spacing w:after="80"/>
              <w:ind w:left="173"/>
              <w:rPr>
                <w:rFonts w:hint="eastAsia"/>
              </w:rPr>
            </w:pPr>
            <w:r>
              <w:rPr>
                <w:b/>
              </w:rPr>
              <w:t xml:space="preserve">• </w:t>
            </w:r>
            <w:r>
              <w:rPr>
                <w:b/>
                <w:sz w:val="17"/>
              </w:rPr>
              <w:t xml:space="preserve">Community Empowerment: </w:t>
            </w:r>
            <w:r>
              <w:rPr>
                <w:sz w:val="17"/>
              </w:rPr>
              <w:t>Strengthens local economies, bridges the trust void, and fosters skilled craftsmanship.</w:t>
            </w:r>
          </w:p>
        </w:tc>
        <w:tc>
          <w:tcPr>
            <w:tcW w:w="3341" w:type="dxa"/>
            <w:tcMar>
              <w:top w:w="0" w:type="dxa"/>
              <w:left w:w="80" w:type="dxa"/>
              <w:bottom w:w="0" w:type="dxa"/>
              <w:right w:w="80" w:type="dxa"/>
            </w:tcMar>
          </w:tcPr>
          <w:p w14:paraId="2521DA96" w14:textId="77777777" w:rsidR="00231AE1" w:rsidRDefault="00461192">
            <w:pPr>
              <w:spacing w:after="0"/>
              <w:rPr>
                <w:rFonts w:hint="eastAsia"/>
              </w:rPr>
            </w:pPr>
            <w:r>
              <w:rPr>
                <w:b/>
                <w:color w:val="111827"/>
                <w:sz w:val="20"/>
              </w:rPr>
              <w:t>ECOLOGICAL</w:t>
            </w:r>
          </w:p>
          <w:p w14:paraId="1ECB691D" w14:textId="77777777" w:rsidR="00231AE1" w:rsidRDefault="00461192">
            <w:pPr>
              <w:spacing w:after="80"/>
              <w:rPr>
                <w:rFonts w:hint="eastAsia"/>
              </w:rPr>
            </w:pPr>
            <w:r>
              <w:rPr>
                <w:b/>
                <w:color w:val="6B7280"/>
                <w:sz w:val="15"/>
              </w:rPr>
              <w:t>(PLANET)</w:t>
            </w:r>
          </w:p>
          <w:p w14:paraId="7C8C2EFC" w14:textId="77777777" w:rsidR="00231AE1" w:rsidRDefault="00461192">
            <w:pPr>
              <w:spacing w:after="80"/>
              <w:ind w:left="173"/>
              <w:rPr>
                <w:rFonts w:hint="eastAsia"/>
              </w:rPr>
            </w:pPr>
            <w:r>
              <w:rPr>
                <w:b/>
              </w:rPr>
              <w:t xml:space="preserve">• </w:t>
            </w:r>
            <w:r>
              <w:rPr>
                <w:b/>
                <w:sz w:val="17"/>
              </w:rPr>
              <w:t xml:space="preserve">E-Waste Reduction: </w:t>
            </w:r>
            <w:r>
              <w:rPr>
                <w:sz w:val="17"/>
              </w:rPr>
              <w:t>Combats the growing problem of toxic electronic and appliance dumping in landfills.</w:t>
            </w:r>
          </w:p>
          <w:p w14:paraId="28F37541" w14:textId="77777777" w:rsidR="00231AE1" w:rsidRDefault="00461192">
            <w:pPr>
              <w:spacing w:after="80"/>
              <w:ind w:left="173"/>
              <w:rPr>
                <w:rFonts w:hint="eastAsia"/>
              </w:rPr>
            </w:pPr>
            <w:r>
              <w:rPr>
                <w:b/>
              </w:rPr>
              <w:t xml:space="preserve">• </w:t>
            </w:r>
            <w:r>
              <w:rPr>
                <w:b/>
                <w:sz w:val="17"/>
              </w:rPr>
              <w:t xml:space="preserve">Carbon Footprint Mitigation: </w:t>
            </w:r>
            <w:r>
              <w:rPr>
                <w:sz w:val="17"/>
              </w:rPr>
              <w:t>Reduces industrial demand for new manufacturing, lowering global greenhouse emissions.</w:t>
            </w:r>
          </w:p>
          <w:p w14:paraId="1EE61442" w14:textId="77777777" w:rsidR="00231AE1" w:rsidRDefault="00461192">
            <w:pPr>
              <w:spacing w:after="80"/>
              <w:ind w:left="173"/>
              <w:rPr>
                <w:rFonts w:hint="eastAsia"/>
              </w:rPr>
            </w:pPr>
            <w:r>
              <w:rPr>
                <w:b/>
              </w:rPr>
              <w:t xml:space="preserve">• </w:t>
            </w:r>
            <w:r>
              <w:rPr>
                <w:b/>
                <w:sz w:val="17"/>
              </w:rPr>
              <w:t xml:space="preserve">Sustainable Habits: </w:t>
            </w:r>
            <w:r>
              <w:rPr>
                <w:sz w:val="17"/>
              </w:rPr>
              <w:t>Promotes a culture of repair and reuse, the most effective environmental fix at the source.</w:t>
            </w:r>
          </w:p>
        </w:tc>
      </w:tr>
    </w:tbl>
    <w:p w14:paraId="5BB03A13" w14:textId="77777777" w:rsidR="00231AE1" w:rsidRDefault="00231AE1">
      <w:pPr>
        <w:spacing w:before="1000" w:after="0"/>
        <w:rPr>
          <w:rFonts w:hint="eastAsia"/>
        </w:rPr>
      </w:pPr>
    </w:p>
    <w:tbl>
      <w:tblPr>
        <w:tblW w:w="0" w:type="auto"/>
        <w:jc w:val="center"/>
        <w:tblLook w:val="04A0" w:firstRow="1" w:lastRow="0" w:firstColumn="1" w:lastColumn="0" w:noHBand="0" w:noVBand="1"/>
      </w:tblPr>
      <w:tblGrid>
        <w:gridCol w:w="6480"/>
        <w:gridCol w:w="3557"/>
      </w:tblGrid>
      <w:tr w:rsidR="00231AE1" w14:paraId="1D158F87" w14:textId="77777777">
        <w:trPr>
          <w:jc w:val="center"/>
        </w:trPr>
        <w:tc>
          <w:tcPr>
            <w:tcW w:w="6480" w:type="dxa"/>
            <w:tcBorders>
              <w:top w:val="single" w:sz="4" w:space="0" w:color="E2E8F0"/>
            </w:tcBorders>
            <w:tcMar>
              <w:top w:w="100" w:type="dxa"/>
              <w:left w:w="0" w:type="dxa"/>
              <w:bottom w:w="0" w:type="dxa"/>
              <w:right w:w="0" w:type="dxa"/>
            </w:tcMar>
          </w:tcPr>
          <w:p w14:paraId="12B0CA97" w14:textId="77777777" w:rsidR="00231AE1" w:rsidRDefault="00461192">
            <w:pPr>
              <w:spacing w:after="0"/>
              <w:rPr>
                <w:rFonts w:hint="eastAsia"/>
              </w:rPr>
            </w:pPr>
            <w:r>
              <w:rPr>
                <w:b/>
                <w:color w:val="94A3B8"/>
                <w:sz w:val="15"/>
              </w:rPr>
              <w:t>FIXGRID ECOSYSTEM &amp; FIXGRID PROBE</w:t>
            </w:r>
          </w:p>
        </w:tc>
        <w:tc>
          <w:tcPr>
            <w:tcW w:w="3557" w:type="dxa"/>
            <w:tcBorders>
              <w:top w:val="single" w:sz="4" w:space="0" w:color="E2E8F0"/>
            </w:tcBorders>
            <w:tcMar>
              <w:top w:w="100" w:type="dxa"/>
              <w:left w:w="0" w:type="dxa"/>
              <w:bottom w:w="0" w:type="dxa"/>
              <w:right w:w="0" w:type="dxa"/>
            </w:tcMar>
          </w:tcPr>
          <w:p w14:paraId="2358B49C" w14:textId="77777777" w:rsidR="00231AE1" w:rsidRDefault="00461192">
            <w:pPr>
              <w:spacing w:after="0"/>
              <w:jc w:val="right"/>
              <w:rPr>
                <w:rFonts w:hint="eastAsia"/>
              </w:rPr>
            </w:pPr>
            <w:r>
              <w:rPr>
                <w:b/>
                <w:color w:val="94A3B8"/>
                <w:sz w:val="15"/>
              </w:rPr>
              <w:t>PAGE 3 OF 4</w:t>
            </w:r>
          </w:p>
        </w:tc>
      </w:tr>
    </w:tbl>
    <w:p w14:paraId="5F2FF320" w14:textId="77777777" w:rsidR="00231AE1" w:rsidRDefault="00461192">
      <w:pPr>
        <w:rPr>
          <w:rFonts w:hint="eastAsia"/>
        </w:rPr>
      </w:pPr>
      <w:r>
        <w:br w:type="page"/>
      </w:r>
    </w:p>
    <w:tbl>
      <w:tblPr>
        <w:tblW w:w="0" w:type="auto"/>
        <w:jc w:val="center"/>
        <w:tblLook w:val="04A0" w:firstRow="1" w:lastRow="0" w:firstColumn="1" w:lastColumn="0" w:noHBand="0" w:noVBand="1"/>
      </w:tblPr>
      <w:tblGrid>
        <w:gridCol w:w="4968"/>
        <w:gridCol w:w="5069"/>
      </w:tblGrid>
      <w:tr w:rsidR="00231AE1" w14:paraId="6584649E" w14:textId="77777777">
        <w:trPr>
          <w:jc w:val="center"/>
        </w:trPr>
        <w:tc>
          <w:tcPr>
            <w:tcW w:w="4968" w:type="dxa"/>
            <w:tcMar>
              <w:top w:w="0" w:type="dxa"/>
              <w:left w:w="0" w:type="dxa"/>
              <w:bottom w:w="0" w:type="dxa"/>
              <w:right w:w="200" w:type="dxa"/>
            </w:tcMar>
          </w:tcPr>
          <w:p w14:paraId="4D8EFE99" w14:textId="77777777" w:rsidR="00231AE1" w:rsidRDefault="00461192">
            <w:pPr>
              <w:spacing w:after="80"/>
              <w:rPr>
                <w:rFonts w:hint="eastAsia"/>
              </w:rPr>
            </w:pPr>
            <w:r>
              <w:rPr>
                <w:b/>
                <w:color w:val="111827"/>
                <w:sz w:val="20"/>
              </w:rPr>
              <w:t>MARKET OPPORTUNITY</w:t>
            </w:r>
          </w:p>
          <w:p w14:paraId="01CA039C" w14:textId="77777777" w:rsidR="00231AE1" w:rsidRDefault="00461192">
            <w:pPr>
              <w:spacing w:after="100"/>
              <w:rPr>
                <w:rFonts w:hint="eastAsia"/>
              </w:rPr>
            </w:pPr>
            <w:r>
              <w:t xml:space="preserve">FixGrid taps into a massive, underserved market: </w:t>
            </w:r>
            <w:r>
              <w:rPr>
                <w:b/>
              </w:rPr>
              <w:t>the $15.2 Billion Indian unorganized repair economy</w:t>
            </w:r>
            <w:r>
              <w:t>. High demand, fragmented supply, and low customer trust have left this space ripe for innovation—FixGrid can bring reliability, transparency, and scalable operations to transform everyday local repairs into a dependable service experience.</w:t>
            </w:r>
          </w:p>
          <w:p w14:paraId="3DF92AD9" w14:textId="77777777" w:rsidR="00231AE1" w:rsidRDefault="00461192">
            <w:pPr>
              <w:spacing w:after="0"/>
              <w:rPr>
                <w:rFonts w:hint="eastAsia"/>
              </w:rPr>
            </w:pPr>
            <w:r>
              <w:t>By coupling software discovery with the FixGrid Probe™ diagnostic wand, FixGrid Probe standardizes repair diagnostic quality across tier-1, tier-2, and rural Indian clusters.</w:t>
            </w:r>
          </w:p>
        </w:tc>
        <w:tc>
          <w:tcPr>
            <w:tcW w:w="5069" w:type="dxa"/>
            <w:tcMar>
              <w:top w:w="0" w:type="dxa"/>
              <w:left w:w="200" w:type="dxa"/>
              <w:bottom w:w="0" w:type="dxa"/>
              <w:right w:w="0" w:type="dxa"/>
            </w:tcMar>
          </w:tcPr>
          <w:p w14:paraId="1AEDA300" w14:textId="77777777" w:rsidR="00231AE1" w:rsidRDefault="00461192">
            <w:pPr>
              <w:spacing w:after="60"/>
              <w:rPr>
                <w:rFonts w:hint="eastAsia"/>
              </w:rPr>
            </w:pPr>
            <w:r>
              <w:rPr>
                <w:b/>
                <w:color w:val="111827"/>
                <w:sz w:val="20"/>
              </w:rPr>
              <w:t>REVENUE STREAMS</w:t>
            </w:r>
          </w:p>
          <w:p w14:paraId="2992EB27" w14:textId="77777777" w:rsidR="00231AE1" w:rsidRDefault="00461192">
            <w:pPr>
              <w:spacing w:after="80"/>
              <w:rPr>
                <w:rFonts w:hint="eastAsia"/>
              </w:rPr>
            </w:pPr>
            <w:r>
              <w:rPr>
                <w:color w:val="4B5563"/>
                <w:sz w:val="17"/>
              </w:rPr>
              <w:t>Our monetization strategy is designed for sustainability and value sharing:</w:t>
            </w:r>
          </w:p>
          <w:p w14:paraId="0453FAD5" w14:textId="77777777" w:rsidR="00231AE1" w:rsidRDefault="00461192">
            <w:pPr>
              <w:spacing w:after="70"/>
              <w:rPr>
                <w:rFonts w:hint="eastAsia"/>
              </w:rPr>
            </w:pPr>
            <w:r>
              <w:rPr>
                <w:b/>
                <w:sz w:val="17"/>
              </w:rPr>
              <w:t xml:space="preserve">1. Platform Take-Rate: </w:t>
            </w:r>
            <w:r>
              <w:rPr>
                <w:sz w:val="17"/>
              </w:rPr>
              <w:t>A competitive 5–8% fee on every verified booking from the customer.</w:t>
            </w:r>
          </w:p>
          <w:p w14:paraId="24CA71AE" w14:textId="77777777" w:rsidR="00231AE1" w:rsidRDefault="00461192">
            <w:pPr>
              <w:spacing w:after="70"/>
              <w:rPr>
                <w:rFonts w:hint="eastAsia"/>
              </w:rPr>
            </w:pPr>
            <w:r>
              <w:rPr>
                <w:b/>
                <w:sz w:val="17"/>
              </w:rPr>
              <w:t xml:space="preserve">2. Shop Pro SaaS &amp; Hardware Tier: </w:t>
            </w:r>
            <w:r>
              <w:rPr>
                <w:sz w:val="17"/>
              </w:rPr>
              <w:t>An optional subscription service for advanced repair professionals at ₹999/month, offering FixGrid Probe firmware updates, warranty management, and storefront analytics.</w:t>
            </w:r>
          </w:p>
          <w:p w14:paraId="0577F1D0" w14:textId="77777777" w:rsidR="00231AE1" w:rsidRDefault="00461192">
            <w:pPr>
              <w:spacing w:after="70"/>
              <w:rPr>
                <w:rFonts w:hint="eastAsia"/>
              </w:rPr>
            </w:pPr>
            <w:r>
              <w:rPr>
                <w:b/>
                <w:sz w:val="17"/>
              </w:rPr>
              <w:t xml:space="preserve">3. Customer Care+ Subscription: </w:t>
            </w:r>
            <w:r>
              <w:rPr>
                <w:sz w:val="17"/>
              </w:rPr>
              <w:t>An optional household repair pass at ₹199/month offering consumers unlimited free FixGrid Probe™ diagnostics, zero platform booking fees, priority turnarounds, and extended 60-day warranty coverage across all home gadgets.</w:t>
            </w:r>
          </w:p>
        </w:tc>
      </w:tr>
    </w:tbl>
    <w:p w14:paraId="2314FA1C" w14:textId="77777777" w:rsidR="00231AE1" w:rsidRDefault="00231AE1">
      <w:pPr>
        <w:spacing w:after="80"/>
        <w:rPr>
          <w:rFonts w:hint="eastAsia"/>
        </w:rPr>
      </w:pPr>
    </w:p>
    <w:tbl>
      <w:tblPr>
        <w:tblW w:w="0" w:type="auto"/>
        <w:jc w:val="center"/>
        <w:tblLook w:val="04A0" w:firstRow="1" w:lastRow="0" w:firstColumn="1" w:lastColumn="0" w:noHBand="0" w:noVBand="1"/>
      </w:tblPr>
      <w:tblGrid>
        <w:gridCol w:w="7632"/>
        <w:gridCol w:w="2405"/>
      </w:tblGrid>
      <w:tr w:rsidR="00231AE1" w14:paraId="2EF53F68" w14:textId="77777777">
        <w:trPr>
          <w:jc w:val="center"/>
        </w:trPr>
        <w:tc>
          <w:tcPr>
            <w:tcW w:w="7632" w:type="dxa"/>
            <w:shd w:val="clear" w:color="auto" w:fill="F8F5EE"/>
            <w:tcMar>
              <w:top w:w="100" w:type="dxa"/>
              <w:left w:w="200" w:type="dxa"/>
              <w:bottom w:w="100" w:type="dxa"/>
              <w:right w:w="80" w:type="dxa"/>
            </w:tcMar>
          </w:tcPr>
          <w:p w14:paraId="76CBCF8C" w14:textId="77777777" w:rsidR="00231AE1" w:rsidRDefault="00461192">
            <w:pPr>
              <w:spacing w:after="0"/>
              <w:rPr>
                <w:rFonts w:hint="eastAsia"/>
              </w:rPr>
            </w:pPr>
            <w:r>
              <w:rPr>
                <w:rFonts w:ascii="Playfair Display" w:hAnsi="Playfair Display"/>
                <w:b/>
                <w:color w:val="5D5643"/>
                <w:sz w:val="26"/>
              </w:rPr>
              <w:t>Conclusion &amp; Roadmap</w:t>
            </w:r>
          </w:p>
        </w:tc>
        <w:tc>
          <w:tcPr>
            <w:tcW w:w="2405" w:type="dxa"/>
            <w:shd w:val="clear" w:color="auto" w:fill="F8F5EE"/>
            <w:tcMar>
              <w:top w:w="100" w:type="dxa"/>
              <w:left w:w="80" w:type="dxa"/>
              <w:bottom w:w="100" w:type="dxa"/>
              <w:right w:w="200" w:type="dxa"/>
            </w:tcMar>
          </w:tcPr>
          <w:p w14:paraId="03E623BA" w14:textId="77777777" w:rsidR="00231AE1" w:rsidRDefault="00461192">
            <w:pPr>
              <w:spacing w:after="0"/>
              <w:jc w:val="right"/>
              <w:rPr>
                <w:rFonts w:hint="eastAsia"/>
              </w:rPr>
            </w:pPr>
            <w:r>
              <w:rPr>
                <w:b/>
                <w:color w:val="5D5643"/>
                <w:sz w:val="15"/>
              </w:rPr>
              <w:t>FUTURE VISION</w:t>
            </w:r>
          </w:p>
        </w:tc>
      </w:tr>
    </w:tbl>
    <w:p w14:paraId="118E5266" w14:textId="77777777" w:rsidR="00231AE1" w:rsidRDefault="00231AE1">
      <w:pPr>
        <w:spacing w:after="80"/>
        <w:rPr>
          <w:rFonts w:hint="eastAsia"/>
        </w:rPr>
      </w:pPr>
    </w:p>
    <w:p w14:paraId="1BFBCFD3" w14:textId="77777777" w:rsidR="00231AE1" w:rsidRDefault="00461192">
      <w:pPr>
        <w:rPr>
          <w:rFonts w:hint="eastAsia"/>
        </w:rPr>
      </w:pPr>
      <w:r>
        <w:t xml:space="preserve">FixGrid is more than just a platform; it is a movement towards a </w:t>
      </w:r>
      <w:r>
        <w:rPr>
          <w:b/>
        </w:rPr>
        <w:t>sustainable repair economy</w:t>
      </w:r>
      <w:r>
        <w:t>. We envision a future where society transitions from a mindless consumption loop to a conscious and responsible approach to product lifecycle management.</w:t>
      </w:r>
    </w:p>
    <w:p w14:paraId="2660910B" w14:textId="77777777" w:rsidR="00231AE1" w:rsidRDefault="00461192">
      <w:pPr>
        <w:rPr>
          <w:rFonts w:hint="eastAsia"/>
        </w:rPr>
      </w:pPr>
      <w:r>
        <w:t>By empowering local repair heroes with the FixGrid Probe™ handheld diagnostic wand and instilling ironclad trust through digital warranties, we are building a cleaner, more equitable, and more resourceful planet for generations to come. Our roadmap prioritizes pilot testing across 50 neighborhood repair clusters, student community repair drives, and strategic partnerships with municipal e-waste recycling boards to accelerate this vital transformation.</w:t>
      </w:r>
    </w:p>
    <w:p w14:paraId="61A92018" w14:textId="77777777" w:rsidR="00231AE1" w:rsidRDefault="00231AE1">
      <w:pPr>
        <w:spacing w:before="240" w:after="0"/>
        <w:rPr>
          <w:rFonts w:hint="eastAsia"/>
        </w:rPr>
      </w:pPr>
    </w:p>
    <w:tbl>
      <w:tblPr>
        <w:tblW w:w="0" w:type="auto"/>
        <w:jc w:val="center"/>
        <w:tblLook w:val="04A0" w:firstRow="1" w:lastRow="0" w:firstColumn="1" w:lastColumn="0" w:noHBand="0" w:noVBand="1"/>
      </w:tblPr>
      <w:tblGrid>
        <w:gridCol w:w="3168"/>
      </w:tblGrid>
      <w:tr w:rsidR="00231AE1" w14:paraId="3537094F" w14:textId="77777777">
        <w:trPr>
          <w:jc w:val="center"/>
        </w:trPr>
        <w:tc>
          <w:tcPr>
            <w:tcW w:w="3168" w:type="dxa"/>
            <w:tcBorders>
              <w:top w:val="single" w:sz="4" w:space="0" w:color="E5E7EB"/>
              <w:left w:val="single" w:sz="4" w:space="0" w:color="E5E7EB"/>
              <w:bottom w:val="single" w:sz="4" w:space="0" w:color="E5E7EB"/>
              <w:right w:val="single" w:sz="4" w:space="0" w:color="E5E7EB"/>
            </w:tcBorders>
            <w:shd w:val="clear" w:color="auto" w:fill="F9FAFB"/>
            <w:tcMar>
              <w:top w:w="120" w:type="dxa"/>
              <w:left w:w="240" w:type="dxa"/>
              <w:bottom w:w="120" w:type="dxa"/>
              <w:right w:w="240" w:type="dxa"/>
            </w:tcMar>
          </w:tcPr>
          <w:p w14:paraId="30413567" w14:textId="77777777" w:rsidR="00231AE1" w:rsidRDefault="00461192">
            <w:pPr>
              <w:spacing w:after="20"/>
              <w:jc w:val="center"/>
              <w:rPr>
                <w:rFonts w:hint="eastAsia"/>
              </w:rPr>
            </w:pPr>
            <w:r>
              <w:rPr>
                <w:b/>
                <w:color w:val="111827"/>
                <w:sz w:val="20"/>
              </w:rPr>
              <w:t>Project FixGrid</w:t>
            </w:r>
          </w:p>
          <w:p w14:paraId="50AA6D7C" w14:textId="77777777" w:rsidR="00231AE1" w:rsidRDefault="00461192">
            <w:pPr>
              <w:spacing w:after="0"/>
              <w:jc w:val="center"/>
              <w:rPr>
                <w:rFonts w:hint="eastAsia"/>
              </w:rPr>
            </w:pPr>
            <w:r>
              <w:rPr>
                <w:b/>
                <w:color w:val="6366F1"/>
                <w:sz w:val="17"/>
              </w:rPr>
              <w:t>www.vytron.me</w:t>
            </w:r>
          </w:p>
        </w:tc>
      </w:tr>
    </w:tbl>
    <w:p w14:paraId="1B6CFEAF" w14:textId="77777777" w:rsidR="00231AE1" w:rsidRDefault="00231AE1">
      <w:pPr>
        <w:spacing w:before="2400" w:after="0"/>
        <w:rPr>
          <w:rFonts w:hint="eastAsia"/>
        </w:rPr>
      </w:pPr>
    </w:p>
    <w:tbl>
      <w:tblPr>
        <w:tblW w:w="0" w:type="auto"/>
        <w:jc w:val="center"/>
        <w:tblLook w:val="04A0" w:firstRow="1" w:lastRow="0" w:firstColumn="1" w:lastColumn="0" w:noHBand="0" w:noVBand="1"/>
      </w:tblPr>
      <w:tblGrid>
        <w:gridCol w:w="6480"/>
        <w:gridCol w:w="3557"/>
      </w:tblGrid>
      <w:tr w:rsidR="00231AE1" w14:paraId="6A3E1008" w14:textId="77777777">
        <w:trPr>
          <w:jc w:val="center"/>
        </w:trPr>
        <w:tc>
          <w:tcPr>
            <w:tcW w:w="6480" w:type="dxa"/>
            <w:tcBorders>
              <w:top w:val="single" w:sz="4" w:space="0" w:color="E2E8F0"/>
            </w:tcBorders>
            <w:tcMar>
              <w:top w:w="100" w:type="dxa"/>
              <w:left w:w="0" w:type="dxa"/>
              <w:bottom w:w="0" w:type="dxa"/>
              <w:right w:w="0" w:type="dxa"/>
            </w:tcMar>
          </w:tcPr>
          <w:p w14:paraId="3F733107" w14:textId="77777777" w:rsidR="00231AE1" w:rsidRDefault="00461192">
            <w:pPr>
              <w:spacing w:after="0"/>
              <w:rPr>
                <w:rFonts w:hint="eastAsia"/>
              </w:rPr>
            </w:pPr>
            <w:r>
              <w:rPr>
                <w:b/>
                <w:color w:val="94A3B8"/>
                <w:sz w:val="15"/>
              </w:rPr>
              <w:t>FIXGRID ECOSYSTEM &amp; FIXGRID PROBE</w:t>
            </w:r>
          </w:p>
        </w:tc>
        <w:tc>
          <w:tcPr>
            <w:tcW w:w="3557" w:type="dxa"/>
            <w:tcBorders>
              <w:top w:val="single" w:sz="4" w:space="0" w:color="E2E8F0"/>
            </w:tcBorders>
            <w:tcMar>
              <w:top w:w="100" w:type="dxa"/>
              <w:left w:w="0" w:type="dxa"/>
              <w:bottom w:w="0" w:type="dxa"/>
              <w:right w:w="0" w:type="dxa"/>
            </w:tcMar>
          </w:tcPr>
          <w:p w14:paraId="412CAEE3" w14:textId="77777777" w:rsidR="00231AE1" w:rsidRDefault="00461192">
            <w:pPr>
              <w:spacing w:after="0"/>
              <w:jc w:val="right"/>
              <w:rPr>
                <w:rFonts w:hint="eastAsia"/>
              </w:rPr>
            </w:pPr>
            <w:r>
              <w:rPr>
                <w:b/>
                <w:color w:val="94A3B8"/>
                <w:sz w:val="15"/>
              </w:rPr>
              <w:t>PAGE 4 OF 4</w:t>
            </w:r>
          </w:p>
        </w:tc>
      </w:tr>
    </w:tbl>
    <w:p w14:paraId="69F9ED61" w14:textId="77777777" w:rsidR="00461192" w:rsidRDefault="00461192"/>
    <w:sectPr w:rsidR="00461192" w:rsidSect="00034616">
      <w:pgSz w:w="11909" w:h="16834"/>
      <w:pgMar w:top="792"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lus Jakarta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137129">
    <w:abstractNumId w:val="8"/>
  </w:num>
  <w:num w:numId="2" w16cid:durableId="2088184606">
    <w:abstractNumId w:val="6"/>
  </w:num>
  <w:num w:numId="3" w16cid:durableId="850069913">
    <w:abstractNumId w:val="5"/>
  </w:num>
  <w:num w:numId="4" w16cid:durableId="309796920">
    <w:abstractNumId w:val="4"/>
  </w:num>
  <w:num w:numId="5" w16cid:durableId="1349871988">
    <w:abstractNumId w:val="7"/>
  </w:num>
  <w:num w:numId="6" w16cid:durableId="1400244861">
    <w:abstractNumId w:val="3"/>
  </w:num>
  <w:num w:numId="7" w16cid:durableId="1940527628">
    <w:abstractNumId w:val="2"/>
  </w:num>
  <w:num w:numId="8" w16cid:durableId="304435118">
    <w:abstractNumId w:val="1"/>
  </w:num>
  <w:num w:numId="9" w16cid:durableId="49376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AE1"/>
    <w:rsid w:val="0029639D"/>
    <w:rsid w:val="00326F90"/>
    <w:rsid w:val="00461192"/>
    <w:rsid w:val="006A58EF"/>
    <w:rsid w:val="00AA1D8D"/>
    <w:rsid w:val="00B47730"/>
    <w:rsid w:val="00CB0664"/>
    <w:rsid w:val="00F57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CE6930"/>
  <w14:defaultImageDpi w14:val="300"/>
  <w15:docId w15:val="{7C88C3AA-9C18-4B6E-8EF5-6F86FB31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Plus Jakarta Sans" w:hAnsi="Plus Jakarta Sans"/>
      <w:color w:val="374151"/>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1325</Words>
  <Characters>8366</Characters>
  <Application>Microsoft Office Word</Application>
  <DocSecurity>0</DocSecurity>
  <Lines>220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Jindal</cp:lastModifiedBy>
  <cp:revision>2</cp:revision>
  <cp:lastPrinted>2026-09-08T11:11:00Z</cp:lastPrinted>
  <dcterms:created xsi:type="dcterms:W3CDTF">2013-12-23T23:15:00Z</dcterms:created>
  <dcterms:modified xsi:type="dcterms:W3CDTF">2026-09-08T11:11:00Z</dcterms:modified>
  <cp:category/>
</cp:coreProperties>
</file>