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B4C0" w14:textId="5C150A26" w:rsidR="00362E45" w:rsidRPr="005E5699" w:rsidRDefault="00362E45" w:rsidP="005E5699">
      <w:pPr>
        <w:jc w:val="center"/>
        <w:rPr>
          <w:b/>
          <w:bCs/>
        </w:rPr>
      </w:pPr>
      <w:r w:rsidRPr="005E5699">
        <w:rPr>
          <w:b/>
          <w:bCs/>
        </w:rPr>
        <w:t>Human Activity Recognition</w:t>
      </w:r>
      <w:r w:rsidRPr="005E5699">
        <w:rPr>
          <w:b/>
          <w:bCs/>
        </w:rPr>
        <w:br/>
      </w:r>
    </w:p>
    <w:p w14:paraId="14438253" w14:textId="1A76D6A4" w:rsidR="005E5699" w:rsidRPr="005E5699" w:rsidRDefault="005E5699" w:rsidP="005E5699">
      <w:pPr>
        <w:rPr>
          <w:b/>
          <w:bCs/>
        </w:rPr>
      </w:pPr>
      <w:r>
        <w:rPr>
          <w:b/>
          <w:bCs/>
        </w:rPr>
        <w:t xml:space="preserve">1. </w:t>
      </w:r>
      <w:r w:rsidRPr="005E5699">
        <w:rPr>
          <w:b/>
          <w:bCs/>
        </w:rPr>
        <w:t>Introduction</w:t>
      </w:r>
    </w:p>
    <w:p w14:paraId="6B68672F" w14:textId="77777777" w:rsidR="005E5699" w:rsidRPr="005E5699" w:rsidRDefault="005E5699" w:rsidP="005E5699">
      <w:r w:rsidRPr="005E5699">
        <w:t>Human Activity Recognition (HAR) is an interdisciplinary research domain that systematically identifies and classifies physical movements performed by individuals through computational analysis of sensor-generated data. The fundamental objective of any HAR system is to decode measurable patterns embedded within continuous sensor streams—ranging from triaxial acceleration signals to three-dimensional skeletal joint trajectories—and map these patterns onto semantically meaningful activity categories such as walking, sitting, falling, or performing rehabilitation exercises. What appears instinctive to a human observer proves remarkably intricate for an automated system, given the enormous natural variability in how different individuals execute nominally identical activities based on their age, fitness level, body morphology, and habitual movement style.</w:t>
      </w:r>
    </w:p>
    <w:p w14:paraId="1F4B7588" w14:textId="77777777" w:rsidR="005E5699" w:rsidRPr="005E5699" w:rsidRDefault="005E5699" w:rsidP="005E5699">
      <w:r w:rsidRPr="005E5699">
        <w:t>The relevance of HAR extends well beyond academic interest. As societies confront aging populations, rising healthcare costs, and increasing demand for intelligent responsive environments, the capacity of machines to understand human behavior in real time has taken on considerable practical urgency. A system capable of detecting whether an elderly individual has fallen, whether a rehabilitation patient is performing prescribed exercises correctly, or whether a worker in an industrial setting is adopting an unsafe posture represents not merely a technical achievement but a meaningful contribution to human welfare. This dual character of HAR—simultaneously a rigorous engineering challenge and a humanistic endeavor—has sustained and amplified research activity in this area across the past two decades.</w:t>
      </w:r>
    </w:p>
    <w:p w14:paraId="2CE894D6" w14:textId="77777777" w:rsidR="005E5699" w:rsidRPr="005E5699" w:rsidRDefault="005E5699" w:rsidP="005E5699">
      <w:r w:rsidRPr="005E5699">
        <w:t>The rapid proliferation of the Internet of Things (IoT), the widespread adoption of embedded sensing hardware, and the extraordinary advances in machine learning and deep neural network architectures have collectively accelerated the pace of HAR research. Devices that were once expensive and technically specialized—depth cameras, inertial measurement units, multi-axis gyroscopes—are now affordable, compact, and integrated into consumer products used by billions of people daily. This accessibility has generated unprecedented volumes of motion data and expanded the range of environments in which HAR systems can realistically be deployed, driving both the ambition and the practical scope of research in this domain.</w:t>
      </w:r>
    </w:p>
    <w:p w14:paraId="71A29295" w14:textId="77777777" w:rsidR="005E5699" w:rsidRPr="005E5699" w:rsidRDefault="005E5699" w:rsidP="005E5699">
      <w:r w:rsidRPr="005E5699">
        <w:t xml:space="preserve">Regardless of the underlying sensing technology, HAR systems follow a broadly consistent processing pipeline. Raw sensor measurements are first subjected to preprocessing steps including noise filtering, normalization, and temporal segmentation—typically achieved through a sliding window technique that divides the continuous signal into fixed-length epochs suitable for classification. Features are then extracted from these segments, either through handcrafted statistical descriptors rooted in domain knowledge or through </w:t>
      </w:r>
      <w:r w:rsidRPr="005E5699">
        <w:lastRenderedPageBreak/>
        <w:t>hierarchical representations learned automatically by deep neural networks. Finally, a classification algorithm assigns each processed window to a predefined activity label. The design decisions made at each stage of this pipeline—sensor placement, window length, feature representation, model architecture—have profound implications for recognition accuracy, computational efficiency, and the ability of the system to generalize beyond its training conditions.</w:t>
      </w:r>
    </w:p>
    <w:p w14:paraId="04DE4ADB" w14:textId="77777777" w:rsidR="005E5699" w:rsidRPr="005E5699" w:rsidRDefault="005E5699" w:rsidP="005E5699">
      <w:r w:rsidRPr="005E5699">
        <w:t>The evolution of classification methodology in HAR mirrors the broader trajectory of machine learning research. Early systems relied on threshold-based rules and simple linear classifiers operating on a small number of manually engineered features. These were succeeded by more powerful kernel-based methods such as Support Vector Machines and ensemble approaches including Random Forests, which handled larger feature spaces and more complex decision boundaries with greater reliability. The current era is defined by deep learning, with Convolutional Neural Networks (CNNs) learning spatially local patterns from raw signal windows, Long Short-Term Memory (LSTM) networks modeling long-range temporal dependencies in sequential data, and hybrid CNN-LSTM architectures combining the strengths of both. More recently, attention mechanisms and transformer-based models have further extended the representational capacity of HAR systems by allowing models to selectively focus on the most discriminative portions of an input sequence while suppressing irrelevant noise.</w:t>
      </w:r>
    </w:p>
    <w:p w14:paraId="5EEA5640" w14:textId="77777777" w:rsidR="005E5699" w:rsidRPr="005E5699" w:rsidRDefault="005E5699" w:rsidP="005E5699">
      <w:r w:rsidRPr="005E5699">
        <w:pict w14:anchorId="7A137BA6">
          <v:rect id="_x0000_i1061" style="width:0;height:0" o:hralign="center" o:hrstd="t" o:hr="t" fillcolor="#a0a0a0" stroked="f"/>
        </w:pict>
      </w:r>
    </w:p>
    <w:p w14:paraId="5EFBB2E9" w14:textId="77777777" w:rsidR="005E5699" w:rsidRPr="005E5699" w:rsidRDefault="005E5699" w:rsidP="005E5699">
      <w:pPr>
        <w:rPr>
          <w:b/>
          <w:bCs/>
        </w:rPr>
      </w:pPr>
      <w:r w:rsidRPr="005E5699">
        <w:rPr>
          <w:b/>
          <w:bCs/>
        </w:rPr>
        <w:t>2. Sensor Modalities: Wearable and Non-Wearable Systems</w:t>
      </w:r>
    </w:p>
    <w:p w14:paraId="790B706E" w14:textId="77777777" w:rsidR="005E5699" w:rsidRPr="005E5699" w:rsidRDefault="005E5699" w:rsidP="005E5699">
      <w:r w:rsidRPr="005E5699">
        <w:t>A defining characteristic of HAR research is the diversity of sensing technologies employed to capture human motion. Rather than converging on a single canonical approach, the community has explored a broad spectrum of modalities, each carrying distinct advantages, practical constraints, and suitability for particular deployment contexts. In this work, two complementary sensing paradigms are employed: a </w:t>
      </w:r>
      <w:r w:rsidRPr="005E5699">
        <w:rPr>
          <w:b/>
          <w:bCs/>
        </w:rPr>
        <w:t>wearable mobile sensor system</w:t>
      </w:r>
      <w:r w:rsidRPr="005E5699">
        <w:t>, utilizing the inertial sensors embedded within a smartphone, and a </w:t>
      </w:r>
      <w:r w:rsidRPr="005E5699">
        <w:rPr>
          <w:b/>
          <w:bCs/>
        </w:rPr>
        <w:t>non-wearable depth-based system</w:t>
      </w:r>
      <w:r w:rsidRPr="005E5699">
        <w:t>, utilizing the Microsoft Kinect sensor for three-dimensional skeleton tracking. Understanding the properties of both modalities is essential for contextualizing the methodological choices made throughout this research.</w:t>
      </w:r>
    </w:p>
    <w:p w14:paraId="46E5195B" w14:textId="77777777" w:rsidR="005E5699" w:rsidRPr="005E5699" w:rsidRDefault="005E5699" w:rsidP="005E5699">
      <w:pPr>
        <w:rPr>
          <w:b/>
          <w:bCs/>
        </w:rPr>
      </w:pPr>
      <w:r w:rsidRPr="005E5699">
        <w:rPr>
          <w:b/>
          <w:bCs/>
        </w:rPr>
        <w:t>2.1 Wearable Sensor-Based Approach</w:t>
      </w:r>
    </w:p>
    <w:p w14:paraId="5E0A9964" w14:textId="77777777" w:rsidR="005E5699" w:rsidRPr="005E5699" w:rsidRDefault="005E5699" w:rsidP="005E5699">
      <w:r w:rsidRPr="005E5699">
        <w:t>Wearable sensor-based HAR represents perhaps the most extensively studied branch of the field, driven largely by the global proliferation of smartphones, smartwatches, and fitness trackers that have made inertial sensing data widely accessible. In this paradigm, one or more sensors are worn or carried on the body and continuously record physical quantities such as linear acceleration and angular velocity. The most fundamental sensing components are the </w:t>
      </w:r>
      <w:r w:rsidRPr="005E5699">
        <w:rPr>
          <w:b/>
          <w:bCs/>
        </w:rPr>
        <w:t>accelerometer</w:t>
      </w:r>
      <w:r w:rsidRPr="005E5699">
        <w:t>, which measures rate of change of velocity along three orthogonal axes, and the </w:t>
      </w:r>
      <w:r w:rsidRPr="005E5699">
        <w:rPr>
          <w:b/>
          <w:bCs/>
        </w:rPr>
        <w:t>gyroscope</w:t>
      </w:r>
      <w:r w:rsidRPr="005E5699">
        <w:t xml:space="preserve">, which captures angular velocity around each axis. Together, these </w:t>
      </w:r>
      <w:r w:rsidRPr="005E5699">
        <w:lastRenderedPageBreak/>
        <w:t>form an inertial measurement unit (IMU) that provides a reasonably comprehensive kinematic description of the body segment to which it is attached, without requiring any line-of-sight relationship with an external reference point.</w:t>
      </w:r>
    </w:p>
    <w:p w14:paraId="57AB694B" w14:textId="77777777" w:rsidR="005E5699" w:rsidRPr="005E5699" w:rsidRDefault="005E5699" w:rsidP="005E5699">
      <w:r w:rsidRPr="005E5699">
        <w:t>In this research, the smartphone serves as the primary wearable sensing platform. The modern smartphone integrates a triaxial accelerometer, gyroscope, and magnetometer within a compact and familiar form factor that the vast majority of people carry throughout their waking hours. This ubiquity makes smartphone-based sensing particularly attractive for naturalistic data collection in real-world, unconstrained environments—a quality of considerable practical importance, since recognition systems that perform well only under tightly controlled laboratory conditions offer limited utility for genuine deployment scenarios such as continuous health monitoring or workplace safety assessment.</w:t>
      </w:r>
    </w:p>
    <w:p w14:paraId="65F34586" w14:textId="77777777" w:rsidR="005E5699" w:rsidRPr="005E5699" w:rsidRDefault="005E5699" w:rsidP="005E5699">
      <w:r w:rsidRPr="005E5699">
        <w:t>The raw inertial data passes through a structured preprocessing pipeline before classification. Digital low-pass filtering attenuates high-frequency noise arising from sensor imperfections and irrelevant micro-vibrations, while a sliding window segmentation scheme divides the continuous signal into fixed-length epochs, each treated as an independent observation. The window length involves a meaningful trade-off: shorter windows offer finer temporal resolution and faster response but may lack sufficient activity context for reliable classification, whereas longer windows capture richer dynamics but introduce latency and risk conflating transitions between activities. Feature extraction from these windows has historically relied on handcrafted statistical descriptors—mean, standard deviation, root mean square, zero-crossing rate, and frequency-domain measures from the Fast Fourier Transform—paired with traditional classifiers. More contemporary approaches employ deep learning models that learn discriminative representations directly from raw signal data, eliminating the need for manual feature engineering.</w:t>
      </w:r>
    </w:p>
    <w:p w14:paraId="40BF195F" w14:textId="77777777" w:rsidR="005E5699" w:rsidRPr="005E5699" w:rsidRDefault="005E5699" w:rsidP="005E5699">
      <w:r w:rsidRPr="005E5699">
        <w:t>Wearable systems carry notable advantages: they are cost-effective, privacy-preserving by default, portable, and capable of operating in unconstrained environments without a fixed infrastructure. However, they also face persistent challenges. Recognition performance is sensitive to sensor placement and orientation, which may vary across subjects or shift during prolonged wear. Inter-subject variability—the fact that different individuals execute the same activity with different speeds, amplitudes, and styles—poses ongoing difficulties for building generalizable models. Battery constraints and data transmission limitations further complicate real-world deployment at scale.</w:t>
      </w:r>
    </w:p>
    <w:p w14:paraId="7E3D165E" w14:textId="77777777" w:rsidR="005E5699" w:rsidRPr="005E5699" w:rsidRDefault="005E5699" w:rsidP="005E5699">
      <w:pPr>
        <w:rPr>
          <w:b/>
          <w:bCs/>
        </w:rPr>
      </w:pPr>
      <w:r w:rsidRPr="005E5699">
        <w:rPr>
          <w:b/>
          <w:bCs/>
        </w:rPr>
        <w:t>2.2 Non-Wearable Depth-Based Approach Using the Microsoft Kinect</w:t>
      </w:r>
    </w:p>
    <w:p w14:paraId="08901195" w14:textId="77777777" w:rsidR="005E5699" w:rsidRPr="005E5699" w:rsidRDefault="005E5699" w:rsidP="005E5699">
      <w:r w:rsidRPr="005E5699">
        <w:t xml:space="preserve">Non-wearable approaches pursue the goal of recognizing human activity without imposing any sensing hardware on the observed individual, aligning with the broader vision of ambient intelligence where smart environments support occupants passively and unobtrusively. Among non-wearable technologies, vision-based systems have attracted the greatest research attention due to the richness of information available in image and video </w:t>
      </w:r>
      <w:r w:rsidRPr="005E5699">
        <w:lastRenderedPageBreak/>
        <w:t>streams. Traditional RGB camera systems, while capable of capturing dense color and texture information, face well-documented limitations including sensitivity to lighting variations, background clutter, and—most critically—serious privacy concerns arising from the recording of identifiable visual content in sensitive settings such as homes and healthcare facilities.</w:t>
      </w:r>
    </w:p>
    <w:p w14:paraId="19FF374E" w14:textId="77777777" w:rsidR="005E5699" w:rsidRPr="005E5699" w:rsidRDefault="005E5699" w:rsidP="005E5699">
      <w:r w:rsidRPr="005E5699">
        <w:rPr>
          <w:b/>
          <w:bCs/>
        </w:rPr>
        <w:t>Depth sensors</w:t>
      </w:r>
      <w:r w:rsidRPr="005E5699">
        <w:t>, and specifically the </w:t>
      </w:r>
      <w:r w:rsidRPr="005E5699">
        <w:rPr>
          <w:b/>
          <w:bCs/>
        </w:rPr>
        <w:t>Microsoft Kinect</w:t>
      </w:r>
      <w:r w:rsidRPr="005E5699">
        <w:t>, have emerged as a compelling alternative that addresses many of these concerns. The Kinect combines an RGB camera with an infrared structured-light depth sensing system that projects an infrared pattern onto the scene and measures its distortion as reflected from surfaces at varying distances. This produces a dense depth map updated at up to thirty frames per second, providing a geometrically accurate three-dimensional representation of the environment that is substantially invariant to ambient lighting conditions—a significant practical advantage over appearance-based RGB approaches.</w:t>
      </w:r>
    </w:p>
    <w:p w14:paraId="6EF96B52" w14:textId="77777777" w:rsidR="005E5699" w:rsidRPr="005E5699" w:rsidRDefault="005E5699" w:rsidP="005E5699">
      <w:r w:rsidRPr="005E5699">
        <w:t>Of particular importance for HAR is the Kinect's </w:t>
      </w:r>
      <w:r w:rsidRPr="005E5699">
        <w:rPr>
          <w:b/>
          <w:bCs/>
        </w:rPr>
        <w:t>real-time skeleton tracking</w:t>
      </w:r>
      <w:r w:rsidRPr="005E5699">
        <w:t> capability. By processing the depth map, the sensor estimates the three-dimensional positions of up to twenty-five anatomical joint landmarks—including the head, shoulders, elbows, wrists, hips, knees, and ankles—and assembles these into a hierarchical skeletal model representing the gross postural configuration of the human body. This skeletal representation offers meaningful advantages over raw video for activity recognition purposes. It is extremely compact, reducing the body's state from hundreds of thousands of pixels per frame to a small set of three-dimensional coordinates. It is inherently privacy-preserving, retaining only geometric joint positions without capturing any identifying visual details. And it provides a structured, body-centered representation that naturally accommodates the kinds of pose and motion analysis most relevant to activity classification.</w:t>
      </w:r>
    </w:p>
    <w:p w14:paraId="71972DA2" w14:textId="77777777" w:rsidR="005E5699" w:rsidRPr="005E5699" w:rsidRDefault="005E5699" w:rsidP="005E5699">
      <w:r w:rsidRPr="005E5699">
        <w:t>Feature extraction from skeletal joint sequences exploits the geometric richness of the representation. Raw joint coordinates can be supplemented with pairwise joint distances, joint angles, and the velocities and accelerations of individual joints across consecutive frames, yielding higher-level descriptors that encode body posture and dynamics more explicitly than raw positional data alone. Deep learning approaches applied to skeletal data have included LSTM networks that process joint coordinate sequences temporally, and more recently Graph Convolutional Networks (GCNs), which represent the skeletal structure as a graph and simultaneously model both the spatial relationships between connected joints and their temporal evolution across frames.</w:t>
      </w:r>
    </w:p>
    <w:p w14:paraId="4FBEA200" w14:textId="77777777" w:rsidR="005E5699" w:rsidRPr="005E5699" w:rsidRDefault="005E5699" w:rsidP="005E5699">
      <w:r w:rsidRPr="005E5699">
        <w:t xml:space="preserve">The Kinect sensor does carry practical constraints that are important to acknowledge. Its effective operating range is limited to approximately 0.5 to 4.5 meters, and its skeleton tracking accuracy degrades during activities involving significant self-occlusion, where one body part is hidden behind another from the sensor's perspective. The system is designed primarily for indoor use, as strong ambient infrared illumination—such as direct sunlight—can interfere with the structured-light depth estimation process. These constraints make </w:t>
      </w:r>
      <w:r w:rsidRPr="005E5699">
        <w:lastRenderedPageBreak/>
        <w:t>Kinect-based HAR most naturally suited to indoor, controlled or semi-controlled environments, which aligns well with the application scenarios targeted in this research.</w:t>
      </w:r>
    </w:p>
    <w:p w14:paraId="5F59C778" w14:textId="77777777" w:rsidR="005E5699" w:rsidRPr="005E5699" w:rsidRDefault="005E5699" w:rsidP="005E5699">
      <w:r w:rsidRPr="005E5699">
        <w:pict w14:anchorId="587B7BA6">
          <v:rect id="_x0000_i1062" style="width:0;height:0" o:hralign="center" o:hrstd="t" o:hr="t" fillcolor="#a0a0a0" stroked="f"/>
        </w:pict>
      </w:r>
    </w:p>
    <w:p w14:paraId="12462EE6" w14:textId="77777777" w:rsidR="005E5699" w:rsidRPr="005E5699" w:rsidRDefault="005E5699" w:rsidP="005E5699">
      <w:pPr>
        <w:rPr>
          <w:b/>
          <w:bCs/>
        </w:rPr>
      </w:pPr>
      <w:r w:rsidRPr="005E5699">
        <w:rPr>
          <w:b/>
          <w:bCs/>
        </w:rPr>
        <w:t>3. Applications and Open Challenges</w:t>
      </w:r>
    </w:p>
    <w:p w14:paraId="2981DB0A" w14:textId="77777777" w:rsidR="005E5699" w:rsidRPr="005E5699" w:rsidRDefault="005E5699" w:rsidP="005E5699">
      <w:r w:rsidRPr="005E5699">
        <w:t>The practical reach of HAR spans a remarkable range of domains. In </w:t>
      </w:r>
      <w:r w:rsidRPr="005E5699">
        <w:rPr>
          <w:b/>
          <w:bCs/>
        </w:rPr>
        <w:t>healthcare</w:t>
      </w:r>
      <w:r w:rsidRPr="005E5699">
        <w:t>, activity recognition enables remote monitoring systems that can detect falls, assess adherence to rehabilitation protocols, and support independent living for elderly individuals without requiring continuous human supervision. In </w:t>
      </w:r>
      <w:r w:rsidRPr="005E5699">
        <w:rPr>
          <w:b/>
          <w:bCs/>
        </w:rPr>
        <w:t>human-robot interaction</w:t>
      </w:r>
      <w:r w:rsidRPr="005E5699">
        <w:t>, recognizing and anticipating human actions is a prerequisite for safe and effective collaboration between humans and robotic agents in shared workspaces. In </w:t>
      </w:r>
      <w:r w:rsidRPr="005E5699">
        <w:rPr>
          <w:b/>
          <w:bCs/>
        </w:rPr>
        <w:t>sports and physical training</w:t>
      </w:r>
      <w:r w:rsidRPr="005E5699">
        <w:t>, HAR systems can provide quantitative feedback on movement technique and physical exertion. In </w:t>
      </w:r>
      <w:r w:rsidRPr="005E5699">
        <w:rPr>
          <w:b/>
          <w:bCs/>
        </w:rPr>
        <w:t>smart environments</w:t>
      </w:r>
      <w:r w:rsidRPr="005E5699">
        <w:t>, activity-aware systems can adapt lighting, heating, and security configurations proactively to serve the needs of occupants.</w:t>
      </w:r>
    </w:p>
    <w:p w14:paraId="75BCCBEC" w14:textId="77777777" w:rsidR="005E5699" w:rsidRPr="005E5699" w:rsidRDefault="005E5699" w:rsidP="005E5699">
      <w:r w:rsidRPr="005E5699">
        <w:t>Despite these compelling applications, several challenges continue to limit the practical deployment and generalization of HAR systems. Inter-subject variability remains a fundamental obstacle, as recognition models that achieve strong performance on training subjects frequently exhibit significant degradation when evaluated on new individuals whose movement patterns fall outside the distribution captured during training. The scarcity of large, diverse, and well-annotated datasets constrains the training of data-hungry deep learning models and limits empirical assessment of generalization. Computational efficiency is a persistent concern for systems intended to operate on resource-constrained platforms such as smartphones or embedded devices, where strict limits on memory and processing power must be respected alongside recognition accuracy requirements. Finally, balancing the data richness needed for accurate recognition against the ethical imperative of protecting user privacy remains an active and consequential debate, particularly as HAR systems are increasingly considered for deployment in sensitive personal and clinical environments.</w:t>
      </w:r>
    </w:p>
    <w:p w14:paraId="66E80CE6" w14:textId="77777777" w:rsidR="005E5699" w:rsidRPr="005E5699" w:rsidRDefault="005E5699" w:rsidP="005E5699">
      <w:r w:rsidRPr="005E5699">
        <w:t>It is within this landscape of opportunity and challenge that the present research is situated. By investigating HAR through the complementary perspectives of wearable mobile sensor data and non-wearable depth-based skeleton tracking, this work seeks to develop and evaluate recognition systems that leverage the distinct strengths of each modality, contributing both methodological insights and empirical findings relevant to the design of practical, accurate, and generalizable activity recognition systems.</w:t>
      </w:r>
    </w:p>
    <w:p w14:paraId="2AFFB7E8" w14:textId="77777777" w:rsidR="005D46FC" w:rsidRDefault="005D46FC" w:rsidP="00362E45"/>
    <w:p w14:paraId="7A44A0C8" w14:textId="406A5431" w:rsidR="005E5699" w:rsidRPr="005E5699" w:rsidRDefault="005E5699" w:rsidP="005E5699">
      <w:pPr>
        <w:rPr>
          <w:b/>
          <w:bCs/>
          <w:sz w:val="28"/>
          <w:szCs w:val="28"/>
        </w:rPr>
      </w:pPr>
      <w:r w:rsidRPr="005E5699">
        <w:rPr>
          <w:b/>
          <w:bCs/>
          <w:sz w:val="28"/>
          <w:szCs w:val="28"/>
        </w:rPr>
        <w:t xml:space="preserve">2. </w:t>
      </w:r>
      <w:r w:rsidRPr="005E5699">
        <w:rPr>
          <w:b/>
          <w:bCs/>
          <w:sz w:val="28"/>
          <w:szCs w:val="28"/>
        </w:rPr>
        <w:t>Related Work</w:t>
      </w:r>
    </w:p>
    <w:p w14:paraId="35D9089A" w14:textId="77777777" w:rsidR="005E5699" w:rsidRPr="005E5699" w:rsidRDefault="005E5699" w:rsidP="005E5699">
      <w:r w:rsidRPr="005E5699">
        <w:t xml:space="preserve">Human Activity Recognition has attracted sustained and growing research attention over the past two decades, producing a rich and diverse body of literature that spans classical </w:t>
      </w:r>
      <w:r w:rsidRPr="005E5699">
        <w:lastRenderedPageBreak/>
        <w:t>machine learning, deep learning, wearable sensor systems, and vision-based approaches. The related work presented in this section is organized around two principal sensing paradigms employed in this research: wearable mobile sensor-based HAR and non-wearable depth-based HAR using the Microsoft Kinect sensor. Within each category, relevant studies are reviewed with attention to their methodological contributions, reported results, and identified limitations.</w:t>
      </w:r>
    </w:p>
    <w:p w14:paraId="622BBDCE" w14:textId="77777777" w:rsidR="005E5699" w:rsidRPr="005E5699" w:rsidRDefault="005E5699" w:rsidP="005E5699">
      <w:r w:rsidRPr="005E5699">
        <w:pict w14:anchorId="212948FE">
          <v:rect id="_x0000_i1083" style="width:0;height:0" o:hralign="center" o:hrstd="t" o:hr="t" fillcolor="#a0a0a0" stroked="f"/>
        </w:pict>
      </w:r>
    </w:p>
    <w:p w14:paraId="431D7B13" w14:textId="77777777" w:rsidR="005E5699" w:rsidRPr="005E5699" w:rsidRDefault="005E5699" w:rsidP="005E5699">
      <w:pPr>
        <w:rPr>
          <w:b/>
          <w:bCs/>
        </w:rPr>
      </w:pPr>
      <w:r w:rsidRPr="005E5699">
        <w:rPr>
          <w:b/>
          <w:bCs/>
        </w:rPr>
        <w:t>2.1 Wearable Sensor-Based Human Activity Recognition</w:t>
      </w:r>
    </w:p>
    <w:p w14:paraId="5D076FAD" w14:textId="77777777" w:rsidR="005E5699" w:rsidRPr="005E5699" w:rsidRDefault="005E5699" w:rsidP="005E5699">
      <w:r w:rsidRPr="005E5699">
        <w:t>The transition from traditional machine learning to deep learning architectures represents one of the most consequential developments in wearable HAR research. Early systems relied on handcrafted statistical features extracted from inertial sensor signals and paired with classifiers such as Support Vector Machines, k-Nearest Neighbors, and Random Forests. While these approaches demonstrated reasonable performance on constrained activity sets under controlled conditions, their dependence on manual feature engineering limited their scalability and generalizability. Two comprehensive surveys have documented this paradigm shift in considerable detail. Gu et al., in their work titled </w:t>
      </w:r>
      <w:r w:rsidRPr="005E5699">
        <w:rPr>
          <w:b/>
          <w:bCs/>
        </w:rPr>
        <w:t>"A Survey on Deep Learning for Human Activity Recognition,"</w:t>
      </w:r>
      <w:r w:rsidRPr="005E5699">
        <w:t> established that deep learning architectures eliminate the need for manual feature construction by learning hierarchical representations directly from raw sensor data. Their analysis identified generative models such as autoencoders as effective tools for dimensionality reduction and noise management, and acknowledged that multimodal and cross-subject generalization remain major open research challenges. Complementing this, Hossen and Abas, in </w:t>
      </w:r>
      <w:r w:rsidRPr="005E5699">
        <w:rPr>
          <w:b/>
          <w:bCs/>
        </w:rPr>
        <w:t>"Machine Learning for Human Activity Recognition: State-of-the-Art Techniques and Emerging Trends,"</w:t>
      </w:r>
      <w:r w:rsidRPr="005E5699">
        <w:t> traced the field's evolution from classical methods toward emerging paradigms including federated learning approaches such as FedHAR, millimeter-wave radar, and Wi-Fi Channel State Information sensing, concluding that future systems must integrate edge computing capabilities and address ethical considerations surrounding privacy and algorithmic fairness. A further broad survey by the authors of </w:t>
      </w:r>
      <w:r w:rsidRPr="005E5699">
        <w:rPr>
          <w:b/>
          <w:bCs/>
        </w:rPr>
        <w:t>"A Comprehensive Survey on Deep Learning Methods in Human Activity Recognition"</w:t>
      </w:r>
      <w:r w:rsidRPr="005E5699">
        <w:t> reinforced these findings by identifying a clear shift from SVM and Random Forest approaches toward CNN and RNN architectures, while noting that persistent challenges including data scarcity, high annotation costs, and user reluctance to wear sensors continue to motivate interest in device-free recognition solutions.</w:t>
      </w:r>
    </w:p>
    <w:p w14:paraId="01542FA5" w14:textId="77777777" w:rsidR="005E5699" w:rsidRPr="005E5699" w:rsidRDefault="005E5699" w:rsidP="005E5699">
      <w:r w:rsidRPr="005E5699">
        <w:t>Among deep learning architectures, CNNs and LSTMs have individually demonstrated strong performance on wearable HAR benchmarks, but their combination into hybrid architectures has proven particularly powerful. Khatun et al., in their study </w:t>
      </w:r>
      <w:r w:rsidRPr="005E5699">
        <w:rPr>
          <w:b/>
          <w:bCs/>
        </w:rPr>
        <w:t>"Deep CNN-LSTM With Self-Attention Model for Human Activity Recognition,"</w:t>
      </w:r>
      <w:r w:rsidRPr="005E5699">
        <w:t xml:space="preserve"> proposed a hybrid model augmented with a self-attention algorithm and reported accuracies of 99.93% on a custom H-Activity dataset and 98.76% on the mHealth dataset. The self-attention component allowed the model to selectively emphasize the most diagnostically relevant temporal segments of the </w:t>
      </w:r>
      <w:r w:rsidRPr="005E5699">
        <w:lastRenderedPageBreak/>
        <w:t>sensor signal while suppressing noise, making the system robust for clinical activity monitoring. Building on similar principles, the work titled </w:t>
      </w:r>
      <w:r w:rsidRPr="005E5699">
        <w:rPr>
          <w:b/>
          <w:bCs/>
        </w:rPr>
        <w:t>"A Real-Time Deployable Attention-Driven CNN–LSTM Framework for Human Activity Recognition using Wearable Sensor"</w:t>
      </w:r>
      <w:r w:rsidRPr="005E5699">
        <w:t> introduced a framework incorporating Convolutional Block Attention Modules and multi-resolution convolutional kernels, achieving 99.7% accuracy on the mHealth dataset with an inference latency of only 13.5 milliseconds. This result demonstrated that attention-guided learning can simultaneously satisfy laboratory-level accuracy requirements and the strict latency constraints of edge device deployment, effectively bridging the gap between controlled benchmark performance and real-world feasibility.</w:t>
      </w:r>
    </w:p>
    <w:p w14:paraId="15B480B8" w14:textId="77777777" w:rsidR="005E5699" w:rsidRPr="005E5699" w:rsidRDefault="005E5699" w:rsidP="005E5699">
      <w:r w:rsidRPr="005E5699">
        <w:t>Hybrid architectures combining CNNs with bidirectional recurrent units have also drawn considerable research attention. A study introducing a </w:t>
      </w:r>
      <w:r w:rsidRPr="005E5699">
        <w:rPr>
          <w:b/>
          <w:bCs/>
        </w:rPr>
        <w:t>"Novel CNN-BiLSTM-GRU Hybrid Deep Learning Model for Human Activity Recognition"</w:t>
      </w:r>
      <w:r w:rsidRPr="005E5699">
        <w:t> demonstrated that combining CNNs for local feature extraction with Bidirectional Gated Recurrent Units for capturing long-term temporal relationships produces a highly robust model targeted at bipedal robotics applications, achieving 99.7% accuracy on the WISDM dataset through careful optimization of batch size and network hyperparameters. The authors concluded that precise activity recognition is a prerequisite for meaningful human-robot interaction in both industrial and healthcare robotic contexts. Extending this architectural direction, the work on </w:t>
      </w:r>
      <w:r w:rsidRPr="005E5699">
        <w:rPr>
          <w:b/>
          <w:bCs/>
        </w:rPr>
        <w:t>"A Multibranch CNN-BiLSTM Model for Human Activity Recognition Using Wearable Sensor Data"</w:t>
      </w:r>
      <w:r w:rsidRPr="005E5699">
        <w:t> introduced parallel convolutional branches with different filter sizes that process the input signal simultaneously to capture temporal dependencies at multiple scales, achieving 96.05% on WISDM, 96.37% on UCI-HAR, and 94.29% on PAMAP2. The multibranch design proved particularly effective at managing the noise and systematic biases inherent in raw wearable sensor time-series data, since different filter sizes act as a bank of feature detectors sensitive to different temporal resolutions of motion.</w:t>
      </w:r>
    </w:p>
    <w:p w14:paraId="48BADA07" w14:textId="77777777" w:rsidR="005E5699" w:rsidRPr="005E5699" w:rsidRDefault="005E5699" w:rsidP="005E5699">
      <w:r w:rsidRPr="005E5699">
        <w:t>Sain et al., in </w:t>
      </w:r>
      <w:r w:rsidRPr="005E5699">
        <w:rPr>
          <w:b/>
          <w:bCs/>
        </w:rPr>
        <w:t>"Hybrid Deep Learning Model-Based Human Action Recognition in Indoor Environment,"</w:t>
      </w:r>
      <w:r w:rsidRPr="005E5699">
        <w:t> investigated a CNN-BiLSTM model that incorporated hand-engineered kinematic features including joint velocity, acceleration, and height alongside learned representations, achieving 99.5% accuracy. Importantly, the model was demonstrated to be invariant to subject speed, clothing, and stance, properties that substantially enhance robustness in real-world rather than laboratory conditions. An alternative architectural direction was introduced by Ghafoor et al. in </w:t>
      </w:r>
      <w:r w:rsidRPr="005E5699">
        <w:rPr>
          <w:b/>
          <w:bCs/>
        </w:rPr>
        <w:t>"Sensors-Based Human Activity Recognition Using Hybrid Features and Deep Capsule Network,"</w:t>
      </w:r>
      <w:r w:rsidRPr="005E5699">
        <w:t> which argued that capsule networks retrieve equivariance properties that enhance spatial pattern recognition in sensor signals in ways that standard CNNs cannot replicate. Their DeepCapsNet model achieved accuracies of 99.9% on PAMAP2 and 98.5% on WISDM while simultaneously reducing computational cost relative to comparable deep architectures, making it an attractive option for resource-constrained deployment scenarios.</w:t>
      </w:r>
    </w:p>
    <w:p w14:paraId="434B12F3" w14:textId="77777777" w:rsidR="005E5699" w:rsidRPr="005E5699" w:rsidRDefault="005E5699" w:rsidP="005E5699">
      <w:r w:rsidRPr="005E5699">
        <w:lastRenderedPageBreak/>
        <w:t>The challenge of limited labeled training data has motivated several lines of investigation into semi-supervised and generative approaches. Zilelioglu et al., in </w:t>
      </w:r>
      <w:r w:rsidRPr="005E5699">
        <w:rPr>
          <w:b/>
          <w:bCs/>
        </w:rPr>
        <w:t>"Semisupervised Generative Adversarial Networks With Temporal Convolutions for HAR,"</w:t>
      </w:r>
      <w:r w:rsidRPr="005E5699">
        <w:t> combined Generative Adversarial Networks with temporal convolutions to address the scarcity of annotated sensor data, reporting a 25% improvement over standard supervised methods when only approximately 3% of the training data was labeled. This result highlights the practical value of adversarial training for cross-subject scenarios in ambient assisted living environments, where large-scale annotation is impractical. In a complementary direction, Dahal et al. introduced the </w:t>
      </w:r>
      <w:r w:rsidRPr="005E5699">
        <w:rPr>
          <w:b/>
          <w:bCs/>
        </w:rPr>
        <w:t>Stack-HAR</w:t>
      </w:r>
      <w:r w:rsidRPr="005E5699">
        <w:t> framework in their paper </w:t>
      </w:r>
      <w:r w:rsidRPr="005E5699">
        <w:rPr>
          <w:b/>
          <w:bCs/>
        </w:rPr>
        <w:t>"Stack-HAR: Complex Human Activity Recognition With Stacking-Based Ensemble Learning Framework,"</w:t>
      </w:r>
      <w:r w:rsidRPr="005E5699">
        <w:t> employing a metalearning stacking ensemble that combined multiple base classifiers without requiring an extensive data preprocessing pipeline, demonstrating that ensemble strategies can effectively recognize complex activities in smart environment monitoring without the engineering overhead associated with deep learning model design.</w:t>
      </w:r>
    </w:p>
    <w:p w14:paraId="3222D2B0" w14:textId="77777777" w:rsidR="005E5699" w:rsidRPr="005E5699" w:rsidRDefault="005E5699" w:rsidP="005E5699">
      <w:r w:rsidRPr="005E5699">
        <w:t>The degradation of recognition performance when transitioning from controlled laboratory settings to naturalistic deployment environments is a recurring concern in the wearable HAR literature. The study </w:t>
      </w:r>
      <w:r w:rsidRPr="005E5699">
        <w:rPr>
          <w:b/>
          <w:bCs/>
        </w:rPr>
        <w:t>"Deep Learning Models for Real-Life Human Activity Recognition from Smartphone Sensor Data"</w:t>
      </w:r>
      <w:r w:rsidRPr="005E5699">
        <w:t> found that performance dropped substantially in naturalistic conditions, with a hybrid depthwise separable CNN and LSTM architecture achieving a peak accuracy of 94.80% on real-life smartphone data—notably lower than figures typically reported on clean benchmark datasets. The authors concluded that automated feature selection through deep learning is more suitable for real-world smartphone data than manual feature engineering approaches, which tend to overfit the statistical regularities present in controlled recording sessions. Addressing the generalization challenge more directly, the work titled </w:t>
      </w:r>
      <w:r w:rsidRPr="005E5699">
        <w:rPr>
          <w:b/>
          <w:bCs/>
        </w:rPr>
        <w:t>"Generalizable Sensor-Based Activity Recognition via Categorical Concept Invariant Learning"</w:t>
      </w:r>
      <w:r w:rsidRPr="005E5699">
        <w:t> demonstrated that distribution shifts between different users are the primary driver of poor cross-subject HAR performance, and that the proposed CCIL framework substantially outperformed existing methods in cross-person and cross-dataset evaluation settings, establishing concept-invariant representation learning as an essential strategy for creating models that work accurately for new and previously unseen users.</w:t>
      </w:r>
    </w:p>
    <w:p w14:paraId="7CF97EAE" w14:textId="77777777" w:rsidR="005E5699" w:rsidRPr="005E5699" w:rsidRDefault="005E5699" w:rsidP="005E5699">
      <w:r w:rsidRPr="005E5699">
        <w:t>Computational efficiency on resource-constrained mobile hardware has been approached from a novel training methodology perspective by Teng et al. in </w:t>
      </w:r>
      <w:r w:rsidRPr="005E5699">
        <w:rPr>
          <w:b/>
          <w:bCs/>
        </w:rPr>
        <w:t>"The Layer-Wise Training Convolutional Neural Networks Using Local Loss for Sensor-Based HAR."</w:t>
      </w:r>
      <w:r w:rsidRPr="005E5699">
        <w:t> The authors argued that standard global loss backpropagation training induces backward locking that prevents efficient memory reuse on wearable devices, and demonstrated that local loss layer-wise training consistently outperformed global loss training across five benchmark HAR datasets while requiring significantly fewer parameters. This contribution is directly relevant to practical deployment on smartphones and embedded sensor platforms. Similarly, the work on </w:t>
      </w:r>
      <w:r w:rsidRPr="005E5699">
        <w:rPr>
          <w:b/>
          <w:bCs/>
        </w:rPr>
        <w:t>"KNEE-HAR: A ConvLSTM-Based Lightweight Hybrid Deep-Learning Model for Human Activity Recognition With Knee Abnormalities"</w:t>
      </w:r>
      <w:r w:rsidRPr="005E5699">
        <w:t xml:space="preserve"> demonstrated that physiological </w:t>
      </w:r>
      <w:r w:rsidRPr="005E5699">
        <w:lastRenderedPageBreak/>
        <w:t>sensor data including surface electromyography signals are highly effective for monitoring rehabilitation progress for lower-limb conditions, with ConvLSTM architectures efficiently extracting hidden patterns from raw physiological signals, and lightweight hybrid designs proving transformative for remote clinical monitoring applications.</w:t>
      </w:r>
    </w:p>
    <w:p w14:paraId="0A7DC3C3" w14:textId="77777777" w:rsidR="005E5699" w:rsidRPr="005E5699" w:rsidRDefault="005E5699" w:rsidP="005E5699">
      <w:r w:rsidRPr="005E5699">
        <w:t>The study by the authors of </w:t>
      </w:r>
      <w:r w:rsidRPr="005E5699">
        <w:rPr>
          <w:b/>
          <w:bCs/>
        </w:rPr>
        <w:t>"Adaptive Gate Residual Connection and Multi-Scale RCNN for Fake News Detection"</w:t>
      </w:r>
      <w:r w:rsidRPr="005E5699">
        <w:t> contributed relevant architectural insights, demonstrating that hybrid CNN-RNN models incorporating residual connections are highly effective at identifying sequential anomalies in balanced datasets and outperforming standard Bi-LSTM-GRU models on sustainability and accuracy metrics, though the authors noted that deep sequential models frequently struggle with explainability—a limitation shared with many HAR deep learning systems. Transfer learning as a strategy for improving generalization across datasets was examined by Ray et al. in </w:t>
      </w:r>
      <w:r w:rsidRPr="005E5699">
        <w:rPr>
          <w:b/>
          <w:bCs/>
        </w:rPr>
        <w:t>"Transfer Learning Enhanced Vision-Based Human Activity Recognition: A Decade-Long Analysis,"</w:t>
      </w:r>
      <w:r w:rsidRPr="005E5699">
        <w:t> which analyzed transfer learning applications on benchmark datasets including UCF-101 and HMDB-51 and found that performance is directly proportional to the relatedness between source and target datasets, concluding that pairing deep learning with transfer learning is essential for constructing robust, generalizable human action recognition systems suitable for a smart society.</w:t>
      </w:r>
    </w:p>
    <w:p w14:paraId="15CBCEB5" w14:textId="77777777" w:rsidR="005E5699" w:rsidRPr="005E5699" w:rsidRDefault="005E5699" w:rsidP="005E5699">
      <w:r w:rsidRPr="005E5699">
        <w:t>The investigation by Sarveshwaran et al., published as </w:t>
      </w:r>
      <w:r w:rsidRPr="005E5699">
        <w:rPr>
          <w:b/>
          <w:bCs/>
        </w:rPr>
        <w:t>"Investigation on Human Activity Recognition using Deep Learning,"</w:t>
      </w:r>
      <w:r w:rsidRPr="005E5699">
        <w:t> confirmed that deep learning models consistently outperform traditional Artificial Neural Networks for complex activities such as dancing, with view-based models using binary motion images performing well on both 2D and 3D datasets. Despite these advances, the authors emphasized that real-world sensor noise remains a significant challenge for existing HAR models that perform well in controlled environments.</w:t>
      </w:r>
    </w:p>
    <w:p w14:paraId="46C5B871" w14:textId="77777777" w:rsidR="005E5699" w:rsidRPr="005E5699" w:rsidRDefault="005E5699" w:rsidP="005E5699">
      <w:r w:rsidRPr="005E5699">
        <w:pict w14:anchorId="47E1F27E">
          <v:rect id="_x0000_i1084" style="width:0;height:0" o:hralign="center" o:hrstd="t" o:hr="t" fillcolor="#a0a0a0" stroked="f"/>
        </w:pict>
      </w:r>
    </w:p>
    <w:p w14:paraId="2A4193DB" w14:textId="77777777" w:rsidR="005E5699" w:rsidRPr="005E5699" w:rsidRDefault="005E5699" w:rsidP="005E5699">
      <w:pPr>
        <w:rPr>
          <w:b/>
          <w:bCs/>
        </w:rPr>
      </w:pPr>
      <w:r w:rsidRPr="005E5699">
        <w:rPr>
          <w:b/>
          <w:bCs/>
        </w:rPr>
        <w:t>2.2 Non-Wearable Depth-Based Human Activity Recognition Using the Kinect Sensor</w:t>
      </w:r>
    </w:p>
    <w:p w14:paraId="30D1F301" w14:textId="77777777" w:rsidR="005E5699" w:rsidRPr="005E5699" w:rsidRDefault="005E5699" w:rsidP="005E5699">
      <w:r w:rsidRPr="005E5699">
        <w:t>The Microsoft Kinect sensor has occupied a central position in non-wearable HAR research since its introduction, owing to its capacity to generate real-time three-dimensional skeletal joint data without requiring any instrumentation of the observed subject. Its combination of depth sensing, inherent privacy preservation through skeletal abstraction, and relatively low cost has made it an attractive platform for a wide range of activity recognition, gait analysis, posture monitoring, and rehabilitation assessment applications.</w:t>
      </w:r>
    </w:p>
    <w:p w14:paraId="01643AEB" w14:textId="77777777" w:rsidR="005E5699" w:rsidRPr="005E5699" w:rsidRDefault="005E5699" w:rsidP="005E5699">
      <w:r w:rsidRPr="005E5699">
        <w:t>Several foundational studies have examined the practical capabilities and limitations of the Kinect sensor before addressing activity recognition specifically. The work titled </w:t>
      </w:r>
      <w:r w:rsidRPr="005E5699">
        <w:rPr>
          <w:b/>
          <w:bCs/>
        </w:rPr>
        <w:t>"An Analysis of Kinect-Based Human Fall Detection System"</w:t>
      </w:r>
      <w:r w:rsidRPr="005E5699">
        <w:t xml:space="preserve"> determined that the sensor performs most reliably at a working distance of 3 to 3.5 meters under a light intensity of approximately 1007 lux, successfully identifying the correct human posture status for all tested cases under these optimal conditions, and concluding that Kinect-based monitoring provides a low-cost </w:t>
      </w:r>
      <w:r w:rsidRPr="005E5699">
        <w:lastRenderedPageBreak/>
        <w:t>and reliable solution for elderly fall detection without the need for wearable sensors. A complementary evaluation presented in </w:t>
      </w:r>
      <w:r w:rsidRPr="005E5699">
        <w:rPr>
          <w:b/>
          <w:bCs/>
        </w:rPr>
        <w:t>"Evaluation of Kinect 3D Sensor for Healthcare Imaging"</w:t>
      </w:r>
      <w:r w:rsidRPr="005E5699">
        <w:t> found that Kinect joint tracking accuracy under controlled conditions is comparable to expensive marker-based motion capture systems, though errors were most frequent during sitting postures where self-occlusion of body parts such as crossed legs causes tracking failures—a finding with important implications for activity recognition systems that include seated activities in their target class set. Milovanovic et al., in </w:t>
      </w:r>
      <w:r w:rsidRPr="005E5699">
        <w:rPr>
          <w:b/>
          <w:bCs/>
        </w:rPr>
        <w:t>"Kinect v2 Tracked Body Joint Smoothing for Kinematic Analysis in Musculoskeletal Disorders,"</w:t>
      </w:r>
      <w:r w:rsidRPr="005E5699">
        <w:t> identified erratic jitter in three-dimensional joint coordinates arising from occlusion and field-of-view limits as a significant obstacle to reliable kinematic analysis, and proposed a smoothing filter that achieved correlations of 0.95 to 0.98 with gold-standard goniometry measurements, demonstrating that the resulting motion signatures are effective for evaluating musculoskeletal treatment outcomes.</w:t>
      </w:r>
    </w:p>
    <w:p w14:paraId="7D34FCC5" w14:textId="77777777" w:rsidR="005E5699" w:rsidRPr="005E5699" w:rsidRDefault="005E5699" w:rsidP="005E5699">
      <w:r w:rsidRPr="005E5699">
        <w:t>Activity recognition using Kinect skeletal data has been pursued through a wide variety of feature engineering and classification strategies. Le et al., in </w:t>
      </w:r>
      <w:r w:rsidRPr="005E5699">
        <w:rPr>
          <w:b/>
          <w:bCs/>
        </w:rPr>
        <w:t>"Human Posture Recognition Using Human Skeleton Provided by Kinect,"</w:t>
      </w:r>
      <w:r w:rsidRPr="005E5699">
        <w:t> demonstrated that relative joint angles are substantially more robust features than absolute joint coordinates when the subject's position or orientation relative to the sensor changes, achieving an average accuracy of 98.2% for four fundamental postures—lying, sitting, standing, and bending—in a health monitoring framework. The authors emphasized that data scaling prior to SVM classification is critical for maintaining high recognition rates under varying subject positions. Komang et al., in </w:t>
      </w:r>
      <w:r w:rsidRPr="005E5699">
        <w:rPr>
          <w:b/>
          <w:bCs/>
        </w:rPr>
        <w:t>"Human Activity Recognition Using Skeleton Data and Support Vector Machine,"</w:t>
      </w:r>
      <w:r w:rsidRPr="005E5699">
        <w:t> investigated the effect of subject-to-sensor distance on Kinect-based HAR and found that 2 meters represents the optimal operating distance for reliable joint tracking, with performance averaging 93.75% at this distance but dropping significantly at 1 meter due to partial loss of tracked joint information. Ashwini et al., in their </w:t>
      </w:r>
      <w:r w:rsidRPr="005E5699">
        <w:rPr>
          <w:b/>
          <w:bCs/>
        </w:rPr>
        <w:t>"Skeletal Data Based Activity Recognition System,"</w:t>
      </w:r>
      <w:r w:rsidRPr="005E5699">
        <w:t> proposed using Principal Component Analysis to eliminate redundant features from statistical skeletal joint descriptors before SVM classification, achieving 97% accuracy and outperforming KNN, with the authors concluding that feature dimensionality reduction is crucial for building efficient healthcare and assisted living surveillance systems.</w:t>
      </w:r>
    </w:p>
    <w:p w14:paraId="74D202A2" w14:textId="77777777" w:rsidR="005E5699" w:rsidRPr="005E5699" w:rsidRDefault="005E5699" w:rsidP="005E5699">
      <w:r w:rsidRPr="005E5699">
        <w:t>The use of simplified skeletal representations has attracted attention as a strategy for reducing computational complexity while preserving recognition accuracy. Reddy and Chattopadhyay, in </w:t>
      </w:r>
      <w:r w:rsidRPr="005E5699">
        <w:rPr>
          <w:b/>
          <w:bCs/>
        </w:rPr>
        <w:t>"Human Activity Recognition from Kinect Captured Data Using Stick Model,"</w:t>
      </w:r>
      <w:r w:rsidRPr="005E5699">
        <w:t> identified the head and shoulder joints as the most reliable and noise-free landmarks in the Kinect skeletal model and demonstrated that using only four major joint points for feature extraction achieved 97.29% accuracy while substantially reducing time complexity relative to full skeleton approaches. The authors proposed this simplified stick model as a practical and privacy-preserving approach for health monitoring of elderly individuals in bedroom settings. Kumar and Kala, in </w:t>
      </w:r>
      <w:r w:rsidRPr="005E5699">
        <w:rPr>
          <w:b/>
          <w:bCs/>
        </w:rPr>
        <w:t>"Human Activity Recognition in Real-</w:t>
      </w:r>
      <w:r w:rsidRPr="005E5699">
        <w:rPr>
          <w:b/>
          <w:bCs/>
        </w:rPr>
        <w:lastRenderedPageBreak/>
        <w:t>Time Environments Using Skeleton Joints,"</w:t>
      </w:r>
      <w:r w:rsidRPr="005E5699">
        <w:t> demonstrated that using only 10 to 15 percent of the total frames in a video sequence is sufficient for training an efficient real-time recognition system using Eigen joint action descriptors and distance-based classifiers, achieving accuracies of 94% to 98% across tested activity classes—a finding directly relevant to real-time applications such as gesture recognition in interactive video games and human-computer interfaces.</w:t>
      </w:r>
    </w:p>
    <w:p w14:paraId="37BBE9FA" w14:textId="77777777" w:rsidR="005E5699" w:rsidRPr="005E5699" w:rsidRDefault="005E5699" w:rsidP="005E5699">
      <w:r w:rsidRPr="005E5699">
        <w:t>Deep learning applied to Kinect skeletal data has produced some of the most competitive results in the non-wearable HAR literature. Yadav et al., in </w:t>
      </w:r>
      <w:r w:rsidRPr="005E5699">
        <w:rPr>
          <w:b/>
          <w:bCs/>
        </w:rPr>
        <w:t>"Skeleton-Based Human Activity Recognition Using ConvLSTM and Guided Feature Learning,"</w:t>
      </w:r>
      <w:r w:rsidRPr="005E5699">
        <w:t> proposed a sequential fusion of CNNs and LSTMs for spatiotemporal feature extraction from skeletal data and achieved 98.89% accuracy on the KinectHAR dataset comprising 130,000 samples, emphasizing that the use of derived skeletal features rather than raw video fully preserves subject privacy. Açış and Güney, in </w:t>
      </w:r>
      <w:r w:rsidRPr="005E5699">
        <w:rPr>
          <w:b/>
          <w:bCs/>
        </w:rPr>
        <w:t>"Classification of Human Movements by Using Kinect Sensor,"</w:t>
      </w:r>
      <w:r w:rsidRPr="005E5699">
        <w:t> found that skeletal joint data substantially outperforms raw RGB image data for identifying posture disorders, with an LSTM-SVM hybrid approach achieving 98.95% accuracy. Their analysis noted that learning-from-scratch methods applied to RGB data require exceptionally large datasets, whereas extracting specialized joint features is far more efficient and practical for posture analysis tasks. For gait-specific recognition, Sepas-Moghaddam et al. introduced the </w:t>
      </w:r>
      <w:r w:rsidRPr="005E5699">
        <w:rPr>
          <w:b/>
          <w:bCs/>
        </w:rPr>
        <w:t>KinectGaitNet</w:t>
      </w:r>
      <w:r w:rsidRPr="005E5699">
        <w:t> architecture in their paper </w:t>
      </w:r>
      <w:r w:rsidRPr="005E5699">
        <w:rPr>
          <w:b/>
          <w:bCs/>
        </w:rPr>
        <w:t>"KinectGaitNet: Kinect-Based Gait Recognition Using Deep Convolutional Neural Network,"</w:t>
      </w:r>
      <w:r w:rsidRPr="005E5699">
        <w:t> employing global average pooling to accommodate variable-length gait cycles without data resampling and achieving 99.47% accuracy on gait datasets using nine times fewer parameters than comparable state-of-the-art models, providing a fast and robust approach to person identification through gait.</w:t>
      </w:r>
    </w:p>
    <w:p w14:paraId="3F0BEFAA" w14:textId="77777777" w:rsidR="005E5699" w:rsidRPr="005E5699" w:rsidRDefault="005E5699" w:rsidP="005E5699">
      <w:r w:rsidRPr="005E5699">
        <w:t>Graph-based skeletal representations have emerged as a particularly principled and theoretically motivated approach to Kinect-based activity recognition. The paper </w:t>
      </w:r>
      <w:r w:rsidRPr="005E5699">
        <w:rPr>
          <w:b/>
          <w:bCs/>
        </w:rPr>
        <w:t>"An Investigation of GCN-Based Human Action Recognition Using Skeletal Features"</w:t>
      </w:r>
      <w:r w:rsidRPr="005E5699">
        <w:t> established that human skeletal data is inherently graph-structured, with joints as nodes and anatomical connections as edges, making Graph Convolutional Networks more expressive than standard CNNs for this type of data. The study demonstrated that GCN-based recognition is insensitive to lighting variations and recommended that future research explore directed acyclic graph formulations to better capture the directional flow of motion information between body segments. A related hybrid approach was presented in </w:t>
      </w:r>
      <w:r w:rsidRPr="005E5699">
        <w:rPr>
          <w:b/>
          <w:bCs/>
        </w:rPr>
        <w:t>"GCN-LSTM: A Hybrid Graph Convolutional Network Model for Schizophrenia Classification,"</w:t>
      </w:r>
      <w:r w:rsidRPr="005E5699">
        <w:t> where GCN-LSTM models were applied to graph-structured EEG signal data, achieving a classification rate of 99.25% by extracting time-frequency features from graph nodes. While primarily targeting psychiatric classification rather than HAR directly, this work demonstrated the generalizability and power of combining graph-based spatial modeling with recurrent temporal modeling—an architectural principle equally applicable to skeletal joint sequence analysis.</w:t>
      </w:r>
    </w:p>
    <w:p w14:paraId="47F6306A" w14:textId="77777777" w:rsidR="005E5699" w:rsidRPr="005E5699" w:rsidRDefault="005E5699" w:rsidP="005E5699">
      <w:r w:rsidRPr="005E5699">
        <w:lastRenderedPageBreak/>
        <w:t>Continuous and real-time activity recognition presents a distinct set of challenges beyond those associated with the classification of isolated, pre-segmented action sequences. The paper </w:t>
      </w:r>
      <w:r w:rsidRPr="005E5699">
        <w:rPr>
          <w:b/>
          <w:bCs/>
        </w:rPr>
        <w:t>"A Novel Framework of Continuous Human-Activity Recognition Using Kinect"</w:t>
      </w:r>
      <w:r w:rsidRPr="005E5699">
        <w:t> addressed this by proposing a coarse-to-fine recognition strategy that first groups activities into broad categories such as sitting versus standing before performing fine-grained classification, achieving 68.9% accuracy across 24 distinct activities and outperforming traditional isolated recognition approaches. The authors argued that continuous HAR is inherently more representative of real-world scenarios than models designed to classify only cleanly segmented single-action sequences. Zhu et al., in </w:t>
      </w:r>
      <w:r w:rsidRPr="005E5699">
        <w:rPr>
          <w:b/>
          <w:bCs/>
        </w:rPr>
        <w:t>"An Online Continuous Human Action Recognition Algorithm Based on the Kinect Sensor,"</w:t>
      </w:r>
      <w:r w:rsidRPr="005E5699">
        <w:t> modeled continuous actions as ordered sequences of key poses and atomic motions and developed an online recognition system that requires no prior detection of action start and end points, using variable-length Maximum Entropy Markov Models to achieve both recognition efficiency and effectiveness in human-robot interaction contexts.</w:t>
      </w:r>
    </w:p>
    <w:p w14:paraId="4AAC1C50" w14:textId="77777777" w:rsidR="005E5699" w:rsidRPr="005E5699" w:rsidRDefault="005E5699" w:rsidP="005E5699">
      <w:r w:rsidRPr="005E5699">
        <w:t>Bari and Gavrilova, in </w:t>
      </w:r>
      <w:r w:rsidRPr="005E5699">
        <w:rPr>
          <w:b/>
          <w:bCs/>
        </w:rPr>
        <w:t>"Artificial Neural Network Based Gait Recognition Using Kinect Sensor,"</w:t>
      </w:r>
      <w:r w:rsidRPr="005E5699">
        <w:t> introduced two novel geometric features—joint relative cosine dissimilarity and joint relative triangle area—that are invariant to viewpoint and pose changes, and demonstrated that a deep learning neural network using these features outperformed traditional KNN and SVM classifiers for unobtrusive person authentication through gait analysis, enabling identity verification without requiring direct user interaction. Ren et al., in </w:t>
      </w:r>
      <w:r w:rsidRPr="005E5699">
        <w:rPr>
          <w:b/>
          <w:bCs/>
        </w:rPr>
        <w:t>"Human Posture Recognition Using a Hybrid of Fuzzy Logic and Machine Learning Approaches,"</w:t>
      </w:r>
      <w:r w:rsidRPr="005E5699">
        <w:t> addressed the fine-grained problem of lying posture recognition and argued that fuzzy logic effectively manages the uncertain and continuously varying dynamics of human limb movement during bed-based activities, achieving 97.1% accuracy across 20 distinct lying postures relevant to autonomous assistive robotic caregiving. The challenge of self-occlusion in Kinect-based motion capture was directly addressed in the research titled </w:t>
      </w:r>
      <w:r w:rsidRPr="005E5699">
        <w:rPr>
          <w:b/>
          <w:bCs/>
        </w:rPr>
        <w:t>"Human Upper-Body Motion Capturing Using Kinect,"</w:t>
      </w:r>
      <w:r w:rsidRPr="005E5699">
        <w:t> where a hybrid classifier combining Adaboost and Random Forest with offset compensation was demonstrated to outperform the standard Microsoft Kinect SDK in recovering joint positions hidden from the camera, confirming that self-occlusion is the primary technical obstacle in capturing articulated human motion with a single depth sensor.</w:t>
      </w:r>
    </w:p>
    <w:p w14:paraId="47C6FFAE" w14:textId="77777777" w:rsidR="005E5699" w:rsidRPr="005E5699" w:rsidRDefault="005E5699" w:rsidP="005E5699">
      <w:r w:rsidRPr="005E5699">
        <w:t>Specialized applications of Kinect-based HAR have extended into interactive training and exercise monitoring contexts. Kumar et al., in </w:t>
      </w:r>
      <w:r w:rsidRPr="005E5699">
        <w:rPr>
          <w:b/>
          <w:bCs/>
        </w:rPr>
        <w:t>"Virtual Trainer with Real-Time Feedback Using Kinect Sensor,"</w:t>
      </w:r>
      <w:r w:rsidRPr="005E5699">
        <w:t> developed a system that provides real-time matching scores and corrective visual feedback during exercise sessions, achieving 96% accuracy in user-independent training mode for nine basic exercise postures. The authors described this as a meaningful contribution to human-computer interaction that enables correct exercise technique without requiring a human trainer. Finally, the study by Sarveshwaran et al. titled </w:t>
      </w:r>
      <w:r w:rsidRPr="005E5699">
        <w:rPr>
          <w:b/>
          <w:bCs/>
        </w:rPr>
        <w:t>"Investigation on Human Activity Recognition using Deep Learning"</w:t>
      </w:r>
      <w:r w:rsidRPr="005E5699">
        <w:t xml:space="preserve"> examined view-based deep learning models using binary motion images and confirmed their effectiveness </w:t>
      </w:r>
      <w:r w:rsidRPr="005E5699">
        <w:lastRenderedPageBreak/>
        <w:t>across both 2D and 3D activity datasets, while noting that real-world sensor interference remains a persistent challenge even for architectures that perform strongly under controlled Kinect-based recording conditions.</w:t>
      </w:r>
    </w:p>
    <w:p w14:paraId="384B8F27" w14:textId="77777777" w:rsidR="005E5699" w:rsidRPr="005E5699" w:rsidRDefault="005E5699" w:rsidP="005E5699">
      <w:r w:rsidRPr="005E5699">
        <w:pict w14:anchorId="4220AAC8">
          <v:rect id="_x0000_i1085" style="width:0;height:0" o:hralign="center" o:hrstd="t" o:hr="t" fillcolor="#a0a0a0" stroked="f"/>
        </w:pict>
      </w:r>
    </w:p>
    <w:p w14:paraId="45BF95F2" w14:textId="77777777" w:rsidR="005E5699" w:rsidRPr="005E5699" w:rsidRDefault="005E5699" w:rsidP="005E5699">
      <w:pPr>
        <w:rPr>
          <w:b/>
          <w:bCs/>
        </w:rPr>
      </w:pPr>
      <w:r w:rsidRPr="005E5699">
        <w:rPr>
          <w:b/>
          <w:bCs/>
        </w:rPr>
        <w:t>2.3 Summary and Research Gap</w:t>
      </w:r>
    </w:p>
    <w:p w14:paraId="61E84964" w14:textId="77777777" w:rsidR="005E5699" w:rsidRPr="005E5699" w:rsidRDefault="005E5699" w:rsidP="005E5699">
      <w:r w:rsidRPr="005E5699">
        <w:t>The body of literature reviewed in this section reveals that both wearable inertial sensor-based and non-wearable Kinect-based approaches to HAR have advanced considerably, with deep learning architectures—particularly CNN-LSTM hybrids, attention-driven models, graph convolutional networks, and capsule networks—achieving strong benchmark performance across diverse activity sets and evaluation datasets. Surveys by Gu et al., Hossen and Abas, and the authors of the comprehensive deep learning HAR survey collectively confirm that the field is moving toward more generalizable, computationally efficient, and privacy-respecting systems, while identifying cross-subject generalization, data scarcity, and real-world deployment as persistent open problems.</w:t>
      </w:r>
    </w:p>
    <w:p w14:paraId="2754716C" w14:textId="77777777" w:rsidR="005E5699" w:rsidRPr="005E5699" w:rsidRDefault="005E5699" w:rsidP="005E5699">
      <w:r w:rsidRPr="005E5699">
        <w:t>On the wearable side, studies including those by Khatun et al., Zilelioglu et al., and the CCIL framework authors highlight that controlled benchmark accuracy does not always translate to real-world performance, and that inter-subject variability remains a fundamental limitation. On the non-wearable Kinect side, contributions from Reddy and Chattopadhyay, Yadav et al., and Açış and Güney demonstrate that skeletal representations support strong recognition performance while preserving privacy, though sensor-specific constraints including operating range, self-occlusion sensitivity, and indoor-only suitability limit generalizability. Despite the breadth of these contributions, few existing studies have systematically evaluated and compared both sensing modalities within a unified experimental framework. This research addresses that gap by developing and evaluating HAR systems grounded in both wearable smartphone-based inertial sensing and non-wearable Kinect-based skeleton tracking, providing comparative empirical insights into their respective strengths, limitations, and complementary potential across a shared set of activity classes and evaluation conditions.</w:t>
      </w:r>
    </w:p>
    <w:p w14:paraId="2FB75C9C" w14:textId="77777777" w:rsidR="005E5699" w:rsidRDefault="005E5699" w:rsidP="005D46FC"/>
    <w:p w14:paraId="62D5917B" w14:textId="77777777" w:rsidR="005E5699" w:rsidRPr="005E5699" w:rsidRDefault="005E5699" w:rsidP="005E5699">
      <w:pPr>
        <w:rPr>
          <w:b/>
          <w:bCs/>
        </w:rPr>
      </w:pPr>
      <w:r w:rsidRPr="005E5699">
        <w:rPr>
          <w:b/>
          <w:bCs/>
        </w:rPr>
        <w:t>Section 3: Proposed Methodology and Model Architectures</w:t>
      </w:r>
    </w:p>
    <w:p w14:paraId="363AFF30" w14:textId="77777777" w:rsidR="005E5699" w:rsidRPr="005E5699" w:rsidRDefault="005E5699" w:rsidP="005E5699">
      <w:pPr>
        <w:rPr>
          <w:b/>
          <w:bCs/>
        </w:rPr>
      </w:pPr>
      <w:r w:rsidRPr="005E5699">
        <w:rPr>
          <w:b/>
          <w:bCs/>
        </w:rPr>
        <w:t>3.1 Overview</w:t>
      </w:r>
    </w:p>
    <w:p w14:paraId="105CB6AC" w14:textId="77777777" w:rsidR="005E5699" w:rsidRPr="005E5699" w:rsidRDefault="005E5699" w:rsidP="005E5699">
      <w:r w:rsidRPr="005E5699">
        <w:t xml:space="preserve">Human Activity Recognition (HAR) demands robust temporal modeling capabilities to capture the sequential and contextual dependencies inherent in motion data. In this study, three deep learning architectures are employed and evaluated across two distinct sensing modalities: wearable inertial measurement units (IMUs) via a smartphone-based sensor logging application capturing accelerometer and gyroscope signals, and a non-wearable depth-based Microsoft Kinect sensor capturing skeletal joint kinematics. The three models </w:t>
      </w:r>
      <w:r w:rsidRPr="005E5699">
        <w:lastRenderedPageBreak/>
        <w:t>under investigation are the Long Short-Term Memory (LSTM) network, the Bidirectional Long Short-Term Memory (BiLSTM) network, and a novel Gated Residual Skip Bidirectional Long Short-Term Memory (GRS-BiLSTM) network. Each architecture is analyzed with respect to its mathematical formulation, structural design, and suitability for the nature of signals produced by each sensing paradigm.</w:t>
      </w:r>
    </w:p>
    <w:p w14:paraId="4FD89CFB" w14:textId="77777777" w:rsidR="005E5699" w:rsidRPr="005E5699" w:rsidRDefault="005E5699" w:rsidP="005E5699">
      <w:r w:rsidRPr="005E5699">
        <w:pict w14:anchorId="1E8CC186">
          <v:rect id="_x0000_i1043" style="width:0;height:0" o:hralign="center" o:hrstd="t" o:hr="t" fillcolor="#a0a0a0" stroked="f"/>
        </w:pict>
      </w:r>
    </w:p>
    <w:p w14:paraId="440B2160" w14:textId="77777777" w:rsidR="005E5699" w:rsidRPr="005E5699" w:rsidRDefault="005E5699" w:rsidP="005E5699">
      <w:pPr>
        <w:rPr>
          <w:b/>
          <w:bCs/>
        </w:rPr>
      </w:pPr>
      <w:r w:rsidRPr="005E5699">
        <w:rPr>
          <w:b/>
          <w:bCs/>
        </w:rPr>
        <w:t>3.2 Long Short-Term Memory (LSTM)</w:t>
      </w:r>
    </w:p>
    <w:p w14:paraId="7A0C31B2" w14:textId="77777777" w:rsidR="005E5699" w:rsidRPr="005E5699" w:rsidRDefault="005E5699" w:rsidP="005E5699">
      <w:pPr>
        <w:rPr>
          <w:b/>
          <w:bCs/>
        </w:rPr>
      </w:pPr>
      <w:r w:rsidRPr="005E5699">
        <w:rPr>
          <w:b/>
          <w:bCs/>
        </w:rPr>
        <w:t>3.2.1 Architectural Foundation</w:t>
      </w:r>
    </w:p>
    <w:p w14:paraId="40DB60FE" w14:textId="2D1C4A76" w:rsidR="005E5699" w:rsidRPr="005E5699" w:rsidRDefault="005E5699" w:rsidP="005E5699">
      <w:r w:rsidRPr="005E5699">
        <w:t>Recurrent Neural Networks (RNNs) were among the earliest architectures designed to process sequential data by maintaining a hidden state that carries information across time steps. However, conventional RNNs suffer from well-documented limitations when learning over extended temporal horizons. Specifically, the backpropagation through time (BPTT) algorithm causes gradients to either diminish exponentially or grow unboundedly as they are propagated across many time steps, a phenomenon described as the vanishing and exploding gradient problem. This fundamentally restricts the ability of standard RNNs to capture long-range temporal dependencies, which are critically important in activity recognition tasks where the distinction between activities such as walking, jogging, or transitional movements may rely on patterns unfolding over several seconds.</w:t>
      </w:r>
    </w:p>
    <w:p w14:paraId="3B24B655" w14:textId="01A92F08" w:rsidR="005E5699" w:rsidRPr="005E5699" w:rsidRDefault="005E5699" w:rsidP="005E5699">
      <w:r w:rsidRPr="005E5699">
        <w:t>The Long Short-Term Memory architecture, introduced by Hochreiter and Schmidhuber in 1997, addresses these shortcomings through the introduction of a dedicated memory cell and a set of learnable gating mechanisms that regulate the flow of information through the network. The LSTM architecture is fundamentally built around four interacting components: an input gate, a forget gate, an output gate, and a cell state. These components work in concert to selectively retain, discard, or expose information at each time step, allowing the network to maintain relevant context across arbitrarily long sequences without suffering from gradient degradation in the same manner as standard RNNs.</w:t>
      </w:r>
    </w:p>
    <w:p w14:paraId="0A73AE5A" w14:textId="77777777" w:rsidR="005E5699" w:rsidRPr="005E5699" w:rsidRDefault="005E5699" w:rsidP="005E5699">
      <w:pPr>
        <w:rPr>
          <w:b/>
          <w:bCs/>
        </w:rPr>
      </w:pPr>
      <w:r w:rsidRPr="005E5699">
        <w:rPr>
          <w:b/>
          <w:bCs/>
        </w:rPr>
        <w:t>3.2.2 Mathematical Formulation</w:t>
      </w:r>
    </w:p>
    <w:p w14:paraId="12F47383" w14:textId="4608A18E" w:rsidR="005E5699" w:rsidRPr="005E5699" w:rsidRDefault="005E5699" w:rsidP="005E5699">
      <w:r w:rsidRPr="005E5699">
        <w:t>Given an input sequence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5E5699">
        <w:t> where each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E5699">
        <w:t> represents a feature vector at time step </w:t>
      </w:r>
      <m:oMath>
        <m:r>
          <w:rPr>
            <w:rFonts w:ascii="Cambria Math" w:hAnsi="Cambria Math"/>
          </w:rPr>
          <m:t>t</m:t>
        </m:r>
      </m:oMath>
      <w:r w:rsidRPr="005E5699">
        <w:t>, the LSTM computes its internal states according to the following set of equations:</w:t>
      </w:r>
    </w:p>
    <w:p w14:paraId="470020A3" w14:textId="466F5D02" w:rsidR="005E5699" w:rsidRPr="005E5699" w:rsidRDefault="005E5699" w:rsidP="005E5699">
      <w:r w:rsidRPr="005E5699">
        <w:rPr>
          <w:b/>
          <w:bCs/>
        </w:rPr>
        <w:t>Forget Gate:</w:t>
      </w:r>
      <w:r w:rsidRPr="005E5699">
        <w:br/>
      </w: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6AF0E1F5" w14:textId="065FADBE" w:rsidR="005E5699" w:rsidRPr="005E5699" w:rsidRDefault="005E5699" w:rsidP="005E5699">
      <w:r w:rsidRPr="005E5699">
        <w:t>The 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5E5699">
        <w:t> determines what proportion of the previous cell state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5E5699">
        <w:t> should be retained. It receives as input the concatenation of the previous hidden state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5E5699">
        <w:t> and the current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E5699">
        <w:t>, and passes this through a sigmoid activation function </w:t>
      </w:r>
      <m:oMath>
        <m:r>
          <w:rPr>
            <w:rFonts w:ascii="Cambria Math" w:hAnsi="Cambria Math"/>
          </w:rPr>
          <m:t>σ(⋅)</m:t>
        </m:r>
      </m:oMath>
      <w:r w:rsidRPr="005E5699">
        <w:t>, producing values in the range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5E5699">
        <w:t xml:space="preserve"> for each element of the cell state vector. A value approaching zero </w:t>
      </w:r>
      <w:r w:rsidRPr="005E5699">
        <w:lastRenderedPageBreak/>
        <w:t>causes the corresponding memory element to be largely discarded, while a value approaching one permits it to pass through relatively unaltered.</w:t>
      </w:r>
    </w:p>
    <w:p w14:paraId="36195E8E" w14:textId="0EE1E7D7" w:rsidR="005E5699" w:rsidRPr="005E5699" w:rsidRDefault="005E5699" w:rsidP="005E5699">
      <w:r w:rsidRPr="005E5699">
        <w:rPr>
          <w:b/>
          <w:bCs/>
        </w:rPr>
        <w:t>Input Gate:</w:t>
      </w:r>
      <w:r w:rsidRPr="005E5699">
        <w:br/>
      </w: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064D2C74" w14:textId="4FD1DAA0" w:rsidR="005E5699" w:rsidRPr="005E5699" w:rsidRDefault="005E5699" w:rsidP="005E5699">
      <w:r w:rsidRPr="005E5699">
        <w:t>The input gate operates in two stages. First, the sigmoid layer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5E5699">
        <w:t> determines which elements of the cell state are candidates for updating. Simultaneously, a hyperbolic tangent layer generates a candidate cell state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5E5699">
        <w:t> containing new values that could potentially be added to the cell state. The interaction between these two components allows the network to decide both whether to update and what the updated values should be.</w:t>
      </w:r>
    </w:p>
    <w:p w14:paraId="59AF20D3" w14:textId="2EC3ED32" w:rsidR="005E5699" w:rsidRPr="005E5699" w:rsidRDefault="005E5699" w:rsidP="005E5699">
      <w:r w:rsidRPr="005E5699">
        <w:rPr>
          <w:b/>
          <w:bCs/>
        </w:rPr>
        <w:t>Cell State Update:</w:t>
      </w:r>
      <w:r w:rsidRPr="005E5699">
        <w:br/>
      </w: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m:oMathPara>
    </w:p>
    <w:p w14:paraId="2E8B31D2" w14:textId="4E6E9EA1" w:rsidR="005E5699" w:rsidRPr="005E5699" w:rsidRDefault="005E5699" w:rsidP="005E5699">
      <w:r w:rsidRPr="005E5699">
        <w:t>The cell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5E5699">
        <w:t> is updated by first applying the forget gate to the previous cell state, effectively erasing irrelevant information, and then adding the gated candidate values. The operator </w:t>
      </w:r>
      <m:oMath>
        <m:r>
          <w:rPr>
            <w:rFonts w:ascii="Cambria Math" w:hAnsi="Cambria Math"/>
          </w:rPr>
          <m:t>⊙</m:t>
        </m:r>
      </m:oMath>
      <w:r w:rsidRPr="005E5699">
        <w:t> denotes element-wise multiplication. This additive update mechanism is central to the LSTM's ability to avoid vanishing gradients, since the gradient can flow through the cell state with only multiplicative interactions from the gates rather than repeated matrix multiplications.</w:t>
      </w:r>
    </w:p>
    <w:p w14:paraId="2D02FFBC" w14:textId="38A4347D" w:rsidR="005E5699" w:rsidRPr="005E5699" w:rsidRDefault="005E5699" w:rsidP="005E5699">
      <w:r w:rsidRPr="005E5699">
        <w:rPr>
          <w:b/>
          <w:bCs/>
        </w:rPr>
        <w:t>Output Gate:</w:t>
      </w:r>
      <w:r w:rsidRPr="005E5699">
        <w:br/>
      </w: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w:br/>
          </m:r>
        </m:oMath>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67199CD8" w14:textId="63C46603" w:rsidR="005E5699" w:rsidRPr="005E5699" w:rsidRDefault="005E5699" w:rsidP="005E5699">
      <w:r w:rsidRPr="005E5699">
        <w:t>The 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5E5699">
        <w:t> controls what information from the cell state is exposed as the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5E5699">
        <w:t> at the current time step. The cell state is first passed through a hyperbolic tangent function to normalize its values to the range </w:t>
      </w:r>
      <m:oMath>
        <m:d>
          <m:dPr>
            <m:ctrlPr>
              <w:rPr>
                <w:rFonts w:ascii="Cambria Math" w:hAnsi="Cambria Math"/>
              </w:rPr>
            </m:ctrlPr>
          </m:dPr>
          <m:e>
            <m:r>
              <w:rPr>
                <w:rFonts w:ascii="Cambria Math" w:hAnsi="Cambria Math"/>
              </w:rPr>
              <m:t>-1,1</m:t>
            </m:r>
          </m:e>
        </m:d>
      </m:oMath>
      <w:r w:rsidRPr="005E5699">
        <w:t>, and is then filtered by the output gate. Here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5E5699">
        <w: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E5699">
        <w:t>,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5E5699">
        <w:t>, </w:t>
      </w:r>
      <m:oMath>
        <m:sSub>
          <m:sSubPr>
            <m:ctrlPr>
              <w:rPr>
                <w:rFonts w:ascii="Cambria Math" w:hAnsi="Cambria Math"/>
              </w:rPr>
            </m:ctrlPr>
          </m:sSubPr>
          <m:e>
            <m:r>
              <w:rPr>
                <w:rFonts w:ascii="Cambria Math" w:hAnsi="Cambria Math"/>
              </w:rPr>
              <m:t>W</m:t>
            </m:r>
          </m:e>
          <m:sub>
            <m:r>
              <w:rPr>
                <w:rFonts w:ascii="Cambria Math" w:hAnsi="Cambria Math"/>
              </w:rPr>
              <m:t>o</m:t>
            </m:r>
          </m:sub>
        </m:sSub>
      </m:oMath>
      <w:r w:rsidRPr="005E5699">
        <w:t> are learnable weight matrices and </w:t>
      </w:r>
      <m:oMath>
        <m:sSub>
          <m:sSubPr>
            <m:ctrlPr>
              <w:rPr>
                <w:rFonts w:ascii="Cambria Math" w:hAnsi="Cambria Math"/>
              </w:rPr>
            </m:ctrlPr>
          </m:sSubPr>
          <m:e>
            <m:r>
              <w:rPr>
                <w:rFonts w:ascii="Cambria Math" w:hAnsi="Cambria Math"/>
              </w:rPr>
              <m:t>b</m:t>
            </m:r>
          </m:e>
          <m:sub>
            <m:r>
              <w:rPr>
                <w:rFonts w:ascii="Cambria Math" w:hAnsi="Cambria Math"/>
              </w:rPr>
              <m:t>f</m:t>
            </m:r>
          </m:sub>
        </m:sSub>
      </m:oMath>
      <w:r w:rsidRPr="005E5699">
        <w:t>,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5E5699">
        <w:t>,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5E5699">
        <w:t>,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5E5699">
        <w:t> are the corresponding bias vectors.</w:t>
      </w:r>
    </w:p>
    <w:p w14:paraId="5CA30A98" w14:textId="77777777" w:rsidR="005E5699" w:rsidRPr="005E5699" w:rsidRDefault="005E5699" w:rsidP="005E5699">
      <w:pPr>
        <w:rPr>
          <w:b/>
          <w:bCs/>
        </w:rPr>
      </w:pPr>
      <w:r w:rsidRPr="005E5699">
        <w:rPr>
          <w:b/>
          <w:bCs/>
        </w:rPr>
        <w:t>3.2.3 Application to Wearable Sensor Data</w:t>
      </w:r>
    </w:p>
    <w:p w14:paraId="75DA5A48" w14:textId="4D73AB92" w:rsidR="005E5699" w:rsidRPr="005E5699" w:rsidRDefault="005E5699" w:rsidP="005E5699">
      <w:r w:rsidRPr="005E5699">
        <w:t>In the context of wearable sensor-based HAR, the input to the LSTM network consists of windowed segments of triaxial accelerometer and gyroscope readings collected via the Sensor Logger application on a mobile device. Each signal window of length </w:t>
      </w:r>
      <m:oMath>
        <m:r>
          <w:rPr>
            <w:rFonts w:ascii="Cambria Math" w:hAnsi="Cambria Math"/>
          </w:rPr>
          <m:t>T</m:t>
        </m:r>
      </m:oMath>
      <w:r w:rsidRPr="005E5699">
        <w:t> constitutes a temporal sequence where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rsidRPr="005E5699">
        <w:t> encodes the six-channel inertial measurement at time step </w:t>
      </w:r>
      <m:oMath>
        <m:r>
          <w:rPr>
            <w:rFonts w:ascii="Cambria Math" w:hAnsi="Cambria Math"/>
          </w:rPr>
          <m:t>t</m:t>
        </m:r>
      </m:oMath>
      <w:r w:rsidRPr="005E5699">
        <w:t>, comprising three axes of linear acceleration and three axes of angular velocity. These raw sensor streams are inherently noisy and subject to orientation variability depending on the placement and movement style of the individual user, making temporal modeling capacity essential.</w:t>
      </w:r>
    </w:p>
    <w:p w14:paraId="54C68007" w14:textId="77777777" w:rsidR="005E5699" w:rsidRPr="005E5699" w:rsidRDefault="005E5699" w:rsidP="005E5699">
      <w:r w:rsidRPr="005E5699">
        <w:t xml:space="preserve">The LSTM processes each windowed sequence in a strictly causal, left-to-right manner. At each time step, the hidden state is updated based on the current sensor reading and the </w:t>
      </w:r>
      <w:r w:rsidRPr="005E5699">
        <w:lastRenderedPageBreak/>
        <w:t>accumulated context from all previous time steps within the window. This sequential processing is well suited for capturing the temporal progression of movements, such as the buildup phase in a jumping action or the rhythmic periodicity of walking. The forget gate plays a particularly important role in suppressing residual activation patterns from concluded movement phases, thereby allowing the model to transition cleanly between activity segments.</w:t>
      </w:r>
    </w:p>
    <w:p w14:paraId="5E2A80C1" w14:textId="77777777" w:rsidR="005E5699" w:rsidRPr="005E5699" w:rsidRDefault="005E5699" w:rsidP="005E5699">
      <w:pPr>
        <w:rPr>
          <w:b/>
          <w:bCs/>
        </w:rPr>
      </w:pPr>
      <w:r w:rsidRPr="005E5699">
        <w:rPr>
          <w:b/>
          <w:bCs/>
        </w:rPr>
        <w:t>3.2.4 Application to Non-Wearable Kinect Sensor Data</w:t>
      </w:r>
    </w:p>
    <w:p w14:paraId="1F9A61C1" w14:textId="49372597" w:rsidR="005E5699" w:rsidRPr="005E5699" w:rsidRDefault="005E5699" w:rsidP="005E5699">
      <w:r w:rsidRPr="005E5699">
        <w:t>For the Microsoft Kinect sensor, the input modality shifts from inertial signals to skeletal joint coordinate data. The Kinect depth sensor estimates the three-dimensional positions of anatomical joints across the human body, producing a structured representation of body pose at each frame. Each time step input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3J</m:t>
            </m:r>
          </m:sup>
        </m:sSup>
      </m:oMath>
      <w:r w:rsidRPr="005E5699">
        <w:t> where </w:t>
      </w:r>
      <m:oMath>
        <m:r>
          <w:rPr>
            <w:rFonts w:ascii="Cambria Math" w:hAnsi="Cambria Math"/>
          </w:rPr>
          <m:t>J</m:t>
        </m:r>
      </m:oMath>
      <w:r w:rsidRPr="005E5699">
        <w:t> denotes the number of tracked joints, encodes the spatial configuration of the full skeleton at frame </w:t>
      </w:r>
      <m:oMath>
        <m:r>
          <w:rPr>
            <w:rFonts w:ascii="Cambria Math" w:hAnsi="Cambria Math"/>
          </w:rPr>
          <m:t>t</m:t>
        </m:r>
      </m:oMath>
      <w:r w:rsidRPr="005E5699">
        <w:t>. This skeletal representation captures the geometric relationships between body segments, offering a fundamentally different yet complementary perspective on human movement compared to inertial sensing.</w:t>
      </w:r>
    </w:p>
    <w:p w14:paraId="00A4E356" w14:textId="77777777" w:rsidR="005E5699" w:rsidRPr="005E5699" w:rsidRDefault="005E5699" w:rsidP="005E5699">
      <w:r w:rsidRPr="005E5699">
        <w:t>Activities recognized from Kinect data are characterized by their spatial execution patterns across time, such as the coordinated limb trajectories in a waving gesture or the postural transitions in a sit-to-stand maneuver. The LSTM's cell state mechanism allows it to accumulate a dynamic representation of body configuration evolution throughout the duration of an activity. However, because the LSTM processes the skeleton sequence strictly from past to present, subtle anticipatory or conclusive cues that are embedded later in the sequence can only be leveraged indirectly through the accumulated hidden state, which represents a structural limitation that the subsequent architectures aim to overcome.</w:t>
      </w:r>
    </w:p>
    <w:p w14:paraId="50B212E3" w14:textId="77777777" w:rsidR="005E5699" w:rsidRPr="005E5699" w:rsidRDefault="005E5699" w:rsidP="005E5699">
      <w:r w:rsidRPr="005E5699">
        <w:pict w14:anchorId="18E9006F">
          <v:rect id="_x0000_i1044" style="width:0;height:0" o:hralign="center" o:hrstd="t" o:hr="t" fillcolor="#a0a0a0" stroked="f"/>
        </w:pict>
      </w:r>
    </w:p>
    <w:p w14:paraId="5A8B7498" w14:textId="77777777" w:rsidR="005E5699" w:rsidRPr="005E5699" w:rsidRDefault="005E5699" w:rsidP="005E5699">
      <w:pPr>
        <w:rPr>
          <w:b/>
          <w:bCs/>
        </w:rPr>
      </w:pPr>
      <w:r w:rsidRPr="005E5699">
        <w:rPr>
          <w:b/>
          <w:bCs/>
        </w:rPr>
        <w:t>3.3 Bidirectional Long Short-Term Memory (BiLSTM)</w:t>
      </w:r>
    </w:p>
    <w:p w14:paraId="3304C043" w14:textId="77777777" w:rsidR="005E5699" w:rsidRPr="005E5699" w:rsidRDefault="005E5699" w:rsidP="005E5699">
      <w:pPr>
        <w:rPr>
          <w:b/>
          <w:bCs/>
        </w:rPr>
      </w:pPr>
      <w:r w:rsidRPr="005E5699">
        <w:rPr>
          <w:b/>
          <w:bCs/>
        </w:rPr>
        <w:t>3.3.1 Architectural Foundation</w:t>
      </w:r>
    </w:p>
    <w:p w14:paraId="5850AA66" w14:textId="64946992" w:rsidR="005E5699" w:rsidRPr="005E5699" w:rsidRDefault="005E5699" w:rsidP="005E5699">
      <w:r w:rsidRPr="005E5699">
        <w:t>While the LSTM architecture provides effective mechanisms for learning temporal dependencies in sequential data, it operates under the constraint of causality, processing input sequences exclusively in the forward temporal direction. At any given time step </w:t>
      </w:r>
      <m:oMath>
        <m:r>
          <w:rPr>
            <w:rFonts w:ascii="Cambria Math" w:hAnsi="Cambria Math"/>
          </w:rPr>
          <m:t>t</m:t>
        </m:r>
      </m:oMath>
      <w:r w:rsidRPr="005E5699">
        <w:t>, the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5E5699">
        <w:t> encodes contextual information drawn solely from the past observations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005E5699">
        <w:t> and is uninformed by future observations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005E5699">
        <w:t>. In many sequence classification tasks, however, the complete temporal context surrounding a given moment carries discriminative information that unidirectional processing cannot fully exploit.</w:t>
      </w:r>
    </w:p>
    <w:p w14:paraId="29A5DFA7" w14:textId="3F18BA72" w:rsidR="005E5699" w:rsidRPr="005E5699" w:rsidRDefault="005E5699" w:rsidP="005E5699">
      <w:r w:rsidRPr="005E5699">
        <w:t>The Bidirectional Long Short-Term Memory architecture addresses this limitation by processing the input sequence simultaneously through two independent LSTM networks operating in opposite temporal directions [CITATION]. The forward LSTM </w:t>
      </w:r>
      <m:oMath>
        <m:acc>
          <m:accPr>
            <m:chr m:val="⃗"/>
            <m:ctrlPr>
              <w:rPr>
                <w:rFonts w:ascii="Cambria Math" w:hAnsi="Cambria Math"/>
              </w:rPr>
            </m:ctrlPr>
          </m:accPr>
          <m:e>
            <m:r>
              <m:rPr>
                <m:nor/>
              </m:rPr>
              <m:t>LSTM</m:t>
            </m:r>
          </m:e>
        </m:acc>
      </m:oMath>
      <w:r w:rsidRPr="005E5699">
        <w:t xml:space="preserve"> processes the </w:t>
      </w:r>
      <w:r w:rsidRPr="005E5699">
        <w:lastRenderedPageBreak/>
        <w:t>sequence from </w:t>
      </w:r>
      <m:oMath>
        <m:r>
          <w:rPr>
            <w:rFonts w:ascii="Cambria Math" w:hAnsi="Cambria Math"/>
          </w:rPr>
          <m:t>t=1</m:t>
        </m:r>
      </m:oMath>
      <w:r w:rsidRPr="005E5699">
        <w:t> to </w:t>
      </w:r>
      <m:oMath>
        <m:r>
          <w:rPr>
            <w:rFonts w:ascii="Cambria Math" w:hAnsi="Cambria Math"/>
          </w:rPr>
          <m:t>t=T</m:t>
        </m:r>
      </m:oMath>
      <w:r w:rsidRPr="005E5699">
        <w:t>, accumulating context from past observations. Concurrently, the backward LSTM </w:t>
      </w:r>
      <m:oMath>
        <m:acc>
          <m:accPr>
            <m:chr m:val="⃖"/>
            <m:ctrlPr>
              <w:rPr>
                <w:rFonts w:ascii="Cambria Math" w:hAnsi="Cambria Math"/>
              </w:rPr>
            </m:ctrlPr>
          </m:accPr>
          <m:e>
            <m:r>
              <m:rPr>
                <m:nor/>
              </m:rPr>
              <m:t>LSTM</m:t>
            </m:r>
          </m:e>
        </m:acc>
      </m:oMath>
      <w:r w:rsidRPr="005E5699">
        <w:t> processes the sequence from </w:t>
      </w:r>
      <m:oMath>
        <m:r>
          <w:rPr>
            <w:rFonts w:ascii="Cambria Math" w:hAnsi="Cambria Math"/>
          </w:rPr>
          <m:t>t=T</m:t>
        </m:r>
      </m:oMath>
      <w:r w:rsidRPr="005E5699">
        <w:t> to </w:t>
      </w:r>
      <m:oMath>
        <m:r>
          <w:rPr>
            <w:rFonts w:ascii="Cambria Math" w:hAnsi="Cambria Math"/>
          </w:rPr>
          <m:t>t=1</m:t>
        </m:r>
      </m:oMath>
      <w:r w:rsidRPr="005E5699">
        <w:t>, accumulating context from future observations with respect to any given time step. The hidden state representations produced by both LSTMs are then combined, typically through concatenation, to yield a unified representation that is informed by the full temporal context of the sequence.</w:t>
      </w:r>
    </w:p>
    <w:p w14:paraId="5B81BFEA" w14:textId="77777777" w:rsidR="005E5699" w:rsidRPr="005E5699" w:rsidRDefault="005E5699" w:rsidP="005E5699">
      <w:pPr>
        <w:rPr>
          <w:b/>
          <w:bCs/>
        </w:rPr>
      </w:pPr>
      <w:r w:rsidRPr="005E5699">
        <w:rPr>
          <w:b/>
          <w:bCs/>
        </w:rPr>
        <w:t>3.3.2 Mathematical Formulation</w:t>
      </w:r>
    </w:p>
    <w:p w14:paraId="1BAC6155" w14:textId="767A5FCF" w:rsidR="005E5699" w:rsidRPr="005E5699" w:rsidRDefault="005E5699" w:rsidP="005E5699">
      <w:r w:rsidRPr="005E5699">
        <w:t>For each time step </w:t>
      </w:r>
      <m:oMath>
        <m:r>
          <w:rPr>
            <w:rFonts w:ascii="Cambria Math" w:hAnsi="Cambria Math"/>
          </w:rPr>
          <m:t>t</m:t>
        </m:r>
      </m:oMath>
      <w:r w:rsidRPr="005E5699">
        <w:t> in the input sequence, the BiLSTM computes forward and backward hidden states independently according to the LSTM equations described in Section 3.2.2:</w:t>
      </w:r>
    </w:p>
    <w:p w14:paraId="3F1EADE1" w14:textId="28A23521" w:rsidR="005E5699" w:rsidRPr="005E5699" w:rsidRDefault="005E5699" w:rsidP="005E5699">
      <w:r w:rsidRPr="005E5699">
        <w:rPr>
          <w:b/>
          <w:bCs/>
        </w:rPr>
        <w:t>Forward Pass:</w:t>
      </w:r>
      <w:r w:rsidRPr="005E5699">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acc>
            <m:accPr>
              <m:chr m:val="⃗"/>
              <m:ctrlPr>
                <w:rPr>
                  <w:rFonts w:ascii="Cambria Math" w:hAnsi="Cambria Math"/>
                </w:rPr>
              </m:ctrlPr>
            </m:accPr>
            <m:e>
              <m:r>
                <m:rPr>
                  <m:nor/>
                </m:rPr>
                <m:t>LSTM</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t-1</m:t>
              </m:r>
            </m:sub>
          </m:sSub>
          <m:r>
            <w:rPr>
              <w:rFonts w:ascii="Cambria Math" w:hAnsi="Cambria Math"/>
            </w:rPr>
            <m:t>)</m:t>
          </m:r>
        </m:oMath>
      </m:oMathPara>
    </w:p>
    <w:p w14:paraId="17016CD4" w14:textId="1599E2B1" w:rsidR="005E5699" w:rsidRPr="005E5699" w:rsidRDefault="005E5699" w:rsidP="005E5699">
      <w:r w:rsidRPr="005E5699">
        <w:rPr>
          <w:b/>
          <w:bCs/>
        </w:rPr>
        <w:t>Backward Pass:</w:t>
      </w:r>
      <w:r w:rsidRPr="005E5699">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acc>
            <m:accPr>
              <m:chr m:val="⃖"/>
              <m:ctrlPr>
                <w:rPr>
                  <w:rFonts w:ascii="Cambria Math" w:hAnsi="Cambria Math"/>
                </w:rPr>
              </m:ctrlPr>
            </m:accPr>
            <m:e>
              <m:r>
                <m:rPr>
                  <m:nor/>
                </m:rPr>
                <m:t>LSTM</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t+1</m:t>
              </m:r>
            </m:sub>
          </m:sSub>
          <m:r>
            <w:rPr>
              <w:rFonts w:ascii="Cambria Math" w:hAnsi="Cambria Math"/>
            </w:rPr>
            <m:t>)</m:t>
          </m:r>
        </m:oMath>
      </m:oMathPara>
    </w:p>
    <w:p w14:paraId="2CB8BD8F" w14:textId="612A3294" w:rsidR="005E5699" w:rsidRPr="005E5699" w:rsidRDefault="005E5699" w:rsidP="005E5699">
      <w:r w:rsidRPr="005E5699">
        <w:rPr>
          <w:b/>
          <w:bCs/>
        </w:rPr>
        <w:t>Combined Representation:</w:t>
      </w:r>
      <w:r w:rsidRPr="005E5699">
        <w:br/>
      </w: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m:rPr>
                  <m:nor/>
                </m:rPr>
                <m:t>bi</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nor/>
            </m:rPr>
            <m:t>  </m:t>
          </m:r>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oMath>
      </m:oMathPara>
    </w:p>
    <w:p w14:paraId="464CE7CC" w14:textId="79179370" w:rsidR="005E5699" w:rsidRPr="005E5699" w:rsidRDefault="005E5699" w:rsidP="005E5699">
      <w:r w:rsidRPr="005E5699">
        <w:t>where </w:t>
      </w:r>
      <m:oMath>
        <m:r>
          <m:rPr>
            <m:sty m:val="p"/>
          </m:rPr>
          <w:rPr>
            <w:rFonts w:ascii="Cambria Math" w:hAnsi="Cambria Math"/>
          </w:rPr>
          <m:t>∥</m:t>
        </m:r>
      </m:oMath>
      <w:r w:rsidRPr="005E5699">
        <w:t> denotes vector concatenation. The combined hidden state </w:t>
      </w:r>
      <m:oMath>
        <m:sSubSup>
          <m:sSubSupPr>
            <m:ctrlPr>
              <w:rPr>
                <w:rFonts w:ascii="Cambria Math" w:hAnsi="Cambria Math"/>
              </w:rPr>
            </m:ctrlPr>
          </m:sSubSupPr>
          <m:e>
            <m:r>
              <w:rPr>
                <w:rFonts w:ascii="Cambria Math" w:hAnsi="Cambria Math"/>
              </w:rPr>
              <m:t>h</m:t>
            </m:r>
          </m:e>
          <m:sub>
            <m:r>
              <w:rPr>
                <w:rFonts w:ascii="Cambria Math" w:hAnsi="Cambria Math"/>
              </w:rPr>
              <m:t>t</m:t>
            </m:r>
          </m:sub>
          <m:sup>
            <m:r>
              <m:rPr>
                <m:nor/>
              </m:rPr>
              <m:t>bi</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2H</m:t>
            </m:r>
          </m:sup>
        </m:sSup>
      </m:oMath>
      <w:r w:rsidRPr="005E5699">
        <w:t>, where </w:t>
      </w:r>
      <m:oMath>
        <m:r>
          <w:rPr>
            <w:rFonts w:ascii="Cambria Math" w:hAnsi="Cambria Math"/>
          </w:rPr>
          <m:t>H</m:t>
        </m:r>
      </m:oMath>
      <w:r w:rsidRPr="005E5699">
        <w:t> is the number of hidden units in each directional LSTM, encodes both the historical context accumulated up to time step </w:t>
      </w:r>
      <m:oMath>
        <m:r>
          <w:rPr>
            <w:rFonts w:ascii="Cambria Math" w:hAnsi="Cambria Math"/>
          </w:rPr>
          <m:t>t</m:t>
        </m:r>
      </m:oMath>
      <w:r w:rsidRPr="005E5699">
        <w:t> and the future context accumulated from time step </w:t>
      </w:r>
      <m:oMath>
        <m:r>
          <w:rPr>
            <w:rFonts w:ascii="Cambria Math" w:hAnsi="Cambria Math"/>
          </w:rPr>
          <m:t>T</m:t>
        </m:r>
      </m:oMath>
      <w:r w:rsidRPr="005E5699">
        <w:t> back to </w:t>
      </w:r>
      <m:oMath>
        <m:r>
          <w:rPr>
            <w:rFonts w:ascii="Cambria Math" w:hAnsi="Cambria Math"/>
          </w:rPr>
          <m:t>t</m:t>
        </m:r>
      </m:oMath>
      <w:r w:rsidRPr="005E5699">
        <w:t>. For sequence-level classification tasks, as is typical in activity recognition, a summary representation is derived from the combined hidden states across all time steps, commonly through global average pooling, global max pooling, or by extracting the terminal states of both directional LSTMs:</w:t>
      </w:r>
    </w:p>
    <w:p w14:paraId="0F655694" w14:textId="33DD7FFC" w:rsidR="005E5699" w:rsidRPr="005E5699" w:rsidRDefault="005E5699" w:rsidP="005E5699">
      <m:oMathPara>
        <m:oMath>
          <m:sSup>
            <m:sSupPr>
              <m:ctrlPr>
                <w:rPr>
                  <w:rFonts w:ascii="Cambria Math" w:hAnsi="Cambria Math"/>
                </w:rPr>
              </m:ctrlPr>
            </m:sSupPr>
            <m:e>
              <m:r>
                <w:rPr>
                  <w:rFonts w:ascii="Cambria Math" w:hAnsi="Cambria Math"/>
                </w:rPr>
                <m:t>h</m:t>
              </m:r>
            </m:e>
            <m:sup>
              <m:r>
                <m:rPr>
                  <m:nor/>
                </m:rPr>
                <m:t>final</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nor/>
            </m:rPr>
            <m:t>  </m:t>
          </m:r>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1</m:t>
              </m:r>
            </m:sub>
          </m:sSub>
          <m:r>
            <w:rPr>
              <w:rFonts w:ascii="Cambria Math" w:hAnsi="Cambria Math"/>
            </w:rPr>
            <m:t>]</m:t>
          </m:r>
        </m:oMath>
      </m:oMathPara>
    </w:p>
    <w:p w14:paraId="3DB71A99" w14:textId="77777777" w:rsidR="005E5699" w:rsidRPr="005E5699" w:rsidRDefault="005E5699" w:rsidP="005E5699">
      <w:r w:rsidRPr="005E5699">
        <w:t>This final representation is then passed to one or more fully connected layers followed by a softmax activation for activity class prediction:</w:t>
      </w:r>
    </w:p>
    <w:p w14:paraId="34842737" w14:textId="0B4CE229" w:rsidR="005E5699" w:rsidRPr="005E5699" w:rsidRDefault="005E5699" w:rsidP="005E5699">
      <m:oMathPara>
        <m:oMath>
          <m:acc>
            <m:accPr>
              <m:ctrlPr>
                <w:rPr>
                  <w:rFonts w:ascii="Cambria Math" w:hAnsi="Cambria Math"/>
                </w:rPr>
              </m:ctrlPr>
            </m:accPr>
            <m:e>
              <m:r>
                <w:rPr>
                  <w:rFonts w:ascii="Cambria Math" w:hAnsi="Cambria Math"/>
                </w:rPr>
                <m:t>y</m:t>
              </m:r>
            </m:e>
          </m:acc>
          <m:r>
            <w:rPr>
              <w:rFonts w:ascii="Cambria Math" w:hAnsi="Cambria Math"/>
            </w:rPr>
            <m:t>=</m:t>
          </m:r>
          <m:r>
            <m:rPr>
              <m:nor/>
            </m:rPr>
            <m:t>softmax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h</m:t>
              </m:r>
            </m:e>
            <m:sup>
              <m:r>
                <m:rPr>
                  <m:nor/>
                </m:rPr>
                <m:t>final</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4CE13555" w14:textId="77777777" w:rsidR="005E5699" w:rsidRPr="005E5699" w:rsidRDefault="005E5699" w:rsidP="005E5699">
      <w:pPr>
        <w:rPr>
          <w:b/>
          <w:bCs/>
        </w:rPr>
      </w:pPr>
      <w:r w:rsidRPr="005E5699">
        <w:rPr>
          <w:b/>
          <w:bCs/>
        </w:rPr>
        <w:t>3.3.3 Application to Wearable Sensor Data</w:t>
      </w:r>
    </w:p>
    <w:p w14:paraId="76C7DB3D" w14:textId="77777777" w:rsidR="005E5699" w:rsidRPr="005E5699" w:rsidRDefault="005E5699" w:rsidP="005E5699">
      <w:r w:rsidRPr="005E5699">
        <w:t xml:space="preserve">In the wearable sensor domain, the BiLSTM architecture offers meaningful improvements over the unidirectional LSTM when processing windowed inertial sequences. Human activities captured through accelerometer and gyroscope signals frequently contain transitional dynamics where the conclusive portion of a motion segment provides important contextual information for classifying its earlier phases. Consider, for instance, the distinction between a preparatory arm swing during walking versus the initial phase of a fall event. In both cases, the early inertial signatures may be superficially similar, but the subsequent temporal evolution of the signal resolves the ambiguity. By enabling the </w:t>
      </w:r>
      <w:r w:rsidRPr="005E5699">
        <w:lastRenderedPageBreak/>
        <w:t>backward LSTM to incorporate information from later time steps when computing representations for earlier moments, the BiLSTM effectively equips each time step's representation with contextual cues from both the antecedent and consequent portions of the activity window.</w:t>
      </w:r>
    </w:p>
    <w:p w14:paraId="6C32996F" w14:textId="77777777" w:rsidR="005E5699" w:rsidRPr="005E5699" w:rsidRDefault="005E5699" w:rsidP="005E5699">
      <w:r w:rsidRPr="005E5699">
        <w:t>Furthermore, the increased representational capacity of the combined forward-backward hidden state allows the BiLSTM to learn more discriminative feature representations from the six-channel inertial input. The symmetry of coverage across the temporal dimension reduces the model's sensitivity to the precise temporal alignment of activity patterns within the sliding window, a practical advantage given the natural variability in execution timing across different individuals and trials.</w:t>
      </w:r>
    </w:p>
    <w:p w14:paraId="6C353547" w14:textId="77777777" w:rsidR="005E5699" w:rsidRPr="005E5699" w:rsidRDefault="005E5699" w:rsidP="005E5699">
      <w:pPr>
        <w:rPr>
          <w:b/>
          <w:bCs/>
        </w:rPr>
      </w:pPr>
      <w:r w:rsidRPr="005E5699">
        <w:rPr>
          <w:b/>
          <w:bCs/>
        </w:rPr>
        <w:t>3.3.4 Application to Non-Wearable Kinect Sensor Data</w:t>
      </w:r>
    </w:p>
    <w:p w14:paraId="5049CBAB" w14:textId="77777777" w:rsidR="005E5699" w:rsidRPr="005E5699" w:rsidRDefault="005E5699" w:rsidP="005E5699">
      <w:r w:rsidRPr="005E5699">
        <w:t>The representational advantages of bidirectional processing are particularly pronounced when applied to skeletal joint coordinate sequences from the Microsoft Kinect sensor. Human activities observed through skeletal data exhibit rich bidirectional temporal structure. The spatial trajectory of joints during an activity such as a squat or a hand gesture contains highly informative patterns at both its onset and completion phases, and the mid-activity configuration is most meaningfully interpreted when contextualized by both what precedes and follows it.</w:t>
      </w:r>
    </w:p>
    <w:p w14:paraId="3A174819" w14:textId="77777777" w:rsidR="005E5699" w:rsidRPr="005E5699" w:rsidRDefault="005E5699" w:rsidP="005E5699">
      <w:r w:rsidRPr="005E5699">
        <w:t>The backward LSTM, operating on the reverse-ordered skeletal sequence, develops an internal representation that captures the approach trajectory of each activity, effectively learning the temporal inverse of the motion dynamics. When fused with the forward LSTM's representation, the resulting combined hidden state encodes a holistically contextualized description of skeletal configuration at each frame. This is especially beneficial for activities that exhibit significant temporal symmetry or that share similar intermediate poses but differ in their overall trajectory, such as distinguishing between sitting down and standing up from a chair, which are spatially inverse actions sharing midpoint postures.</w:t>
      </w:r>
    </w:p>
    <w:p w14:paraId="2A35ACEB" w14:textId="77777777" w:rsidR="005E5699" w:rsidRPr="005E5699" w:rsidRDefault="005E5699" w:rsidP="005E5699">
      <w:r w:rsidRPr="005E5699">
        <w:pict w14:anchorId="3DC25221">
          <v:rect id="_x0000_i1045" style="width:0;height:0" o:hralign="center" o:hrstd="t" o:hr="t" fillcolor="#a0a0a0" stroked="f"/>
        </w:pict>
      </w:r>
    </w:p>
    <w:p w14:paraId="683771EF" w14:textId="77777777" w:rsidR="005E5699" w:rsidRPr="005E5699" w:rsidRDefault="005E5699" w:rsidP="005E5699">
      <w:pPr>
        <w:rPr>
          <w:b/>
          <w:bCs/>
        </w:rPr>
      </w:pPr>
      <w:r w:rsidRPr="005E5699">
        <w:rPr>
          <w:b/>
          <w:bCs/>
        </w:rPr>
        <w:t>3.4 Gated Residual Skip Bidirectional LSTM (GRS-BiLSTM)</w:t>
      </w:r>
    </w:p>
    <w:p w14:paraId="321AD15D" w14:textId="77777777" w:rsidR="005E5699" w:rsidRPr="005E5699" w:rsidRDefault="005E5699" w:rsidP="005E5699">
      <w:pPr>
        <w:rPr>
          <w:b/>
          <w:bCs/>
        </w:rPr>
      </w:pPr>
      <w:r w:rsidRPr="005E5699">
        <w:rPr>
          <w:b/>
          <w:bCs/>
        </w:rPr>
        <w:t>3.4.1 Architectural Motivation and Design Philosophy</w:t>
      </w:r>
    </w:p>
    <w:p w14:paraId="49DEBA12" w14:textId="77777777" w:rsidR="005E5699" w:rsidRPr="005E5699" w:rsidRDefault="005E5699" w:rsidP="005E5699">
      <w:r w:rsidRPr="005E5699">
        <w:t xml:space="preserve">While the BiLSTM architecture substantially improves upon the representational capacity of the standard LSTM by incorporating bidirectional temporal context, it is not without its own structural constraints. In deep stacked BiLSTM configurations, which are often necessary to capture hierarchical temporal abstractions in complex activity sequences, information must propagate through multiple sequential processing layers before contributing to the final output representation. This depth-wise propagation pathway introduces the possibility of representational dilution, wherein fine-grained temporal features that are discriminative at lower levels of abstraction become attenuated or transformed as they pass through </w:t>
      </w:r>
      <w:r w:rsidRPr="005E5699">
        <w:lastRenderedPageBreak/>
        <w:t>successive nonlinear transformations. Furthermore, standard stacked BiLSTM networks lack explicit mechanisms to selectively regulate the contribution of features from different levels of temporal abstraction to the final classification decision.</w:t>
      </w:r>
    </w:p>
    <w:p w14:paraId="009523DA" w14:textId="77777777" w:rsidR="005E5699" w:rsidRPr="005E5699" w:rsidRDefault="005E5699" w:rsidP="005E5699">
      <w:r w:rsidRPr="005E5699">
        <w:t>The Gated Residual Skip Bidirectional LSTM architecture proposed in this work addresses these limitations through the integration of two complementary structural innovations: residual skip connections and a gating mechanism applied at the skip pathway. These innovations are motivated by principles drawn from residual learning [CITATION] and highway network architectures [CITATION], adapted and extended within the bidirectional recurrent learning framework to suit the specific demands of multi-modal activity recognition.</w:t>
      </w:r>
    </w:p>
    <w:p w14:paraId="748D1777" w14:textId="77777777" w:rsidR="005E5699" w:rsidRPr="005E5699" w:rsidRDefault="005E5699" w:rsidP="005E5699">
      <w:pPr>
        <w:rPr>
          <w:b/>
          <w:bCs/>
        </w:rPr>
      </w:pPr>
      <w:r w:rsidRPr="005E5699">
        <w:rPr>
          <w:b/>
          <w:bCs/>
        </w:rPr>
        <w:t>3.4.2 Residual Skip Connections in Recurrent Architectures</w:t>
      </w:r>
    </w:p>
    <w:p w14:paraId="63CA360D" w14:textId="2A9C38EE" w:rsidR="005E5699" w:rsidRPr="005E5699" w:rsidRDefault="005E5699" w:rsidP="005E5699">
      <w:r w:rsidRPr="005E5699">
        <w:t>Residual connections, originally introduced by He et al. in the context of deep convolutional networks, enable the direct propagation of feature representations from earlier layers to later layers by adding the output of a previous layer to the output of a subsequent layer [CITATION]. In a standard deep network, the learning objective of each layer is to model the full desired transformation </w:t>
      </w:r>
      <m:oMath>
        <m:r>
          <m:rPr>
            <m:scr m:val="script"/>
          </m:rPr>
          <w:rPr>
            <w:rFonts w:ascii="Cambria Math" w:hAnsi="Cambria Math"/>
          </w:rPr>
          <m:t>H(</m:t>
        </m:r>
        <m:r>
          <w:rPr>
            <w:rFonts w:ascii="Cambria Math" w:hAnsi="Cambria Math"/>
          </w:rPr>
          <m:t>x)</m:t>
        </m:r>
      </m:oMath>
      <w:r w:rsidRPr="005E5699">
        <w:t>. With a residual connection, the layer instead learns the residual function </w:t>
      </w:r>
      <m:oMath>
        <m:r>
          <m:rPr>
            <m:scr m:val="script"/>
          </m:rPr>
          <w:rPr>
            <w:rFonts w:ascii="Cambria Math" w:hAnsi="Cambria Math"/>
          </w:rPr>
          <m:t>F(</m:t>
        </m:r>
        <m:r>
          <w:rPr>
            <w:rFonts w:ascii="Cambria Math" w:hAnsi="Cambria Math"/>
          </w:rPr>
          <m:t>x</m:t>
        </m:r>
        <m:r>
          <m:rPr>
            <m:scr m:val="script"/>
          </m:rPr>
          <w:rPr>
            <w:rFonts w:ascii="Cambria Math" w:hAnsi="Cambria Math"/>
          </w:rPr>
          <m:t>)=H(</m:t>
        </m:r>
        <m:r>
          <w:rPr>
            <w:rFonts w:ascii="Cambria Math" w:hAnsi="Cambria Math"/>
          </w:rPr>
          <m:t>x)-x</m:t>
        </m:r>
      </m:oMath>
      <w:r w:rsidRPr="005E5699">
        <w:t>, and the final output is reconstructed as </w:t>
      </w:r>
      <m:oMath>
        <m:r>
          <m:rPr>
            <m:scr m:val="script"/>
          </m:rPr>
          <w:rPr>
            <w:rFonts w:ascii="Cambria Math" w:hAnsi="Cambria Math"/>
          </w:rPr>
          <m:t>H(</m:t>
        </m:r>
        <m:r>
          <w:rPr>
            <w:rFonts w:ascii="Cambria Math" w:hAnsi="Cambria Math"/>
          </w:rPr>
          <m:t>x</m:t>
        </m:r>
        <m:r>
          <m:rPr>
            <m:scr m:val="script"/>
          </m:rPr>
          <w:rPr>
            <w:rFonts w:ascii="Cambria Math" w:hAnsi="Cambria Math"/>
          </w:rPr>
          <m:t>)=F(</m:t>
        </m:r>
        <m:r>
          <w:rPr>
            <w:rFonts w:ascii="Cambria Math" w:hAnsi="Cambria Math"/>
          </w:rPr>
          <m:t>x)+x</m:t>
        </m:r>
      </m:oMath>
      <w:r w:rsidRPr="005E5699">
        <w:t>. This reformulation has been empirically demonstrated to facilitate gradient flow during backpropagation, accelerate convergence, and enable the training of significantly deeper networks than would otherwise be feasible.</w:t>
      </w:r>
    </w:p>
    <w:p w14:paraId="5F8885D5" w14:textId="77777777" w:rsidR="005E5699" w:rsidRPr="005E5699" w:rsidRDefault="005E5699" w:rsidP="005E5699">
      <w:r w:rsidRPr="005E5699">
        <w:t>When adapted to recurrent architectures, residual skip connections allow the hidden state representations produced by earlier BiLSTM layers to be directly added to or concatenated with the representations of later layers. This creates shortcut pathways through which gradient signals can flow directly during backpropagation without being attenuated by the intermediate recurrent transformations, thereby alleviating depth-wise gradient degradation in deep BiLSTM stacks.</w:t>
      </w:r>
    </w:p>
    <w:p w14:paraId="138338EA" w14:textId="77777777" w:rsidR="005E5699" w:rsidRPr="005E5699" w:rsidRDefault="005E5699" w:rsidP="005E5699">
      <w:pPr>
        <w:rPr>
          <w:b/>
          <w:bCs/>
        </w:rPr>
      </w:pPr>
      <w:r w:rsidRPr="005E5699">
        <w:rPr>
          <w:b/>
          <w:bCs/>
        </w:rPr>
        <w:t>3.4.3 Gated Skip Mechanism</w:t>
      </w:r>
    </w:p>
    <w:p w14:paraId="2C2B1824" w14:textId="77777777" w:rsidR="005E5699" w:rsidRPr="005E5699" w:rsidRDefault="005E5699" w:rsidP="005E5699">
      <w:r w:rsidRPr="005E5699">
        <w:t>A critical distinction of the GRS-BiLSTM over a simple residual BiLSTM lies in the introduction of a learned gating mechanism applied to the skip connection pathway. In architectures employing plain additive residual connections, the contribution of the skip pathway is fixed and uniform, treating all elements of the propagated feature representation as equally relevant regardless of the current input context. This uniformity is suboptimal in the activity recognition setting, where the relative informational value of features from different temporal abstraction levels varies across different activity classes and input segments.</w:t>
      </w:r>
    </w:p>
    <w:p w14:paraId="0C49DA39" w14:textId="420D6503" w:rsidR="005E5699" w:rsidRPr="005E5699" w:rsidRDefault="005E5699" w:rsidP="005E5699">
      <w:r w:rsidRPr="005E5699">
        <w:t>The gated skip mechanism introduces a parametric gate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5E5699">
        <w:t> that dynamically modulates the contribution of the skip-connected representation based on the current input and hidden state context. Formally, given the output of the </w:t>
      </w:r>
      <m:oMath>
        <m:r>
          <w:rPr>
            <w:rFonts w:ascii="Cambria Math" w:hAnsi="Cambria Math"/>
          </w:rPr>
          <m:t>l</m:t>
        </m:r>
      </m:oMath>
      <w:r w:rsidRPr="005E5699">
        <w:t>-th BiLSTM layer </w:t>
      </w:r>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rsidRPr="005E5699">
        <w:t> and the skip-</w:t>
      </w:r>
      <w:r w:rsidRPr="005E5699">
        <w:lastRenderedPageBreak/>
        <w:t>connected representation from the </w:t>
      </w:r>
      <m:oMath>
        <m:d>
          <m:dPr>
            <m:sepChr m:val="−"/>
            <m:ctrlPr>
              <w:rPr>
                <w:rFonts w:ascii="Cambria Math" w:hAnsi="Cambria Math"/>
              </w:rPr>
            </m:ctrlPr>
          </m:dPr>
          <m:e>
            <m:r>
              <w:rPr>
                <w:rFonts w:ascii="Cambria Math" w:hAnsi="Cambria Math"/>
              </w:rPr>
              <m:t>l</m:t>
            </m:r>
          </m:e>
          <m:e>
            <m:r>
              <w:rPr>
                <w:rFonts w:ascii="Cambria Math" w:hAnsi="Cambria Math"/>
              </w:rPr>
              <m:t>k</m:t>
            </m:r>
          </m:e>
        </m:d>
      </m:oMath>
      <w:r w:rsidRPr="005E5699">
        <w:t>-th layer </w:t>
      </w:r>
      <m:oMath>
        <m:sSubSup>
          <m:sSubSupPr>
            <m:ctrlPr>
              <w:rPr>
                <w:rFonts w:ascii="Cambria Math" w:hAnsi="Cambria Math"/>
              </w:rPr>
            </m:ctrlPr>
          </m:sSubSupPr>
          <m:e>
            <m:r>
              <w:rPr>
                <w:rFonts w:ascii="Cambria Math" w:hAnsi="Cambria Math"/>
              </w:rPr>
              <m:t>h</m:t>
            </m:r>
          </m:e>
          <m:sub>
            <m:r>
              <w:rPr>
                <w:rFonts w:ascii="Cambria Math" w:hAnsi="Cambria Math"/>
              </w:rPr>
              <m:t>t</m:t>
            </m:r>
          </m:sub>
          <m:sup>
            <m:d>
              <m:dPr>
                <m:sepChr m:val="−"/>
                <m:ctrlPr>
                  <w:rPr>
                    <w:rFonts w:ascii="Cambria Math" w:hAnsi="Cambria Math"/>
                  </w:rPr>
                </m:ctrlPr>
              </m:dPr>
              <m:e>
                <m:r>
                  <w:rPr>
                    <w:rFonts w:ascii="Cambria Math" w:hAnsi="Cambria Math"/>
                  </w:rPr>
                  <m:t>l</m:t>
                </m:r>
              </m:e>
              <m:e>
                <m:r>
                  <w:rPr>
                    <w:rFonts w:ascii="Cambria Math" w:hAnsi="Cambria Math"/>
                  </w:rPr>
                  <m:t>k</m:t>
                </m:r>
              </m:e>
            </m:d>
          </m:sup>
        </m:sSubSup>
      </m:oMath>
      <w:r w:rsidRPr="005E5699">
        <w:t> (where </w:t>
      </w:r>
      <m:oMath>
        <m:r>
          <w:rPr>
            <w:rFonts w:ascii="Cambria Math" w:hAnsi="Cambria Math"/>
          </w:rPr>
          <m:t>k</m:t>
        </m:r>
      </m:oMath>
      <w:r w:rsidRPr="005E5699">
        <w:t> specifies the skip distance), the gated residual combination is computed as follows:</w:t>
      </w:r>
    </w:p>
    <w:p w14:paraId="08457894" w14:textId="1DC24AC2" w:rsidR="005E5699" w:rsidRPr="005E5699" w:rsidRDefault="005E5699" w:rsidP="005E5699">
      <w:r w:rsidRPr="005E5699">
        <w:rPr>
          <w:b/>
          <w:bCs/>
        </w:rPr>
        <w:t>Skip Gate:</w:t>
      </w:r>
      <w:r w:rsidRPr="005E5699">
        <w:br/>
      </w: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sepChr m:val="−"/>
                  <m:ctrlPr>
                    <w:rPr>
                      <w:rFonts w:ascii="Cambria Math" w:hAnsi="Cambria Math"/>
                    </w:rPr>
                  </m:ctrlPr>
                </m:dPr>
                <m:e>
                  <m:r>
                    <w:rPr>
                      <w:rFonts w:ascii="Cambria Math" w:hAnsi="Cambria Math"/>
                    </w:rPr>
                    <m:t>l</m:t>
                  </m:r>
                </m:e>
                <m:e>
                  <m:r>
                    <w:rPr>
                      <w:rFonts w:ascii="Cambria Math" w:hAnsi="Cambria Math"/>
                    </w:rPr>
                    <m:t>k</m:t>
                  </m:r>
                </m:e>
              </m:d>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oMath>
      </m:oMathPara>
    </w:p>
    <w:p w14:paraId="6C2F7E42" w14:textId="5C48A769" w:rsidR="005E5699" w:rsidRPr="005E5699" w:rsidRDefault="005E5699" w:rsidP="005E5699">
      <w:r w:rsidRPr="005E5699">
        <w:rPr>
          <w:b/>
          <w:bCs/>
        </w:rPr>
        <w:t>Gated Residual Combination:</w:t>
      </w:r>
      <w:r w:rsidRPr="005E5699">
        <w:br/>
      </w: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sepChr m:val="−"/>
                  <m:ctrlPr>
                    <w:rPr>
                      <w:rFonts w:ascii="Cambria Math" w:hAnsi="Cambria Math"/>
                    </w:rPr>
                  </m:ctrlPr>
                </m:dPr>
                <m:e>
                  <m:r>
                    <w:rPr>
                      <w:rFonts w:ascii="Cambria Math" w:hAnsi="Cambria Math"/>
                    </w:rPr>
                    <m:t>l</m:t>
                  </m:r>
                </m:e>
                <m:e>
                  <m:r>
                    <w:rPr>
                      <w:rFonts w:ascii="Cambria Math" w:hAnsi="Cambria Math"/>
                    </w:rPr>
                    <m:t>k</m:t>
                  </m:r>
                </m:e>
              </m:d>
            </m:sup>
          </m:sSubSup>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m:oMathPara>
    </w:p>
    <w:p w14:paraId="750BA887" w14:textId="54C72096" w:rsidR="005E5699" w:rsidRPr="005E5699" w:rsidRDefault="005E5699" w:rsidP="005E5699">
      <w:r w:rsidRPr="005E5699">
        <w:t>The gate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H</m:t>
            </m:r>
          </m:sup>
        </m:sSup>
      </m:oMath>
      <w:r w:rsidRPr="005E5699">
        <w:t> is computed through a sigmoid-activated linear transformation of the concatenated current-layer and skip-layer representations. The gated output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l</m:t>
                </m:r>
              </m:e>
            </m:d>
          </m:sup>
        </m:sSubSup>
      </m:oMath>
      <w:r w:rsidRPr="005E5699">
        <w:t> performs a soft interpolation between the current-layer representation </w:t>
      </w:r>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rsidRPr="005E5699">
        <w:t> and the skip-connected representation </w:t>
      </w:r>
      <m:oMath>
        <m:sSubSup>
          <m:sSubSupPr>
            <m:ctrlPr>
              <w:rPr>
                <w:rFonts w:ascii="Cambria Math" w:hAnsi="Cambria Math"/>
              </w:rPr>
            </m:ctrlPr>
          </m:sSubSupPr>
          <m:e>
            <m:r>
              <w:rPr>
                <w:rFonts w:ascii="Cambria Math" w:hAnsi="Cambria Math"/>
              </w:rPr>
              <m:t>h</m:t>
            </m:r>
          </m:e>
          <m:sub>
            <m:r>
              <w:rPr>
                <w:rFonts w:ascii="Cambria Math" w:hAnsi="Cambria Math"/>
              </w:rPr>
              <m:t>t</m:t>
            </m:r>
          </m:sub>
          <m:sup>
            <m:d>
              <m:dPr>
                <m:sepChr m:val="−"/>
                <m:ctrlPr>
                  <w:rPr>
                    <w:rFonts w:ascii="Cambria Math" w:hAnsi="Cambria Math"/>
                  </w:rPr>
                </m:ctrlPr>
              </m:dPr>
              <m:e>
                <m:r>
                  <w:rPr>
                    <w:rFonts w:ascii="Cambria Math" w:hAnsi="Cambria Math"/>
                  </w:rPr>
                  <m:t>l</m:t>
                </m:r>
              </m:e>
              <m:e>
                <m:r>
                  <w:rPr>
                    <w:rFonts w:ascii="Cambria Math" w:hAnsi="Cambria Math"/>
                  </w:rPr>
                  <m:t>k</m:t>
                </m:r>
              </m:e>
            </m:d>
          </m:sup>
        </m:sSubSup>
      </m:oMath>
      <w:r w:rsidRPr="005E5699">
        <w:t>, with the interpolation weights determined adaptively by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5E5699">
        <w:t>. When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5E5699">
        <w:t> approaches one, the skip representation dominates; when it approaches zero, the current-layer representation takes precedence. This dynamic interpolation allows the network to selectively amplify fine-grained temporal features from lower layers when they carry high discriminative value, while suppressing them when the higher-level abstractions from the deeper layers are more informative.</w:t>
      </w:r>
    </w:p>
    <w:p w14:paraId="5B4D3B4D" w14:textId="77777777" w:rsidR="005E5699" w:rsidRPr="005E5699" w:rsidRDefault="005E5699" w:rsidP="005E5699">
      <w:pPr>
        <w:rPr>
          <w:b/>
          <w:bCs/>
        </w:rPr>
      </w:pPr>
      <w:r w:rsidRPr="005E5699">
        <w:rPr>
          <w:b/>
          <w:bCs/>
        </w:rPr>
        <w:t>3.4.4 Complete GRS-BiLSTM Architecture</w:t>
      </w:r>
    </w:p>
    <w:p w14:paraId="3CE8E758" w14:textId="3C9FD5D7" w:rsidR="005E5699" w:rsidRPr="005E5699" w:rsidRDefault="005E5699" w:rsidP="005E5699">
      <w:r w:rsidRPr="005E5699">
        <w:t>The complete GRS-BiLSTM architecture integrates the bidirectional processing of the BiLSTM with the gated residual skip mechanism across multiple stacked layers. The full forward pass of the architecture for an input sequence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5E5699">
        <w:t> proceeds as follows:</w:t>
      </w:r>
    </w:p>
    <w:p w14:paraId="4DFFE3CC" w14:textId="0CB7492A" w:rsidR="005E5699" w:rsidRPr="005E5699" w:rsidRDefault="005E5699" w:rsidP="005E5699">
      <w:r w:rsidRPr="005E5699">
        <w:rPr>
          <w:b/>
          <w:bCs/>
        </w:rPr>
        <w:t>Layer 1 BiLSTM:</w:t>
      </w:r>
      <w:r w:rsidRPr="005E5699">
        <w:br/>
      </w: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1</m:t>
                  </m:r>
                </m:e>
              </m:d>
            </m:sup>
          </m:sSubSup>
          <m:r>
            <m:rPr>
              <m:nor/>
            </m:rPr>
            <m:t>  </m:t>
          </m:r>
          <m:r>
            <m:rPr>
              <m:sty m:val="p"/>
            </m:rPr>
            <w:rPr>
              <w:rFonts w:ascii="Cambria Math" w:hAnsi="Cambria Math"/>
            </w:rPr>
            <m:t>∥</m:t>
          </m:r>
          <m:r>
            <m:rPr>
              <m:nor/>
            </m: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oMath>
      </m:oMathPara>
    </w:p>
    <w:p w14:paraId="6CD2F83A" w14:textId="135658DE" w:rsidR="005E5699" w:rsidRPr="005E5699" w:rsidRDefault="005E5699" w:rsidP="005E5699">
      <w:r w:rsidRPr="005E5699">
        <w:rPr>
          <w:b/>
          <w:bCs/>
        </w:rPr>
        <w:t>Layer 2 BiLSTM with Gated Residual Skip from Layer 1:</w:t>
      </w:r>
      <w:r w:rsidRPr="005E5699">
        <w:br/>
      </w: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2</m:t>
                  </m:r>
                </m:e>
              </m:d>
            </m:sup>
          </m:sSubSup>
          <m:r>
            <m:rPr>
              <m:nor/>
            </m:rPr>
            <m:t>  </m:t>
          </m:r>
          <m:r>
            <m:rPr>
              <m:sty m:val="p"/>
            </m:rPr>
            <w:rPr>
              <w:rFonts w:ascii="Cambria Math" w:hAnsi="Cambria Math"/>
            </w:rPr>
            <m:t>∥</m:t>
          </m:r>
          <m:r>
            <m:rPr>
              <m:nor/>
            </m: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r>
            <w:br/>
          </m:r>
        </m:oMath>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=σ(</m:t>
          </m:r>
          <m:sSubSup>
            <m:sSubSupPr>
              <m:ctrlPr>
                <w:rPr>
                  <w:rFonts w:ascii="Cambria Math" w:hAnsi="Cambria Math"/>
                </w:rPr>
              </m:ctrlPr>
            </m:sSubSupPr>
            <m:e>
              <m:r>
                <w:rPr>
                  <w:rFonts w:ascii="Cambria Math" w:hAnsi="Cambria Math"/>
                </w:rPr>
                <m:t>W</m:t>
              </m:r>
            </m:e>
            <m:sub>
              <m:r>
                <w:rPr>
                  <w:rFonts w:ascii="Cambria Math" w:hAnsi="Cambria Math"/>
                </w:rPr>
                <m:t>g</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g</m:t>
              </m:r>
            </m:sub>
            <m:sup>
              <m:d>
                <m:dPr>
                  <m:ctrlPr>
                    <w:rPr>
                      <w:rFonts w:ascii="Cambria Math" w:hAnsi="Cambria Math"/>
                    </w:rPr>
                  </m:ctrlPr>
                </m:dPr>
                <m:e>
                  <m:r>
                    <w:rPr>
                      <w:rFonts w:ascii="Cambria Math" w:hAnsi="Cambria Math"/>
                    </w:rPr>
                    <m:t>2</m:t>
                  </m:r>
                </m:e>
              </m:d>
            </m:sup>
          </m:sSubSup>
          <m:r>
            <w:rPr>
              <w:rFonts w:ascii="Cambria Math" w:hAnsi="Cambria Math"/>
            </w:rPr>
            <m:t>)</m:t>
          </m:r>
          <m: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+(1-</m:t>
          </m:r>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oMath>
      </m:oMathPara>
    </w:p>
    <w:p w14:paraId="7489B138" w14:textId="79EAD773" w:rsidR="005E5699" w:rsidRPr="005E5699" w:rsidRDefault="005E5699" w:rsidP="005E5699">
      <w:r w:rsidRPr="005E5699">
        <w:rPr>
          <w:b/>
          <w:bCs/>
        </w:rPr>
        <w:t>Layer </w:t>
      </w:r>
      <m:oMath>
        <m:r>
          <w:rPr>
            <w:rFonts w:ascii="Cambria Math" w:hAnsi="Cambria Math"/>
          </w:rPr>
          <m:t>L</m:t>
        </m:r>
      </m:oMath>
      <w:r w:rsidRPr="005E5699">
        <w:rPr>
          <w:b/>
          <w:bCs/>
        </w:rPr>
        <w:t> BiLSTM with Gated Residual Skip:</w:t>
      </w:r>
      <w:r w:rsidRPr="005E5699">
        <w:br/>
      </w: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L</m:t>
                  </m:r>
                </m:e>
              </m:d>
            </m:sup>
          </m:sSubSup>
          <m:r>
            <m:rPr>
              <m:nor/>
            </m:rPr>
            <m:t>  </m:t>
          </m:r>
          <m:r>
            <m:rPr>
              <m:sty m:val="p"/>
            </m:rPr>
            <w:rPr>
              <w:rFonts w:ascii="Cambria Math" w:hAnsi="Cambria Math"/>
            </w:rPr>
            <m:t>∥</m:t>
          </m:r>
          <m:r>
            <m:rPr>
              <m:nor/>
            </m: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r>
            <w:br/>
          </m:r>
        </m:oMath>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=σ(</m:t>
          </m:r>
          <m:sSubSup>
            <m:sSubSupPr>
              <m:ctrlPr>
                <w:rPr>
                  <w:rFonts w:ascii="Cambria Math" w:hAnsi="Cambria Math"/>
                </w:rPr>
              </m:ctrlPr>
            </m:sSubSupPr>
            <m:e>
              <m:r>
                <w:rPr>
                  <w:rFonts w:ascii="Cambria Math" w:hAnsi="Cambria Math"/>
                </w:rPr>
                <m:t>W</m:t>
              </m:r>
            </m:e>
            <m:sub>
              <m:r>
                <w:rPr>
                  <w:rFonts w:ascii="Cambria Math" w:hAnsi="Cambria Math"/>
                </w:rPr>
                <m:t>g</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g</m:t>
              </m:r>
            </m:sub>
            <m:sup>
              <m:d>
                <m:dPr>
                  <m:ctrlPr>
                    <w:rPr>
                      <w:rFonts w:ascii="Cambria Math" w:hAnsi="Cambria Math"/>
                    </w:rPr>
                  </m:ctrlPr>
                </m:dPr>
                <m:e>
                  <m:r>
                    <w:rPr>
                      <w:rFonts w:ascii="Cambria Math" w:hAnsi="Cambria Math"/>
                    </w:rPr>
                    <m:t>L</m:t>
                  </m:r>
                </m:e>
              </m:d>
            </m:sup>
          </m:sSubSup>
          <m:r>
            <w:rPr>
              <w:rFonts w:ascii="Cambria Math" w:hAnsi="Cambria Math"/>
            </w:rPr>
            <m:t>)</m:t>
          </m:r>
          <m: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r>
            <w:rPr>
              <w:rFonts w:ascii="Cambria Math" w:hAnsi="Cambria Math"/>
            </w:rPr>
            <m:t>+(1-</m:t>
          </m:r>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m:oMathPara>
    </w:p>
    <w:p w14:paraId="61609DC3" w14:textId="4A1129AB" w:rsidR="005E5699" w:rsidRPr="005E5699" w:rsidRDefault="005E5699" w:rsidP="005E5699">
      <w:r w:rsidRPr="005E5699">
        <w:rPr>
          <w:b/>
          <w:bCs/>
        </w:rPr>
        <w:t>Output Layer:</w:t>
      </w:r>
      <w:r w:rsidRPr="005E5699">
        <w:br/>
      </w:r>
      <m:oMathPara>
        <m:oMath>
          <m:sSup>
            <m:sSupPr>
              <m:ctrlPr>
                <w:rPr>
                  <w:rFonts w:ascii="Cambria Math" w:hAnsi="Cambria Math"/>
                </w:rPr>
              </m:ctrlPr>
            </m:sSupPr>
            <m:e>
              <m:r>
                <w:rPr>
                  <w:rFonts w:ascii="Cambria Math" w:hAnsi="Cambria Math"/>
                </w:rPr>
                <m:t>h</m:t>
              </m:r>
            </m:e>
            <m:sup>
              <m:r>
                <m:rPr>
                  <m:nor/>
                </m:rPr>
                <m:t>pool</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t</m:t>
                  </m:r>
                </m:sub>
                <m:sup>
                  <m:d>
                    <m:dPr>
                      <m:ctrlPr>
                        <w:rPr>
                          <w:rFonts w:ascii="Cambria Math" w:hAnsi="Cambria Math"/>
                        </w:rPr>
                      </m:ctrlPr>
                    </m:dPr>
                    <m:e>
                      <m:r>
                        <w:rPr>
                          <w:rFonts w:ascii="Cambria Math" w:hAnsi="Cambria Math"/>
                        </w:rPr>
                        <m:t>L</m:t>
                      </m:r>
                    </m:e>
                  </m:d>
                </m:sup>
              </m:sSubSup>
            </m:e>
          </m:nary>
          <m:r>
            <w:br/>
          </m:r>
        </m:oMath>
        <m:oMath>
          <m:acc>
            <m:accPr>
              <m:ctrlPr>
                <w:rPr>
                  <w:rFonts w:ascii="Cambria Math" w:hAnsi="Cambria Math"/>
                </w:rPr>
              </m:ctrlPr>
            </m:accPr>
            <m:e>
              <m:r>
                <w:rPr>
                  <w:rFonts w:ascii="Cambria Math" w:hAnsi="Cambria Math"/>
                </w:rPr>
                <m:t>y</m:t>
              </m:r>
            </m:e>
          </m:acc>
          <m:r>
            <w:rPr>
              <w:rFonts w:ascii="Cambria Math" w:hAnsi="Cambria Math"/>
            </w:rPr>
            <m:t>=</m:t>
          </m:r>
          <m:r>
            <m:rPr>
              <m:nor/>
            </m:rPr>
            <m:t>softmax</m:t>
          </m:r>
          <m:r>
            <w:rPr>
              <w:rFonts w:ascii="Cambria Math" w:hAnsi="Cambria Math"/>
            </w:rPr>
            <m:t>(</m:t>
          </m:r>
          <m:sSub>
            <m:sSubPr>
              <m:ctrlPr>
                <w:rPr>
                  <w:rFonts w:ascii="Cambria Math" w:hAnsi="Cambria Math"/>
                </w:rPr>
              </m:ctrlPr>
            </m:sSubPr>
            <m:e>
              <m:r>
                <w:rPr>
                  <w:rFonts w:ascii="Cambria Math" w:hAnsi="Cambria Math"/>
                </w:rPr>
                <m:t>W</m:t>
              </m:r>
            </m:e>
            <m:sub>
              <m:r>
                <m:rPr>
                  <m:nor/>
                </m:rPr>
                <m:t>out</m:t>
              </m:r>
            </m:sub>
          </m:sSub>
          <m:r>
            <w:rPr>
              <w:rFonts w:ascii="Cambria Math" w:hAnsi="Cambria Math"/>
            </w:rPr>
            <m:t>⋅</m:t>
          </m:r>
          <m:sSup>
            <m:sSupPr>
              <m:ctrlPr>
                <w:rPr>
                  <w:rFonts w:ascii="Cambria Math" w:hAnsi="Cambria Math"/>
                </w:rPr>
              </m:ctrlPr>
            </m:sSupPr>
            <m:e>
              <m:r>
                <w:rPr>
                  <w:rFonts w:ascii="Cambria Math" w:hAnsi="Cambria Math"/>
                </w:rPr>
                <m:t>h</m:t>
              </m:r>
            </m:e>
            <m:sup>
              <m:r>
                <m:rPr>
                  <m:nor/>
                </m:rPr>
                <m:t>pool</m:t>
              </m:r>
            </m:sup>
          </m:sSup>
          <m:r>
            <w:rPr>
              <w:rFonts w:ascii="Cambria Math" w:hAnsi="Cambria Math"/>
            </w:rPr>
            <m:t>+</m:t>
          </m:r>
          <m:sSub>
            <m:sSubPr>
              <m:ctrlPr>
                <w:rPr>
                  <w:rFonts w:ascii="Cambria Math" w:hAnsi="Cambria Math"/>
                </w:rPr>
              </m:ctrlPr>
            </m:sSubPr>
            <m:e>
              <m:r>
                <w:rPr>
                  <w:rFonts w:ascii="Cambria Math" w:hAnsi="Cambria Math"/>
                </w:rPr>
                <m:t>b</m:t>
              </m:r>
            </m:e>
            <m:sub>
              <m:r>
                <m:rPr>
                  <m:nor/>
                </m:rPr>
                <m:t>out</m:t>
              </m:r>
            </m:sub>
          </m:sSub>
          <m:r>
            <w:rPr>
              <w:rFonts w:ascii="Cambria Math" w:hAnsi="Cambria Math"/>
            </w:rPr>
            <m:t>)</m:t>
          </m:r>
        </m:oMath>
      </m:oMathPara>
    </w:p>
    <w:p w14:paraId="52913BBF" w14:textId="77777777" w:rsidR="005E5699" w:rsidRPr="005E5699" w:rsidRDefault="005E5699" w:rsidP="005E5699">
      <w:r w:rsidRPr="005E5699">
        <w:lastRenderedPageBreak/>
        <w:t>The architecture thus constructs a hierarchical feature extraction pipeline in which each layer's output is a gated blend of multi-scale temporal representations, preserving both fine-grained and abstract temporal features in a context-adaptive manner throughout the depth of the network.</w:t>
      </w:r>
    </w:p>
    <w:p w14:paraId="28ADFC88" w14:textId="77777777" w:rsidR="005E5699" w:rsidRPr="005E5699" w:rsidRDefault="005E5699" w:rsidP="005E5699">
      <w:pPr>
        <w:rPr>
          <w:b/>
          <w:bCs/>
        </w:rPr>
      </w:pPr>
      <w:r w:rsidRPr="005E5699">
        <w:rPr>
          <w:b/>
          <w:bCs/>
        </w:rPr>
        <w:t>3.4.5 Application to Wearable Sensor Data</w:t>
      </w:r>
    </w:p>
    <w:p w14:paraId="35BDC7B2" w14:textId="77777777" w:rsidR="005E5699" w:rsidRPr="005E5699" w:rsidRDefault="005E5699" w:rsidP="005E5699">
      <w:r w:rsidRPr="005E5699">
        <w:t>For the wearable IMU data collected via the Sensor Logger application, the GRS-BiLSTM architecture provides several concrete advantages over the LSTM and BiLSTM baselines. Inertial signals from accelerometers and gyroscopes exhibit multi-scale temporal structure: high-frequency micro-variations capture instantaneous movement dynamics such as impact transients during heel strike, while lower-frequency macro-patterns encode the overall rhythmic or transitional structure of the activity. A deep stacked network is in principle capable of learning features at multiple levels of this temporal hierarchy, but without explicit mechanisms to preserve and selectively integrate cross-level features, important information at intermediate scales may be lost through successive transformations.</w:t>
      </w:r>
    </w:p>
    <w:p w14:paraId="4CA2CCC8" w14:textId="77777777" w:rsidR="005E5699" w:rsidRPr="005E5699" w:rsidRDefault="005E5699" w:rsidP="005E5699">
      <w:r w:rsidRPr="005E5699">
        <w:t>The gated residual skip connections in the GRS-BiLSTM create direct pathways for lower-level inertial features to influence the final representation without being subjected to the full chain of nonlinear transformations in the deeper layers. The learned gate weights adaptively determine the relevance of these lower-level features on a per-time-step and per-sample basis, allowing the model to dynamically emphasize local signal characteristics during transient activity phases and broader contextual patterns during steady-state phases. This dynamic multi-scale integration is expected to yield improved discriminability particularly for activity pairs with similar macro-dynamics but differing micro-signal characteristics, such as walking versus jogging or stair ascending versus stair descending.</w:t>
      </w:r>
    </w:p>
    <w:p w14:paraId="1C96FBAF" w14:textId="77777777" w:rsidR="005E5699" w:rsidRPr="005E5699" w:rsidRDefault="005E5699" w:rsidP="005E5699">
      <w:pPr>
        <w:rPr>
          <w:b/>
          <w:bCs/>
        </w:rPr>
      </w:pPr>
      <w:r w:rsidRPr="005E5699">
        <w:rPr>
          <w:b/>
          <w:bCs/>
        </w:rPr>
        <w:t>3.4.6 Application to Non-Wearable Kinect Sensor Data</w:t>
      </w:r>
    </w:p>
    <w:p w14:paraId="6742390C" w14:textId="77777777" w:rsidR="005E5699" w:rsidRPr="005E5699" w:rsidRDefault="005E5699" w:rsidP="005E5699">
      <w:r w:rsidRPr="005E5699">
        <w:t>In the context of Kinect-based skeletal sequence recognition, the GRS-BiLSTM architecture's capacity for multi-scale bidirectional temporal feature integration aligns well with the structural complexity of skeleton-based activity representations. Skeletal joint trajectories contain information at multiple temporal granularities: the instantaneous joint configuration captures the current body pose, short-term trajectory segments encode local limb kinematics, and the full-sequence trajectory encodes the complete activity structure. Deep BiLSTM layers naturally develop representations at progressively higher levels of temporal abstraction, but the gating mechanism ensures that discriminative pose-level features from lower layers are not discarded when they carry activity-specific information.</w:t>
      </w:r>
    </w:p>
    <w:p w14:paraId="72935E58" w14:textId="77777777" w:rsidR="005E5699" w:rsidRPr="005E5699" w:rsidRDefault="005E5699" w:rsidP="005E5699">
      <w:r w:rsidRPr="005E5699">
        <w:t>Furthermore, the gated residual skip mechanism provides implicit regularization for the depth-wise learning dynamics in the Kinect data setting, where the relatively structured and less noisy nature of skeletal coordinates compared to raw IMU signals might otherwise lead deeper layers to overfit to spurious high-level patterns. By anchoring the deeper layer representations to lower-level skeletal features through the gated skip connections, the GRS-</w:t>
      </w:r>
      <w:r w:rsidRPr="005E5699">
        <w:lastRenderedPageBreak/>
        <w:t>BiLSTM maintains a form of multi-level representational fidelity that supports generalization across the natural inter-subject variability in activity execution styles observed in Kinect-captured sequences.</w:t>
      </w:r>
    </w:p>
    <w:p w14:paraId="519AC355" w14:textId="77777777" w:rsidR="005E5699" w:rsidRDefault="005E5699" w:rsidP="005D46FC"/>
    <w:sectPr w:rsidR="005E5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2A"/>
    <w:rsid w:val="00362E45"/>
    <w:rsid w:val="005D46FC"/>
    <w:rsid w:val="005E5699"/>
    <w:rsid w:val="00807589"/>
    <w:rsid w:val="00991DB0"/>
    <w:rsid w:val="00FC1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8ED9"/>
  <w15:chartTrackingRefBased/>
  <w15:docId w15:val="{73699228-99DB-4DE8-88E9-4F2BF4BC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2A"/>
    <w:rPr>
      <w:rFonts w:eastAsiaTheme="majorEastAsia" w:cstheme="majorBidi"/>
      <w:color w:val="272727" w:themeColor="text1" w:themeTint="D8"/>
    </w:rPr>
  </w:style>
  <w:style w:type="paragraph" w:styleId="Title">
    <w:name w:val="Title"/>
    <w:basedOn w:val="Normal"/>
    <w:next w:val="Normal"/>
    <w:link w:val="TitleChar"/>
    <w:uiPriority w:val="10"/>
    <w:qFormat/>
    <w:rsid w:val="00FC1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2A"/>
    <w:pPr>
      <w:spacing w:before="160"/>
      <w:jc w:val="center"/>
    </w:pPr>
    <w:rPr>
      <w:i/>
      <w:iCs/>
      <w:color w:val="404040" w:themeColor="text1" w:themeTint="BF"/>
    </w:rPr>
  </w:style>
  <w:style w:type="character" w:customStyle="1" w:styleId="QuoteChar">
    <w:name w:val="Quote Char"/>
    <w:basedOn w:val="DefaultParagraphFont"/>
    <w:link w:val="Quote"/>
    <w:uiPriority w:val="29"/>
    <w:rsid w:val="00FC112A"/>
    <w:rPr>
      <w:i/>
      <w:iCs/>
      <w:color w:val="404040" w:themeColor="text1" w:themeTint="BF"/>
    </w:rPr>
  </w:style>
  <w:style w:type="paragraph" w:styleId="ListParagraph">
    <w:name w:val="List Paragraph"/>
    <w:basedOn w:val="Normal"/>
    <w:uiPriority w:val="34"/>
    <w:qFormat/>
    <w:rsid w:val="00FC112A"/>
    <w:pPr>
      <w:ind w:left="720"/>
      <w:contextualSpacing/>
    </w:pPr>
  </w:style>
  <w:style w:type="character" w:styleId="IntenseEmphasis">
    <w:name w:val="Intense Emphasis"/>
    <w:basedOn w:val="DefaultParagraphFont"/>
    <w:uiPriority w:val="21"/>
    <w:qFormat/>
    <w:rsid w:val="00FC112A"/>
    <w:rPr>
      <w:i/>
      <w:iCs/>
      <w:color w:val="2F5496" w:themeColor="accent1" w:themeShade="BF"/>
    </w:rPr>
  </w:style>
  <w:style w:type="paragraph" w:styleId="IntenseQuote">
    <w:name w:val="Intense Quote"/>
    <w:basedOn w:val="Normal"/>
    <w:next w:val="Normal"/>
    <w:link w:val="IntenseQuoteChar"/>
    <w:uiPriority w:val="30"/>
    <w:qFormat/>
    <w:rsid w:val="00FC1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12A"/>
    <w:rPr>
      <w:i/>
      <w:iCs/>
      <w:color w:val="2F5496" w:themeColor="accent1" w:themeShade="BF"/>
    </w:rPr>
  </w:style>
  <w:style w:type="character" w:styleId="IntenseReference">
    <w:name w:val="Intense Reference"/>
    <w:basedOn w:val="DefaultParagraphFont"/>
    <w:uiPriority w:val="32"/>
    <w:qFormat/>
    <w:rsid w:val="00FC1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22</Pages>
  <Words>9429</Words>
  <Characters>53748</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Biped Quadruped</dc:creator>
  <cp:keywords/>
  <dc:description/>
  <cp:lastModifiedBy>Biped Quadruped</cp:lastModifiedBy>
  <cp:revision>3</cp:revision>
  <dcterms:created xsi:type="dcterms:W3CDTF">2026-04-15T13:05:00Z</dcterms:created>
  <dcterms:modified xsi:type="dcterms:W3CDTF">2026-04-16T06:27:00Z</dcterms:modified>
</cp:coreProperties>
</file>