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3CA6" w14:textId="77777777" w:rsidR="003D4747" w:rsidRPr="003D4747" w:rsidRDefault="003D4747" w:rsidP="003D4747">
      <w:pPr>
        <w:rPr>
          <w:b/>
          <w:bCs/>
        </w:rPr>
      </w:pPr>
      <w:r w:rsidRPr="003D4747">
        <w:rPr>
          <w:b/>
          <w:bCs/>
        </w:rPr>
        <w:t>1. Introduction</w:t>
      </w:r>
    </w:p>
    <w:p w14:paraId="14345BEE" w14:textId="1AE9ADC2" w:rsidR="00497E19" w:rsidRDefault="00497E19" w:rsidP="00497E19">
      <w:r>
        <w:t xml:space="preserve">Human Activity Recognition, or HAR, sits at the crossroads of computer science, engineering, and health research. The goal: turning raw sensor data into a clear picture of what someone is doing. These systems try to make sense of streams of numbers from devices like accelerometers or depth cameras, decoding every movement—walking, sitting, falling, even specific rehab exercises—into a label that actually means something. Sounds simple enough, at least to us. For machines, though, it’s anything but. Every person moves a little differently. Age, body shape, fitness, personal quirks—all of that adds layers of complexity. </w:t>
      </w:r>
    </w:p>
    <w:p w14:paraId="11541673" w14:textId="2AF883EC" w:rsidR="00497E19" w:rsidRDefault="00497E19" w:rsidP="00497E19">
      <w:r>
        <w:t xml:space="preserve">As populations age and healthcare becomes more focused on prevention and monitoring, HAR keeps moving up the priority list. The field powers tech that helps spot falls among older adults, tracks rehab progress, keeps workers safe on the factory floor, and even allows robots and smart homes to better understand the people around them. The flood of affordable wearables and smart sensors—think Fitbits, smartwatches, and those motion-tracking cameras—has created a mountain of data, forcing researchers to rethink not just what algorithms to use, but also how to bring these systems into daily life. </w:t>
      </w:r>
    </w:p>
    <w:p w14:paraId="7A766473" w14:textId="671E192E" w:rsidR="00497E19" w:rsidRDefault="00497E19" w:rsidP="00497E19">
      <w:r>
        <w:t xml:space="preserve">The typical process starts with cleaning up the data and segmenting it into digestible chunks. From there, you pull out features—sometimes crafted by hand, other times learned by machine. These features move into a classifier, which tries to figure out what action occurred. The first wave of these classifiers leaned heavily on simple, rule-based systems or models that could barely keep up with the messiness of </w:t>
      </w:r>
      <w:r>
        <w:t>real-world</w:t>
      </w:r>
      <w:r>
        <w:t xml:space="preserve"> data. Eventually, researchers moved to more sophisticated tools like Support Vector Machines and Random Forests. Deep learning changed the landscape again, letting researchers tap into Convolutional Neural Networks, LSTMs, and hybrid architectures that combine pattern recognition with memory. Lately, attention mechanisms are grabbing the spotlight, promising to zero in on the most relevant parts of the data stream, just like humans do when they watch someone move.</w:t>
      </w:r>
    </w:p>
    <w:p w14:paraId="7FA3AC36" w14:textId="032340B7" w:rsidR="003D4747" w:rsidRPr="003D4747" w:rsidRDefault="003D4747" w:rsidP="00497E19">
      <w:r w:rsidRPr="003D4747">
        <w:t>HAR research broadly spans two sensing paradigms: wearable and non-wearable systems. Wearable HAR commonly relies on smartphones and smart devices equipped with accelerometers and gyroscopes, forming IMUs capable of capturing translational and rotational motion without external references. Smartphone-based sensing is attractive due to its ubiquity, cost-effectiveness, portability, and inherent privacy preservation. However, it faces challenges such as sensitivity to sensor placement, inter-subject variability, battery limitations, and performance degradation in real-world settings. Early wearable HAR systems depended on handcrafted statistical features combined with classifiers such as SVM, k-NN, and Random Forest. Comprehensive surveys by Gu et al., Hossen and Abas, and the authors of “A Comprehensive Survey on Deep Learning Methods in HAR” document the transition toward deep architectures that learn hierarchical representations directly from raw signals while highlighting persistent issues including data scarcity, annotation cost, cross-subject generalization, and privacy concerns.</w:t>
      </w:r>
    </w:p>
    <w:p w14:paraId="45129026" w14:textId="77777777" w:rsidR="003D4747" w:rsidRPr="003D4747" w:rsidRDefault="003D4747" w:rsidP="003D4747">
      <w:r w:rsidRPr="003D4747">
        <w:lastRenderedPageBreak/>
        <w:t xml:space="preserve">Recent wearable HAR studies have focused on hybrid deep architectures and attention mechanisms. Khatun et al. proposed a CNN-LSTM model with self-attention achieving 99.93% accuracy on a custom dataset and 98.76% on mHealth. An attention-driven CNN–LSTM framework with multi-resolution convolutional kernels achieved 99.7% accuracy on mHealth with 13.5 </w:t>
      </w:r>
      <w:proofErr w:type="spellStart"/>
      <w:r w:rsidRPr="003D4747">
        <w:t>ms</w:t>
      </w:r>
      <w:proofErr w:type="spellEnd"/>
      <w:r w:rsidRPr="003D4747">
        <w:t xml:space="preserve"> latency. A CNN-</w:t>
      </w:r>
      <w:proofErr w:type="spellStart"/>
      <w:r w:rsidRPr="003D4747">
        <w:t>BiLSTM</w:t>
      </w:r>
      <w:proofErr w:type="spellEnd"/>
      <w:r w:rsidRPr="003D4747">
        <w:t>-GRU hybrid model reported 99.7% on WISDM, while a multibranch CNN-</w:t>
      </w:r>
      <w:proofErr w:type="spellStart"/>
      <w:r w:rsidRPr="003D4747">
        <w:t>BiLSTM</w:t>
      </w:r>
      <w:proofErr w:type="spellEnd"/>
      <w:r w:rsidRPr="003D4747">
        <w:t xml:space="preserve"> achieved 96.05% (WISDM), 96.37% (UCI-HAR), and 94.29% (PAMAP2). Sain et al. demonstrated 99.5% accuracy using CNN-</w:t>
      </w:r>
      <w:proofErr w:type="spellStart"/>
      <w:r w:rsidRPr="003D4747">
        <w:t>BiLSTM</w:t>
      </w:r>
      <w:proofErr w:type="spellEnd"/>
      <w:r w:rsidRPr="003D4747">
        <w:t xml:space="preserve"> with additional kinematic features, while Ghafoor et al.’s </w:t>
      </w:r>
      <w:proofErr w:type="spellStart"/>
      <w:r w:rsidRPr="003D4747">
        <w:t>DeepCapsNet</w:t>
      </w:r>
      <w:proofErr w:type="spellEnd"/>
      <w:r w:rsidRPr="003D4747">
        <w:t xml:space="preserve"> achieved 99.9% on PAMAP2 and 98.5% on WISDM using capsule networks. Semi-supervised GAN-based temporal models by </w:t>
      </w:r>
      <w:proofErr w:type="spellStart"/>
      <w:r w:rsidRPr="003D4747">
        <w:t>Zilelioglu</w:t>
      </w:r>
      <w:proofErr w:type="spellEnd"/>
      <w:r w:rsidRPr="003D4747">
        <w:t xml:space="preserve"> et al. improved performance by 25% with limited labels, and Stack-HAR introduced stacking-based ensemble learning for complex activities. Real-world challenges were emphasized by “Deep Learning Models for Real-Life HAR from Smartphone Sensor Data,” reporting 94.80% accuracy under naturalistic conditions, and by the CCIL framework, which addressed distribution shifts in cross-subject evaluation. Efficiency-focused research such as Teng et al.’s layer-wise local loss training and the lightweight </w:t>
      </w:r>
      <w:proofErr w:type="spellStart"/>
      <w:r w:rsidRPr="003D4747">
        <w:t>ConvLSTM</w:t>
      </w:r>
      <w:proofErr w:type="spellEnd"/>
      <w:r w:rsidRPr="003D4747">
        <w:t xml:space="preserve">-based KNEE-HAR model targeted resource-constrained devices. Additional architectural insights include residual CNN-RNN models (“Adaptive Gate Residual Connection and Multi-Scale RCNN”), transfer learning strategies </w:t>
      </w:r>
      <w:proofErr w:type="spellStart"/>
      <w:r w:rsidRPr="003D4747">
        <w:t>analyzed</w:t>
      </w:r>
      <w:proofErr w:type="spellEnd"/>
      <w:r w:rsidRPr="003D4747">
        <w:t xml:space="preserve"> by Ray et al., and view-based deep models studied by Sarveshwaran et al., who also highlighted persistent sensor noise challenges.</w:t>
      </w:r>
    </w:p>
    <w:p w14:paraId="7430D772" w14:textId="77777777" w:rsidR="003D4747" w:rsidRPr="003D4747" w:rsidRDefault="003D4747" w:rsidP="003D4747">
      <w:r w:rsidRPr="003D4747">
        <w:t>Non-wearable HAR systems, particularly those based on the Microsoft Kinect sensor, aim to recognize activities without requiring body-mounted hardware. The Kinect combines RGB imaging with structured-light infrared depth sensing to produce real-time 3D skeletal joint coordinates, offering compact, privacy-preserving representations. Foundational studies such as “An Analysis of Kinect-Based Human Fall Detection System” identified optimal operating distances (3–3.5 m under ~1007 lux), while “Evaluation of Kinect 3D Sensor for Healthcare Imaging” compared joint tracking accuracy with marker-based systems, noting degradation during self-occlusion. Milovanovic et al. addressed jitter through smoothing filters achieving correlations of 0.95–0.98 with goniometric measurements.</w:t>
      </w:r>
    </w:p>
    <w:p w14:paraId="10C621DC" w14:textId="77777777" w:rsidR="003D4747" w:rsidRPr="003D4747" w:rsidRDefault="003D4747" w:rsidP="003D4747">
      <w:r w:rsidRPr="003D4747">
        <w:t xml:space="preserve">Feature-based skeletal HAR approaches have reported strong results. Le et al. achieved 98.2% accuracy using relative joint angles; Komang et al. reported optimal performance (93.75%) at 2 m sensor distance; Ashwini et al. achieved 97% using PCA-based dimensionality reduction. Simplified skeletal representations were proposed by Reddy and Chattopadhyay (97.29% accuracy with four joints) and Kumar and Kala (94–98% accuracy using partial frame sequences). Deep learning models further advanced performance: Yadav et al.’s </w:t>
      </w:r>
      <w:proofErr w:type="spellStart"/>
      <w:r w:rsidRPr="003D4747">
        <w:t>ConvLSTM</w:t>
      </w:r>
      <w:proofErr w:type="spellEnd"/>
      <w:r w:rsidRPr="003D4747">
        <w:t xml:space="preserve">-based method achieved 98.89%; </w:t>
      </w:r>
      <w:proofErr w:type="spellStart"/>
      <w:r w:rsidRPr="003D4747">
        <w:t>Açış</w:t>
      </w:r>
      <w:proofErr w:type="spellEnd"/>
      <w:r w:rsidRPr="003D4747">
        <w:t xml:space="preserve"> and Güney reported 98.95% using LSTM-SVM hybrids; </w:t>
      </w:r>
      <w:proofErr w:type="spellStart"/>
      <w:r w:rsidRPr="003D4747">
        <w:t>Sepas</w:t>
      </w:r>
      <w:proofErr w:type="spellEnd"/>
      <w:r w:rsidRPr="003D4747">
        <w:t xml:space="preserve">-Moghaddam et al.’s </w:t>
      </w:r>
      <w:proofErr w:type="spellStart"/>
      <w:r w:rsidRPr="003D4747">
        <w:t>KinectGaitNet</w:t>
      </w:r>
      <w:proofErr w:type="spellEnd"/>
      <w:r w:rsidRPr="003D4747">
        <w:t xml:space="preserve"> reached 99.47% accuracy with reduced parameters. Graph-based approaches, including “An Investigation of GCN-Based Human Action Recognition Using Skeletal Features” and “GCN-LSTM,” demonstrated the effectiveness of </w:t>
      </w:r>
      <w:proofErr w:type="spellStart"/>
      <w:r w:rsidRPr="003D4747">
        <w:t>modeling</w:t>
      </w:r>
      <w:proofErr w:type="spellEnd"/>
      <w:r w:rsidRPr="003D4747">
        <w:t xml:space="preserve"> skeletal joints as graphs, achieving high robustness and classification rates (up to 99.25%). Continuous recognition frameworks such as “A Novel </w:t>
      </w:r>
      <w:r w:rsidRPr="003D4747">
        <w:lastRenderedPageBreak/>
        <w:t>Framework of Continuous HAR Using Kinect” (68.9% across 24 activities) and Zhu et al.’s online MEMM-based method addressed real-time segmentation challenges. Additional contributions include invariant gait features by Bari and Gavrilova, fuzzy logic-based posture recognition by Ren et al. (97.1% across 20 lying postures), self-occlusion compensation strategies (“Human Upper-Body Motion Capturing Using Kinect”), and real-time training systems like Kumar et al.’s virtual trainer (96% accuracy). Sarveshwaran et al. further validated deep models across 2D and 3D Kinect datasets while emphasizing environmental interference issues.</w:t>
      </w:r>
    </w:p>
    <w:p w14:paraId="1C0DA8B3" w14:textId="77777777" w:rsidR="003D4747" w:rsidRPr="003D4747" w:rsidRDefault="003D4747" w:rsidP="003D4747">
      <w:r w:rsidRPr="003D4747">
        <w:t xml:space="preserve">Collectively, the literature demonstrates substantial progress in both wearable and non-wearable HAR through deep architectures such as CNN-LSTM hybrids, attention mechanisms, capsule networks, and graph convolutional models. However, surveys consistently identify unresolved challenges including cross-subject generalization, limited annotated data, computational efficiency, real-world robustness, and privacy constraints. Moreover, few studies provide systematic comparative evaluations of wearable and non-wearable modalities within a unified experimental framework. Addressing this gap, the present research investigates HAR from both smartphone-based inertial sensing and Kinect-based skeletal tracking perspectives, enabling comparative empirical analysis of their strengths, limitations, and complementary potential within a consistent </w:t>
      </w:r>
      <w:proofErr w:type="spellStart"/>
      <w:r w:rsidRPr="003D4747">
        <w:t>modeling</w:t>
      </w:r>
      <w:proofErr w:type="spellEnd"/>
      <w:r w:rsidRPr="003D4747">
        <w:t xml:space="preserve"> and evaluation framework.</w:t>
      </w:r>
    </w:p>
    <w:p w14:paraId="2C1CCF05" w14:textId="77777777" w:rsidR="009C0847" w:rsidRDefault="009C0847"/>
    <w:p w14:paraId="5374C0C4" w14:textId="77777777" w:rsidR="00187136" w:rsidRPr="00187136" w:rsidRDefault="00187136" w:rsidP="00187136">
      <w:pPr>
        <w:rPr>
          <w:b/>
          <w:bCs/>
        </w:rPr>
      </w:pPr>
      <w:r w:rsidRPr="00187136">
        <w:rPr>
          <w:b/>
          <w:bCs/>
        </w:rPr>
        <w:t>Section 2: Deep Learning Models</w:t>
      </w:r>
    </w:p>
    <w:p w14:paraId="4113FC30" w14:textId="77777777" w:rsidR="00187136" w:rsidRPr="00187136" w:rsidRDefault="00187136" w:rsidP="00187136">
      <w:pPr>
        <w:rPr>
          <w:b/>
          <w:bCs/>
        </w:rPr>
      </w:pPr>
      <w:r w:rsidRPr="00187136">
        <w:rPr>
          <w:b/>
          <w:bCs/>
        </w:rPr>
        <w:t>2.1 Overview</w:t>
      </w:r>
    </w:p>
    <w:p w14:paraId="36BEA73D" w14:textId="77777777" w:rsidR="00187136" w:rsidRPr="00187136" w:rsidRDefault="00187136" w:rsidP="00187136">
      <w:r w:rsidRPr="00187136">
        <w:t xml:space="preserve">Human Activity Recognition (HAR) fundamentally requires robust temporal </w:t>
      </w:r>
      <w:proofErr w:type="spellStart"/>
      <w:r w:rsidRPr="00187136">
        <w:t>modeling</w:t>
      </w:r>
      <w:proofErr w:type="spellEnd"/>
      <w:r w:rsidRPr="00187136">
        <w:t xml:space="preserve"> to capture sequential dependencies in motion data. This study evaluates three deep learning architectures across two sensing modalities: wearable IMU sensors (smartphone accelerometer/gyroscope via Sensor Logger application) and non-wearable depth-based skeletal tracking (Microsoft Kinect). We systematically investigate Long Short-Term Memory (LSTM), Bidirectional LSTM (</w:t>
      </w:r>
      <w:proofErr w:type="spellStart"/>
      <w:r w:rsidRPr="00187136">
        <w:t>BiLSTM</w:t>
      </w:r>
      <w:proofErr w:type="spellEnd"/>
      <w:r w:rsidRPr="00187136">
        <w:t xml:space="preserve">), and our proposed Gated Residual Skip </w:t>
      </w:r>
      <w:proofErr w:type="spellStart"/>
      <w:r w:rsidRPr="00187136">
        <w:t>BiLSTM</w:t>
      </w:r>
      <w:proofErr w:type="spellEnd"/>
      <w:r w:rsidRPr="00187136">
        <w:t xml:space="preserve"> (GRS-</w:t>
      </w:r>
      <w:proofErr w:type="spellStart"/>
      <w:r w:rsidRPr="00187136">
        <w:t>BiLSTM</w:t>
      </w:r>
      <w:proofErr w:type="spellEnd"/>
      <w:r w:rsidRPr="00187136">
        <w:t xml:space="preserve">), chosen specifically to address progressively complex challenges in temporal activity </w:t>
      </w:r>
      <w:proofErr w:type="spellStart"/>
      <w:r w:rsidRPr="00187136">
        <w:t>modeling</w:t>
      </w:r>
      <w:proofErr w:type="spellEnd"/>
      <w:r w:rsidRPr="00187136">
        <w:t>.</w:t>
      </w:r>
    </w:p>
    <w:p w14:paraId="4B2294EB" w14:textId="77777777" w:rsidR="00187136" w:rsidRPr="00187136" w:rsidRDefault="00187136" w:rsidP="00187136">
      <w:pPr>
        <w:rPr>
          <w:b/>
          <w:bCs/>
        </w:rPr>
      </w:pPr>
      <w:r w:rsidRPr="00187136">
        <w:rPr>
          <w:b/>
          <w:bCs/>
        </w:rPr>
        <w:t>2.2 Long Short-Term Memory (LSTM)</w:t>
      </w:r>
    </w:p>
    <w:p w14:paraId="08B7D956" w14:textId="77777777" w:rsidR="00187136" w:rsidRPr="00187136" w:rsidRDefault="00187136" w:rsidP="00187136">
      <w:pPr>
        <w:rPr>
          <w:b/>
          <w:bCs/>
        </w:rPr>
      </w:pPr>
      <w:r w:rsidRPr="00187136">
        <w:rPr>
          <w:b/>
          <w:bCs/>
        </w:rPr>
        <w:t>2.2.1 Motivation and Architecture</w:t>
      </w:r>
    </w:p>
    <w:p w14:paraId="1019632E" w14:textId="77777777" w:rsidR="00187136" w:rsidRPr="00187136" w:rsidRDefault="00187136" w:rsidP="00187136">
      <w:r w:rsidRPr="00187136">
        <w:t xml:space="preserve">Standard Recurrent Neural Networks (RNNs) fail to capture long-range temporal dependencies due to vanishing and exploding gradients during backpropagation through time (BPTT). This limitation is critical in HAR, where distinguishing activities like walking versus jogging requires capturing patterns spanning several seconds. The LSTM architecture (Hochreiter &amp; </w:t>
      </w:r>
      <w:proofErr w:type="spellStart"/>
      <w:r w:rsidRPr="00187136">
        <w:t>Schmidhuber</w:t>
      </w:r>
      <w:proofErr w:type="spellEnd"/>
      <w:r w:rsidRPr="00187136">
        <w:t>, 1997) </w:t>
      </w:r>
      <w:r w:rsidRPr="00187136">
        <w:rPr>
          <w:b/>
          <w:bCs/>
        </w:rPr>
        <w:t xml:space="preserve">resolves this through dedicated memory cells and gating </w:t>
      </w:r>
      <w:r w:rsidRPr="00187136">
        <w:rPr>
          <w:b/>
          <w:bCs/>
        </w:rPr>
        <w:lastRenderedPageBreak/>
        <w:t>mechanisms</w:t>
      </w:r>
      <w:r w:rsidRPr="00187136">
        <w:t> that selectively regulate information flow, enabling the network to maintain relevant context across extended sequences without gradient degradation.</w:t>
      </w:r>
    </w:p>
    <w:p w14:paraId="38FE9242" w14:textId="77777777" w:rsidR="00187136" w:rsidRPr="00187136" w:rsidRDefault="00187136" w:rsidP="00187136">
      <w:r w:rsidRPr="00187136">
        <w:rPr>
          <w:b/>
          <w:bCs/>
        </w:rPr>
        <w:t>Impact</w:t>
      </w:r>
      <w:r w:rsidRPr="00187136">
        <w:t>: This architecture fundamentally changes how temporal patterns are learned—instead of uniformly propagating information (and suffering gradient decay), LSTMs </w:t>
      </w:r>
      <w:r w:rsidRPr="00187136">
        <w:rPr>
          <w:b/>
          <w:bCs/>
        </w:rPr>
        <w:t>selectively remember and forget</w:t>
      </w:r>
      <w:r w:rsidRPr="00187136">
        <w:t>, making them capable of learning which temporal features matter for activity classification.</w:t>
      </w:r>
    </w:p>
    <w:p w14:paraId="193DD0CF" w14:textId="77777777" w:rsidR="00187136" w:rsidRPr="00187136" w:rsidRDefault="00187136" w:rsidP="00187136">
      <w:pPr>
        <w:rPr>
          <w:b/>
          <w:bCs/>
        </w:rPr>
      </w:pPr>
      <w:r w:rsidRPr="00187136">
        <w:rPr>
          <w:b/>
          <w:bCs/>
        </w:rPr>
        <w:t>2.2.2 Mathematical Formulation</w:t>
      </w:r>
    </w:p>
    <w:p w14:paraId="73805F13" w14:textId="27398F3E" w:rsidR="00187136" w:rsidRPr="00187136" w:rsidRDefault="00187136" w:rsidP="00187136">
      <w:r w:rsidRPr="00187136">
        <w:t>Given input sequence </w:t>
      </w:r>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187136">
        <w:t> where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187136">
        <w:t>, the LSTM computes:</w:t>
      </w:r>
    </w:p>
    <w:p w14:paraId="1ECC5FDA" w14:textId="349802BC" w:rsidR="00187136" w:rsidRPr="00187136" w:rsidRDefault="00187136" w:rsidP="00187136">
      <w:r w:rsidRPr="00187136">
        <w:rPr>
          <w:b/>
          <w:bCs/>
        </w:rPr>
        <w:t>Forget Gate:</w:t>
      </w:r>
      <w:r w:rsidRPr="00187136">
        <w:br/>
      </w: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m:oMathPara>
    </w:p>
    <w:p w14:paraId="21860317" w14:textId="58228820" w:rsidR="00187136" w:rsidRPr="00187136" w:rsidRDefault="00187136" w:rsidP="00187136">
      <w:r w:rsidRPr="00187136">
        <w:rPr>
          <w:b/>
          <w:bCs/>
        </w:rPr>
        <w:t>Input Gate:</w:t>
      </w:r>
      <w:r w:rsidRPr="00187136">
        <w:br/>
      </w: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oMath>
      </m:oMathPara>
    </w:p>
    <w:p w14:paraId="2D315B7A" w14:textId="282A9E53" w:rsidR="00187136" w:rsidRPr="00187136" w:rsidRDefault="00187136" w:rsidP="00187136">
      <w:r w:rsidRPr="00187136">
        <w:rPr>
          <w:b/>
          <w:bCs/>
        </w:rPr>
        <w:t>Cell State Update:</w:t>
      </w:r>
      <w:r w:rsidRPr="00187136">
        <w:br/>
      </w: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m:oMathPara>
    </w:p>
    <w:p w14:paraId="598F3428" w14:textId="0BA9EAE3" w:rsidR="00187136" w:rsidRPr="00187136" w:rsidRDefault="00187136" w:rsidP="00187136">
      <w:r w:rsidRPr="00187136">
        <w:rPr>
          <w:b/>
          <w:bCs/>
        </w:rPr>
        <w:t>Output Gate:</w:t>
      </w:r>
      <w:r w:rsidRPr="00187136">
        <w:br/>
      </w:r>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m:oMathPara>
    </w:p>
    <w:p w14:paraId="65D0BE64" w14:textId="56B01FF9" w:rsidR="00187136" w:rsidRPr="00187136" w:rsidRDefault="00187136" w:rsidP="00187136">
      <w:r w:rsidRPr="00187136">
        <w:rPr>
          <w:b/>
          <w:bCs/>
        </w:rPr>
        <w:t>Symbol Definitions:</w:t>
      </w:r>
      <w:r w:rsidRPr="00187136">
        <w: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187136">
        <w:t> = input at time </w:t>
      </w:r>
      <m:oMath>
        <m:r>
          <w:rPr>
            <w:rFonts w:ascii="Cambria Math" w:hAnsi="Cambria Math"/>
          </w:rPr>
          <m:t>t</m:t>
        </m:r>
      </m:oMath>
      <w:r w:rsidRPr="00187136">
        <w:t>,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187136">
        <w:t> = hidden state at time </w:t>
      </w:r>
      <m:oMath>
        <m:r>
          <w:rPr>
            <w:rFonts w:ascii="Cambria Math" w:hAnsi="Cambria Math"/>
          </w:rPr>
          <m:t>t</m:t>
        </m:r>
      </m:oMath>
      <w:r w:rsidRPr="00187136">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187136">
        <w:t> = previous hidden state,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187136">
        <w:t> = cell state at time </w:t>
      </w:r>
      <m:oMath>
        <m:r>
          <w:rPr>
            <w:rFonts w:ascii="Cambria Math" w:hAnsi="Cambria Math"/>
          </w:rPr>
          <m:t>t</m:t>
        </m:r>
      </m:oMath>
      <w:r w:rsidRPr="00187136">
        <w:t>,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187136">
        <w:t> = previous cell state,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187136">
        <w:t> = forget gate activation,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187136">
        <w:t> = input gate activation,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187136">
        <w:t> = output gate activation,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w:r w:rsidRPr="00187136">
        <w:t> = candidate cell state, </w:t>
      </w: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oMath>
      <w:r w:rsidRPr="00187136">
        <w:t> = weight matrices for forget, input, cell, and output gates respectively, </w:t>
      </w:r>
      <m:oMath>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oMath>
      <w:r w:rsidRPr="00187136">
        <w:t> = bias vectors for corresponding gates, </w:t>
      </w:r>
      <m:oMath>
        <m:r>
          <w:rPr>
            <w:rFonts w:ascii="Cambria Math" w:hAnsi="Cambria Math"/>
          </w:rPr>
          <m:t>σ(⋅)</m:t>
        </m:r>
      </m:oMath>
      <w:r w:rsidRPr="00187136">
        <w:t> = sigmoid activation function, </w:t>
      </w:r>
      <m:oMath>
        <m:r>
          <m:rPr>
            <m:sty m:val="p"/>
          </m:rPr>
          <w:rPr>
            <w:rFonts w:ascii="Cambria Math" w:hAnsi="Cambria Math"/>
          </w:rPr>
          <m:t>tanh</m:t>
        </m:r>
        <m:r>
          <w:rPr>
            <w:rFonts w:ascii="Cambria Math" w:hAnsi="Cambria Math"/>
          </w:rPr>
          <m:t>⁡(⋅)</m:t>
        </m:r>
      </m:oMath>
      <w:r w:rsidRPr="00187136">
        <w:t> = hyperbolic tangent activation function, </w:t>
      </w:r>
      <m:oMath>
        <m:r>
          <w:rPr>
            <w:rFonts w:ascii="Cambria Math" w:hAnsi="Cambria Math"/>
          </w:rPr>
          <m:t>⊙</m:t>
        </m:r>
      </m:oMath>
      <w:r w:rsidRPr="00187136">
        <w:t> = element-wise multiplication, </w:t>
      </w:r>
      <m:oMath>
        <m:d>
          <m:dPr>
            <m:begChr m:val="["/>
            <m:endChr m:val="]"/>
            <m:ctrlPr>
              <w:rPr>
                <w:rFonts w:ascii="Cambria Math" w:hAnsi="Cambria Math"/>
              </w:rPr>
            </m:ctrlPr>
          </m:dPr>
          <m:e>
            <m:r>
              <w:rPr>
                <w:rFonts w:ascii="Cambria Math" w:hAnsi="Cambria Math"/>
              </w:rPr>
              <m:t>⋅,⋅</m:t>
            </m:r>
          </m:e>
        </m:d>
      </m:oMath>
      <w:r w:rsidRPr="00187136">
        <w:t> = concatenation operator, </w:t>
      </w:r>
      <m:oMath>
        <m:r>
          <w:rPr>
            <w:rFonts w:ascii="Cambria Math" w:hAnsi="Cambria Math"/>
          </w:rPr>
          <m:t>T</m:t>
        </m:r>
      </m:oMath>
      <w:r w:rsidRPr="00187136">
        <w:t> = sequence length, </w:t>
      </w:r>
      <m:oMath>
        <m:r>
          <w:rPr>
            <w:rFonts w:ascii="Cambria Math" w:hAnsi="Cambria Math"/>
          </w:rPr>
          <m:t>d</m:t>
        </m:r>
      </m:oMath>
      <w:r w:rsidRPr="00187136">
        <w:t> = input dimensionality.</w:t>
      </w:r>
    </w:p>
    <w:p w14:paraId="1424F6B2" w14:textId="0B42957D" w:rsidR="00187136" w:rsidRPr="00187136" w:rsidRDefault="00187136" w:rsidP="00187136">
      <w:r w:rsidRPr="00187136">
        <w:t>The </w:t>
      </w:r>
      <w:r w:rsidRPr="00187136">
        <w:rPr>
          <w:b/>
          <w:bCs/>
        </w:rPr>
        <w:t>additive cell state update</w:t>
      </w:r>
      <w:r w:rsidRPr="00187136">
        <w:t>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w:r w:rsidRPr="00187136">
        <w:t>) is crucial—gradients flow through cell states with only multiplicative gate interactions rather than repeated matrix multiplications, directly addressing the vanishing gradient problem.</w:t>
      </w:r>
    </w:p>
    <w:p w14:paraId="6918C182" w14:textId="77777777" w:rsidR="00187136" w:rsidRPr="00187136" w:rsidRDefault="00187136" w:rsidP="00187136">
      <w:pPr>
        <w:rPr>
          <w:b/>
          <w:bCs/>
        </w:rPr>
      </w:pPr>
      <w:r w:rsidRPr="00187136">
        <w:rPr>
          <w:b/>
          <w:bCs/>
        </w:rPr>
        <w:t>2.2.3 Application to Multimodal Sensor Data</w:t>
      </w:r>
    </w:p>
    <w:p w14:paraId="75C496ED" w14:textId="48D5911B" w:rsidR="00187136" w:rsidRPr="00187136" w:rsidRDefault="00187136" w:rsidP="00187136">
      <w:r w:rsidRPr="00187136">
        <w:rPr>
          <w:b/>
          <w:bCs/>
        </w:rPr>
        <w:t>Wearable IMU Data</w:t>
      </w:r>
      <w:r w:rsidRPr="00187136">
        <w:t>: Input consists of windowed segments where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rsidRPr="00187136">
        <w:t> encodes triaxial accelerometer and gyroscope readings. The LSTM processes sequences causally (left-to-right), accumulating context to capture temporal progression—the buildup phase in jumping or rhythmic periodicity in walking. The forget gate crucially </w:t>
      </w:r>
      <w:r w:rsidRPr="00187136">
        <w:rPr>
          <w:b/>
          <w:bCs/>
        </w:rPr>
        <w:t>suppresses residual activation from concluded movement phases</w:t>
      </w:r>
      <w:r w:rsidRPr="00187136">
        <w:t>, enabling clean transitions between activity segments. However, this unidirectional processing means subtle anticipatory cues appearing later in the sequence cannot directly inform earlier time steps.</w:t>
      </w:r>
    </w:p>
    <w:p w14:paraId="11DF0839" w14:textId="0A5C59F3" w:rsidR="00187136" w:rsidRPr="00187136" w:rsidRDefault="00187136" w:rsidP="00187136">
      <w:r w:rsidRPr="00187136">
        <w:rPr>
          <w:b/>
          <w:bCs/>
        </w:rPr>
        <w:lastRenderedPageBreak/>
        <w:t>Kinect Skeletal Data</w:t>
      </w:r>
      <w:r w:rsidRPr="00187136">
        <w:t>: Input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3J</m:t>
            </m:r>
          </m:sup>
        </m:sSup>
      </m:oMath>
      <w:r w:rsidRPr="00187136">
        <w:t> (J tracked joints) encodes full-body pose configurations. Activities are characterized by coordinated limb trajectories (e.g., waving) or postural transitions (sit-to-stand). While the LSTM accumulates dynamic body configuration representations, the </w:t>
      </w:r>
      <w:r w:rsidRPr="00187136">
        <w:rPr>
          <w:b/>
          <w:bCs/>
        </w:rPr>
        <w:t>strictly causal processing limits exploitation of conclusive cues</w:t>
      </w:r>
      <w:r w:rsidRPr="00187136">
        <w:t> that only appear later in sequences—a structural limitation addressed by subsequent architectures.</w:t>
      </w:r>
    </w:p>
    <w:p w14:paraId="344B2B94" w14:textId="77777777" w:rsidR="00187136" w:rsidRPr="00187136" w:rsidRDefault="00187136" w:rsidP="00187136">
      <w:pPr>
        <w:rPr>
          <w:b/>
          <w:bCs/>
        </w:rPr>
      </w:pPr>
      <w:r w:rsidRPr="00187136">
        <w:rPr>
          <w:b/>
          <w:bCs/>
        </w:rPr>
        <w:t>2.3 Bidirectional LSTM (</w:t>
      </w:r>
      <w:proofErr w:type="spellStart"/>
      <w:r w:rsidRPr="00187136">
        <w:rPr>
          <w:b/>
          <w:bCs/>
        </w:rPr>
        <w:t>BiLSTM</w:t>
      </w:r>
      <w:proofErr w:type="spellEnd"/>
      <w:r w:rsidRPr="00187136">
        <w:rPr>
          <w:b/>
          <w:bCs/>
        </w:rPr>
        <w:t>)</w:t>
      </w:r>
    </w:p>
    <w:p w14:paraId="42D3A16F" w14:textId="77777777" w:rsidR="00187136" w:rsidRPr="00187136" w:rsidRDefault="00187136" w:rsidP="00187136">
      <w:pPr>
        <w:rPr>
          <w:b/>
          <w:bCs/>
        </w:rPr>
      </w:pPr>
      <w:r w:rsidRPr="00187136">
        <w:rPr>
          <w:b/>
          <w:bCs/>
        </w:rPr>
        <w:t>2.3.1 Motivation and Architecture</w:t>
      </w:r>
    </w:p>
    <w:p w14:paraId="4BE502E7" w14:textId="2D6C12EC" w:rsidR="00187136" w:rsidRPr="00187136" w:rsidRDefault="00187136" w:rsidP="00187136">
      <w:r w:rsidRPr="00187136">
        <w:rPr>
          <w:b/>
          <w:bCs/>
        </w:rPr>
        <w:t xml:space="preserve">Why </w:t>
      </w:r>
      <w:proofErr w:type="spellStart"/>
      <w:r w:rsidRPr="00187136">
        <w:rPr>
          <w:b/>
          <w:bCs/>
        </w:rPr>
        <w:t>BiLSTM</w:t>
      </w:r>
      <w:proofErr w:type="spellEnd"/>
      <w:r w:rsidRPr="00187136">
        <w:rPr>
          <w:b/>
          <w:bCs/>
        </w:rPr>
        <w:t>?</w:t>
      </w:r>
      <w:r w:rsidRPr="00187136">
        <w:t> Standard LSTM's unidirectional processing constrains the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187136">
        <w:t> to encode only past observations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sidRPr="00187136">
        <w:t>, ignoring future context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sidRPr="00187136">
        <w:t>. In HAR, complete temporal context is often discriminative—distinguishing a preparatory arm swing during walking from the initial phase of a fall event requires information from subsequent time steps.</w:t>
      </w:r>
    </w:p>
    <w:p w14:paraId="2BAD411E" w14:textId="77777777" w:rsidR="00187136" w:rsidRPr="00187136" w:rsidRDefault="00187136" w:rsidP="00187136">
      <w:r w:rsidRPr="00187136">
        <w:rPr>
          <w:b/>
          <w:bCs/>
        </w:rPr>
        <w:t xml:space="preserve">How it changes </w:t>
      </w:r>
      <w:proofErr w:type="spellStart"/>
      <w:r w:rsidRPr="00187136">
        <w:rPr>
          <w:b/>
          <w:bCs/>
        </w:rPr>
        <w:t>modeling</w:t>
      </w:r>
      <w:proofErr w:type="spellEnd"/>
      <w:r w:rsidRPr="00187136">
        <w:t xml:space="preserve">: </w:t>
      </w:r>
      <w:proofErr w:type="spellStart"/>
      <w:r w:rsidRPr="00187136">
        <w:t>BiLSTM</w:t>
      </w:r>
      <w:proofErr w:type="spellEnd"/>
      <w:r w:rsidRPr="00187136">
        <w:t xml:space="preserve"> processes sequences simultaneously in both temporal directions through independent forward (</w:t>
      </w:r>
      <m:oMath>
        <m:acc>
          <m:accPr>
            <m:chr m:val="⃗"/>
            <m:ctrlPr>
              <w:rPr>
                <w:rFonts w:ascii="Cambria Math" w:hAnsi="Cambria Math"/>
              </w:rPr>
            </m:ctrlPr>
          </m:accPr>
          <m:e>
            <m:r>
              <m:rPr>
                <m:nor/>
              </m:rPr>
              <m:t>LSTM</m:t>
            </m:r>
          </m:e>
        </m:acc>
      </m:oMath>
      <w:r w:rsidRPr="00187136">
        <w:t>) and backward (</w:t>
      </w:r>
      <m:oMath>
        <m:acc>
          <m:accPr>
            <m:chr m:val="⃖"/>
            <m:ctrlPr>
              <w:rPr>
                <w:rFonts w:ascii="Cambria Math" w:hAnsi="Cambria Math"/>
              </w:rPr>
            </m:ctrlPr>
          </m:accPr>
          <m:e>
            <m:r>
              <m:rPr>
                <m:nor/>
              </m:rPr>
              <m:t>LSTM</m:t>
            </m:r>
          </m:e>
        </m:acc>
      </m:oMath>
      <w:r w:rsidRPr="00187136">
        <w:t>) networks, then combines representations:</w:t>
      </w:r>
    </w:p>
    <w:p w14:paraId="30A7F6A3" w14:textId="2C18A8D8" w:rsidR="00187136" w:rsidRPr="00187136" w:rsidRDefault="00187136" w:rsidP="00187136">
      <w:r w:rsidRPr="00187136">
        <w:rPr>
          <w:b/>
          <w:bCs/>
        </w:rPr>
        <w:t>Forward and Backward Passes:</w:t>
      </w:r>
      <w:r w:rsidRPr="00187136">
        <w:br/>
      </w: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acc>
            <m:accPr>
              <m:chr m:val="⃗"/>
              <m:ctrlPr>
                <w:rPr>
                  <w:rFonts w:ascii="Cambria Math" w:hAnsi="Cambria Math"/>
                </w:rPr>
              </m:ctrlPr>
            </m:accPr>
            <m:e>
              <m:r>
                <m:rPr>
                  <m:nor/>
                </m:rPr>
                <m:t>LSTM</m:t>
              </m:r>
            </m:e>
          </m:ac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acc>
            <m:accPr>
              <m:chr m:val="⃖"/>
              <m:ctrlPr>
                <w:rPr>
                  <w:rFonts w:ascii="Cambria Math" w:hAnsi="Cambria Math"/>
                </w:rPr>
              </m:ctrlPr>
            </m:accPr>
            <m:e>
              <m:r>
                <m:rPr>
                  <m:nor/>
                </m:rPr>
                <m:t>LSTM</m:t>
              </m:r>
            </m:e>
          </m:ac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t+1</m:t>
              </m:r>
            </m:sub>
          </m:sSub>
          <m:r>
            <w:rPr>
              <w:rFonts w:ascii="Cambria Math" w:hAnsi="Cambria Math"/>
            </w:rPr>
            <m:t>)</m:t>
          </m:r>
        </m:oMath>
      </m:oMathPara>
    </w:p>
    <w:p w14:paraId="36ADA3C8" w14:textId="3B71802B" w:rsidR="00187136" w:rsidRPr="00187136" w:rsidRDefault="00187136" w:rsidP="00187136">
      <w:r w:rsidRPr="00187136">
        <w:rPr>
          <w:b/>
          <w:bCs/>
        </w:rPr>
        <w:t>Combined Representation:</w:t>
      </w:r>
      <w:r w:rsidRPr="00187136">
        <w:br/>
      </w: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m:rPr>
                  <m:nor/>
                </m:rPr>
                <m:t>bi</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nor/>
            </m:rPr>
            <m:t> </m:t>
          </m:r>
          <m:r>
            <m:rPr>
              <m:sty m:val="p"/>
            </m:rPr>
            <w:rPr>
              <w:rFonts w:ascii="Cambria Math" w:hAnsi="Cambria Math"/>
            </w:rPr>
            <m:t>∥</m:t>
          </m:r>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h</m:t>
              </m:r>
            </m:e>
            <m:sup>
              <m:r>
                <m:rPr>
                  <m:nor/>
                </m:rPr>
                <m:t>final</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nor/>
            </m:rPr>
            <m:t> </m:t>
          </m:r>
          <m:r>
            <m:rPr>
              <m:sty m:val="p"/>
            </m:rPr>
            <w:rPr>
              <w:rFonts w:ascii="Cambria Math" w:hAnsi="Cambria Math"/>
            </w:rPr>
            <m:t>∥</m:t>
          </m:r>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1</m:t>
              </m:r>
            </m:sub>
          </m:sSub>
          <m:r>
            <w:rPr>
              <w:rFonts w:ascii="Cambria Math" w:hAnsi="Cambria Math"/>
            </w:rPr>
            <m:t>]</m:t>
          </m:r>
        </m:oMath>
      </m:oMathPara>
    </w:p>
    <w:p w14:paraId="3E70FDF5" w14:textId="60CF07DA" w:rsidR="00187136" w:rsidRPr="00187136" w:rsidRDefault="00187136" w:rsidP="00187136">
      <w:r w:rsidRPr="00187136">
        <w:rPr>
          <w:b/>
          <w:bCs/>
        </w:rPr>
        <w:t>Classification:</w:t>
      </w:r>
      <w:r w:rsidRPr="00187136">
        <w:br/>
      </w:r>
      <m:oMathPara>
        <m:oMath>
          <m:acc>
            <m:accPr>
              <m:ctrlPr>
                <w:rPr>
                  <w:rFonts w:ascii="Cambria Math" w:hAnsi="Cambria Math"/>
                </w:rPr>
              </m:ctrlPr>
            </m:accPr>
            <m:e>
              <m:r>
                <w:rPr>
                  <w:rFonts w:ascii="Cambria Math" w:hAnsi="Cambria Math"/>
                </w:rPr>
                <m:t>y</m:t>
              </m:r>
            </m:e>
          </m:acc>
          <m:r>
            <w:rPr>
              <w:rFonts w:ascii="Cambria Math" w:hAnsi="Cambria Math"/>
            </w:rPr>
            <m:t>=</m:t>
          </m:r>
          <m:r>
            <m:rPr>
              <m:nor/>
            </m:rPr>
            <m:t>softmax</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h</m:t>
              </m:r>
            </m:e>
            <m:sup>
              <m:r>
                <m:rPr>
                  <m:nor/>
                </m:rPr>
                <m:t>final</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oMath>
      </m:oMathPara>
    </w:p>
    <w:p w14:paraId="0FCB72BA" w14:textId="472173C9" w:rsidR="00187136" w:rsidRPr="00187136" w:rsidRDefault="00187136" w:rsidP="00187136">
      <w:r w:rsidRPr="00187136">
        <w:rPr>
          <w:b/>
          <w:bCs/>
        </w:rPr>
        <w:t>Symbol Definitions:</w:t>
      </w:r>
      <w:r w:rsidRPr="00187136">
        <w:t>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oMath>
      <w:r w:rsidRPr="00187136">
        <w:t> = forward hidden state at time </w:t>
      </w:r>
      <m:oMath>
        <m:r>
          <w:rPr>
            <w:rFonts w:ascii="Cambria Math" w:hAnsi="Cambria Math"/>
          </w:rPr>
          <m:t>t</m:t>
        </m:r>
      </m:oMath>
      <w:r w:rsidRPr="00187136">
        <w:t>,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oMath>
      <w:r w:rsidRPr="00187136">
        <w:t> = backward hidden state at time </w:t>
      </w:r>
      <m:oMath>
        <m:r>
          <w:rPr>
            <w:rFonts w:ascii="Cambria Math" w:hAnsi="Cambria Math"/>
          </w:rPr>
          <m:t>t</m:t>
        </m:r>
      </m:oMath>
      <w:r w:rsidRPr="00187136">
        <w:t>,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w:r w:rsidRPr="00187136">
        <w:t> = forward cell state,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w:r w:rsidRPr="00187136">
        <w:t> = backward cell state, </w:t>
      </w:r>
      <m:oMath>
        <m:sSubSup>
          <m:sSubSupPr>
            <m:ctrlPr>
              <w:rPr>
                <w:rFonts w:ascii="Cambria Math" w:hAnsi="Cambria Math"/>
              </w:rPr>
            </m:ctrlPr>
          </m:sSubSupPr>
          <m:e>
            <m:r>
              <w:rPr>
                <w:rFonts w:ascii="Cambria Math" w:hAnsi="Cambria Math"/>
              </w:rPr>
              <m:t>h</m:t>
            </m:r>
          </m:e>
          <m:sub>
            <m:r>
              <w:rPr>
                <w:rFonts w:ascii="Cambria Math" w:hAnsi="Cambria Math"/>
              </w:rPr>
              <m:t>t</m:t>
            </m:r>
          </m:sub>
          <m:sup>
            <m:r>
              <m:rPr>
                <m:nor/>
              </m:rPr>
              <m:t>bi</m:t>
            </m:r>
          </m:sup>
        </m:sSubSup>
      </m:oMath>
      <w:r w:rsidRPr="00187136">
        <w:t> = bidirectional hidden state at time </w:t>
      </w:r>
      <m:oMath>
        <m:r>
          <w:rPr>
            <w:rFonts w:ascii="Cambria Math" w:hAnsi="Cambria Math"/>
          </w:rPr>
          <m:t>t</m:t>
        </m:r>
      </m:oMath>
      <w:r w:rsidRPr="00187136">
        <w:t>, </w:t>
      </w:r>
      <m:oMath>
        <m:sSup>
          <m:sSupPr>
            <m:ctrlPr>
              <w:rPr>
                <w:rFonts w:ascii="Cambria Math" w:hAnsi="Cambria Math"/>
              </w:rPr>
            </m:ctrlPr>
          </m:sSupPr>
          <m:e>
            <m:r>
              <w:rPr>
                <w:rFonts w:ascii="Cambria Math" w:hAnsi="Cambria Math"/>
              </w:rPr>
              <m:t>h</m:t>
            </m:r>
          </m:e>
          <m:sup>
            <m:r>
              <m:rPr>
                <m:nor/>
              </m:rPr>
              <m:t>final</m:t>
            </m:r>
          </m:sup>
        </m:sSup>
      </m:oMath>
      <w:r w:rsidRPr="00187136">
        <w:t> = final sequence representation, </w:t>
      </w:r>
      <m:oMath>
        <m:r>
          <m:rPr>
            <m:sty m:val="p"/>
          </m:rPr>
          <w:rPr>
            <w:rFonts w:ascii="Cambria Math" w:hAnsi="Cambria Math"/>
          </w:rPr>
          <m:t>∥</m:t>
        </m:r>
      </m:oMath>
      <w:r w:rsidRPr="00187136">
        <w:t> = concatenation operator, </w:t>
      </w:r>
      <m:oMath>
        <m:acc>
          <m:accPr>
            <m:ctrlPr>
              <w:rPr>
                <w:rFonts w:ascii="Cambria Math" w:hAnsi="Cambria Math"/>
              </w:rPr>
            </m:ctrlPr>
          </m:accPr>
          <m:e>
            <m:r>
              <w:rPr>
                <w:rFonts w:ascii="Cambria Math" w:hAnsi="Cambria Math"/>
              </w:rPr>
              <m:t>y</m:t>
            </m:r>
          </m:e>
        </m:acc>
      </m:oMath>
      <w:r w:rsidRPr="00187136">
        <w:t> = predicted class probabilities, </w:t>
      </w:r>
      <m:oMath>
        <m:sSub>
          <m:sSubPr>
            <m:ctrlPr>
              <w:rPr>
                <w:rFonts w:ascii="Cambria Math" w:hAnsi="Cambria Math"/>
              </w:rPr>
            </m:ctrlPr>
          </m:sSubPr>
          <m:e>
            <m:r>
              <w:rPr>
                <w:rFonts w:ascii="Cambria Math" w:hAnsi="Cambria Math"/>
              </w:rPr>
              <m:t>W</m:t>
            </m:r>
          </m:e>
          <m:sub>
            <m:r>
              <w:rPr>
                <w:rFonts w:ascii="Cambria Math" w:hAnsi="Cambria Math"/>
              </w:rPr>
              <m:t>c</m:t>
            </m:r>
          </m:sub>
        </m:sSub>
      </m:oMath>
      <w:r w:rsidRPr="00187136">
        <w:t> = classification weight matrix, </w:t>
      </w:r>
      <m:oMath>
        <m:sSub>
          <m:sSubPr>
            <m:ctrlPr>
              <w:rPr>
                <w:rFonts w:ascii="Cambria Math" w:hAnsi="Cambria Math"/>
              </w:rPr>
            </m:ctrlPr>
          </m:sSubPr>
          <m:e>
            <m:r>
              <w:rPr>
                <w:rFonts w:ascii="Cambria Math" w:hAnsi="Cambria Math"/>
              </w:rPr>
              <m:t>b</m:t>
            </m:r>
          </m:e>
          <m:sub>
            <m:r>
              <w:rPr>
                <w:rFonts w:ascii="Cambria Math" w:hAnsi="Cambria Math"/>
              </w:rPr>
              <m:t>c</m:t>
            </m:r>
          </m:sub>
        </m:sSub>
      </m:oMath>
      <w:r w:rsidRPr="00187136">
        <w:t> = classification bias vector, </w:t>
      </w:r>
      <m:oMath>
        <m:r>
          <w:rPr>
            <w:rFonts w:ascii="Cambria Math" w:hAnsi="Cambria Math"/>
          </w:rPr>
          <m:t>T</m:t>
        </m:r>
      </m:oMath>
      <w:r w:rsidRPr="00187136">
        <w:t> = sequence length, </w:t>
      </w:r>
      <m:oMath>
        <m:r>
          <w:rPr>
            <w:rFonts w:ascii="Cambria Math" w:hAnsi="Cambria Math"/>
          </w:rPr>
          <m:t>H</m:t>
        </m:r>
      </m:oMath>
      <w:r w:rsidRPr="00187136">
        <w:t> = number of hidden units per direction.</w:t>
      </w:r>
    </w:p>
    <w:p w14:paraId="0AFD116E" w14:textId="77777777" w:rsidR="00187136" w:rsidRPr="00187136" w:rsidRDefault="00187136" w:rsidP="00187136">
      <w:r w:rsidRPr="00187136">
        <w:rPr>
          <w:b/>
          <w:bCs/>
        </w:rPr>
        <w:t>Impact</w:t>
      </w:r>
      <w:r w:rsidRPr="00187136">
        <w:t>: Each time step's representation now encodes </w:t>
      </w:r>
      <w:r w:rsidRPr="00187136">
        <w:rPr>
          <w:i/>
          <w:iCs/>
        </w:rPr>
        <w:t>bidirectional context</w:t>
      </w:r>
      <w:r w:rsidRPr="00187136">
        <w:t>—both antecedent and consequent temporal information—fundamentally improving discriminative capacity for ambiguous activity phases.</w:t>
      </w:r>
    </w:p>
    <w:p w14:paraId="299263DB" w14:textId="77777777" w:rsidR="00187136" w:rsidRPr="00187136" w:rsidRDefault="00187136" w:rsidP="00187136">
      <w:pPr>
        <w:rPr>
          <w:b/>
          <w:bCs/>
        </w:rPr>
      </w:pPr>
      <w:r w:rsidRPr="00187136">
        <w:rPr>
          <w:b/>
          <w:bCs/>
        </w:rPr>
        <w:t>2.3.2 Application to Multimodal Sensor Data</w:t>
      </w:r>
    </w:p>
    <w:p w14:paraId="700D998E" w14:textId="6DBF5B30" w:rsidR="00187136" w:rsidRPr="00187136" w:rsidRDefault="00187136" w:rsidP="00187136">
      <w:r w:rsidRPr="00187136">
        <w:rPr>
          <w:b/>
          <w:bCs/>
        </w:rPr>
        <w:t>Wearable IMU Data</w:t>
      </w:r>
      <w:r w:rsidRPr="00187136">
        <w:t xml:space="preserve">: </w:t>
      </w:r>
      <w:proofErr w:type="spellStart"/>
      <w:r w:rsidRPr="00187136">
        <w:t>BiLSTM</w:t>
      </w:r>
      <w:proofErr w:type="spellEnd"/>
      <w:r w:rsidRPr="00187136">
        <w:t xml:space="preserve"> addresses a critical limitation—activities with similar initial inertial signatures but different outcomes (e.g., stumble vs. fall) are now distinguishable because the backward LSTM incorporates conclusive signal characteristics when representing earlier moments. Additionally, the doubled representational capacity (</w:t>
      </w:r>
      <m:oMath>
        <m:sSubSup>
          <m:sSubSupPr>
            <m:ctrlPr>
              <w:rPr>
                <w:rFonts w:ascii="Cambria Math" w:hAnsi="Cambria Math"/>
              </w:rPr>
            </m:ctrlPr>
          </m:sSubSupPr>
          <m:e>
            <m:r>
              <w:rPr>
                <w:rFonts w:ascii="Cambria Math" w:hAnsi="Cambria Math"/>
              </w:rPr>
              <m:t>h</m:t>
            </m:r>
          </m:e>
          <m:sub>
            <m:r>
              <w:rPr>
                <w:rFonts w:ascii="Cambria Math" w:hAnsi="Cambria Math"/>
              </w:rPr>
              <m:t>t</m:t>
            </m:r>
          </m:sub>
          <m:sup>
            <m:r>
              <m:rPr>
                <m:nor/>
              </m:rPr>
              <m:t>bi</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2H</m:t>
            </m:r>
          </m:sup>
        </m:sSup>
      </m:oMath>
      <w:r w:rsidRPr="00187136">
        <w:t>) </w:t>
      </w:r>
      <w:r w:rsidRPr="00187136">
        <w:rPr>
          <w:b/>
          <w:bCs/>
        </w:rPr>
        <w:t>reduces sensitivity to temporal alignment variability</w:t>
      </w:r>
      <w:r w:rsidRPr="00187136">
        <w:t xml:space="preserve"> across individuals, a practical advantage given execution timing </w:t>
      </w:r>
      <w:proofErr w:type="gramStart"/>
      <w:r w:rsidRPr="00187136">
        <w:t>differences</w:t>
      </w:r>
      <w:proofErr w:type="gramEnd"/>
      <w:r w:rsidRPr="00187136">
        <w:t>.</w:t>
      </w:r>
    </w:p>
    <w:p w14:paraId="54C8C3FC" w14:textId="77777777" w:rsidR="00187136" w:rsidRPr="00187136" w:rsidRDefault="00187136" w:rsidP="00187136">
      <w:r w:rsidRPr="00187136">
        <w:rPr>
          <w:b/>
          <w:bCs/>
        </w:rPr>
        <w:t>Kinect Skeletal Data</w:t>
      </w:r>
      <w:r w:rsidRPr="00187136">
        <w:t>: The advantage is particularly pronounced here. Activities like squatting or gesturing exhibit </w:t>
      </w:r>
      <w:r w:rsidRPr="00187136">
        <w:rPr>
          <w:b/>
          <w:bCs/>
        </w:rPr>
        <w:t>rich bidirectional temporal structure</w:t>
      </w:r>
      <w:r w:rsidRPr="00187136">
        <w:t>—mid-activity skeletal configurations are most meaningful when contextualized by both onset and completion phases. The backward LSTM learns temporal inverse dynamics (approach trajectories), and when fused with forward representations, yields holistically contextualized skeletal descriptions. This is critical for distinguishing spatially inverse actions sharing midpoint postures (sitting down vs. standing up).</w:t>
      </w:r>
    </w:p>
    <w:p w14:paraId="35138DDD" w14:textId="77777777" w:rsidR="00187136" w:rsidRPr="00187136" w:rsidRDefault="00187136" w:rsidP="00187136">
      <w:pPr>
        <w:rPr>
          <w:b/>
          <w:bCs/>
        </w:rPr>
      </w:pPr>
      <w:r w:rsidRPr="00187136">
        <w:rPr>
          <w:b/>
          <w:bCs/>
        </w:rPr>
        <w:t xml:space="preserve">2.4 Gated Residual Skip </w:t>
      </w:r>
      <w:proofErr w:type="spellStart"/>
      <w:r w:rsidRPr="00187136">
        <w:rPr>
          <w:b/>
          <w:bCs/>
        </w:rPr>
        <w:t>BiLSTM</w:t>
      </w:r>
      <w:proofErr w:type="spellEnd"/>
      <w:r w:rsidRPr="00187136">
        <w:rPr>
          <w:b/>
          <w:bCs/>
        </w:rPr>
        <w:t xml:space="preserve"> (GRS-</w:t>
      </w:r>
      <w:proofErr w:type="spellStart"/>
      <w:r w:rsidRPr="00187136">
        <w:rPr>
          <w:b/>
          <w:bCs/>
        </w:rPr>
        <w:t>BiLSTM</w:t>
      </w:r>
      <w:proofErr w:type="spellEnd"/>
      <w:r w:rsidRPr="00187136">
        <w:rPr>
          <w:b/>
          <w:bCs/>
        </w:rPr>
        <w:t>)</w:t>
      </w:r>
    </w:p>
    <w:p w14:paraId="4A361FAA" w14:textId="77777777" w:rsidR="00187136" w:rsidRPr="00187136" w:rsidRDefault="00187136" w:rsidP="00187136">
      <w:pPr>
        <w:rPr>
          <w:b/>
          <w:bCs/>
        </w:rPr>
      </w:pPr>
      <w:r w:rsidRPr="00187136">
        <w:rPr>
          <w:b/>
          <w:bCs/>
        </w:rPr>
        <w:t>2.4.1 Motivation: Addressing Multi-Scale Feature Dilution</w:t>
      </w:r>
    </w:p>
    <w:p w14:paraId="1969A86F" w14:textId="77777777" w:rsidR="00187136" w:rsidRPr="00187136" w:rsidRDefault="00187136" w:rsidP="00187136">
      <w:r w:rsidRPr="00187136">
        <w:rPr>
          <w:b/>
          <w:bCs/>
        </w:rPr>
        <w:t>Why propose GRS-</w:t>
      </w:r>
      <w:proofErr w:type="spellStart"/>
      <w:r w:rsidRPr="00187136">
        <w:rPr>
          <w:b/>
          <w:bCs/>
        </w:rPr>
        <w:t>BiLSTM</w:t>
      </w:r>
      <w:proofErr w:type="spellEnd"/>
      <w:r w:rsidRPr="00187136">
        <w:rPr>
          <w:b/>
          <w:bCs/>
        </w:rPr>
        <w:t>?</w:t>
      </w:r>
      <w:r w:rsidRPr="00187136">
        <w:t xml:space="preserve"> While </w:t>
      </w:r>
      <w:proofErr w:type="spellStart"/>
      <w:r w:rsidRPr="00187136">
        <w:t>BiLSTM</w:t>
      </w:r>
      <w:proofErr w:type="spellEnd"/>
      <w:r w:rsidRPr="00187136">
        <w:t xml:space="preserve"> captures bidirectional context, deep stacked configurations (necessary for hierarchical temporal abstractions) introduce </w:t>
      </w:r>
      <w:r w:rsidRPr="00187136">
        <w:rPr>
          <w:b/>
          <w:bCs/>
        </w:rPr>
        <w:t>representational dilution</w:t>
      </w:r>
      <w:r w:rsidRPr="00187136">
        <w:t xml:space="preserve">—fine-grained temporal features discriminative at lower abstraction levels become attenuated through successive nonlinear transformations. Standard stacked </w:t>
      </w:r>
      <w:proofErr w:type="spellStart"/>
      <w:r w:rsidRPr="00187136">
        <w:t>BiLSTMs</w:t>
      </w:r>
      <w:proofErr w:type="spellEnd"/>
      <w:r w:rsidRPr="00187136">
        <w:t xml:space="preserve"> lack mechanisms to selectively regulate contributions from different abstraction levels to final decisions.</w:t>
      </w:r>
    </w:p>
    <w:p w14:paraId="056F5E7A" w14:textId="77777777" w:rsidR="00187136" w:rsidRPr="00187136" w:rsidRDefault="00187136" w:rsidP="00187136">
      <w:r w:rsidRPr="00187136">
        <w:rPr>
          <w:b/>
          <w:bCs/>
        </w:rPr>
        <w:t>Core Innovation</w:t>
      </w:r>
      <w:r w:rsidRPr="00187136">
        <w:t>: We integrate two complementary mechanisms: (1) </w:t>
      </w:r>
      <w:r w:rsidRPr="00187136">
        <w:rPr>
          <w:b/>
          <w:bCs/>
        </w:rPr>
        <w:t>residual skip connections</w:t>
      </w:r>
      <w:r w:rsidRPr="00187136">
        <w:t> enabling direct propagation of lower-level features to deeper layers, and (2) </w:t>
      </w:r>
      <w:r w:rsidRPr="00187136">
        <w:rPr>
          <w:b/>
          <w:bCs/>
        </w:rPr>
        <w:t>learned gating</w:t>
      </w:r>
      <w:r w:rsidRPr="00187136">
        <w:t> to adaptively control skip pathway contributions. This adapts residual learning principles (He et al.) and highway networks to bidirectional recurrent frameworks for multi-modal HAR.</w:t>
      </w:r>
    </w:p>
    <w:p w14:paraId="09151668" w14:textId="72FEBBC3" w:rsidR="00187136" w:rsidRPr="00187136" w:rsidRDefault="00187136" w:rsidP="00187136">
      <w:r w:rsidRPr="00187136">
        <w:rPr>
          <w:b/>
          <w:bCs/>
        </w:rPr>
        <w:t>Dimensionality Projection:</w:t>
      </w:r>
      <w:r w:rsidRPr="00187136">
        <w:br/>
      </w:r>
      <m:oMathPara>
        <m:oMath>
          <m:r>
            <w:rPr>
              <w:rFonts w:ascii="Cambria Math" w:hAnsi="Cambria Math"/>
            </w:rPr>
            <m:t>x</m:t>
          </m:r>
          <m:sSub>
            <m:sSubPr>
              <m:ctrlPr>
                <w:rPr>
                  <w:rFonts w:ascii="Cambria Math" w:hAnsi="Cambria Math"/>
                </w:rPr>
              </m:ctrlPr>
            </m:sSubPr>
            <m:e>
              <m:r>
                <w:rPr>
                  <w:rFonts w:ascii="Cambria Math" w:hAnsi="Cambria Math"/>
                </w:rPr>
                <m:t>1</m:t>
              </m:r>
            </m:e>
            <m:sub>
              <m:r>
                <m:rPr>
                  <m:nor/>
                </m:rPr>
                <m:t>proj</m:t>
              </m:r>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1</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W</m:t>
              </m:r>
            </m:e>
            <m:sub>
              <m:r>
                <m:rPr>
                  <m:nor/>
                </m:rPr>
                <m:t>proj</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b</m:t>
              </m:r>
            </m:e>
            <m:sub>
              <m:r>
                <m:rPr>
                  <m:nor/>
                </m:rPr>
                <m:t>proj</m:t>
              </m:r>
            </m:sub>
          </m:sSub>
        </m:oMath>
      </m:oMathPara>
    </w:p>
    <w:p w14:paraId="0909386D" w14:textId="2767C3F5" w:rsidR="00187136" w:rsidRPr="00187136" w:rsidRDefault="00187136" w:rsidP="00187136">
      <w:r w:rsidRPr="00187136">
        <w:rPr>
          <w:b/>
          <w:bCs/>
        </w:rPr>
        <w:t>Gate Computation:</w:t>
      </w:r>
      <w:r w:rsidRPr="00187136">
        <w:br/>
      </w: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=σ(x</m:t>
          </m:r>
          <m:sSub>
            <m:sSubPr>
              <m:ctrlPr>
                <w:rPr>
                  <w:rFonts w:ascii="Cambria Math" w:hAnsi="Cambria Math"/>
                </w:rPr>
              </m:ctrlPr>
            </m:sSubPr>
            <m:e>
              <m:r>
                <w:rPr>
                  <w:rFonts w:ascii="Cambria Math" w:hAnsi="Cambria Math"/>
                </w:rPr>
                <m:t>2</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g</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r>
            <w:rPr>
              <w:rFonts w:ascii="Cambria Math" w:hAnsi="Cambria Math"/>
            </w:rPr>
            <m:t>)</m:t>
          </m:r>
        </m:oMath>
      </m:oMathPara>
    </w:p>
    <w:p w14:paraId="41C65A41" w14:textId="7FEA6EB8" w:rsidR="00187136" w:rsidRPr="00187136" w:rsidRDefault="00187136" w:rsidP="00187136">
      <w:r w:rsidRPr="00187136">
        <w:rPr>
          <w:b/>
          <w:bCs/>
        </w:rPr>
        <w:t>Complete GRS Block (Unified Expression):</w:t>
      </w:r>
      <w:r w:rsidRPr="00187136">
        <w:br/>
      </w: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x</m:t>
                  </m:r>
                  <m:sSub>
                    <m:sSubPr>
                      <m:ctrlPr>
                        <w:rPr>
                          <w:rFonts w:ascii="Cambria Math" w:hAnsi="Cambria Math"/>
                        </w:rPr>
                      </m:ctrlPr>
                    </m:sSubPr>
                    <m:e>
                      <m:r>
                        <w:rPr>
                          <w:rFonts w:ascii="Cambria Math" w:hAnsi="Cambria Math"/>
                        </w:rPr>
                        <m:t>2</m:t>
                      </m:r>
                    </m:e>
                    <m:sub>
                      <m:r>
                        <w:rPr>
                          <w:rFonts w:ascii="Cambria Math" w:hAnsi="Cambria Math"/>
                        </w:rPr>
                        <m:t>t</m:t>
                      </m:r>
                    </m:sub>
                  </m:sSub>
                </m:e>
                <m:lim>
                  <m:r>
                    <w:rPr>
                      <w:rFonts w:ascii="Cambria Math" w:hAnsi="Cambria Math"/>
                    </w:rPr>
                    <m:t>⏟</m:t>
                  </m:r>
                </m:lim>
              </m:limLow>
            </m:e>
            <m:lim>
              <m:r>
                <m:rPr>
                  <m:nor/>
                </m:rPr>
                <m:t>Layer 2 output</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σ(x</m:t>
                  </m:r>
                  <m:sSub>
                    <m:sSubPr>
                      <m:ctrlPr>
                        <w:rPr>
                          <w:rFonts w:ascii="Cambria Math" w:hAnsi="Cambria Math"/>
                        </w:rPr>
                      </m:ctrlPr>
                    </m:sSubPr>
                    <m:e>
                      <m:r>
                        <w:rPr>
                          <w:rFonts w:ascii="Cambria Math" w:hAnsi="Cambria Math"/>
                        </w:rPr>
                        <m:t>2</m:t>
                      </m:r>
                    </m:e>
                    <m:sub>
                      <m:r>
                        <w:rPr>
                          <w:rFonts w:ascii="Cambria Math" w:hAnsi="Cambria Math"/>
                        </w:rPr>
                        <m:t>t</m:t>
                      </m:r>
                    </m:sub>
                  </m:sSub>
                  <m:sSubSup>
                    <m:sSubSupPr>
                      <m:ctrlPr>
                        <w:rPr>
                          <w:rFonts w:ascii="Cambria Math" w:hAnsi="Cambria Math"/>
                        </w:rPr>
                      </m:ctrlPr>
                    </m:sSubSupPr>
                    <m:e>
                      <m:r>
                        <w:rPr>
                          <w:rFonts w:ascii="Cambria Math" w:hAnsi="Cambria Math"/>
                        </w:rPr>
                        <m:t>W</m:t>
                      </m:r>
                    </m:e>
                    <m:sub>
                      <m:r>
                        <w:rPr>
                          <w:rFonts w:ascii="Cambria Math" w:hAnsi="Cambria Math"/>
                        </w:rPr>
                        <m:t>g</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r>
                    <w:rPr>
                      <w:rFonts w:ascii="Cambria Math" w:hAnsi="Cambria Math"/>
                    </w:rPr>
                    <m:t>)</m:t>
                  </m:r>
                </m:e>
                <m:lim>
                  <m:r>
                    <w:rPr>
                      <w:rFonts w:ascii="Cambria Math" w:hAnsi="Cambria Math"/>
                    </w:rPr>
                    <m:t>⏟</m:t>
                  </m:r>
                </m:lim>
              </m:limLow>
            </m:e>
            <m:lim>
              <m:r>
                <m:rPr>
                  <m:nor/>
                </m:rPr>
                <m:t xml:space="preserve">gate </m:t>
              </m:r>
              <m:sSub>
                <m:sSubPr>
                  <m:ctrlPr>
                    <w:rPr>
                      <w:rFonts w:ascii="Cambria Math" w:hAnsi="Cambria Math"/>
                    </w:rPr>
                  </m:ctrlPr>
                </m:sSubPr>
                <m:e>
                  <m:r>
                    <w:rPr>
                      <w:rFonts w:ascii="Cambria Math" w:hAnsi="Cambria Math"/>
                    </w:rPr>
                    <m:t>g</m:t>
                  </m:r>
                </m:e>
                <m:sub>
                  <m:r>
                    <w:rPr>
                      <w:rFonts w:ascii="Cambria Math" w:hAnsi="Cambria Math"/>
                    </w:rPr>
                    <m:t>t</m:t>
                  </m:r>
                </m:sub>
              </m:sSub>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d>
                    <m:dPr>
                      <m:sep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1</m:t>
                          </m:r>
                        </m:e>
                        <m:sub>
                          <m:r>
                            <w:rPr>
                              <w:rFonts w:ascii="Cambria Math" w:hAnsi="Cambria Math"/>
                            </w:rPr>
                            <m:t>t</m:t>
                          </m:r>
                        </m:sub>
                      </m:sSub>
                      <m:sSubSup>
                        <m:sSubSupPr>
                          <m:ctrlPr>
                            <w:rPr>
                              <w:rFonts w:ascii="Cambria Math" w:hAnsi="Cambria Math"/>
                            </w:rPr>
                          </m:ctrlPr>
                        </m:sSubSupPr>
                        <m:e>
                          <m:r>
                            <w:rPr>
                              <w:rFonts w:ascii="Cambria Math" w:hAnsi="Cambria Math"/>
                            </w:rPr>
                            <m:t>W</m:t>
                          </m:r>
                        </m:e>
                        <m:sub>
                          <m:r>
                            <m:rPr>
                              <m:nor/>
                            </m:rPr>
                            <m:t>proj</m:t>
                          </m:r>
                        </m:sub>
                        <m:sup>
                          <m:r>
                            <w:rPr>
                              <w:rFonts w:ascii="Cambria Math" w:hAnsi="Cambria Math"/>
                            </w:rPr>
                            <m:t>T</m:t>
                          </m:r>
                        </m:sup>
                      </m:sSubSup>
                    </m:e>
                    <m:e>
                      <m:sSub>
                        <m:sSubPr>
                          <m:ctrlPr>
                            <w:rPr>
                              <w:rFonts w:ascii="Cambria Math" w:hAnsi="Cambria Math"/>
                            </w:rPr>
                          </m:ctrlPr>
                        </m:sSubPr>
                        <m:e>
                          <m:r>
                            <w:rPr>
                              <w:rFonts w:ascii="Cambria Math" w:hAnsi="Cambria Math"/>
                            </w:rPr>
                            <m:t>b</m:t>
                          </m:r>
                        </m:e>
                        <m:sub>
                          <m:r>
                            <m:rPr>
                              <m:nor/>
                            </m:rPr>
                            <m:t>proj</m:t>
                          </m:r>
                        </m:sub>
                      </m:sSub>
                    </m:e>
                  </m:d>
                </m:e>
                <m:lim>
                  <m:r>
                    <w:rPr>
                      <w:rFonts w:ascii="Cambria Math" w:hAnsi="Cambria Math"/>
                    </w:rPr>
                    <m:t>⏟</m:t>
                  </m:r>
                </m:lim>
              </m:limLow>
            </m:e>
            <m:lim>
              <m:r>
                <m:rPr>
                  <m:nor/>
                </m:rPr>
                <m:t>projected Layer 1 skip</m:t>
              </m:r>
            </m:lim>
          </m:limLow>
        </m:oMath>
      </m:oMathPara>
    </w:p>
    <w:p w14:paraId="71815357" w14:textId="3EB60424" w:rsidR="00187136" w:rsidRPr="00187136" w:rsidRDefault="00187136" w:rsidP="00187136">
      <w:r w:rsidRPr="00187136">
        <w:rPr>
          <w:b/>
          <w:bCs/>
        </w:rPr>
        <w:t>Symbol Definitions:</w:t>
      </w:r>
      <w:r w:rsidRPr="00187136">
        <w:t>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rsidRPr="00187136">
        <w:t> = gated residual output at time </w:t>
      </w:r>
      <m:oMath>
        <m:r>
          <w:rPr>
            <w:rFonts w:ascii="Cambria Math" w:hAnsi="Cambria Math"/>
          </w:rPr>
          <m:t>t</m:t>
        </m:r>
      </m:oMath>
      <w:r w:rsidRPr="00187136">
        <w:t>, </w:t>
      </w:r>
      <m:oMath>
        <m:r>
          <w:rPr>
            <w:rFonts w:ascii="Cambria Math" w:hAnsi="Cambria Math"/>
          </w:rPr>
          <m:t>x</m:t>
        </m:r>
        <m:sSub>
          <m:sSubPr>
            <m:ctrlPr>
              <w:rPr>
                <w:rFonts w:ascii="Cambria Math" w:hAnsi="Cambria Math"/>
              </w:rPr>
            </m:ctrlPr>
          </m:sSubPr>
          <m:e>
            <m:r>
              <w:rPr>
                <w:rFonts w:ascii="Cambria Math" w:hAnsi="Cambria Math"/>
              </w:rPr>
              <m:t>1</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oMath>
      <w:r w:rsidRPr="00187136">
        <w:t> = first BiLSTM layer output (low-level features), </w:t>
      </w:r>
      <m:oMath>
        <m:r>
          <w:rPr>
            <w:rFonts w:ascii="Cambria Math" w:hAnsi="Cambria Math"/>
          </w:rPr>
          <m:t>x</m:t>
        </m:r>
        <m:sSub>
          <m:sSubPr>
            <m:ctrlPr>
              <w:rPr>
                <w:rFonts w:ascii="Cambria Math" w:hAnsi="Cambria Math"/>
              </w:rPr>
            </m:ctrlPr>
          </m:sSubPr>
          <m:e>
            <m:r>
              <w:rPr>
                <w:rFonts w:ascii="Cambria Math" w:hAnsi="Cambria Math"/>
              </w:rPr>
              <m:t>2</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rsidRPr="00187136">
        <w:t> = second BiLSTM layer output (high-level features), </w:t>
      </w:r>
      <m:oMath>
        <m:r>
          <w:rPr>
            <w:rFonts w:ascii="Cambria Math" w:hAnsi="Cambria Math"/>
          </w:rPr>
          <m:t>x</m:t>
        </m:r>
        <m:sSub>
          <m:sSubPr>
            <m:ctrlPr>
              <w:rPr>
                <w:rFonts w:ascii="Cambria Math" w:hAnsi="Cambria Math"/>
              </w:rPr>
            </m:ctrlPr>
          </m:sSubPr>
          <m:e>
            <m:r>
              <w:rPr>
                <w:rFonts w:ascii="Cambria Math" w:hAnsi="Cambria Math"/>
              </w:rPr>
              <m:t>1</m:t>
            </m:r>
          </m:e>
          <m:sub>
            <m:r>
              <m:rPr>
                <m:nor/>
              </m:rPr>
              <m:t>proj</m:t>
            </m:r>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rsidRPr="00187136">
        <w:t> = projected first layer output, </w:t>
      </w:r>
      <m:oMath>
        <m:sSub>
          <m:sSubPr>
            <m:ctrlPr>
              <w:rPr>
                <w:rFonts w:ascii="Cambria Math" w:hAnsi="Cambria Math"/>
              </w:rPr>
            </m:ctrlPr>
          </m:sSubPr>
          <m:e>
            <m:r>
              <w:rPr>
                <w:rFonts w:ascii="Cambria Math" w:hAnsi="Cambria Math"/>
              </w:rPr>
              <m:t>W</m:t>
            </m:r>
          </m:e>
          <m:sub>
            <m:r>
              <m:rPr>
                <m:nor/>
              </m:rPr>
              <m:t>proj</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256×512</m:t>
            </m:r>
          </m:sup>
        </m:sSup>
      </m:oMath>
      <w:r w:rsidRPr="00187136">
        <w:t> = projection weight matrix for dimensionality alignment, </w:t>
      </w:r>
      <m:oMath>
        <m:sSub>
          <m:sSubPr>
            <m:ctrlPr>
              <w:rPr>
                <w:rFonts w:ascii="Cambria Math" w:hAnsi="Cambria Math"/>
              </w:rPr>
            </m:ctrlPr>
          </m:sSubPr>
          <m:e>
            <m:r>
              <w:rPr>
                <w:rFonts w:ascii="Cambria Math" w:hAnsi="Cambria Math"/>
              </w:rPr>
              <m:t>b</m:t>
            </m:r>
          </m:e>
          <m:sub>
            <m:r>
              <m:rPr>
                <m:nor/>
              </m:rPr>
              <m:t>proj</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rsidRPr="00187136">
        <w:t> = projection bias vector,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256</m:t>
            </m:r>
          </m:sup>
        </m:sSup>
      </m:oMath>
      <w:r w:rsidRPr="00187136">
        <w:t> = adaptive gate vector, </w:t>
      </w:r>
      <m:oMath>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256×256</m:t>
            </m:r>
          </m:sup>
        </m:sSup>
      </m:oMath>
      <w:r w:rsidRPr="00187136">
        <w:t> = gate weight matrix, </w:t>
      </w:r>
      <m:oMath>
        <m:sSub>
          <m:sSubPr>
            <m:ctrlPr>
              <w:rPr>
                <w:rFonts w:ascii="Cambria Math" w:hAnsi="Cambria Math"/>
              </w:rPr>
            </m:ctrlPr>
          </m:sSubPr>
          <m:e>
            <m:r>
              <w:rPr>
                <w:rFonts w:ascii="Cambria Math" w:hAnsi="Cambria Math"/>
              </w:rPr>
              <m:t>b</m:t>
            </m:r>
          </m:e>
          <m:sub>
            <m:r>
              <w:rPr>
                <w:rFonts w:ascii="Cambria Math" w:hAnsi="Cambria Math"/>
              </w:rPr>
              <m:t>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rsidRPr="00187136">
        <w:t> = gate bias vector, </w:t>
      </w:r>
      <m:oMath>
        <m:r>
          <w:rPr>
            <w:rFonts w:ascii="Cambria Math" w:hAnsi="Cambria Math"/>
          </w:rPr>
          <m:t>σ(⋅)</m:t>
        </m:r>
      </m:oMath>
      <w:r w:rsidRPr="00187136">
        <w:t> = sigmoid activation function, </w:t>
      </w:r>
      <m:oMath>
        <m:r>
          <w:rPr>
            <w:rFonts w:ascii="Cambria Math" w:hAnsi="Cambria Math"/>
          </w:rPr>
          <m:t>⊙</m:t>
        </m:r>
      </m:oMath>
      <w:r w:rsidRPr="00187136">
        <w:t> = element-wise multiplication, </w:t>
      </w:r>
      <m:oMath>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j</m:t>
                </m:r>
              </m:e>
            </m:d>
          </m:sup>
        </m:sSubSup>
      </m:oMath>
      <w:r w:rsidRPr="00187136">
        <w:t> = </w:t>
      </w:r>
      <m:oMath>
        <m:r>
          <w:rPr>
            <w:rFonts w:ascii="Cambria Math" w:hAnsi="Cambria Math"/>
          </w:rPr>
          <m:t>j</m:t>
        </m:r>
      </m:oMath>
      <w:r w:rsidRPr="00187136">
        <w:t>-th element of gate vector controlling the </w:t>
      </w:r>
      <m:oMath>
        <m:r>
          <w:rPr>
            <w:rFonts w:ascii="Cambria Math" w:hAnsi="Cambria Math"/>
          </w:rPr>
          <m:t>j</m:t>
        </m:r>
      </m:oMath>
      <w:r w:rsidRPr="00187136">
        <w:t>-th feature dimension.</w:t>
      </w:r>
    </w:p>
    <w:p w14:paraId="096727BF" w14:textId="33F0EEC4" w:rsidR="00187136" w:rsidRPr="00187136" w:rsidRDefault="00187136" w:rsidP="00187136">
      <w:r w:rsidRPr="00187136">
        <w:rPr>
          <w:b/>
          <w:bCs/>
        </w:rPr>
        <w:lastRenderedPageBreak/>
        <w:t>How the gating mechanism works</w:t>
      </w:r>
      <w:r w:rsidRPr="00187136">
        <w:t>: When </w:t>
      </w:r>
      <m:oMath>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j</m:t>
                </m:r>
              </m:e>
            </m:d>
          </m:sup>
        </m:sSubSup>
        <m:r>
          <w:rPr>
            <w:rFonts w:ascii="Cambria Math" w:hAnsi="Cambria Math"/>
          </w:rPr>
          <m:t>≈1</m:t>
        </m:r>
      </m:oMath>
      <w:r w:rsidRPr="00187136">
        <w:t>, the </w:t>
      </w:r>
      <m:oMath>
        <m:r>
          <w:rPr>
            <w:rFonts w:ascii="Cambria Math" w:hAnsi="Cambria Math"/>
          </w:rPr>
          <m:t>j</m:t>
        </m:r>
      </m:oMath>
      <w:r w:rsidRPr="00187136">
        <w:t>-th feature dimension from Layer 1 passes strongly (preserving fine-grained features); when </w:t>
      </w:r>
      <m:oMath>
        <m:sSubSup>
          <m:sSubSupPr>
            <m:ctrlPr>
              <w:rPr>
                <w:rFonts w:ascii="Cambria Math" w:hAnsi="Cambria Math"/>
              </w:rPr>
            </m:ctrlPr>
          </m:sSubSupPr>
          <m:e>
            <m:r>
              <w:rPr>
                <w:rFonts w:ascii="Cambria Math" w:hAnsi="Cambria Math"/>
              </w:rPr>
              <m:t>g</m:t>
            </m:r>
          </m:e>
          <m:sub>
            <m:r>
              <w:rPr>
                <w:rFonts w:ascii="Cambria Math" w:hAnsi="Cambria Math"/>
              </w:rPr>
              <m:t>t</m:t>
            </m:r>
          </m:sub>
          <m:sup>
            <m:d>
              <m:dPr>
                <m:ctrlPr>
                  <w:rPr>
                    <w:rFonts w:ascii="Cambria Math" w:hAnsi="Cambria Math"/>
                  </w:rPr>
                </m:ctrlPr>
              </m:dPr>
              <m:e>
                <m:r>
                  <w:rPr>
                    <w:rFonts w:ascii="Cambria Math" w:hAnsi="Cambria Math"/>
                  </w:rPr>
                  <m:t>j</m:t>
                </m:r>
              </m:e>
            </m:d>
          </m:sup>
        </m:sSubSup>
        <m:r>
          <w:rPr>
            <w:rFonts w:ascii="Cambria Math" w:hAnsi="Cambria Math"/>
          </w:rPr>
          <m:t>≈0</m:t>
        </m:r>
      </m:oMath>
      <w:r w:rsidRPr="00187136">
        <w:t>, skip contribution is suppressed (Layer 2 dominates). Critically, </w:t>
      </w:r>
      <m:oMath>
        <m:r>
          <w:rPr>
            <w:rFonts w:ascii="Cambria Math" w:hAnsi="Cambria Math"/>
          </w:rPr>
          <m:t>x</m:t>
        </m:r>
        <m:sSub>
          <m:sSubPr>
            <m:ctrlPr>
              <w:rPr>
                <w:rFonts w:ascii="Cambria Math" w:hAnsi="Cambria Math"/>
              </w:rPr>
            </m:ctrlPr>
          </m:sSubPr>
          <m:e>
            <m:r>
              <w:rPr>
                <w:rFonts w:ascii="Cambria Math" w:hAnsi="Cambria Math"/>
              </w:rPr>
              <m:t>2</m:t>
            </m:r>
          </m:e>
          <m:sub>
            <m:r>
              <w:rPr>
                <w:rFonts w:ascii="Cambria Math" w:hAnsi="Cambria Math"/>
              </w:rPr>
              <m:t>t</m:t>
            </m:r>
          </m:sub>
        </m:sSub>
      </m:oMath>
      <w:r w:rsidRPr="00187136">
        <w:t> is always fully preserved—the skip acts as a </w:t>
      </w:r>
      <w:r w:rsidRPr="00187136">
        <w:rPr>
          <w:b/>
          <w:bCs/>
        </w:rPr>
        <w:t>learned additive correction</w:t>
      </w:r>
      <w:r w:rsidRPr="00187136">
        <w:t>, not substitution.</w:t>
      </w:r>
    </w:p>
    <w:p w14:paraId="556C76AB" w14:textId="77777777" w:rsidR="00187136" w:rsidRPr="00187136" w:rsidRDefault="00187136" w:rsidP="00187136">
      <w:r w:rsidRPr="00187136">
        <w:rPr>
          <w:b/>
          <w:bCs/>
        </w:rPr>
        <w:t>Impact on learning</w:t>
      </w:r>
      <w:r w:rsidRPr="00187136">
        <w:t>: The gated skip provides (1) </w:t>
      </w:r>
      <w:r w:rsidRPr="00187136">
        <w:rPr>
          <w:b/>
          <w:bCs/>
        </w:rPr>
        <w:t>direct gradient pathways</w:t>
      </w:r>
      <w:r w:rsidRPr="00187136">
        <w:t> alleviating depth-wise gradient degradation, (2) </w:t>
      </w:r>
      <w:r w:rsidRPr="00187136">
        <w:rPr>
          <w:b/>
          <w:bCs/>
        </w:rPr>
        <w:t>dynamic multi-scale integration</w:t>
      </w:r>
      <w:r w:rsidRPr="00187136">
        <w:t> on per-time-step and per-feature-dimension bases, and (3) </w:t>
      </w:r>
      <w:r w:rsidRPr="00187136">
        <w:rPr>
          <w:b/>
          <w:bCs/>
        </w:rPr>
        <w:t>implicit regularization</w:t>
      </w:r>
      <w:r w:rsidRPr="00187136">
        <w:t> by anchoring deeper representations to lower-level features.</w:t>
      </w:r>
    </w:p>
    <w:p w14:paraId="3D11655F" w14:textId="28FB3BB9" w:rsidR="00187136" w:rsidRPr="00187136" w:rsidRDefault="00187136" w:rsidP="00187136">
      <w:pPr>
        <w:rPr>
          <w:b/>
          <w:bCs/>
        </w:rPr>
      </w:pPr>
      <w:r w:rsidRPr="00187136">
        <w:rPr>
          <w:b/>
          <w:bCs/>
        </w:rPr>
        <w:t>2.4.</w:t>
      </w:r>
      <w:r>
        <w:rPr>
          <w:b/>
          <w:bCs/>
        </w:rPr>
        <w:t>2</w:t>
      </w:r>
      <w:r w:rsidRPr="00187136">
        <w:rPr>
          <w:b/>
          <w:bCs/>
        </w:rPr>
        <w:t xml:space="preserve"> Application to Multimodal Sensor Data</w:t>
      </w:r>
    </w:p>
    <w:p w14:paraId="5F6AD2E3" w14:textId="77777777" w:rsidR="00187136" w:rsidRPr="00187136" w:rsidRDefault="00187136" w:rsidP="00187136">
      <w:r w:rsidRPr="00187136">
        <w:rPr>
          <w:b/>
          <w:bCs/>
        </w:rPr>
        <w:t>Wearable IMU Data</w:t>
      </w:r>
      <w:r w:rsidRPr="00187136">
        <w:t>: Inertial signals exhibit multi-scale temporal structure—high-frequency micro-variations capture impact transients (heel strike), while low-frequency macro-patterns encode rhythmic structure. Without explicit cross-level integration, intermediate-scale information is lost through successive transformations.</w:t>
      </w:r>
    </w:p>
    <w:p w14:paraId="20294574" w14:textId="77777777" w:rsidR="00187136" w:rsidRPr="00187136" w:rsidRDefault="00187136" w:rsidP="00187136">
      <w:r w:rsidRPr="00187136">
        <w:rPr>
          <w:b/>
          <w:bCs/>
        </w:rPr>
        <w:t>GRS-</w:t>
      </w:r>
      <w:proofErr w:type="spellStart"/>
      <w:r w:rsidRPr="00187136">
        <w:rPr>
          <w:b/>
          <w:bCs/>
        </w:rPr>
        <w:t>BiLSTM</w:t>
      </w:r>
      <w:proofErr w:type="spellEnd"/>
      <w:r w:rsidRPr="00187136">
        <w:rPr>
          <w:b/>
          <w:bCs/>
        </w:rPr>
        <w:t xml:space="preserve"> changes this</w:t>
      </w:r>
      <w:r w:rsidRPr="00187136">
        <w:t> by creating direct pathways for lower-level features to influence final representations. The learned gates </w:t>
      </w:r>
      <w:r w:rsidRPr="00187136">
        <w:rPr>
          <w:b/>
          <w:bCs/>
        </w:rPr>
        <w:t>dynamically emphasize local signal characteristics during transient phases and broader patterns during steady-state phases</w:t>
      </w:r>
      <w:r w:rsidRPr="00187136">
        <w:t>. Expected improvement: enhanced discriminability for activity pairs with similar macro-dynamics but different micro-characteristics (walking vs. jogging, stair ascending vs. descending).</w:t>
      </w:r>
    </w:p>
    <w:p w14:paraId="6A5A37B3" w14:textId="77777777" w:rsidR="00187136" w:rsidRPr="00187136" w:rsidRDefault="00187136" w:rsidP="00187136">
      <w:r w:rsidRPr="00187136">
        <w:rPr>
          <w:b/>
          <w:bCs/>
        </w:rPr>
        <w:t>Kinect Skeletal Data</w:t>
      </w:r>
      <w:r w:rsidRPr="00187136">
        <w:t>: Skeletal trajectories contain information at multiple granularities—instantaneous joint configuration (pose), short-term segments (limb kinematics), full-sequence (activity structure). The gating ensures </w:t>
      </w:r>
      <w:r w:rsidRPr="00187136">
        <w:rPr>
          <w:b/>
          <w:bCs/>
        </w:rPr>
        <w:t>discriminative pose-level features are not discarded</w:t>
      </w:r>
      <w:r w:rsidRPr="00187136">
        <w:t> when activity-specific.</w:t>
      </w:r>
    </w:p>
    <w:p w14:paraId="2217AF96" w14:textId="77777777" w:rsidR="00187136" w:rsidRPr="00187136" w:rsidRDefault="00187136" w:rsidP="00187136">
      <w:r w:rsidRPr="00187136">
        <w:rPr>
          <w:b/>
          <w:bCs/>
        </w:rPr>
        <w:t>Additional impact</w:t>
      </w:r>
      <w:r w:rsidRPr="00187136">
        <w:t>: For Kinect's structured, less-noisy skeletal coordinates, the gated skip provides </w:t>
      </w:r>
      <w:r w:rsidRPr="00187136">
        <w:rPr>
          <w:b/>
          <w:bCs/>
        </w:rPr>
        <w:t>regularization against overfitting</w:t>
      </w:r>
      <w:r w:rsidRPr="00187136">
        <w:t> to spurious high-level patterns. By anchoring deeper layers to lower-level skeletal features, GRS-</w:t>
      </w:r>
      <w:proofErr w:type="spellStart"/>
      <w:r w:rsidRPr="00187136">
        <w:t>BiLSTM</w:t>
      </w:r>
      <w:proofErr w:type="spellEnd"/>
      <w:r w:rsidRPr="00187136">
        <w:t xml:space="preserve"> maintains </w:t>
      </w:r>
      <w:r w:rsidRPr="00187136">
        <w:rPr>
          <w:b/>
          <w:bCs/>
        </w:rPr>
        <w:t>multi-level representational fidelity</w:t>
      </w:r>
      <w:r w:rsidRPr="00187136">
        <w:t> supporting generalization across inter-subject execution variability.</w:t>
      </w:r>
    </w:p>
    <w:p w14:paraId="52819477" w14:textId="77777777" w:rsidR="00187136" w:rsidRDefault="00187136"/>
    <w:p w14:paraId="50CB8579" w14:textId="79DF90B2" w:rsidR="0063671F" w:rsidRPr="0063671F" w:rsidRDefault="0063671F" w:rsidP="0063671F">
      <w:pPr>
        <w:rPr>
          <w:b/>
          <w:bCs/>
        </w:rPr>
      </w:pPr>
      <w:r w:rsidRPr="0063671F">
        <w:rPr>
          <w:b/>
          <w:bCs/>
        </w:rPr>
        <w:t xml:space="preserve">3. Proposed Methodology: Multi-Scale Gated Residual Skip Bidirectional LSTM </w:t>
      </w:r>
    </w:p>
    <w:p w14:paraId="2ACC5CC2" w14:textId="77777777" w:rsidR="0063671F" w:rsidRPr="0063671F" w:rsidRDefault="0063671F" w:rsidP="0063671F">
      <w:pPr>
        <w:rPr>
          <w:b/>
          <w:bCs/>
        </w:rPr>
      </w:pPr>
      <w:r w:rsidRPr="0063671F">
        <w:rPr>
          <w:b/>
          <w:bCs/>
        </w:rPr>
        <w:t>3.1 Overview</w:t>
      </w:r>
    </w:p>
    <w:p w14:paraId="7D0F443B" w14:textId="77777777" w:rsidR="0063671F" w:rsidRPr="0063671F" w:rsidRDefault="0063671F" w:rsidP="0063671F">
      <w:r w:rsidRPr="0063671F">
        <w:t>Building upon the limitations identified in conventional sequential models and the challenges inherent in human activity recognition discussed in the preceding sections, this work proposes a novel </w:t>
      </w:r>
      <w:r w:rsidRPr="0063671F">
        <w:rPr>
          <w:b/>
          <w:bCs/>
        </w:rPr>
        <w:t>Multi-Scale Gated Residual Skip Bidirectional Long Short-Term Memory (MS-GRS-</w:t>
      </w:r>
      <w:proofErr w:type="spellStart"/>
      <w:r w:rsidRPr="0063671F">
        <w:rPr>
          <w:b/>
          <w:bCs/>
        </w:rPr>
        <w:t>BiLSTM</w:t>
      </w:r>
      <w:proofErr w:type="spellEnd"/>
      <w:r w:rsidRPr="0063671F">
        <w:rPr>
          <w:b/>
          <w:bCs/>
        </w:rPr>
        <w:t>)</w:t>
      </w:r>
      <w:r w:rsidRPr="0063671F">
        <w:t> architecture specifically designed to address the temporal complexity and variability associated with human activity data. The proposed model integrates three complementary mechanisms: a </w:t>
      </w:r>
      <w:r w:rsidRPr="0063671F">
        <w:rPr>
          <w:b/>
          <w:bCs/>
        </w:rPr>
        <w:t>multi-scale feature extraction strategy</w:t>
      </w:r>
      <w:r w:rsidRPr="0063671F">
        <w:t xml:space="preserve"> using structured </w:t>
      </w:r>
      <w:proofErr w:type="spellStart"/>
      <w:r w:rsidRPr="0063671F">
        <w:t>downsampling</w:t>
      </w:r>
      <w:proofErr w:type="spellEnd"/>
      <w:r w:rsidRPr="0063671F">
        <w:t>, </w:t>
      </w:r>
      <w:r w:rsidRPr="0063671F">
        <w:rPr>
          <w:b/>
          <w:bCs/>
        </w:rPr>
        <w:t>gated residual connections</w:t>
      </w:r>
      <w:r w:rsidRPr="0063671F">
        <w:t xml:space="preserve"> for controlled </w:t>
      </w:r>
      <w:r w:rsidRPr="0063671F">
        <w:lastRenderedPageBreak/>
        <w:t>information flow across layers, and </w:t>
      </w:r>
      <w:r w:rsidRPr="0063671F">
        <w:rPr>
          <w:b/>
          <w:bCs/>
        </w:rPr>
        <w:t>Bidirectional LSTM layers</w:t>
      </w:r>
      <w:r w:rsidRPr="0063671F">
        <w:t xml:space="preserve"> for comprehensive sequential context </w:t>
      </w:r>
      <w:proofErr w:type="spellStart"/>
      <w:r w:rsidRPr="0063671F">
        <w:t>modeling</w:t>
      </w:r>
      <w:proofErr w:type="spellEnd"/>
      <w:r w:rsidRPr="0063671F">
        <w:t>. Together, these components form a unified end-to-end trainable framework that captures activity-relevant features across multiple temporal granularities while preserving gradient flow and long-range temporal dependencies throughout the network.</w:t>
      </w:r>
    </w:p>
    <w:p w14:paraId="4DB98FC2" w14:textId="77777777" w:rsidR="0063671F" w:rsidRPr="0063671F" w:rsidRDefault="00000000" w:rsidP="0063671F">
      <w:r>
        <w:pict w14:anchorId="6A7A6F96">
          <v:rect id="_x0000_i1025" style="width:0;height:0" o:hralign="center" o:hrstd="t" o:hr="t" fillcolor="#a0a0a0" stroked="f"/>
        </w:pict>
      </w:r>
    </w:p>
    <w:p w14:paraId="62CCD6EC" w14:textId="77777777" w:rsidR="0063671F" w:rsidRPr="0063671F" w:rsidRDefault="0063671F" w:rsidP="0063671F">
      <w:pPr>
        <w:rPr>
          <w:b/>
          <w:bCs/>
        </w:rPr>
      </w:pPr>
      <w:r w:rsidRPr="0063671F">
        <w:rPr>
          <w:b/>
          <w:bCs/>
        </w:rPr>
        <w:t>3.2 Motivation for the Proposed Architecture</w:t>
      </w:r>
    </w:p>
    <w:p w14:paraId="675E0694" w14:textId="77777777" w:rsidR="0063671F" w:rsidRPr="0063671F" w:rsidRDefault="0063671F" w:rsidP="0063671F">
      <w:r w:rsidRPr="0063671F">
        <w:t xml:space="preserve">As established in Section 2, human activities are inherently multi-temporal in nature — they manifest across multiple time scales simultaneously. For instance, a walking activity involves high-frequency micro-movements such as foot strikes and limb oscillations at fine temporal scales, as well as lower-frequency macro-patterns such as stride cycles and gait rhythms at coarser temporal scales. Traditional LSTM-based models, while effective at sequential </w:t>
      </w:r>
      <w:proofErr w:type="spellStart"/>
      <w:r w:rsidRPr="0063671F">
        <w:t>modeling</w:t>
      </w:r>
      <w:proofErr w:type="spellEnd"/>
      <w:r w:rsidRPr="0063671F">
        <w:t>, typically operate at a single temporal resolution, thereby losing critical discriminative information that exists at other temporal scales.</w:t>
      </w:r>
    </w:p>
    <w:p w14:paraId="1D2F5CB8" w14:textId="77777777" w:rsidR="0063671F" w:rsidRPr="0063671F" w:rsidRDefault="0063671F" w:rsidP="0063671F">
      <w:r w:rsidRPr="0063671F">
        <w:t>Moreover, as sequential models grow deeper to capture hierarchical temporal abstractions, they become increasingly susceptible to </w:t>
      </w:r>
      <w:r w:rsidRPr="0063671F">
        <w:rPr>
          <w:b/>
          <w:bCs/>
        </w:rPr>
        <w:t>gradient degradation</w:t>
      </w:r>
      <w:r w:rsidRPr="0063671F">
        <w:t> and </w:t>
      </w:r>
      <w:r w:rsidRPr="0063671F">
        <w:rPr>
          <w:b/>
          <w:bCs/>
        </w:rPr>
        <w:t>feature dilution</w:t>
      </w:r>
      <w:r w:rsidRPr="0063671F">
        <w:t> — phenomena where lower-level motion features are progressively overwritten or lost as information propagates through successive layers. Standard residual connections offer a partial remedy; however, they apply skip connections indiscriminately without any mechanism to regulate the relevance of the bypassed information. This limitation motivates the incorporation of </w:t>
      </w:r>
      <w:r w:rsidRPr="0063671F">
        <w:rPr>
          <w:b/>
          <w:bCs/>
        </w:rPr>
        <w:t>gated residual connections</w:t>
      </w:r>
      <w:r w:rsidRPr="0063671F">
        <w:t>, which introduce a learnable gating mechanism that dynamically controls how much of the residual signal should be carried forward at each layer.</w:t>
      </w:r>
    </w:p>
    <w:p w14:paraId="3D04C979" w14:textId="77777777" w:rsidR="0063671F" w:rsidRPr="0063671F" w:rsidRDefault="0063671F" w:rsidP="0063671F">
      <w:r w:rsidRPr="0063671F">
        <w:t>Furthermore, conventional unidirectional LSTMs process input sequences strictly in a forward direction, restricting the model's ability to leverage future contextual information that is often crucial for disambiguating structurally similar activities. The proposed architecture addresses all of these challenges through its three integrated components, each of which is described in detail in the following subsections.</w:t>
      </w:r>
    </w:p>
    <w:p w14:paraId="7BB1FD7F" w14:textId="77777777" w:rsidR="0063671F" w:rsidRPr="0063671F" w:rsidRDefault="00000000" w:rsidP="0063671F">
      <w:r>
        <w:pict w14:anchorId="7617C513">
          <v:rect id="_x0000_i1026" style="width:0;height:0" o:hralign="center" o:hrstd="t" o:hr="t" fillcolor="#a0a0a0" stroked="f"/>
        </w:pict>
      </w:r>
    </w:p>
    <w:p w14:paraId="7656E978" w14:textId="77777777" w:rsidR="0063671F" w:rsidRPr="0063671F" w:rsidRDefault="0063671F" w:rsidP="0063671F">
      <w:pPr>
        <w:rPr>
          <w:b/>
          <w:bCs/>
        </w:rPr>
      </w:pPr>
      <w:r w:rsidRPr="0063671F">
        <w:rPr>
          <w:b/>
          <w:bCs/>
        </w:rPr>
        <w:t>3.3 Architecture of the Proposed MS-GRS-</w:t>
      </w:r>
      <w:proofErr w:type="spellStart"/>
      <w:r w:rsidRPr="0063671F">
        <w:rPr>
          <w:b/>
          <w:bCs/>
        </w:rPr>
        <w:t>BiLSTM</w:t>
      </w:r>
      <w:proofErr w:type="spellEnd"/>
      <w:r w:rsidRPr="0063671F">
        <w:rPr>
          <w:b/>
          <w:bCs/>
        </w:rPr>
        <w:t xml:space="preserve"> Model</w:t>
      </w:r>
    </w:p>
    <w:p w14:paraId="7F479601" w14:textId="77777777" w:rsidR="0063671F" w:rsidRPr="0063671F" w:rsidRDefault="0063671F" w:rsidP="0063671F">
      <w:r w:rsidRPr="0063671F">
        <w:t>The proposed architecture consists of three tightly integrated components: (1) a </w:t>
      </w:r>
      <w:r w:rsidRPr="0063671F">
        <w:rPr>
          <w:b/>
          <w:bCs/>
        </w:rPr>
        <w:t>Multi-Scale Feature Extraction Module</w:t>
      </w:r>
      <w:r w:rsidRPr="0063671F">
        <w:t xml:space="preserve"> based on structured </w:t>
      </w:r>
      <w:proofErr w:type="spellStart"/>
      <w:r w:rsidRPr="0063671F">
        <w:t>downsampling</w:t>
      </w:r>
      <w:proofErr w:type="spellEnd"/>
      <w:r w:rsidRPr="0063671F">
        <w:t>, (2) </w:t>
      </w:r>
      <w:r w:rsidRPr="0063671F">
        <w:rPr>
          <w:b/>
          <w:bCs/>
        </w:rPr>
        <w:t>Gated Residual Skip Connections</w:t>
      </w:r>
      <w:r w:rsidRPr="0063671F">
        <w:t> for controlled information preservation across layers, and (3) </w:t>
      </w:r>
      <w:r w:rsidRPr="0063671F">
        <w:rPr>
          <w:b/>
          <w:bCs/>
        </w:rPr>
        <w:t>Stacked Bidirectional LSTM Layers</w:t>
      </w:r>
      <w:r w:rsidRPr="0063671F">
        <w:t xml:space="preserve"> for comprehensive sequential dependency </w:t>
      </w:r>
      <w:proofErr w:type="spellStart"/>
      <w:r w:rsidRPr="0063671F">
        <w:t>modeling</w:t>
      </w:r>
      <w:proofErr w:type="spellEnd"/>
      <w:r w:rsidRPr="0063671F">
        <w:t>. The overall architecture is illustrated in Figure 1.</w:t>
      </w:r>
    </w:p>
    <w:p w14:paraId="7852967A" w14:textId="77777777" w:rsidR="0063671F" w:rsidRPr="0063671F" w:rsidRDefault="00000000" w:rsidP="0063671F">
      <w:r>
        <w:pict w14:anchorId="08F06636">
          <v:rect id="_x0000_i1027" style="width:0;height:0" o:hralign="center" o:hrstd="t" o:hr="t" fillcolor="#a0a0a0" stroked="f"/>
        </w:pict>
      </w:r>
    </w:p>
    <w:p w14:paraId="1363B8BD" w14:textId="77777777" w:rsidR="0063671F" w:rsidRPr="0063671F" w:rsidRDefault="0063671F" w:rsidP="0063671F">
      <w:pPr>
        <w:rPr>
          <w:b/>
          <w:bCs/>
        </w:rPr>
      </w:pPr>
      <w:r w:rsidRPr="0063671F">
        <w:rPr>
          <w:b/>
          <w:bCs/>
        </w:rPr>
        <w:lastRenderedPageBreak/>
        <w:t>3.3.1 Multi-Scale Feature Extraction Module</w:t>
      </w:r>
    </w:p>
    <w:p w14:paraId="73B2EC38" w14:textId="77777777" w:rsidR="0063671F" w:rsidRPr="0063671F" w:rsidRDefault="0063671F" w:rsidP="0063671F">
      <w:r w:rsidRPr="0063671F">
        <w:t>The multi-scale feature extraction module forms the foundation of the proposed architecture. Rather than processing the input sequence at a single fixed temporal resolution, this module decomposes the input into </w:t>
      </w:r>
      <w:r w:rsidRPr="0063671F">
        <w:rPr>
          <w:b/>
          <w:bCs/>
        </w:rPr>
        <w:t>three parallel branches</w:t>
      </w:r>
      <w:r w:rsidRPr="0063671F">
        <w:t xml:space="preserve">, each operating at a distinct level of temporal granularity achieved through structured </w:t>
      </w:r>
      <w:proofErr w:type="spellStart"/>
      <w:r w:rsidRPr="0063671F">
        <w:t>downsampling</w:t>
      </w:r>
      <w:proofErr w:type="spellEnd"/>
      <w:r w:rsidRPr="0063671F">
        <w:t xml:space="preserve"> factors of </w:t>
      </w:r>
      <w:r w:rsidRPr="0063671F">
        <w:rPr>
          <w:b/>
          <w:bCs/>
        </w:rPr>
        <w:t>0, 2, and 4</w:t>
      </w:r>
      <w:r w:rsidRPr="0063671F">
        <w:t>.</w:t>
      </w:r>
    </w:p>
    <w:p w14:paraId="321D1E13" w14:textId="77777777" w:rsidR="0063671F" w:rsidRPr="0063671F" w:rsidRDefault="0063671F" w:rsidP="0063671F">
      <w:r w:rsidRPr="0063671F">
        <w:t xml:space="preserve">The rationale behind this design is grounded in the observation that human activities contain discriminative information distributed across multiple temporal scales. No single temporal resolution is sufficient to capture the full complexity of human motion — fine-scale representations preserve rapid transient dynamics, while coarser representations emphasize the overall structural pattern of an activity. By processing the input concurrently across three </w:t>
      </w:r>
      <w:proofErr w:type="spellStart"/>
      <w:r w:rsidRPr="0063671F">
        <w:t>downsampling</w:t>
      </w:r>
      <w:proofErr w:type="spellEnd"/>
      <w:r w:rsidRPr="0063671F">
        <w:t xml:space="preserve"> levels, the model ensures comprehensive feature coverage across the temporal spectrum.</w:t>
      </w:r>
    </w:p>
    <w:p w14:paraId="221790F3" w14:textId="77777777" w:rsidR="0063671F" w:rsidRPr="0063671F" w:rsidRDefault="0063671F" w:rsidP="0063671F">
      <w:r w:rsidRPr="0063671F">
        <w:t>The three branches are defined as follows:</w:t>
      </w:r>
    </w:p>
    <w:p w14:paraId="7D209024" w14:textId="77777777" w:rsidR="0063671F" w:rsidRPr="0063671F" w:rsidRDefault="0063671F" w:rsidP="0063671F">
      <w:pPr>
        <w:numPr>
          <w:ilvl w:val="0"/>
          <w:numId w:val="2"/>
        </w:numPr>
      </w:pPr>
      <w:r w:rsidRPr="0063671F">
        <w:rPr>
          <w:b/>
          <w:bCs/>
        </w:rPr>
        <w:t xml:space="preserve">Branch 1 — No </w:t>
      </w:r>
      <w:proofErr w:type="spellStart"/>
      <w:r w:rsidRPr="0063671F">
        <w:rPr>
          <w:b/>
          <w:bCs/>
        </w:rPr>
        <w:t>Downsampling</w:t>
      </w:r>
      <w:proofErr w:type="spellEnd"/>
      <w:r w:rsidRPr="0063671F">
        <w:rPr>
          <w:b/>
          <w:bCs/>
        </w:rPr>
        <w:t xml:space="preserve"> (factor = 0):</w:t>
      </w:r>
      <w:r w:rsidRPr="0063671F">
        <w:t> The input sequence is processed at its </w:t>
      </w:r>
      <w:r w:rsidRPr="0063671F">
        <w:rPr>
          <w:b/>
          <w:bCs/>
        </w:rPr>
        <w:t>original temporal resolution</w:t>
      </w:r>
      <w:r w:rsidRPr="0063671F">
        <w:t>, preserving the full detail of high-frequency motion dynamics such as rapid acceleration changes, impact transients, and fine limb movements. This branch ensures that no short-duration discriminative information is discarded during feature extraction.</w:t>
      </w:r>
    </w:p>
    <w:p w14:paraId="6546BB6C" w14:textId="77777777" w:rsidR="0063671F" w:rsidRPr="0063671F" w:rsidRDefault="0063671F" w:rsidP="0063671F">
      <w:pPr>
        <w:numPr>
          <w:ilvl w:val="0"/>
          <w:numId w:val="2"/>
        </w:numPr>
      </w:pPr>
      <w:r w:rsidRPr="0063671F">
        <w:rPr>
          <w:b/>
          <w:bCs/>
        </w:rPr>
        <w:t xml:space="preserve">Branch 2 — </w:t>
      </w:r>
      <w:proofErr w:type="spellStart"/>
      <w:r w:rsidRPr="0063671F">
        <w:rPr>
          <w:b/>
          <w:bCs/>
        </w:rPr>
        <w:t>Downsampling</w:t>
      </w:r>
      <w:proofErr w:type="spellEnd"/>
      <w:r w:rsidRPr="0063671F">
        <w:rPr>
          <w:b/>
          <w:bCs/>
        </w:rPr>
        <w:t xml:space="preserve"> factor = 2:</w:t>
      </w:r>
      <w:r w:rsidRPr="0063671F">
        <w:t> The input sequence is </w:t>
      </w:r>
      <w:proofErr w:type="spellStart"/>
      <w:r w:rsidRPr="0063671F">
        <w:rPr>
          <w:b/>
          <w:bCs/>
        </w:rPr>
        <w:t>downsampled</w:t>
      </w:r>
      <w:proofErr w:type="spellEnd"/>
      <w:r w:rsidRPr="0063671F">
        <w:rPr>
          <w:b/>
          <w:bCs/>
        </w:rPr>
        <w:t xml:space="preserve"> by a factor of 2</w:t>
      </w:r>
      <w:r w:rsidRPr="0063671F">
        <w:t>, effectively halving the temporal resolution. This branch captures </w:t>
      </w:r>
      <w:r w:rsidRPr="0063671F">
        <w:rPr>
          <w:b/>
          <w:bCs/>
        </w:rPr>
        <w:t>intermediate-scale motion patterns</w:t>
      </w:r>
      <w:r w:rsidRPr="0063671F">
        <w:t>, such as the rhythmic periodicity of repetitive activities and transitional motion segments, that span a moderate temporal extent.</w:t>
      </w:r>
    </w:p>
    <w:p w14:paraId="6591124C" w14:textId="77777777" w:rsidR="0063671F" w:rsidRPr="0063671F" w:rsidRDefault="0063671F" w:rsidP="0063671F">
      <w:pPr>
        <w:numPr>
          <w:ilvl w:val="0"/>
          <w:numId w:val="2"/>
        </w:numPr>
      </w:pPr>
      <w:r w:rsidRPr="0063671F">
        <w:rPr>
          <w:b/>
          <w:bCs/>
        </w:rPr>
        <w:t xml:space="preserve">Branch 3 — </w:t>
      </w:r>
      <w:proofErr w:type="spellStart"/>
      <w:r w:rsidRPr="0063671F">
        <w:rPr>
          <w:b/>
          <w:bCs/>
        </w:rPr>
        <w:t>Downsampling</w:t>
      </w:r>
      <w:proofErr w:type="spellEnd"/>
      <w:r w:rsidRPr="0063671F">
        <w:rPr>
          <w:b/>
          <w:bCs/>
        </w:rPr>
        <w:t xml:space="preserve"> factor = 4:</w:t>
      </w:r>
      <w:r w:rsidRPr="0063671F">
        <w:t> The input sequence is </w:t>
      </w:r>
      <w:proofErr w:type="spellStart"/>
      <w:r w:rsidRPr="0063671F">
        <w:rPr>
          <w:b/>
          <w:bCs/>
        </w:rPr>
        <w:t>downsampled</w:t>
      </w:r>
      <w:proofErr w:type="spellEnd"/>
      <w:r w:rsidRPr="0063671F">
        <w:rPr>
          <w:b/>
          <w:bCs/>
        </w:rPr>
        <w:t xml:space="preserve"> by a factor of 4</w:t>
      </w:r>
      <w:r w:rsidRPr="0063671F">
        <w:t>, reducing the temporal resolution to one-quarter of the original. This branch captures </w:t>
      </w:r>
      <w:r w:rsidRPr="0063671F">
        <w:rPr>
          <w:b/>
          <w:bCs/>
        </w:rPr>
        <w:t>coarse-grained, long-duration activity structures</w:t>
      </w:r>
      <w:r w:rsidRPr="0063671F">
        <w:t>, emphasizing the global temporal shape of activities and suppressing high-frequency noise that may obscure macro-level patterns.</w:t>
      </w:r>
    </w:p>
    <w:p w14:paraId="0977D550" w14:textId="6069EF59" w:rsidR="0063671F" w:rsidRPr="0063671F" w:rsidRDefault="0063671F" w:rsidP="0063671F">
      <w:r w:rsidRPr="0063671F">
        <w:t>Formally, for each branch </w:t>
      </w:r>
      <m:oMath>
        <m:r>
          <w:rPr>
            <w:rFonts w:ascii="Cambria Math" w:hAnsi="Cambria Math"/>
          </w:rPr>
          <m:t>s∈{1,2,3}</m:t>
        </m:r>
      </m:oMath>
      <w:r w:rsidRPr="0063671F">
        <w:t> with corresponding downsampling factor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∈{1,2,4}</m:t>
        </m:r>
      </m:oMath>
      <w:r w:rsidRPr="0063671F">
        <w:t>, the downsampled input is obtained as:</w:t>
      </w:r>
    </w:p>
    <w:p w14:paraId="553F2086" w14:textId="7A2915A1" w:rsidR="0063671F" w:rsidRPr="0063671F" w:rsidRDefault="00000000" w:rsidP="0063671F">
      <m:oMathPara>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s</m:t>
                  </m:r>
                </m:e>
              </m:d>
            </m:sup>
          </m:sSup>
          <m:r>
            <w:rPr>
              <w:rFonts w:ascii="Cambria Math" w:hAnsi="Cambria Math"/>
            </w:rPr>
            <m:t>=</m:t>
          </m:r>
          <m:r>
            <m:rPr>
              <m:nor/>
            </m:rPr>
            <m:t>Downsample</m:t>
          </m:r>
          <m:r>
            <w:rPr>
              <w:rFonts w:ascii="Cambria Math" w:hAnsi="Cambria Math"/>
            </w:rPr>
            <m:t>(X,</m:t>
          </m:r>
          <m:r>
            <m:rPr>
              <m:nor/>
            </m:rPr>
            <m:t>  </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oMath>
      </m:oMathPara>
    </w:p>
    <w:p w14:paraId="71CF92F0" w14:textId="58A2937B" w:rsidR="0063671F" w:rsidRPr="0063671F" w:rsidRDefault="0063671F" w:rsidP="0063671F">
      <w:r w:rsidRPr="0063671F">
        <w:t>where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s</m:t>
                </m:r>
              </m:e>
            </m:d>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sup>
        </m:sSup>
      </m:oMath>
      <w:r w:rsidRPr="0063671F">
        <w:t> denotes the temporally downsampled input at scale </w:t>
      </w:r>
      <m:oMath>
        <m:r>
          <w:rPr>
            <w:rFonts w:ascii="Cambria Math" w:hAnsi="Cambria Math"/>
          </w:rPr>
          <m:t>s</m:t>
        </m:r>
      </m:oMath>
      <w:r w:rsidRPr="0063671F">
        <w:t>, </w:t>
      </w:r>
      <m:oMath>
        <m:r>
          <w:rPr>
            <w:rFonts w:ascii="Cambria Math" w:hAnsi="Cambria Math"/>
          </w:rPr>
          <m:t>T</m:t>
        </m:r>
      </m:oMath>
      <w:r w:rsidRPr="0063671F">
        <w:t> is the original sequence length, and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63671F">
        <w:t> is the number of input channels. Each branch then applies a </w:t>
      </w:r>
      <w:r w:rsidRPr="0063671F">
        <w:rPr>
          <w:b/>
          <w:bCs/>
        </w:rPr>
        <w:t>1D Convolutional layer</w:t>
      </w:r>
      <w:r w:rsidRPr="0063671F">
        <w:t xml:space="preserve"> to extract local temporal features from the </w:t>
      </w:r>
      <w:proofErr w:type="spellStart"/>
      <w:r w:rsidRPr="0063671F">
        <w:t>downsampled</w:t>
      </w:r>
      <w:proofErr w:type="spellEnd"/>
      <w:r w:rsidRPr="0063671F">
        <w:t xml:space="preserve"> sequence:</w:t>
      </w:r>
    </w:p>
    <w:p w14:paraId="4344EE5C" w14:textId="761CEE5F" w:rsidR="0063671F" w:rsidRPr="0063671F" w:rsidRDefault="00000000" w:rsidP="0063671F">
      <m:oMathPara>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r>
            <m:rPr>
              <m:nor/>
            </m:rPr>
            <m:t>ReLU</m:t>
          </m:r>
          <m:r>
            <w:rPr>
              <w:rFonts w:ascii="Cambria Math" w:hAnsi="Cambria Math"/>
            </w:rPr>
            <m:t>(</m:t>
          </m:r>
          <m:r>
            <m:rPr>
              <m:nor/>
            </m:rPr>
            <m:t>Conv1D</m:t>
          </m:r>
          <m: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s</m:t>
                  </m:r>
                </m:e>
              </m:d>
            </m:sup>
          </m:sSup>
          <m:r>
            <w:rPr>
              <w:rFonts w:ascii="Cambria Math" w:hAnsi="Cambria Math"/>
            </w:rPr>
            <m:t>;</m:t>
          </m:r>
          <m:r>
            <m:rPr>
              <m:nor/>
            </m:rPr>
            <m:t>  </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r>
            <m:rPr>
              <m:nor/>
            </m:rPr>
            <m:t>  </m:t>
          </m:r>
          <m:sSub>
            <m:sSubPr>
              <m:ctrlPr>
                <w:rPr>
                  <w:rFonts w:ascii="Cambria Math" w:hAnsi="Cambria Math"/>
                </w:rPr>
              </m:ctrlPr>
            </m:sSubPr>
            <m:e>
              <m:r>
                <w:rPr>
                  <w:rFonts w:ascii="Cambria Math" w:hAnsi="Cambria Math"/>
                </w:rPr>
                <m:t>b</m:t>
              </m:r>
            </m:e>
            <m:sub>
              <m:r>
                <w:rPr>
                  <w:rFonts w:ascii="Cambria Math" w:hAnsi="Cambria Math"/>
                </w:rPr>
                <m:t>s</m:t>
              </m:r>
            </m:sub>
          </m:sSub>
          <m:r>
            <w:rPr>
              <w:rFonts w:ascii="Cambria Math" w:hAnsi="Cambria Math"/>
            </w:rPr>
            <m:t>))</m:t>
          </m:r>
        </m:oMath>
      </m:oMathPara>
    </w:p>
    <w:p w14:paraId="46790BEC" w14:textId="0228D14D" w:rsidR="0063671F" w:rsidRPr="0063671F" w:rsidRDefault="0063671F" w:rsidP="0063671F">
      <w:r w:rsidRPr="0063671F">
        <w:t>where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×C</m:t>
            </m:r>
          </m:sup>
        </m:sSup>
      </m:oMath>
      <w:r w:rsidRPr="0063671F">
        <w:t> is the resulting feature map, </w:t>
      </w:r>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oMath>
      <w:r w:rsidRPr="0063671F">
        <w:t> is the temporal length at scale </w:t>
      </w:r>
      <m:oMath>
        <m:r>
          <w:rPr>
            <w:rFonts w:ascii="Cambria Math" w:hAnsi="Cambria Math"/>
          </w:rPr>
          <m:t>s</m:t>
        </m:r>
      </m:oMath>
      <w:r w:rsidRPr="0063671F">
        <w:t>, </w:t>
      </w:r>
      <m:oMath>
        <m:r>
          <w:rPr>
            <w:rFonts w:ascii="Cambria Math" w:hAnsi="Cambria Math"/>
          </w:rPr>
          <m:t>C</m:t>
        </m:r>
      </m:oMath>
      <w:r w:rsidRPr="0063671F">
        <w:t> is the number of convolutional filters, and </w:t>
      </w:r>
      <m:oMath>
        <m:sSub>
          <m:sSubPr>
            <m:ctrlPr>
              <w:rPr>
                <w:rFonts w:ascii="Cambria Math" w:hAnsi="Cambria Math"/>
              </w:rPr>
            </m:ctrlPr>
          </m:sSubPr>
          <m:e>
            <m:r>
              <w:rPr>
                <w:rFonts w:ascii="Cambria Math" w:hAnsi="Cambria Math"/>
              </w:rPr>
              <m:t>W</m:t>
            </m:r>
          </m:e>
          <m:sub>
            <m:r>
              <w:rPr>
                <w:rFonts w:ascii="Cambria Math" w:hAnsi="Cambria Math"/>
              </w:rPr>
              <m:t>s</m:t>
            </m:r>
          </m:sub>
        </m:sSub>
      </m:oMath>
      <w:r w:rsidRPr="0063671F">
        <w:t>, </w:t>
      </w:r>
      <m:oMath>
        <m:sSub>
          <m:sSubPr>
            <m:ctrlPr>
              <w:rPr>
                <w:rFonts w:ascii="Cambria Math" w:hAnsi="Cambria Math"/>
              </w:rPr>
            </m:ctrlPr>
          </m:sSubPr>
          <m:e>
            <m:r>
              <w:rPr>
                <w:rFonts w:ascii="Cambria Math" w:hAnsi="Cambria Math"/>
              </w:rPr>
              <m:t>b</m:t>
            </m:r>
          </m:e>
          <m:sub>
            <m:r>
              <w:rPr>
                <w:rFonts w:ascii="Cambria Math" w:hAnsi="Cambria Math"/>
              </w:rPr>
              <m:t>s</m:t>
            </m:r>
          </m:sub>
        </m:sSub>
      </m:oMath>
      <w:r w:rsidRPr="0063671F">
        <w:t> are the learnable parameters specific to branch </w:t>
      </w:r>
      <m:oMath>
        <m:r>
          <w:rPr>
            <w:rFonts w:ascii="Cambria Math" w:hAnsi="Cambria Math"/>
          </w:rPr>
          <m:t>s</m:t>
        </m:r>
      </m:oMath>
      <w:r w:rsidRPr="0063671F">
        <w:t>. The ReLU activation introduces non-linearity, enabling each branch to detect complex local motion patterns characteristic of its respective temporal scale. Each branch independently learns its own set of filters, ensuring that the features extracted at the three scales are </w:t>
      </w:r>
      <w:r w:rsidRPr="0063671F">
        <w:rPr>
          <w:b/>
          <w:bCs/>
        </w:rPr>
        <w:t>complementary</w:t>
      </w:r>
      <w:r w:rsidRPr="0063671F">
        <w:t> rather than redundant.</w:t>
      </w:r>
    </w:p>
    <w:p w14:paraId="2CCB4808" w14:textId="6055B312" w:rsidR="0063671F" w:rsidRPr="0063671F" w:rsidRDefault="0063671F" w:rsidP="0063671F">
      <w:r w:rsidRPr="0063671F">
        <w:t>To enable fusion across branches with differing temporal lengths, the feature maps from all three branches are projected to a uniform temporal dimension </w:t>
      </w:r>
      <m:oMath>
        <m:sSub>
          <m:sSubPr>
            <m:ctrlPr>
              <w:rPr>
                <w:rFonts w:ascii="Cambria Math" w:hAnsi="Cambria Math"/>
              </w:rPr>
            </m:ctrlPr>
          </m:sSubPr>
          <m:e>
            <m:r>
              <w:rPr>
                <w:rFonts w:ascii="Cambria Math" w:hAnsi="Cambria Math"/>
              </w:rPr>
              <m:t>T</m:t>
            </m:r>
          </m:e>
          <m:sub>
            <m:r>
              <w:rPr>
                <w:rFonts w:ascii="Cambria Math" w:hAnsi="Cambria Math"/>
              </w:rPr>
              <m:t>out</m:t>
            </m:r>
          </m:sub>
        </m:sSub>
      </m:oMath>
      <w:r w:rsidRPr="0063671F">
        <w:t> through </w:t>
      </w:r>
      <w:r w:rsidRPr="0063671F">
        <w:rPr>
          <w:b/>
          <w:bCs/>
        </w:rPr>
        <w:t>adaptive temporal pooling</w:t>
      </w:r>
      <w:r w:rsidRPr="0063671F">
        <w:t>:</w:t>
      </w:r>
    </w:p>
    <w:p w14:paraId="0D9738F2" w14:textId="52716131" w:rsidR="0063671F" w:rsidRPr="0063671F" w:rsidRDefault="00000000" w:rsidP="0063671F">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s</m:t>
              </m:r>
            </m:sub>
          </m:sSub>
          <m:r>
            <w:rPr>
              <w:rFonts w:ascii="Cambria Math" w:hAnsi="Cambria Math"/>
            </w:rPr>
            <m:t>=</m:t>
          </m:r>
          <m:r>
            <m:rPr>
              <m:nor/>
            </m:rPr>
            <m:t>AdaptivePool</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r>
            <m:rPr>
              <m:nor/>
            </m:rPr>
            <m:t>  </m:t>
          </m:r>
          <m:sSub>
            <m:sSubPr>
              <m:ctrlPr>
                <w:rPr>
                  <w:rFonts w:ascii="Cambria Math" w:hAnsi="Cambria Math"/>
                </w:rPr>
              </m:ctrlPr>
            </m:sSubPr>
            <m:e>
              <m:r>
                <w:rPr>
                  <w:rFonts w:ascii="Cambria Math" w:hAnsi="Cambria Math"/>
                </w:rPr>
                <m:t>T</m:t>
              </m:r>
            </m:e>
            <m:sub>
              <m:r>
                <w:rPr>
                  <w:rFonts w:ascii="Cambria Math" w:hAnsi="Cambria Math"/>
                </w:rPr>
                <m:t>out</m:t>
              </m:r>
            </m:sub>
          </m:sSub>
          <m:r>
            <w:rPr>
              <w:rFonts w:ascii="Cambria Math" w:hAnsi="Cambria Math"/>
            </w:rPr>
            <m:t>)</m:t>
          </m:r>
        </m:oMath>
      </m:oMathPara>
    </w:p>
    <w:p w14:paraId="7D704DD0" w14:textId="77777777" w:rsidR="0063671F" w:rsidRPr="0063671F" w:rsidRDefault="0063671F" w:rsidP="0063671F">
      <w:r w:rsidRPr="0063671F">
        <w:t>The temporally aligned feature maps are then </w:t>
      </w:r>
      <w:r w:rsidRPr="0063671F">
        <w:rPr>
          <w:b/>
          <w:bCs/>
        </w:rPr>
        <w:t>concatenated along the feature dimension</w:t>
      </w:r>
      <w:r w:rsidRPr="0063671F">
        <w:t> to produce a unified multi-scale representation:</w:t>
      </w:r>
    </w:p>
    <w:p w14:paraId="586623B7" w14:textId="46D20633" w:rsidR="0063671F" w:rsidRPr="0063671F" w:rsidRDefault="00000000" w:rsidP="0063671F">
      <m:oMathPara>
        <m:oMath>
          <m:sSub>
            <m:sSubPr>
              <m:ctrlPr>
                <w:rPr>
                  <w:rFonts w:ascii="Cambria Math" w:hAnsi="Cambria Math"/>
                </w:rPr>
              </m:ctrlPr>
            </m:sSubPr>
            <m:e>
              <m:r>
                <w:rPr>
                  <w:rFonts w:ascii="Cambria Math" w:hAnsi="Cambria Math"/>
                </w:rPr>
                <m:t>F</m:t>
              </m:r>
            </m:e>
            <m:sub>
              <m:r>
                <w:rPr>
                  <w:rFonts w:ascii="Cambria Math" w:hAnsi="Cambria Math"/>
                </w:rPr>
                <m:t>multi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1</m:t>
              </m:r>
            </m:sub>
          </m:sSub>
          <m:r>
            <m:rPr>
              <m:nor/>
            </m:rPr>
            <m:t>  </m:t>
          </m:r>
          <m:r>
            <m:rPr>
              <m:sty m:val="p"/>
            </m:rPr>
            <w:rPr>
              <w:rFonts w:ascii="Cambria Math" w:hAnsi="Cambria Math"/>
            </w:rPr>
            <m:t>∥</m:t>
          </m:r>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2</m:t>
              </m:r>
            </m:sub>
          </m:sSub>
          <m:r>
            <m:rPr>
              <m:nor/>
            </m:rPr>
            <m:t>  </m:t>
          </m:r>
          <m:r>
            <m:rPr>
              <m:sty m:val="p"/>
            </m:rPr>
            <w:rPr>
              <w:rFonts w:ascii="Cambria Math" w:hAnsi="Cambria Math"/>
            </w:rPr>
            <m:t>∥</m:t>
          </m:r>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3</m:t>
              </m:r>
            </m:sub>
          </m:sSub>
          <m:r>
            <w:rPr>
              <w:rFonts w:ascii="Cambria Math" w:hAnsi="Cambria Math"/>
            </w:rPr>
            <m:t>]</m:t>
          </m:r>
        </m:oMath>
      </m:oMathPara>
    </w:p>
    <w:p w14:paraId="617506C2" w14:textId="4F1079E3" w:rsidR="0063671F" w:rsidRPr="0063671F" w:rsidRDefault="0063671F" w:rsidP="0063671F">
      <w:r w:rsidRPr="0063671F">
        <w:t>where </w:t>
      </w:r>
      <m:oMath>
        <m:r>
          <m:rPr>
            <m:sty m:val="p"/>
          </m:rPr>
          <w:rPr>
            <w:rFonts w:ascii="Cambria Math" w:hAnsi="Cambria Math"/>
          </w:rPr>
          <m:t>∥</m:t>
        </m:r>
      </m:oMath>
      <w:r w:rsidRPr="0063671F">
        <w:t> denotes channel-wise concatenation and </w:t>
      </w:r>
      <m:oMath>
        <m:sSub>
          <m:sSubPr>
            <m:ctrlPr>
              <w:rPr>
                <w:rFonts w:ascii="Cambria Math" w:hAnsi="Cambria Math"/>
              </w:rPr>
            </m:ctrlPr>
          </m:sSubPr>
          <m:e>
            <m:r>
              <w:rPr>
                <w:rFonts w:ascii="Cambria Math" w:hAnsi="Cambria Math"/>
              </w:rPr>
              <m:t>F</m:t>
            </m:r>
          </m:e>
          <m:sub>
            <m:r>
              <w:rPr>
                <w:rFonts w:ascii="Cambria Math" w:hAnsi="Cambria Math"/>
              </w:rPr>
              <m:t>multi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T</m:t>
                </m:r>
              </m:e>
              <m:sub>
                <m:r>
                  <w:rPr>
                    <w:rFonts w:ascii="Cambria Math" w:hAnsi="Cambria Math"/>
                  </w:rPr>
                  <m:t>out</m:t>
                </m:r>
              </m:sub>
            </m:sSub>
            <m:r>
              <w:rPr>
                <w:rFonts w:ascii="Cambria Math" w:hAnsi="Cambria Math"/>
              </w:rPr>
              <m:t>×3C</m:t>
            </m:r>
          </m:sup>
        </m:sSup>
      </m:oMath>
      <w:r w:rsidRPr="0063671F">
        <w:t>. This fused representation encodes activity-relevant information simultaneously from fine, intermediate, and coarse temporal scales into a single unified feature space that is subsequently processed by the BiLSTM layers.</w:t>
      </w:r>
    </w:p>
    <w:p w14:paraId="6191342A" w14:textId="77777777" w:rsidR="0063671F" w:rsidRPr="0063671F" w:rsidRDefault="00000000" w:rsidP="0063671F">
      <w:r>
        <w:pict w14:anchorId="098DE649">
          <v:rect id="_x0000_i1028" style="width:0;height:0" o:hralign="center" o:hrstd="t" o:hr="t" fillcolor="#a0a0a0" stroked="f"/>
        </w:pict>
      </w:r>
    </w:p>
    <w:p w14:paraId="1A8B1A7C" w14:textId="77777777" w:rsidR="0063671F" w:rsidRPr="0063671F" w:rsidRDefault="0063671F" w:rsidP="0063671F">
      <w:pPr>
        <w:rPr>
          <w:b/>
          <w:bCs/>
        </w:rPr>
      </w:pPr>
      <w:r w:rsidRPr="0063671F">
        <w:rPr>
          <w:b/>
          <w:bCs/>
        </w:rPr>
        <w:t>3.3.2 Gated Residual Skip Connections</w:t>
      </w:r>
    </w:p>
    <w:p w14:paraId="6583B7C0" w14:textId="77777777" w:rsidR="0063671F" w:rsidRPr="0063671F" w:rsidRDefault="0063671F" w:rsidP="0063671F">
      <w:r w:rsidRPr="0063671F">
        <w:t xml:space="preserve">As the multi-scale features are processed through successive </w:t>
      </w:r>
      <w:proofErr w:type="spellStart"/>
      <w:r w:rsidRPr="0063671F">
        <w:t>BiLSTM</w:t>
      </w:r>
      <w:proofErr w:type="spellEnd"/>
      <w:r w:rsidRPr="0063671F">
        <w:t xml:space="preserve"> layers, there exists a risk that lower-level motion features — particularly those extracted at fine temporal scales — may be progressively attenuated or lost due to the non-linear transformations applied at each layer. To address this, the proposed model incorporates </w:t>
      </w:r>
      <w:r w:rsidRPr="0063671F">
        <w:rPr>
          <w:b/>
          <w:bCs/>
        </w:rPr>
        <w:t>Gated Residual Skip Connections</w:t>
      </w:r>
      <w:r w:rsidRPr="0063671F">
        <w:t> between the layers of the network.</w:t>
      </w:r>
    </w:p>
    <w:p w14:paraId="092D1D24" w14:textId="77777777" w:rsidR="0063671F" w:rsidRPr="0063671F" w:rsidRDefault="0063671F" w:rsidP="0063671F">
      <w:r w:rsidRPr="0063671F">
        <w:t>Unlike standard residual connections that simply add the input of a layer to its output without any form of regulation, gated residual connections introduce a </w:t>
      </w:r>
      <w:r w:rsidRPr="0063671F">
        <w:rPr>
          <w:b/>
          <w:bCs/>
        </w:rPr>
        <w:t>learnable gate vector</w:t>
      </w:r>
      <w:r w:rsidRPr="0063671F">
        <w:t> that dynamically controls the proportion of the residual signal that is allowed to pass through the skip connection at each layer. This mechanism enables the network to </w:t>
      </w:r>
      <w:r w:rsidRPr="0063671F">
        <w:rPr>
          <w:b/>
          <w:bCs/>
        </w:rPr>
        <w:t>selectively preserve</w:t>
      </w:r>
      <w:r w:rsidRPr="0063671F">
        <w:t> the most relevant features from earlier layers while simultaneously incorporating new representations learned at deeper layers.</w:t>
      </w:r>
    </w:p>
    <w:p w14:paraId="22C3A022" w14:textId="79128DA1" w:rsidR="0063671F" w:rsidRPr="0063671F" w:rsidRDefault="0063671F" w:rsidP="0063671F">
      <w:r w:rsidRPr="0063671F">
        <w:t>Formally, let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oMath>
      <w:r w:rsidRPr="0063671F">
        <w:t> denote the output of the </w:t>
      </w:r>
      <m:oMath>
        <m:r>
          <w:rPr>
            <w:rFonts w:ascii="Cambria Math" w:hAnsi="Cambria Math"/>
          </w:rPr>
          <m:t>l</m:t>
        </m:r>
      </m:oMath>
      <w:r w:rsidRPr="0063671F">
        <w:t>-th BiLSTM layer and </w:t>
      </w:r>
      <m:oMath>
        <m:sSup>
          <m:sSupPr>
            <m:ctrlPr>
              <w:rPr>
                <w:rFonts w:ascii="Cambria Math" w:hAnsi="Cambria Math"/>
              </w:rPr>
            </m:ctrlPr>
          </m:sSupPr>
          <m:e>
            <m:r>
              <w:rPr>
                <w:rFonts w:ascii="Cambria Math" w:hAnsi="Cambria Math"/>
              </w:rPr>
              <m:t>h</m:t>
            </m:r>
          </m:e>
          <m:sup>
            <m:d>
              <m:dPr>
                <m:sepChr m:val="−"/>
                <m:ctrlPr>
                  <w:rPr>
                    <w:rFonts w:ascii="Cambria Math" w:hAnsi="Cambria Math"/>
                  </w:rPr>
                </m:ctrlPr>
              </m:dPr>
              <m:e>
                <m:r>
                  <w:rPr>
                    <w:rFonts w:ascii="Cambria Math" w:hAnsi="Cambria Math"/>
                  </w:rPr>
                  <m:t>l</m:t>
                </m:r>
              </m:e>
              <m:e>
                <m:r>
                  <w:rPr>
                    <w:rFonts w:ascii="Cambria Math" w:hAnsi="Cambria Math"/>
                  </w:rPr>
                  <m:t>1</m:t>
                </m:r>
              </m:e>
            </m:d>
          </m:sup>
        </m:sSup>
      </m:oMath>
      <w:r w:rsidRPr="0063671F">
        <w:t> denote its input (or the output of the preceding layer). The gated residual connection is computed as:</w:t>
      </w:r>
    </w:p>
    <w:p w14:paraId="45E2F8B7" w14:textId="3015ED51" w:rsidR="0063671F" w:rsidRPr="0063671F" w:rsidRDefault="00000000" w:rsidP="0063671F">
      <m:oMathPara>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l</m:t>
                  </m:r>
                </m:e>
              </m:d>
            </m:sup>
          </m:sSup>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w:rPr>
              <w:rFonts w:ascii="Cambria Math" w:hAnsi="Cambria Math"/>
            </w:rPr>
            <m:t>,</m:t>
          </m:r>
          <m:r>
            <m:rPr>
              <m:nor/>
            </m:rPr>
            <m:t>  </m:t>
          </m:r>
          <m:sSup>
            <m:sSupPr>
              <m:ctrlPr>
                <w:rPr>
                  <w:rFonts w:ascii="Cambria Math" w:hAnsi="Cambria Math"/>
                </w:rPr>
              </m:ctrlPr>
            </m:sSupPr>
            <m:e>
              <m:r>
                <w:rPr>
                  <w:rFonts w:ascii="Cambria Math" w:hAnsi="Cambria Math"/>
                </w:rPr>
                <m:t>h</m:t>
              </m:r>
            </m:e>
            <m:sup>
              <m:d>
                <m:dPr>
                  <m:sepChr m:val="−"/>
                  <m:ctrlPr>
                    <w:rPr>
                      <w:rFonts w:ascii="Cambria Math" w:hAnsi="Cambria Math"/>
                    </w:rPr>
                  </m:ctrlPr>
                </m:dPr>
                <m:e>
                  <m:r>
                    <w:rPr>
                      <w:rFonts w:ascii="Cambria Math" w:hAnsi="Cambria Math"/>
                    </w:rPr>
                    <m:t>l</m:t>
                  </m:r>
                </m:e>
                <m:e>
                  <m:r>
                    <w:rPr>
                      <w:rFonts w:ascii="Cambria Math" w:hAnsi="Cambria Math"/>
                    </w:rPr>
                    <m:t>1</m:t>
                  </m:r>
                </m:e>
              </m:d>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r>
            <w:rPr>
              <w:rFonts w:ascii="Cambria Math" w:hAnsi="Cambria Math"/>
            </w:rPr>
            <m:t>)</m:t>
          </m:r>
        </m:oMath>
      </m:oMathPara>
    </w:p>
    <w:p w14:paraId="2F6C5F72" w14:textId="3DB5D70F" w:rsidR="0063671F" w:rsidRPr="0063671F" w:rsidRDefault="00000000" w:rsidP="0063671F">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h</m:t>
                  </m:r>
                </m:e>
              </m:acc>
            </m:e>
            <m:sup>
              <m:d>
                <m:dPr>
                  <m:ctrlPr>
                    <w:rPr>
                      <w:rFonts w:ascii="Cambria Math" w:hAnsi="Cambria Math"/>
                    </w:rPr>
                  </m:ctrlPr>
                </m:dPr>
                <m:e>
                  <m:r>
                    <w:rPr>
                      <w:rFonts w:ascii="Cambria Math" w:hAnsi="Cambria Math"/>
                    </w:rPr>
                    <m:t>l</m:t>
                  </m:r>
                </m:e>
              </m:d>
            </m:sup>
          </m:sSup>
          <m:r>
            <w:rPr>
              <w:rFonts w:ascii="Cambria Math" w:hAnsi="Cambria Math"/>
            </w:rPr>
            <m:t>=</m:t>
          </m:r>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l</m:t>
                  </m:r>
                </m:e>
              </m:d>
            </m:sup>
          </m:sSup>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w:rPr>
              <w:rFonts w:ascii="Cambria Math" w:hAnsi="Cambria Math"/>
            </w:rPr>
            <m:t>+(1-</m:t>
          </m:r>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l</m:t>
                  </m:r>
                </m:e>
              </m:d>
            </m:sup>
          </m:sSup>
          <m:r>
            <w:rPr>
              <w:rFonts w:ascii="Cambria Math" w:hAnsi="Cambria Math"/>
            </w:rPr>
            <m:t>)⊙</m:t>
          </m:r>
          <m:sSup>
            <m:sSupPr>
              <m:ctrlPr>
                <w:rPr>
                  <w:rFonts w:ascii="Cambria Math" w:hAnsi="Cambria Math"/>
                </w:rPr>
              </m:ctrlPr>
            </m:sSupPr>
            <m:e>
              <m:r>
                <w:rPr>
                  <w:rFonts w:ascii="Cambria Math" w:hAnsi="Cambria Math"/>
                </w:rPr>
                <m:t>h</m:t>
              </m:r>
            </m:e>
            <m:sup>
              <m:d>
                <m:dPr>
                  <m:sepChr m:val="−"/>
                  <m:ctrlPr>
                    <w:rPr>
                      <w:rFonts w:ascii="Cambria Math" w:hAnsi="Cambria Math"/>
                    </w:rPr>
                  </m:ctrlPr>
                </m:dPr>
                <m:e>
                  <m:r>
                    <w:rPr>
                      <w:rFonts w:ascii="Cambria Math" w:hAnsi="Cambria Math"/>
                    </w:rPr>
                    <m:t>l</m:t>
                  </m:r>
                </m:e>
                <m:e>
                  <m:r>
                    <w:rPr>
                      <w:rFonts w:ascii="Cambria Math" w:hAnsi="Cambria Math"/>
                    </w:rPr>
                    <m:t>1</m:t>
                  </m:r>
                </m:e>
              </m:d>
            </m:sup>
          </m:sSup>
        </m:oMath>
      </m:oMathPara>
    </w:p>
    <w:p w14:paraId="6B965F85" w14:textId="4C8BF282" w:rsidR="0063671F" w:rsidRPr="0063671F" w:rsidRDefault="0063671F" w:rsidP="0063671F">
      <w:r w:rsidRPr="0063671F">
        <w:t>where </w:t>
      </w:r>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l</m:t>
                </m:r>
              </m:e>
            </m:d>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2H</m:t>
            </m:r>
          </m:sup>
        </m:sSup>
      </m:oMath>
      <w:r w:rsidRPr="0063671F">
        <w:t> is the </w:t>
      </w:r>
      <w:r w:rsidRPr="0063671F">
        <w:rPr>
          <w:b/>
          <w:bCs/>
        </w:rPr>
        <w:t>gate vector</w:t>
      </w:r>
      <w:r w:rsidRPr="0063671F">
        <w:t> computed from the concatenation of the current and previous layer outputs; </w:t>
      </w:r>
      <m:oMath>
        <m:r>
          <w:rPr>
            <w:rFonts w:ascii="Cambria Math" w:hAnsi="Cambria Math"/>
          </w:rPr>
          <m:t>σ</m:t>
        </m:r>
      </m:oMath>
      <w:r w:rsidRPr="0063671F">
        <w:t> is the sigmoid activation function that constrains the gate values to the range </w:t>
      </w:r>
      <m:oMath>
        <m:d>
          <m:dPr>
            <m:sepChr m:val=","/>
            <m:ctrlPr>
              <w:rPr>
                <w:rFonts w:ascii="Cambria Math" w:hAnsi="Cambria Math"/>
              </w:rPr>
            </m:ctrlPr>
          </m:dPr>
          <m:e>
            <m:r>
              <w:rPr>
                <w:rFonts w:ascii="Cambria Math" w:hAnsi="Cambria Math"/>
              </w:rPr>
              <m:t>0</m:t>
            </m:r>
          </m:e>
          <m:e>
            <m:r>
              <w:rPr>
                <w:rFonts w:ascii="Cambria Math" w:hAnsi="Cambria Math"/>
              </w:rPr>
              <m:t>1</m:t>
            </m:r>
          </m:e>
        </m:d>
      </m:oMath>
      <w:r w:rsidRPr="0063671F">
        <w:t>; </w:t>
      </w:r>
      <m:oMath>
        <m:sSub>
          <m:sSubPr>
            <m:ctrlPr>
              <w:rPr>
                <w:rFonts w:ascii="Cambria Math" w:hAnsi="Cambria Math"/>
              </w:rPr>
            </m:ctrlPr>
          </m:sSubPr>
          <m:e>
            <m:r>
              <w:rPr>
                <w:rFonts w:ascii="Cambria Math" w:hAnsi="Cambria Math"/>
              </w:rPr>
              <m:t>W</m:t>
            </m:r>
          </m:e>
          <m:sub>
            <m:r>
              <w:rPr>
                <w:rFonts w:ascii="Cambria Math" w:hAnsi="Cambria Math"/>
              </w:rPr>
              <m:t>g</m:t>
            </m:r>
          </m:sub>
        </m:sSub>
      </m:oMath>
      <w:r w:rsidRPr="0063671F">
        <w:t> and </w:t>
      </w:r>
      <m:oMath>
        <m:sSub>
          <m:sSubPr>
            <m:ctrlPr>
              <w:rPr>
                <w:rFonts w:ascii="Cambria Math" w:hAnsi="Cambria Math"/>
              </w:rPr>
            </m:ctrlPr>
          </m:sSubPr>
          <m:e>
            <m:r>
              <w:rPr>
                <w:rFonts w:ascii="Cambria Math" w:hAnsi="Cambria Math"/>
              </w:rPr>
              <m:t>b</m:t>
            </m:r>
          </m:e>
          <m:sub>
            <m:r>
              <w:rPr>
                <w:rFonts w:ascii="Cambria Math" w:hAnsi="Cambria Math"/>
              </w:rPr>
              <m:t>g</m:t>
            </m:r>
          </m:sub>
        </m:sSub>
      </m:oMath>
      <w:r w:rsidRPr="0063671F">
        <w:t> are learnable parameters of the gating mechanism; and </w:t>
      </w:r>
      <m:oMath>
        <m:r>
          <w:rPr>
            <w:rFonts w:ascii="Cambria Math" w:hAnsi="Cambria Math"/>
          </w:rPr>
          <m:t>⊙</m:t>
        </m:r>
      </m:oMath>
      <w:r w:rsidRPr="0063671F">
        <w:t> denotes element-wise multiplication. The resulting </w:t>
      </w:r>
      <m:oMath>
        <m:sSup>
          <m:sSupPr>
            <m:ctrlPr>
              <w:rPr>
                <w:rFonts w:ascii="Cambria Math" w:hAnsi="Cambria Math"/>
              </w:rPr>
            </m:ctrlPr>
          </m:sSupPr>
          <m:e>
            <m:acc>
              <m:accPr>
                <m:chr m:val="̃"/>
                <m:ctrlPr>
                  <w:rPr>
                    <w:rFonts w:ascii="Cambria Math" w:hAnsi="Cambria Math"/>
                  </w:rPr>
                </m:ctrlPr>
              </m:accPr>
              <m:e>
                <m:r>
                  <w:rPr>
                    <w:rFonts w:ascii="Cambria Math" w:hAnsi="Cambria Math"/>
                  </w:rPr>
                  <m:t>h</m:t>
                </m:r>
              </m:e>
            </m:acc>
          </m:e>
          <m:sup>
            <m:d>
              <m:dPr>
                <m:ctrlPr>
                  <w:rPr>
                    <w:rFonts w:ascii="Cambria Math" w:hAnsi="Cambria Math"/>
                  </w:rPr>
                </m:ctrlPr>
              </m:dPr>
              <m:e>
                <m:r>
                  <w:rPr>
                    <w:rFonts w:ascii="Cambria Math" w:hAnsi="Cambria Math"/>
                  </w:rPr>
                  <m:t>l</m:t>
                </m:r>
              </m:e>
            </m:d>
          </m:sup>
        </m:sSup>
      </m:oMath>
      <w:r w:rsidRPr="0063671F">
        <w:t> is a </w:t>
      </w:r>
      <w:r w:rsidRPr="0063671F">
        <w:rPr>
          <w:b/>
          <w:bCs/>
        </w:rPr>
        <w:t>weighted interpolation</w:t>
      </w:r>
      <w:r w:rsidRPr="0063671F">
        <w:t> between the current layer output and the residual from the previous layer, where the interpolation weights are adaptively determined by the gate </w:t>
      </w:r>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l</m:t>
                </m:r>
              </m:e>
            </m:d>
          </m:sup>
        </m:sSup>
      </m:oMath>
      <w:r w:rsidRPr="0063671F">
        <w:t>.</w:t>
      </w:r>
    </w:p>
    <w:p w14:paraId="02DB599F" w14:textId="77777777" w:rsidR="0063671F" w:rsidRPr="0063671F" w:rsidRDefault="0063671F" w:rsidP="0063671F">
      <w:r w:rsidRPr="0063671F">
        <w:t xml:space="preserve">When the gate values approach 1, the model prioritizes the newly learned representations from the current layer. When gate values approach 0, the model effectively bypasses the current layer transformation and propagates the previous layer's representation forward. This adaptive </w:t>
      </w:r>
      <w:proofErr w:type="spellStart"/>
      <w:r w:rsidRPr="0063671F">
        <w:t>behavior</w:t>
      </w:r>
      <w:proofErr w:type="spellEnd"/>
      <w:r w:rsidRPr="0063671F">
        <w:t xml:space="preserve"> allows the network to </w:t>
      </w:r>
      <w:r w:rsidRPr="0063671F">
        <w:rPr>
          <w:b/>
          <w:bCs/>
        </w:rPr>
        <w:t>self-regulate</w:t>
      </w:r>
      <w:r w:rsidRPr="0063671F">
        <w:t> the depth of transformation applied to the feature representations at each stage, preventing unnecessary distortion of informative lower-level features.</w:t>
      </w:r>
    </w:p>
    <w:p w14:paraId="3409D63F" w14:textId="77777777" w:rsidR="0063671F" w:rsidRPr="0063671F" w:rsidRDefault="0063671F" w:rsidP="0063671F">
      <w:r w:rsidRPr="0063671F">
        <w:t>The gated residual connections serve two additional important roles in the proposed architecture:</w:t>
      </w:r>
    </w:p>
    <w:p w14:paraId="786CEC2D" w14:textId="77777777" w:rsidR="0063671F" w:rsidRPr="0063671F" w:rsidRDefault="0063671F" w:rsidP="0063671F">
      <w:pPr>
        <w:numPr>
          <w:ilvl w:val="0"/>
          <w:numId w:val="3"/>
        </w:numPr>
      </w:pPr>
      <w:r w:rsidRPr="0063671F">
        <w:rPr>
          <w:b/>
          <w:bCs/>
        </w:rPr>
        <w:t>Gradient flow stabilization:</w:t>
      </w:r>
      <w:r w:rsidRPr="0063671F">
        <w:t> By providing direct pathways for gradient propagation across layers, gated residual connections mitigate the vanishing gradient problem that can occur in deep recurrent architectures, thereby facilitating more stable and effective training.</w:t>
      </w:r>
    </w:p>
    <w:p w14:paraId="05AD8186" w14:textId="77777777" w:rsidR="0063671F" w:rsidRPr="0063671F" w:rsidRDefault="0063671F" w:rsidP="0063671F">
      <w:pPr>
        <w:numPr>
          <w:ilvl w:val="0"/>
          <w:numId w:val="3"/>
        </w:numPr>
      </w:pPr>
      <w:r w:rsidRPr="0063671F">
        <w:rPr>
          <w:b/>
          <w:bCs/>
        </w:rPr>
        <w:t>Multi-level feature integration:</w:t>
      </w:r>
      <w:r w:rsidRPr="0063671F">
        <w:t> The gating mechanism naturally facilitates the integration of representations from multiple levels of the network hierarchy, ensuring that both low-level motion features and high-level activity abstractions jointly contribute to the final sequential representation.</w:t>
      </w:r>
    </w:p>
    <w:p w14:paraId="6C4E98DD" w14:textId="77777777" w:rsidR="0063671F" w:rsidRPr="0063671F" w:rsidRDefault="00000000" w:rsidP="0063671F">
      <w:r>
        <w:pict w14:anchorId="23C828A2">
          <v:rect id="_x0000_i1029" style="width:0;height:0" o:hralign="center" o:hrstd="t" o:hr="t" fillcolor="#a0a0a0" stroked="f"/>
        </w:pict>
      </w:r>
    </w:p>
    <w:p w14:paraId="1E4B566A" w14:textId="77777777" w:rsidR="0063671F" w:rsidRPr="0063671F" w:rsidRDefault="0063671F" w:rsidP="0063671F">
      <w:pPr>
        <w:rPr>
          <w:b/>
          <w:bCs/>
        </w:rPr>
      </w:pPr>
      <w:r w:rsidRPr="0063671F">
        <w:rPr>
          <w:b/>
          <w:bCs/>
        </w:rPr>
        <w:t>3.3.3 Bidirectional LSTM Layers</w:t>
      </w:r>
    </w:p>
    <w:p w14:paraId="4B3EEB5C" w14:textId="69250492" w:rsidR="0063671F" w:rsidRPr="0063671F" w:rsidRDefault="0063671F" w:rsidP="0063671F">
      <w:r w:rsidRPr="0063671F">
        <w:t>The multi-scale fused representation </w:t>
      </w:r>
      <m:oMath>
        <m:sSub>
          <m:sSubPr>
            <m:ctrlPr>
              <w:rPr>
                <w:rFonts w:ascii="Cambria Math" w:hAnsi="Cambria Math"/>
              </w:rPr>
            </m:ctrlPr>
          </m:sSubPr>
          <m:e>
            <m:r>
              <w:rPr>
                <w:rFonts w:ascii="Cambria Math" w:hAnsi="Cambria Math"/>
              </w:rPr>
              <m:t>F</m:t>
            </m:r>
          </m:e>
          <m:sub>
            <m:r>
              <w:rPr>
                <w:rFonts w:ascii="Cambria Math" w:hAnsi="Cambria Math"/>
              </w:rPr>
              <m:t>multi</m:t>
            </m:r>
          </m:sub>
        </m:sSub>
      </m:oMath>
      <w:r w:rsidRPr="0063671F">
        <w:t>, subsequently refined through gated residual connections, is processed by stacked </w:t>
      </w:r>
      <w:r w:rsidRPr="0063671F">
        <w:rPr>
          <w:b/>
          <w:bCs/>
        </w:rPr>
        <w:t>Bidirectional LSTM (</w:t>
      </w:r>
      <w:proofErr w:type="spellStart"/>
      <w:r w:rsidRPr="0063671F">
        <w:rPr>
          <w:b/>
          <w:bCs/>
        </w:rPr>
        <w:t>BiLSTM</w:t>
      </w:r>
      <w:proofErr w:type="spellEnd"/>
      <w:r w:rsidRPr="0063671F">
        <w:rPr>
          <w:b/>
          <w:bCs/>
        </w:rPr>
        <w:t>)</w:t>
      </w:r>
      <w:r w:rsidRPr="0063671F">
        <w:t xml:space="preserve"> layers. Unlike standard unidirectional LSTMs that process the input sequence strictly in the forward temporal direction, </w:t>
      </w:r>
      <w:proofErr w:type="spellStart"/>
      <w:r w:rsidRPr="0063671F">
        <w:t>BiLSTMs</w:t>
      </w:r>
      <w:proofErr w:type="spellEnd"/>
      <w:r w:rsidRPr="0063671F">
        <w:t xml:space="preserve"> process the sequence </w:t>
      </w:r>
      <w:r w:rsidRPr="0063671F">
        <w:rPr>
          <w:b/>
          <w:bCs/>
        </w:rPr>
        <w:t>simultaneously in both forward and backward directions</w:t>
      </w:r>
      <w:r w:rsidRPr="0063671F">
        <w:t>, allowing each time step to incorporate contextual information from both its preceding and succeeding time steps.</w:t>
      </w:r>
    </w:p>
    <w:p w14:paraId="47D813DE" w14:textId="77777777" w:rsidR="0063671F" w:rsidRPr="0063671F" w:rsidRDefault="0063671F" w:rsidP="0063671F">
      <w:r w:rsidRPr="0063671F">
        <w:t>This bidirectional processing is particularly beneficial for human activity recognition, where the correct interpretation of a motion segment often depends on both what occurred before and what follows after. For example, the mid-phase of a </w:t>
      </w:r>
      <w:r w:rsidRPr="0063671F">
        <w:rPr>
          <w:i/>
          <w:iCs/>
        </w:rPr>
        <w:t>sit-to-stand</w:t>
      </w:r>
      <w:r w:rsidRPr="0063671F">
        <w:t> transition and the mid-phase of a </w:t>
      </w:r>
      <w:r w:rsidRPr="0063671F">
        <w:rPr>
          <w:i/>
          <w:iCs/>
        </w:rPr>
        <w:t>stand-to-sit</w:t>
      </w:r>
      <w:r w:rsidRPr="0063671F">
        <w:t xml:space="preserve"> transition may appear kinematically similar in isolation, but their </w:t>
      </w:r>
      <w:r w:rsidRPr="0063671F">
        <w:lastRenderedPageBreak/>
        <w:t>correct classification is substantially facilitated when the model simultaneously considers both the preceding and succeeding temporal context.</w:t>
      </w:r>
    </w:p>
    <w:p w14:paraId="477F179F" w14:textId="7FADD9E7" w:rsidR="0063671F" w:rsidRPr="0063671F" w:rsidRDefault="0063671F" w:rsidP="0063671F">
      <w:r w:rsidRPr="0063671F">
        <w:t>At each time step </w:t>
      </w:r>
      <m:oMath>
        <m:r>
          <w:rPr>
            <w:rFonts w:ascii="Cambria Math" w:hAnsi="Cambria Math"/>
          </w:rPr>
          <m:t>t</m:t>
        </m:r>
      </m:oMath>
      <w:r w:rsidRPr="0063671F">
        <w:t>, the BiLSTM computes:</w:t>
      </w:r>
    </w:p>
    <w:p w14:paraId="71B9FEC8" w14:textId="02ED92B4" w:rsidR="0063671F" w:rsidRPr="0063671F" w:rsidRDefault="0063671F" w:rsidP="0063671F">
      <w:r w:rsidRPr="0063671F">
        <w:rPr>
          <w:b/>
          <w:bCs/>
        </w:rPr>
        <w:t>Forward direction:</w:t>
      </w:r>
      <w:r w:rsidRPr="0063671F">
        <w:br/>
      </w: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w:rPr>
              <w:rFonts w:ascii="Cambria Math" w:hAnsi="Cambria Math"/>
            </w:rPr>
            <m:t>=</m:t>
          </m:r>
          <m:r>
            <m:rPr>
              <m:nor/>
            </m:rPr>
            <m:t>LSTM</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multi,t</m:t>
              </m:r>
            </m:sub>
          </m:sSub>
          <m:r>
            <w:rPr>
              <w:rFonts w:ascii="Cambria Math" w:hAnsi="Cambria Math"/>
            </w:rPr>
            <m:t>,</m:t>
          </m:r>
          <m:r>
            <m:rPr>
              <m:nor/>
            </m:rPr>
            <m:t>  </m:t>
          </m:r>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t-1</m:t>
                  </m:r>
                </m:sub>
              </m:sSub>
            </m:e>
          </m:acc>
          <m:r>
            <w:rPr>
              <w:rFonts w:ascii="Cambria Math" w:hAnsi="Cambria Math"/>
            </w:rPr>
            <m:t>)</m:t>
          </m:r>
        </m:oMath>
      </m:oMathPara>
    </w:p>
    <w:p w14:paraId="07703E90" w14:textId="00984D45" w:rsidR="0063671F" w:rsidRPr="0063671F" w:rsidRDefault="0063671F" w:rsidP="0063671F">
      <w:r w:rsidRPr="0063671F">
        <w:rPr>
          <w:b/>
          <w:bCs/>
        </w:rPr>
        <w:t>Backward direction:</w:t>
      </w:r>
      <w:r w:rsidRPr="0063671F">
        <w:br/>
      </w: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w:rPr>
              <w:rFonts w:ascii="Cambria Math" w:hAnsi="Cambria Math"/>
            </w:rPr>
            <m:t>=</m:t>
          </m:r>
          <m:r>
            <m:rPr>
              <m:nor/>
            </m:rPr>
            <m:t>LSTM</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multi,t</m:t>
              </m:r>
            </m:sub>
          </m:sSub>
          <m:r>
            <w:rPr>
              <w:rFonts w:ascii="Cambria Math" w:hAnsi="Cambria Math"/>
            </w:rPr>
            <m:t>,</m:t>
          </m:r>
          <m:r>
            <m:rPr>
              <m:nor/>
            </m:rPr>
            <m:t>  </m:t>
          </m:r>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t+1</m:t>
                  </m:r>
                </m:sub>
              </m:sSub>
            </m:e>
          </m:acc>
          <m:r>
            <w:rPr>
              <w:rFonts w:ascii="Cambria Math" w:hAnsi="Cambria Math"/>
            </w:rPr>
            <m:t>)</m:t>
          </m:r>
        </m:oMath>
      </m:oMathPara>
    </w:p>
    <w:p w14:paraId="781CD02F" w14:textId="77777777" w:rsidR="0063671F" w:rsidRPr="0063671F" w:rsidRDefault="0063671F" w:rsidP="0063671F">
      <w:r w:rsidRPr="0063671F">
        <w:t>The bidirectional hidden state at each time step is obtained by concatenating the forward and backward hidden states:</w:t>
      </w:r>
    </w:p>
    <w:p w14:paraId="046B8BEC" w14:textId="74381A6F" w:rsidR="0063671F" w:rsidRPr="0063671F" w:rsidRDefault="00000000" w:rsidP="0063671F">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m:rPr>
              <m:nor/>
            </m:rPr>
            <m:t>  </m:t>
          </m:r>
          <m:r>
            <m:rPr>
              <m:sty m:val="p"/>
            </m:rPr>
            <w:rPr>
              <w:rFonts w:ascii="Cambria Math" w:hAnsi="Cambria Math"/>
            </w:rPr>
            <m:t>∥</m:t>
          </m:r>
          <m:r>
            <m:rPr>
              <m:nor/>
            </m:rPr>
            <m:t>  </m:t>
          </m:r>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2H</m:t>
              </m:r>
            </m:sup>
          </m:sSup>
        </m:oMath>
      </m:oMathPara>
    </w:p>
    <w:p w14:paraId="2CE37F21" w14:textId="6CE468B7" w:rsidR="0063671F" w:rsidRPr="0063671F" w:rsidRDefault="0063671F" w:rsidP="0063671F">
      <w:r w:rsidRPr="0063671F">
        <w:t>where </w:t>
      </w:r>
      <m:oMath>
        <m:r>
          <w:rPr>
            <w:rFonts w:ascii="Cambria Math" w:hAnsi="Cambria Math"/>
          </w:rPr>
          <m:t>H</m:t>
        </m:r>
      </m:oMath>
      <w:r w:rsidRPr="0063671F">
        <w:t> denotes the number of hidden units in each directional LSTM. The internal dynamics of each LSTM unit are governed by the standard gating mechanism:</w:t>
      </w:r>
    </w:p>
    <w:p w14:paraId="2E90D6C7" w14:textId="784BBE97" w:rsidR="0063671F" w:rsidRPr="0063671F" w:rsidRDefault="00000000" w:rsidP="0063671F">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nor/>
            </m: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r>
            <m:rPr>
              <m:sty m:val="p"/>
            </m:rPr>
            <w:br/>
          </m:r>
        </m:oMath>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nor/>
            </m: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m:rPr>
              <m:sty m:val="p"/>
            </m:rP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nor/>
            </m: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m:rPr>
              <m:sty m:val="p"/>
            </m:rPr>
            <w:br/>
          </m:r>
        </m:oMath>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nor/>
            </m: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r>
            <m:rPr>
              <m:sty m:val="p"/>
            </m:rPr>
            <w:br/>
          </m:r>
        </m:oMath>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m:oMathPara>
    </w:p>
    <w:p w14:paraId="058C5634" w14:textId="4496D68F" w:rsidR="0063671F" w:rsidRPr="0063671F" w:rsidRDefault="0063671F" w:rsidP="0063671F">
      <w:r w:rsidRPr="0063671F">
        <w:t>where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63671F">
        <w:t>,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63671F">
        <w:t>, and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63671F">
        <w:t> denote the </w:t>
      </w:r>
      <w:r w:rsidRPr="0063671F">
        <w:rPr>
          <w:b/>
          <w:bCs/>
        </w:rPr>
        <w:t>forget gate</w:t>
      </w:r>
      <w:r w:rsidRPr="0063671F">
        <w:t>, </w:t>
      </w:r>
      <w:r w:rsidRPr="0063671F">
        <w:rPr>
          <w:b/>
          <w:bCs/>
        </w:rPr>
        <w:t>input gate</w:t>
      </w:r>
      <w:r w:rsidRPr="0063671F">
        <w:t>, and </w:t>
      </w:r>
      <w:r w:rsidRPr="0063671F">
        <w:rPr>
          <w:b/>
          <w:bCs/>
        </w:rPr>
        <w:t>output gate</w:t>
      </w:r>
      <w:r w:rsidRPr="0063671F">
        <w:t>, respectively;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63671F">
        <w:t> is the </w:t>
      </w:r>
      <w:r w:rsidRPr="0063671F">
        <w:rPr>
          <w:b/>
          <w:bCs/>
        </w:rPr>
        <w:t>cell state</w:t>
      </w:r>
      <w:r w:rsidRPr="0063671F">
        <w:t> responsible for carrying long-term memory across time steps; </w:t>
      </w:r>
      <m:oMath>
        <m:r>
          <w:rPr>
            <w:rFonts w:ascii="Cambria Math" w:hAnsi="Cambria Math"/>
          </w:rPr>
          <m:t>σ</m:t>
        </m:r>
      </m:oMath>
      <w:r w:rsidRPr="0063671F">
        <w:t> is the sigmoid activation; and </w:t>
      </w:r>
      <m:oMath>
        <m:r>
          <w:rPr>
            <w:rFonts w:ascii="Cambria Math" w:hAnsi="Cambria Math"/>
          </w:rPr>
          <m:t>⊙</m:t>
        </m:r>
      </m:oMath>
      <w:r w:rsidRPr="0063671F">
        <w:t> represents element-wise multiplication.</w:t>
      </w:r>
    </w:p>
    <w:p w14:paraId="73D3CE6C" w14:textId="0291C485" w:rsidR="0063671F" w:rsidRPr="0063671F" w:rsidRDefault="0063671F" w:rsidP="0063671F">
      <w:r w:rsidRPr="0063671F">
        <w:t>The </w:t>
      </w:r>
      <w:r w:rsidRPr="0063671F">
        <w:rPr>
          <w:b/>
          <w:bCs/>
        </w:rPr>
        <w:t>forget gate</w:t>
      </w:r>
      <w:r w:rsidRPr="0063671F">
        <w:t>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63671F">
        <w:t> determines what fraction of the previous cell state is retained, enabling the model to selectively discard activity-irrelevant historical information. The </w:t>
      </w:r>
      <w:r w:rsidRPr="0063671F">
        <w:rPr>
          <w:b/>
          <w:bCs/>
        </w:rPr>
        <w:t>input gate</w:t>
      </w:r>
      <w:r w:rsidRPr="0063671F">
        <w:t>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63671F">
        <w:t> controls how much of the newly computed candidate memory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w:r w:rsidRPr="0063671F">
        <w:t> is incorporated into the cell state. The </w:t>
      </w:r>
      <w:r w:rsidRPr="0063671F">
        <w:rPr>
          <w:b/>
          <w:bCs/>
        </w:rPr>
        <w:t>output gate</w:t>
      </w:r>
      <w:r w:rsidRPr="0063671F">
        <w:t>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63671F">
        <w:t> regulates what portion of the cell state is exposed as the hidden state output at the current time step. This gating mechanism is what enables LSTMs to model long-range temporal dependencies without suffering from the vanishing gradient problem inherent in vanilla recurrent networks.</w:t>
      </w:r>
    </w:p>
    <w:p w14:paraId="1FA2F4A8" w14:textId="77777777" w:rsidR="0063671F" w:rsidRPr="0063671F" w:rsidRDefault="0063671F" w:rsidP="0063671F">
      <w:r w:rsidRPr="0063671F">
        <w:t>The proposed model employs </w:t>
      </w:r>
      <w:r w:rsidRPr="0063671F">
        <w:rPr>
          <w:b/>
          <w:bCs/>
        </w:rPr>
        <w:t xml:space="preserve">two stacked </w:t>
      </w:r>
      <w:proofErr w:type="spellStart"/>
      <w:r w:rsidRPr="0063671F">
        <w:rPr>
          <w:b/>
          <w:bCs/>
        </w:rPr>
        <w:t>BiLSTM</w:t>
      </w:r>
      <w:proofErr w:type="spellEnd"/>
      <w:r w:rsidRPr="0063671F">
        <w:rPr>
          <w:b/>
          <w:bCs/>
        </w:rPr>
        <w:t xml:space="preserve"> layers</w:t>
      </w:r>
      <w:r w:rsidRPr="0063671F">
        <w:t>, where the output of the first layer — refined through the gated residual skip connection — serves as the input to the second layer. This stacking enables the model to learn </w:t>
      </w:r>
      <w:r w:rsidRPr="0063671F">
        <w:rPr>
          <w:b/>
          <w:bCs/>
        </w:rPr>
        <w:t>hierarchical temporal abstractions</w:t>
      </w:r>
      <w:r w:rsidRPr="0063671F">
        <w:t xml:space="preserve">: the first </w:t>
      </w:r>
      <w:proofErr w:type="spellStart"/>
      <w:r w:rsidRPr="0063671F">
        <w:t>BiLSTM</w:t>
      </w:r>
      <w:proofErr w:type="spellEnd"/>
      <w:r w:rsidRPr="0063671F">
        <w:t xml:space="preserve"> layer captures lower-level sequential patterns from the multi-scale convolutional features, while the second </w:t>
      </w:r>
      <w:proofErr w:type="spellStart"/>
      <w:r w:rsidRPr="0063671F">
        <w:t>BiLSTM</w:t>
      </w:r>
      <w:proofErr w:type="spellEnd"/>
      <w:r w:rsidRPr="0063671F">
        <w:t xml:space="preserve"> layer models higher-level activity dynamics from the refined representations produced by the first layer. Dropout regularization is applied between the stacked layers to prevent overfitting and enhance generalization.</w:t>
      </w:r>
    </w:p>
    <w:p w14:paraId="30B78998" w14:textId="77777777" w:rsidR="00FC332F" w:rsidRPr="00FC332F" w:rsidRDefault="00FC332F" w:rsidP="00FC332F">
      <w:pPr>
        <w:rPr>
          <w:b/>
          <w:bCs/>
        </w:rPr>
      </w:pPr>
      <w:r w:rsidRPr="00FC332F">
        <w:rPr>
          <w:b/>
          <w:bCs/>
        </w:rPr>
        <w:lastRenderedPageBreak/>
        <w:t>4. Skeletal Dataset</w:t>
      </w:r>
    </w:p>
    <w:p w14:paraId="0C265A39" w14:textId="77777777" w:rsidR="00FC332F" w:rsidRPr="00FC332F" w:rsidRDefault="00FC332F" w:rsidP="00FC332F">
      <w:pPr>
        <w:rPr>
          <w:b/>
          <w:bCs/>
        </w:rPr>
      </w:pPr>
      <w:r w:rsidRPr="00FC332F">
        <w:rPr>
          <w:b/>
          <w:bCs/>
        </w:rPr>
        <w:t>4.1 Dataset Overview</w:t>
      </w:r>
    </w:p>
    <w:p w14:paraId="365FF38E" w14:textId="77777777" w:rsidR="00FC332F" w:rsidRPr="00FC332F" w:rsidRDefault="00FC332F" w:rsidP="00FC332F">
      <w:r w:rsidRPr="00FC332F">
        <w:t>The non-wearable sensor dataset employed in this study was acquired using the </w:t>
      </w:r>
      <w:r w:rsidRPr="00FC332F">
        <w:rPr>
          <w:b/>
          <w:bCs/>
        </w:rPr>
        <w:t>Microsoft Kinect v2</w:t>
      </w:r>
      <w:r w:rsidRPr="00FC332F">
        <w:t> sensor, a depth-based motion capture device that estimates three-dimensional skeletal joint positions from RGB-D image streams in real time. The Kinect v2 employs </w:t>
      </w:r>
      <w:r w:rsidRPr="00FC332F">
        <w:rPr>
          <w:b/>
          <w:bCs/>
        </w:rPr>
        <w:t>time-of-flight depth sensing</w:t>
      </w:r>
      <w:r w:rsidRPr="00FC332F">
        <w:t> technology to construct a scene depth map, from which a pose estimation algorithm infers the spatial coordinates of </w:t>
      </w:r>
      <w:r w:rsidRPr="00FC332F">
        <w:rPr>
          <w:b/>
          <w:bCs/>
        </w:rPr>
        <w:t>25 anatomical joints</w:t>
      </w:r>
      <w:r w:rsidRPr="00FC332F">
        <w:t> across the human body. Unlike marker-based motion capture systems requiring specialized wearable equipment, the Kinect v2 operates as a completely non-invasive sensing modality, making it well-suited for naturalistic activity recognition in home, clinical, and assistive living environments.</w:t>
      </w:r>
    </w:p>
    <w:p w14:paraId="1A0F66EE" w14:textId="77777777" w:rsidR="00FC332F" w:rsidRPr="00FC332F" w:rsidRDefault="00FC332F" w:rsidP="00FC332F">
      <w:r w:rsidRPr="00FC332F">
        <w:t>The dataset comprises recordings from </w:t>
      </w:r>
      <w:r w:rsidRPr="00FC332F">
        <w:rPr>
          <w:b/>
          <w:bCs/>
        </w:rPr>
        <w:t>30 volunteers</w:t>
      </w:r>
      <w:r w:rsidRPr="00FC332F">
        <w:t> recruited to ensure diversity across demographic and anthropometric characteristics, including variations in age ranging from young adults to elderly subjects, gender, height, and body build. This deliberate subject heterogeneity was essential to ensure that trained models generalize robustly across the natural inter-subject variability encountered in real-world deployment, rather than overfitting to movement patterns of a homogeneous population.</w:t>
      </w:r>
    </w:p>
    <w:p w14:paraId="5BEC71DB" w14:textId="77777777" w:rsidR="00FC332F" w:rsidRPr="00FC332F" w:rsidRDefault="00FC332F" w:rsidP="00FC332F">
      <w:r w:rsidRPr="00FC332F">
        <w:t>Each participant performed </w:t>
      </w:r>
      <w:r w:rsidRPr="00FC332F">
        <w:rPr>
          <w:b/>
          <w:bCs/>
        </w:rPr>
        <w:t>seven distinct activities</w:t>
      </w:r>
      <w:r w:rsidRPr="00FC332F">
        <w:t>: bending, standing, walking, sitting, jumping, squatting, and running. These activities were selected to represent a broad spectrum of human movement categories, as summarized below:</w:t>
      </w:r>
    </w:p>
    <w:p w14:paraId="18D8BDA5" w14:textId="77777777" w:rsidR="00FC332F" w:rsidRPr="00FC332F" w:rsidRDefault="00FC332F" w:rsidP="00FC332F">
      <w:pPr>
        <w:numPr>
          <w:ilvl w:val="0"/>
          <w:numId w:val="4"/>
        </w:numPr>
      </w:pPr>
      <w:r w:rsidRPr="00FC332F">
        <w:rPr>
          <w:b/>
          <w:bCs/>
        </w:rPr>
        <w:t>Standing:</w:t>
      </w:r>
      <w:r w:rsidRPr="00FC332F">
        <w:t> A stationary upright posture with minimal motion, serving as the baseline static class.</w:t>
      </w:r>
    </w:p>
    <w:p w14:paraId="4DF029AC" w14:textId="77777777" w:rsidR="00FC332F" w:rsidRPr="00FC332F" w:rsidRDefault="00FC332F" w:rsidP="00FC332F">
      <w:pPr>
        <w:numPr>
          <w:ilvl w:val="0"/>
          <w:numId w:val="4"/>
        </w:numPr>
      </w:pPr>
      <w:r w:rsidRPr="00FC332F">
        <w:rPr>
          <w:b/>
          <w:bCs/>
        </w:rPr>
        <w:t>Walking and Running:</w:t>
      </w:r>
      <w:r w:rsidRPr="00FC332F">
        <w:t> Cyclic locomotion activities distinguished by gait frequency and the presence of a flight phase.</w:t>
      </w:r>
    </w:p>
    <w:p w14:paraId="117B974F" w14:textId="77777777" w:rsidR="00FC332F" w:rsidRPr="00FC332F" w:rsidRDefault="00FC332F" w:rsidP="00FC332F">
      <w:pPr>
        <w:numPr>
          <w:ilvl w:val="0"/>
          <w:numId w:val="4"/>
        </w:numPr>
      </w:pPr>
      <w:r w:rsidRPr="00FC332F">
        <w:rPr>
          <w:b/>
          <w:bCs/>
        </w:rPr>
        <w:t>Sitting:</w:t>
      </w:r>
      <w:r w:rsidRPr="00FC332F">
        <w:t> A postural transition from upright to seated position followed by a sustained seated posture.</w:t>
      </w:r>
    </w:p>
    <w:p w14:paraId="4D6873C9" w14:textId="77777777" w:rsidR="00FC332F" w:rsidRPr="00FC332F" w:rsidRDefault="00FC332F" w:rsidP="00FC332F">
      <w:pPr>
        <w:numPr>
          <w:ilvl w:val="0"/>
          <w:numId w:val="4"/>
        </w:numPr>
      </w:pPr>
      <w:r w:rsidRPr="00FC332F">
        <w:rPr>
          <w:b/>
          <w:bCs/>
        </w:rPr>
        <w:t>Bending:</w:t>
      </w:r>
      <w:r w:rsidRPr="00FC332F">
        <w:t> Forward flexion of the torso, commonly encountered in daily tasks such as object retrieval.</w:t>
      </w:r>
    </w:p>
    <w:p w14:paraId="3B2EC7CD" w14:textId="77777777" w:rsidR="00FC332F" w:rsidRPr="00FC332F" w:rsidRDefault="00FC332F" w:rsidP="00FC332F">
      <w:pPr>
        <w:numPr>
          <w:ilvl w:val="0"/>
          <w:numId w:val="4"/>
        </w:numPr>
      </w:pPr>
      <w:r w:rsidRPr="00FC332F">
        <w:rPr>
          <w:b/>
          <w:bCs/>
        </w:rPr>
        <w:t>Squatting:</w:t>
      </w:r>
      <w:r w:rsidRPr="00FC332F">
        <w:t> Coordinated flexion of the hips, knees, and ankles while maintaining an upright torso orientation.</w:t>
      </w:r>
    </w:p>
    <w:p w14:paraId="0CB3DEE3" w14:textId="77777777" w:rsidR="00FC332F" w:rsidRPr="00FC332F" w:rsidRDefault="00FC332F" w:rsidP="00FC332F">
      <w:pPr>
        <w:numPr>
          <w:ilvl w:val="0"/>
          <w:numId w:val="4"/>
        </w:numPr>
      </w:pPr>
      <w:r w:rsidRPr="00FC332F">
        <w:rPr>
          <w:b/>
          <w:bCs/>
        </w:rPr>
        <w:t>Jumping:</w:t>
      </w:r>
      <w:r w:rsidRPr="00FC332F">
        <w:t> A ballistic movement with distinct preparatory, flight, and landing phases.</w:t>
      </w:r>
    </w:p>
    <w:p w14:paraId="6B7A7504" w14:textId="77777777" w:rsidR="00FC332F" w:rsidRPr="00FC332F" w:rsidRDefault="00FC332F" w:rsidP="00FC332F">
      <w:r w:rsidRPr="00FC332F">
        <w:t>Collectively, these seven classes capture the essential movement primitives composing more complex activity sequences encountered in daily life.</w:t>
      </w:r>
    </w:p>
    <w:p w14:paraId="53E81064" w14:textId="77777777" w:rsidR="00FC332F" w:rsidRPr="00FC332F" w:rsidRDefault="00000000" w:rsidP="00FC332F">
      <w:r>
        <w:pict w14:anchorId="1FC86A96">
          <v:rect id="_x0000_i1030" style="width:0;height:0" o:hralign="center" o:hrstd="t" o:hr="t" fillcolor="#a0a0a0" stroked="f"/>
        </w:pict>
      </w:r>
    </w:p>
    <w:p w14:paraId="08C9A293" w14:textId="77777777" w:rsidR="00FC332F" w:rsidRPr="00FC332F" w:rsidRDefault="00FC332F" w:rsidP="00FC332F">
      <w:pPr>
        <w:rPr>
          <w:b/>
          <w:bCs/>
        </w:rPr>
      </w:pPr>
      <w:r w:rsidRPr="00FC332F">
        <w:rPr>
          <w:b/>
          <w:bCs/>
        </w:rPr>
        <w:t>4.2 Data Collection Protocol</w:t>
      </w:r>
    </w:p>
    <w:p w14:paraId="3A6E9780" w14:textId="77777777" w:rsidR="00FC332F" w:rsidRPr="00FC332F" w:rsidRDefault="00FC332F" w:rsidP="00FC332F">
      <w:r w:rsidRPr="00FC332F">
        <w:lastRenderedPageBreak/>
        <w:t>Data collection was conducted in a controlled indoor environment with sufficient spatial clearance for the full range of motion required by each activity. The Kinect v2 sensor was mounted on a stable tripod at a height of approximately </w:t>
      </w:r>
      <w:r w:rsidRPr="00FC332F">
        <w:rPr>
          <w:b/>
          <w:bCs/>
        </w:rPr>
        <w:t>1.2 meters</w:t>
      </w:r>
      <w:r w:rsidRPr="00FC332F">
        <w:t> and positioned at a horizontal distance of </w:t>
      </w:r>
      <w:r w:rsidRPr="00FC332F">
        <w:rPr>
          <w:b/>
          <w:bCs/>
        </w:rPr>
        <w:t>2.5 to 3.5 meters</w:t>
      </w:r>
      <w:r w:rsidRPr="00FC332F">
        <w:t> from the activity area, ensuring participants remained within the sensor's effective depth sensing range throughout all recordings. Prior to data collection, the sensor was calibrated and the recording area was verified to be free from occlusions and depth discontinuities that could interfere with skeletal tracking accuracy.</w:t>
      </w:r>
    </w:p>
    <w:p w14:paraId="3FB6E8E2" w14:textId="77777777" w:rsidR="00FC332F" w:rsidRPr="00FC332F" w:rsidRDefault="00FC332F" w:rsidP="00FC332F">
      <w:r w:rsidRPr="00FC332F">
        <w:t>Each participant received verbal instructions and visual demonstrations for all seven activities before recording commenced. Participants were instructed to perform each activity </w:t>
      </w:r>
      <w:r w:rsidRPr="00FC332F">
        <w:rPr>
          <w:b/>
          <w:bCs/>
        </w:rPr>
        <w:t>naturally</w:t>
      </w:r>
      <w:r w:rsidRPr="00FC332F">
        <w:t> according to their individual movement style and physical capabilities, without conforming to a prescribed movement template. This protocol was deliberately adopted to capture authentic inter-subject variability in activity execution — a critical challenge that practical activity recognition systems must address. Cyclic activities such as walking and running were performed as multiple continuous repetitions; discrete activities such as jumping and squatting were performed multiple times with brief rest intervals; and transitional activities such as sitting and bending were executed as complete movement sequences from start posture to target posture and back.</w:t>
      </w:r>
    </w:p>
    <w:p w14:paraId="671108B5" w14:textId="73B67D40" w:rsidR="00FC332F" w:rsidRPr="00FC332F" w:rsidRDefault="00FC332F" w:rsidP="00FC332F">
      <w:r w:rsidRPr="00FC332F">
        <w:t>The Kinect sensor captured skeletal joint coordinate streams at approximately </w:t>
      </w:r>
      <w:r w:rsidRPr="00FC332F">
        <w:rPr>
          <w:b/>
          <w:bCs/>
        </w:rPr>
        <w:t>30 frames per second</w:t>
      </w:r>
      <w:r w:rsidRPr="00FC332F">
        <w:t>. Each recorded frame contains the three-dimensional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d>
      </m:oMath>
      <w:r w:rsidRPr="00FC332F">
        <w:t> coordinates of 25 skeletal joints expressed in the Kinect camera coordinate system, where </w:t>
      </w:r>
      <m:oMath>
        <m:r>
          <w:rPr>
            <w:rFonts w:ascii="Cambria Math" w:hAnsi="Cambria Math"/>
          </w:rPr>
          <m:t>x</m:t>
        </m:r>
      </m:oMath>
      <w:r w:rsidRPr="00FC332F">
        <w:t> denotes the horizontal left-right direction, </w:t>
      </w:r>
      <m:oMath>
        <m:r>
          <w:rPr>
            <w:rFonts w:ascii="Cambria Math" w:hAnsi="Cambria Math"/>
          </w:rPr>
          <m:t>y</m:t>
        </m:r>
      </m:oMath>
      <w:r w:rsidRPr="00FC332F">
        <w:t> the vertical direction, and </w:t>
      </w:r>
      <m:oMath>
        <m:r>
          <w:rPr>
            <w:rFonts w:ascii="Cambria Math" w:hAnsi="Cambria Math"/>
          </w:rPr>
          <m:t>z</m:t>
        </m:r>
      </m:oMath>
      <w:r w:rsidRPr="00FC332F">
        <w:t> the depth direction perpendicular to the sensor plane. Each joint position is recorded as a floating-point triplet in meters relative to the sensor origin. The </w:t>
      </w:r>
      <w:r w:rsidRPr="00FC332F">
        <w:rPr>
          <w:b/>
          <w:bCs/>
        </w:rPr>
        <w:t>25 tracked joints</w:t>
      </w:r>
      <w:r w:rsidRPr="00FC332F">
        <w:t xml:space="preserve"> spanning the full human kinematic chain are: </w:t>
      </w:r>
      <w:proofErr w:type="spellStart"/>
      <w:r w:rsidRPr="00FC332F">
        <w:t>SpineBase</w:t>
      </w:r>
      <w:proofErr w:type="spellEnd"/>
      <w:r w:rsidRPr="00FC332F">
        <w:t xml:space="preserve">, </w:t>
      </w:r>
      <w:proofErr w:type="spellStart"/>
      <w:r w:rsidRPr="00FC332F">
        <w:t>SpineMid</w:t>
      </w:r>
      <w:proofErr w:type="spellEnd"/>
      <w:r w:rsidRPr="00FC332F">
        <w:t xml:space="preserve">, Neck, Head, </w:t>
      </w:r>
      <w:proofErr w:type="spellStart"/>
      <w:r w:rsidRPr="00FC332F">
        <w:t>ShoulderLeft</w:t>
      </w:r>
      <w:proofErr w:type="spellEnd"/>
      <w:r w:rsidRPr="00FC332F">
        <w:t xml:space="preserve">, ElbowLeft, </w:t>
      </w:r>
      <w:proofErr w:type="spellStart"/>
      <w:r w:rsidRPr="00FC332F">
        <w:t>WristLeft</w:t>
      </w:r>
      <w:proofErr w:type="spellEnd"/>
      <w:r w:rsidRPr="00FC332F">
        <w:t xml:space="preserve">, </w:t>
      </w:r>
      <w:proofErr w:type="spellStart"/>
      <w:r w:rsidRPr="00FC332F">
        <w:t>HandLeft</w:t>
      </w:r>
      <w:proofErr w:type="spellEnd"/>
      <w:r w:rsidRPr="00FC332F">
        <w:t xml:space="preserve">, </w:t>
      </w:r>
      <w:proofErr w:type="spellStart"/>
      <w:r w:rsidRPr="00FC332F">
        <w:t>ShoulderRight</w:t>
      </w:r>
      <w:proofErr w:type="spellEnd"/>
      <w:r w:rsidRPr="00FC332F">
        <w:t xml:space="preserve">, </w:t>
      </w:r>
      <w:proofErr w:type="spellStart"/>
      <w:r w:rsidRPr="00FC332F">
        <w:t>ElbowRight</w:t>
      </w:r>
      <w:proofErr w:type="spellEnd"/>
      <w:r w:rsidRPr="00FC332F">
        <w:t xml:space="preserve">, </w:t>
      </w:r>
      <w:proofErr w:type="spellStart"/>
      <w:r w:rsidRPr="00FC332F">
        <w:t>WristRight</w:t>
      </w:r>
      <w:proofErr w:type="spellEnd"/>
      <w:r w:rsidRPr="00FC332F">
        <w:t xml:space="preserve">, </w:t>
      </w:r>
      <w:proofErr w:type="spellStart"/>
      <w:r w:rsidRPr="00FC332F">
        <w:t>HandRight</w:t>
      </w:r>
      <w:proofErr w:type="spellEnd"/>
      <w:r w:rsidRPr="00FC332F">
        <w:t xml:space="preserve">, </w:t>
      </w:r>
      <w:proofErr w:type="spellStart"/>
      <w:r w:rsidRPr="00FC332F">
        <w:t>HipLeft</w:t>
      </w:r>
      <w:proofErr w:type="spellEnd"/>
      <w:r w:rsidRPr="00FC332F">
        <w:t xml:space="preserve">, </w:t>
      </w:r>
      <w:proofErr w:type="spellStart"/>
      <w:r w:rsidRPr="00FC332F">
        <w:t>KneeLeft</w:t>
      </w:r>
      <w:proofErr w:type="spellEnd"/>
      <w:r w:rsidRPr="00FC332F">
        <w:t xml:space="preserve">, </w:t>
      </w:r>
      <w:proofErr w:type="spellStart"/>
      <w:r w:rsidRPr="00FC332F">
        <w:t>AnkleLeft</w:t>
      </w:r>
      <w:proofErr w:type="spellEnd"/>
      <w:r w:rsidRPr="00FC332F">
        <w:t xml:space="preserve">, </w:t>
      </w:r>
      <w:proofErr w:type="spellStart"/>
      <w:r w:rsidRPr="00FC332F">
        <w:t>FootLeft</w:t>
      </w:r>
      <w:proofErr w:type="spellEnd"/>
      <w:r w:rsidRPr="00FC332F">
        <w:t xml:space="preserve">, </w:t>
      </w:r>
      <w:proofErr w:type="spellStart"/>
      <w:r w:rsidRPr="00FC332F">
        <w:t>HipRight</w:t>
      </w:r>
      <w:proofErr w:type="spellEnd"/>
      <w:r w:rsidRPr="00FC332F">
        <w:t xml:space="preserve">, </w:t>
      </w:r>
      <w:proofErr w:type="spellStart"/>
      <w:r w:rsidRPr="00FC332F">
        <w:t>KneeRight</w:t>
      </w:r>
      <w:proofErr w:type="spellEnd"/>
      <w:r w:rsidRPr="00FC332F">
        <w:t xml:space="preserve">, </w:t>
      </w:r>
      <w:proofErr w:type="spellStart"/>
      <w:r w:rsidRPr="00FC332F">
        <w:t>AnkleRight</w:t>
      </w:r>
      <w:proofErr w:type="spellEnd"/>
      <w:r w:rsidRPr="00FC332F">
        <w:t xml:space="preserve">, FootRight, </w:t>
      </w:r>
      <w:proofErr w:type="spellStart"/>
      <w:r w:rsidRPr="00FC332F">
        <w:t>SpineShoulder</w:t>
      </w:r>
      <w:proofErr w:type="spellEnd"/>
      <w:r w:rsidRPr="00FC332F">
        <w:t xml:space="preserve">, </w:t>
      </w:r>
      <w:proofErr w:type="spellStart"/>
      <w:r w:rsidRPr="00FC332F">
        <w:t>HandTipLeft</w:t>
      </w:r>
      <w:proofErr w:type="spellEnd"/>
      <w:r w:rsidRPr="00FC332F">
        <w:t xml:space="preserve">, </w:t>
      </w:r>
      <w:proofErr w:type="spellStart"/>
      <w:r w:rsidRPr="00FC332F">
        <w:t>ThumbLeft</w:t>
      </w:r>
      <w:proofErr w:type="spellEnd"/>
      <w:r w:rsidRPr="00FC332F">
        <w:t xml:space="preserve">, </w:t>
      </w:r>
      <w:proofErr w:type="spellStart"/>
      <w:r w:rsidRPr="00FC332F">
        <w:t>HandTipRight</w:t>
      </w:r>
      <w:proofErr w:type="spellEnd"/>
      <w:r w:rsidRPr="00FC332F">
        <w:t xml:space="preserve">, and </w:t>
      </w:r>
      <w:proofErr w:type="spellStart"/>
      <w:r w:rsidRPr="00FC332F">
        <w:t>ThumbRight</w:t>
      </w:r>
      <w:proofErr w:type="spellEnd"/>
      <w:r w:rsidRPr="00FC332F">
        <w:t>.</w:t>
      </w:r>
    </w:p>
    <w:p w14:paraId="1387E318" w14:textId="712DB0A8" w:rsidR="00FC332F" w:rsidRPr="00FC332F" w:rsidRDefault="00FC332F" w:rsidP="00FC332F">
      <w:r w:rsidRPr="00FC332F">
        <w:t>The recorded data streams were saved in </w:t>
      </w:r>
      <w:r w:rsidRPr="00FC332F">
        <w:rPr>
          <w:b/>
          <w:bCs/>
        </w:rPr>
        <w:t>CSV format</w:t>
      </w:r>
      <w:r w:rsidRPr="00FC332F">
        <w:t>, where each row represents a single observation frame. The columns are structured as follows: the first column encodes a timestamp in seconds elapsed since recording onset; the second column contains a body identifier assigned by the Kinect tracking algorithm to distinguish between multiple individuals in the sensor's field of view; the subsequent </w:t>
      </w:r>
      <w:r w:rsidRPr="00FC332F">
        <w:rPr>
          <w:b/>
          <w:bCs/>
        </w:rPr>
        <w:t>75 columns</w:t>
      </w:r>
      <w:r w:rsidRPr="00FC332F">
        <w:t> encode the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d>
      </m:oMath>
      <w:r w:rsidRPr="00FC332F">
        <w:t> coordinates of the 25 joints in sequential order, with three consecutive columns per joint; and the final two columns contain the participant identifier and ground-truth activity class label for that frame. This structured tabular format facilitates straightforward data loading and integration into the deep learning training pipeline.</w:t>
      </w:r>
    </w:p>
    <w:p w14:paraId="5F1FD34D" w14:textId="77777777" w:rsidR="00FC332F" w:rsidRPr="00FC332F" w:rsidRDefault="00000000" w:rsidP="00FC332F">
      <w:r>
        <w:pict w14:anchorId="66ADB2F7">
          <v:rect id="_x0000_i1031" style="width:0;height:0" o:hralign="center" o:hrstd="t" o:hr="t" fillcolor="#a0a0a0" stroked="f"/>
        </w:pict>
      </w:r>
    </w:p>
    <w:p w14:paraId="62FA2B07" w14:textId="77777777" w:rsidR="00FC332F" w:rsidRPr="00FC332F" w:rsidRDefault="00FC332F" w:rsidP="00FC332F">
      <w:pPr>
        <w:rPr>
          <w:b/>
          <w:bCs/>
        </w:rPr>
      </w:pPr>
      <w:r w:rsidRPr="00FC332F">
        <w:rPr>
          <w:b/>
          <w:bCs/>
        </w:rPr>
        <w:lastRenderedPageBreak/>
        <w:t>4.3 Dataset Characteristics and Preprocessing</w:t>
      </w:r>
    </w:p>
    <w:p w14:paraId="3251A7A0" w14:textId="77777777" w:rsidR="00FC332F" w:rsidRPr="00FC332F" w:rsidRDefault="00FC332F" w:rsidP="00FC332F">
      <w:r w:rsidRPr="00FC332F">
        <w:t>The complete dataset spans several hours of skeletal recordings across all participants and activity classes. Recording durations vary across activities and individuals — static activities such as standing yield longer sequences of relatively stable skeletal configurations, whereas dynamic activities such as jumping yield shorter sequences with greater temporal variability in joint positions. The raw skeletal coordinate data exhibits measurement noise inherent to the Kinect's depth estimation process, particularly at peripheral joints such as the hands and feet where depth ambiguity and occlusion effects are most pronounced. To mitigate this, all skeletal coordinate sequences were standardized using </w:t>
      </w:r>
      <w:r w:rsidRPr="00FC332F">
        <w:rPr>
          <w:b/>
          <w:bCs/>
        </w:rPr>
        <w:t>z-score normalization</w:t>
      </w:r>
      <w:r w:rsidRPr="00FC332F">
        <w:t> applied independently to each joint coordinate dimension, ensuring that all features contribute comparably to the learning objective regardless of their absolute spatial scale.</w:t>
      </w:r>
    </w:p>
    <w:p w14:paraId="0198772D" w14:textId="77777777" w:rsidR="00FC332F" w:rsidRPr="00FC332F" w:rsidRDefault="00FC332F" w:rsidP="00FC332F">
      <w:r w:rsidRPr="00FC332F">
        <w:t>Continuous skeletal sequences were segmented into fixed-length windows using a </w:t>
      </w:r>
      <w:r w:rsidRPr="00FC332F">
        <w:rPr>
          <w:b/>
          <w:bCs/>
        </w:rPr>
        <w:t>sliding window approach</w:t>
      </w:r>
      <w:r w:rsidRPr="00FC332F">
        <w:t>. A window size of </w:t>
      </w:r>
      <w:r w:rsidRPr="00FC332F">
        <w:rPr>
          <w:b/>
          <w:bCs/>
        </w:rPr>
        <w:t>64 frames</w:t>
      </w:r>
      <w:r w:rsidRPr="00FC332F">
        <w:t> (~2 seconds at 30 Hz) was selected to provide sufficient temporal context for the model to capture complete movement cycles while maintaining computational efficiency. A </w:t>
      </w:r>
      <w:r w:rsidRPr="00FC332F">
        <w:rPr>
          <w:b/>
          <w:bCs/>
        </w:rPr>
        <w:t>stride of 16 frames</w:t>
      </w:r>
      <w:r w:rsidRPr="00FC332F">
        <w:t> was employed, yielding overlapping windows that ensure dense temporal coverage and effectively augment the training dataset size. Each extracted window constitutes an independent training sample labelled by the ground-truth activity performed during that temporal segment. Windows spanning transitions between two different activity classes were excluded to prevent label ambiguity.</w:t>
      </w:r>
    </w:p>
    <w:p w14:paraId="5120A8DA" w14:textId="77777777" w:rsidR="00FC332F" w:rsidRPr="00FC332F" w:rsidRDefault="00FC332F" w:rsidP="00FC332F">
      <w:r w:rsidRPr="00FC332F">
        <w:t xml:space="preserve">The final </w:t>
      </w:r>
      <w:proofErr w:type="spellStart"/>
      <w:r w:rsidRPr="00FC332F">
        <w:t>preprocessed</w:t>
      </w:r>
      <w:proofErr w:type="spellEnd"/>
      <w:r w:rsidRPr="00FC332F">
        <w:t xml:space="preserve"> dataset was partitioned into training and testing subsets using a </w:t>
      </w:r>
      <w:r w:rsidRPr="00FC332F">
        <w:rPr>
          <w:b/>
          <w:bCs/>
        </w:rPr>
        <w:t>stratified random split with an 80-20 ratio</w:t>
      </w:r>
      <w:r w:rsidRPr="00FC332F">
        <w:t>, ensuring proportional representation of all activity classes in both subsets. Stratification prevents the model from being biased toward over-represented classes and ensures that reported performance metrics accurately reflect recognition capability across the full activity taxonomy. The combination of diverse participant demographics, naturalistic execution variability, and the robust preprocessing pipeline ensures that this skeletal dataset constitutes a challenging and ecologically valid benchmark for evaluating the proposed MS-GRS-</w:t>
      </w:r>
      <w:proofErr w:type="spellStart"/>
      <w:r w:rsidRPr="00FC332F">
        <w:t>BiLSTM</w:t>
      </w:r>
      <w:proofErr w:type="spellEnd"/>
      <w:r w:rsidRPr="00FC332F">
        <w:t xml:space="preserve"> model.</w:t>
      </w:r>
    </w:p>
    <w:p w14:paraId="26219513" w14:textId="77777777" w:rsidR="00187136" w:rsidRDefault="00187136"/>
    <w:p w14:paraId="5EA1C881" w14:textId="77777777" w:rsidR="00D1422D" w:rsidRPr="00D1422D" w:rsidRDefault="00D1422D" w:rsidP="00D1422D">
      <w:pPr>
        <w:rPr>
          <w:b/>
          <w:bCs/>
        </w:rPr>
      </w:pPr>
      <w:r w:rsidRPr="00D1422D">
        <w:rPr>
          <w:b/>
          <w:bCs/>
        </w:rPr>
        <w:t>5. Mobile Sensor Dataset</w:t>
      </w:r>
    </w:p>
    <w:p w14:paraId="7F95EFA6" w14:textId="77777777" w:rsidR="00D1422D" w:rsidRPr="00D1422D" w:rsidRDefault="00D1422D" w:rsidP="00D1422D">
      <w:pPr>
        <w:rPr>
          <w:b/>
          <w:bCs/>
        </w:rPr>
      </w:pPr>
      <w:r w:rsidRPr="00D1422D">
        <w:rPr>
          <w:b/>
          <w:bCs/>
        </w:rPr>
        <w:t>5.1 Dataset Overview</w:t>
      </w:r>
    </w:p>
    <w:p w14:paraId="3617BDFF" w14:textId="77777777" w:rsidR="00D1422D" w:rsidRPr="00D1422D" w:rsidRDefault="00D1422D" w:rsidP="00D1422D">
      <w:pPr>
        <w:rPr>
          <w:b/>
          <w:bCs/>
        </w:rPr>
      </w:pPr>
      <w:r w:rsidRPr="00D1422D">
        <w:rPr>
          <w:b/>
          <w:bCs/>
        </w:rPr>
        <w:t xml:space="preserve">The wearable sensor dataset was collected using the embedded triaxial accelerometer and triaxial gyroscope of a modern Android smartphone. These micro-electromechanical systems (MEMS) sensors provide continuous streams of linear acceleration and angular velocity measurements along three orthogonal axes, collectively encoding the kinematic characteristics of human movement in a compact, minimally invasive, and infrastructure-free sensing modality. Data acquisition was performed using </w:t>
      </w:r>
      <w:r w:rsidRPr="00D1422D">
        <w:rPr>
          <w:b/>
          <w:bCs/>
        </w:rPr>
        <w:lastRenderedPageBreak/>
        <w:t xml:space="preserve">the Sensor Logger application, which provides access to raw, unfiltered sensor streams timestamped with millisecond precision and exported in CSV format. To ensure consistent and stable sensor placement across all participants and sessions, the smartphone was secured to the chest region of each participant using Valkyrie tape. The chest position was selected as it is proximal to the body's </w:t>
      </w:r>
      <w:proofErr w:type="spellStart"/>
      <w:r w:rsidRPr="00D1422D">
        <w:rPr>
          <w:b/>
          <w:bCs/>
        </w:rPr>
        <w:t>center</w:t>
      </w:r>
      <w:proofErr w:type="spellEnd"/>
      <w:r w:rsidRPr="00D1422D">
        <w:rPr>
          <w:b/>
          <w:bCs/>
        </w:rPr>
        <w:t xml:space="preserve"> of mass, experiences substantial motion during both upper- and lower-body activities, and provides a stable mounting surface that minimizes device rotation relative to the torso.</w:t>
      </w:r>
    </w:p>
    <w:p w14:paraId="47E0C1DE" w14:textId="77777777" w:rsidR="00D1422D" w:rsidRPr="00D1422D" w:rsidRDefault="00D1422D" w:rsidP="00D1422D">
      <w:pPr>
        <w:rPr>
          <w:b/>
          <w:bCs/>
        </w:rPr>
      </w:pPr>
      <w:r w:rsidRPr="00D1422D">
        <w:rPr>
          <w:b/>
          <w:bCs/>
        </w:rPr>
        <w:t>The dataset comprises recordings from 30 volunteers of varying age, gender, body size, height, and physical fitness, ensuring that trained models generalize robustly to the inter-individual variability encountered in real-world deployment. Each participant performed seven distinct activities: bending, standing, squatting, running, jumping, walking, and sitting — spanning static postures, cyclic locomotion, postural transitions, and explosive movements. Maintaining the same activity taxonomy as the skeletal dataset enables direct cross-modal comparison of recognition performance between the two sensing modalities.</w:t>
      </w:r>
    </w:p>
    <w:p w14:paraId="147A4083" w14:textId="77777777" w:rsidR="00D1422D" w:rsidRPr="00D1422D" w:rsidRDefault="00000000" w:rsidP="00D1422D">
      <w:pPr>
        <w:rPr>
          <w:b/>
          <w:bCs/>
        </w:rPr>
      </w:pPr>
      <w:r>
        <w:rPr>
          <w:b/>
          <w:bCs/>
        </w:rPr>
        <w:pict w14:anchorId="0F19447D">
          <v:rect id="_x0000_i1032" style="width:0;height:0" o:hralign="center" o:hrstd="t" o:hr="t" fillcolor="#a0a0a0" stroked="f"/>
        </w:pict>
      </w:r>
    </w:p>
    <w:p w14:paraId="3109936B" w14:textId="77777777" w:rsidR="00D1422D" w:rsidRPr="00D1422D" w:rsidRDefault="00D1422D" w:rsidP="00D1422D">
      <w:pPr>
        <w:rPr>
          <w:b/>
          <w:bCs/>
        </w:rPr>
      </w:pPr>
      <w:r w:rsidRPr="00D1422D">
        <w:rPr>
          <w:b/>
          <w:bCs/>
        </w:rPr>
        <w:t>5.2 Data Collection Protocol</w:t>
      </w:r>
    </w:p>
    <w:p w14:paraId="576941B1" w14:textId="77777777" w:rsidR="00D1422D" w:rsidRPr="00D1422D" w:rsidRDefault="00D1422D" w:rsidP="00D1422D">
      <w:pPr>
        <w:rPr>
          <w:b/>
          <w:bCs/>
        </w:rPr>
      </w:pPr>
      <w:r w:rsidRPr="00D1422D">
        <w:rPr>
          <w:b/>
          <w:bCs/>
        </w:rPr>
        <w:t>Data collection was conducted in controlled indoor and outdoor environments with sufficient spatial clearance for each activity. The smartphone was operated at a stable sampling frequency of 50 Hz, providing adequate temporal resolution to capture rapid movement dynamics. With the smartphone secured to the chest via Valkyrie tape and the Sensor Logger application actively recording, participants received verbal instructions and visual demonstrations for all seven activities prior to recording. Participants were instructed to perform each activity naturally according to their individual movement style, without conforming to a prescribed template, thereby capturing authentic inter-subject execution variability. Cyclic activities such as walking and running were performed continuously for 30 to 60 seconds; discrete actions such as jumping and squatting were performed as multiple repetitions with brief pauses; and transitional activities such as sitting and bending were executed as complete repeated movement sequences.</w:t>
      </w:r>
    </w:p>
    <w:p w14:paraId="7C0A0AA0" w14:textId="7C2E4BD5" w:rsidR="00D1422D" w:rsidRPr="00D1422D" w:rsidRDefault="00D1422D" w:rsidP="00D1422D">
      <w:pPr>
        <w:rPr>
          <w:b/>
          <w:bCs/>
        </w:rPr>
      </w:pPr>
      <w:r w:rsidRPr="00D1422D">
        <w:rPr>
          <w:b/>
          <w:bCs/>
        </w:rPr>
        <w:t>The Sensor Logger captured accelerometer data as three channels of linear acceleration (</w:t>
      </w:r>
      <m:oMath>
        <m:sSub>
          <m:sSubPr>
            <m:ctrlPr>
              <w:rPr>
                <w:rFonts w:ascii="Cambria Math" w:hAnsi="Cambria Math"/>
                <w:b/>
                <w:bCs/>
              </w:rPr>
            </m:ctrlPr>
          </m:sSubPr>
          <m:e>
            <m:r>
              <m:rPr>
                <m:nor/>
              </m:rPr>
              <w:rPr>
                <w:b/>
                <w:bCs/>
              </w:rPr>
              <m:t>acc</m:t>
            </m:r>
          </m:e>
          <m:sub>
            <m:r>
              <m:rPr>
                <m:sty m:val="bi"/>
              </m:rPr>
              <w:rPr>
                <w:rFonts w:ascii="Cambria Math" w:hAnsi="Cambria Math"/>
              </w:rPr>
              <m:t>x</m:t>
            </m:r>
          </m:sub>
        </m:sSub>
      </m:oMath>
      <w:r w:rsidRPr="00D1422D">
        <w:rPr>
          <w:b/>
          <w:bCs/>
        </w:rPr>
        <w:t>, </w:t>
      </w:r>
      <m:oMath>
        <m:sSub>
          <m:sSubPr>
            <m:ctrlPr>
              <w:rPr>
                <w:rFonts w:ascii="Cambria Math" w:hAnsi="Cambria Math"/>
                <w:b/>
                <w:bCs/>
              </w:rPr>
            </m:ctrlPr>
          </m:sSubPr>
          <m:e>
            <m:r>
              <m:rPr>
                <m:nor/>
              </m:rPr>
              <w:rPr>
                <w:b/>
                <w:bCs/>
              </w:rPr>
              <m:t>acc</m:t>
            </m:r>
          </m:e>
          <m:sub>
            <m:r>
              <m:rPr>
                <m:sty m:val="bi"/>
              </m:rPr>
              <w:rPr>
                <w:rFonts w:ascii="Cambria Math" w:hAnsi="Cambria Math"/>
              </w:rPr>
              <m:t>y</m:t>
            </m:r>
          </m:sub>
        </m:sSub>
      </m:oMath>
      <w:r w:rsidRPr="00D1422D">
        <w:rPr>
          <w:b/>
          <w:bCs/>
        </w:rPr>
        <w:t>, </w:t>
      </w:r>
      <m:oMath>
        <m:sSub>
          <m:sSubPr>
            <m:ctrlPr>
              <w:rPr>
                <w:rFonts w:ascii="Cambria Math" w:hAnsi="Cambria Math"/>
                <w:b/>
                <w:bCs/>
              </w:rPr>
            </m:ctrlPr>
          </m:sSubPr>
          <m:e>
            <m:r>
              <m:rPr>
                <m:nor/>
              </m:rPr>
              <w:rPr>
                <w:b/>
                <w:bCs/>
              </w:rPr>
              <m:t>acc</m:t>
            </m:r>
          </m:e>
          <m:sub>
            <m:r>
              <m:rPr>
                <m:sty m:val="bi"/>
              </m:rPr>
              <w:rPr>
                <w:rFonts w:ascii="Cambria Math" w:hAnsi="Cambria Math"/>
              </w:rPr>
              <m:t>z</m:t>
            </m:r>
          </m:sub>
        </m:sSub>
      </m:oMath>
      <w:r w:rsidRPr="00D1422D">
        <w:rPr>
          <w:b/>
          <w:bCs/>
        </w:rPr>
        <w:t>) in </w:t>
      </w:r>
      <m:oMath>
        <m:sSup>
          <m:sSupPr>
            <m:ctrlPr>
              <w:rPr>
                <w:rFonts w:ascii="Cambria Math" w:hAnsi="Cambria Math"/>
                <w:b/>
                <w:bCs/>
              </w:rPr>
            </m:ctrlPr>
          </m:sSupPr>
          <m:e>
            <m:r>
              <m:rPr>
                <m:nor/>
              </m:rPr>
              <w:rPr>
                <w:b/>
                <w:bCs/>
              </w:rPr>
              <m:t>m/s</m:t>
            </m:r>
          </m:e>
          <m:sup>
            <m:r>
              <m:rPr>
                <m:sty m:val="bi"/>
              </m:rPr>
              <w:rPr>
                <w:rFonts w:ascii="Cambria Math" w:hAnsi="Cambria Math"/>
              </w:rPr>
              <m:t>2</m:t>
            </m:r>
          </m:sup>
        </m:sSup>
      </m:oMath>
      <w:r w:rsidRPr="00D1422D">
        <w:rPr>
          <w:b/>
          <w:bCs/>
        </w:rPr>
        <w:t> and gyroscope data as three channels of angular velocity (</w:t>
      </w:r>
      <m:oMath>
        <m:sSub>
          <m:sSubPr>
            <m:ctrlPr>
              <w:rPr>
                <w:rFonts w:ascii="Cambria Math" w:hAnsi="Cambria Math"/>
                <w:b/>
                <w:bCs/>
              </w:rPr>
            </m:ctrlPr>
          </m:sSubPr>
          <m:e>
            <m:r>
              <m:rPr>
                <m:nor/>
              </m:rPr>
              <w:rPr>
                <w:b/>
                <w:bCs/>
              </w:rPr>
              <m:t>gyro</m:t>
            </m:r>
          </m:e>
          <m:sub>
            <m:r>
              <m:rPr>
                <m:sty m:val="bi"/>
              </m:rPr>
              <w:rPr>
                <w:rFonts w:ascii="Cambria Math" w:hAnsi="Cambria Math"/>
              </w:rPr>
              <m:t>x</m:t>
            </m:r>
          </m:sub>
        </m:sSub>
      </m:oMath>
      <w:r w:rsidRPr="00D1422D">
        <w:rPr>
          <w:b/>
          <w:bCs/>
        </w:rPr>
        <w:t>, </w:t>
      </w:r>
      <m:oMath>
        <m:sSub>
          <m:sSubPr>
            <m:ctrlPr>
              <w:rPr>
                <w:rFonts w:ascii="Cambria Math" w:hAnsi="Cambria Math"/>
                <w:b/>
                <w:bCs/>
              </w:rPr>
            </m:ctrlPr>
          </m:sSubPr>
          <m:e>
            <m:r>
              <m:rPr>
                <m:nor/>
              </m:rPr>
              <w:rPr>
                <w:b/>
                <w:bCs/>
              </w:rPr>
              <m:t>gyro</m:t>
            </m:r>
          </m:e>
          <m:sub>
            <m:r>
              <m:rPr>
                <m:sty m:val="bi"/>
              </m:rPr>
              <w:rPr>
                <w:rFonts w:ascii="Cambria Math" w:hAnsi="Cambria Math"/>
              </w:rPr>
              <m:t>y</m:t>
            </m:r>
          </m:sub>
        </m:sSub>
      </m:oMath>
      <w:r w:rsidRPr="00D1422D">
        <w:rPr>
          <w:b/>
          <w:bCs/>
        </w:rPr>
        <w:t>, </w:t>
      </w:r>
      <m:oMath>
        <m:sSub>
          <m:sSubPr>
            <m:ctrlPr>
              <w:rPr>
                <w:rFonts w:ascii="Cambria Math" w:hAnsi="Cambria Math"/>
                <w:b/>
                <w:bCs/>
              </w:rPr>
            </m:ctrlPr>
          </m:sSubPr>
          <m:e>
            <m:r>
              <m:rPr>
                <m:nor/>
              </m:rPr>
              <w:rPr>
                <w:b/>
                <w:bCs/>
              </w:rPr>
              <m:t>gyro</m:t>
            </m:r>
          </m:e>
          <m:sub>
            <m:r>
              <m:rPr>
                <m:sty m:val="bi"/>
              </m:rPr>
              <w:rPr>
                <w:rFonts w:ascii="Cambria Math" w:hAnsi="Cambria Math"/>
              </w:rPr>
              <m:t>z</m:t>
            </m:r>
          </m:sub>
        </m:sSub>
      </m:oMath>
      <w:r w:rsidRPr="00D1422D">
        <w:rPr>
          <w:b/>
          <w:bCs/>
        </w:rPr>
        <w:t>) in </w:t>
      </w:r>
      <m:oMath>
        <m:r>
          <m:rPr>
            <m:nor/>
          </m:rPr>
          <w:rPr>
            <w:b/>
            <w:bCs/>
          </w:rPr>
          <m:t>rad/s</m:t>
        </m:r>
      </m:oMath>
      <w:r w:rsidRPr="00D1422D">
        <w:rPr>
          <w:b/>
          <w:bCs/>
        </w:rPr>
        <w:t>, both along the device's local </w:t>
      </w:r>
      <m:oMath>
        <m:r>
          <m:rPr>
            <m:sty m:val="bi"/>
          </m:rPr>
          <w:rPr>
            <w:rFonts w:ascii="Cambria Math" w:hAnsi="Cambria Math"/>
          </w:rPr>
          <m:t>x</m:t>
        </m:r>
      </m:oMath>
      <w:r w:rsidRPr="00D1422D">
        <w:rPr>
          <w:b/>
          <w:bCs/>
        </w:rPr>
        <w:t>, </w:t>
      </w:r>
      <m:oMath>
        <m:r>
          <m:rPr>
            <m:sty m:val="bi"/>
          </m:rPr>
          <w:rPr>
            <w:rFonts w:ascii="Cambria Math" w:hAnsi="Cambria Math"/>
          </w:rPr>
          <m:t>y</m:t>
        </m:r>
      </m:oMath>
      <w:r w:rsidRPr="00D1422D">
        <w:rPr>
          <w:b/>
          <w:bCs/>
        </w:rPr>
        <w:t>, and </w:t>
      </w:r>
      <m:oMath>
        <m:r>
          <m:rPr>
            <m:sty m:val="bi"/>
          </m:rPr>
          <w:rPr>
            <w:rFonts w:ascii="Cambria Math" w:hAnsi="Cambria Math"/>
          </w:rPr>
          <m:t>z</m:t>
        </m:r>
      </m:oMath>
      <w:r w:rsidRPr="00D1422D">
        <w:rPr>
          <w:b/>
          <w:bCs/>
        </w:rPr>
        <w:t> axes. The recorded data was exported in CSV format with each row representing a single timestamped observation comprising nine columns: a timestamp, three accelerometer readings, three gyroscope readings, an activity label, and a participant identifier.</w:t>
      </w:r>
    </w:p>
    <w:p w14:paraId="28468879" w14:textId="77777777" w:rsidR="00D1422D" w:rsidRPr="00D1422D" w:rsidRDefault="00000000" w:rsidP="00D1422D">
      <w:pPr>
        <w:rPr>
          <w:b/>
          <w:bCs/>
        </w:rPr>
      </w:pPr>
      <w:r>
        <w:rPr>
          <w:b/>
          <w:bCs/>
        </w:rPr>
        <w:pict w14:anchorId="5765274E">
          <v:rect id="_x0000_i1033" style="width:0;height:0" o:hralign="center" o:hrstd="t" o:hr="t" fillcolor="#a0a0a0" stroked="f"/>
        </w:pict>
      </w:r>
    </w:p>
    <w:p w14:paraId="34EE569C" w14:textId="77777777" w:rsidR="00D1422D" w:rsidRPr="00D1422D" w:rsidRDefault="00D1422D" w:rsidP="00D1422D">
      <w:pPr>
        <w:rPr>
          <w:b/>
          <w:bCs/>
        </w:rPr>
      </w:pPr>
      <w:r w:rsidRPr="00D1422D">
        <w:rPr>
          <w:b/>
          <w:bCs/>
        </w:rPr>
        <w:t>5.3 Dataset Characteristics and Preprocessing</w:t>
      </w:r>
    </w:p>
    <w:p w14:paraId="367D718B" w14:textId="77777777" w:rsidR="00D1422D" w:rsidRPr="00D1422D" w:rsidRDefault="00D1422D" w:rsidP="00D1422D">
      <w:pPr>
        <w:rPr>
          <w:b/>
          <w:bCs/>
        </w:rPr>
      </w:pPr>
      <w:r w:rsidRPr="00D1422D">
        <w:rPr>
          <w:b/>
          <w:bCs/>
        </w:rPr>
        <w:lastRenderedPageBreak/>
        <w:t>The complete dataset spans several hours of inertial recordings across all 30 participants and seven activity classes. Static activities such as standing yield stable, low-variance acceleration sequences dominated by the gravitational component, whereas dynamic activities such as running and jumping exhibit large-amplitude, high-frequency oscillations in both sensor streams. No explicit gravity separation was applied during preprocessing, as the proposed deep learning architecture learns orientation-dependent and motion-dependent features directly from the combined raw signal.</w:t>
      </w:r>
    </w:p>
    <w:p w14:paraId="0579B74B" w14:textId="77777777" w:rsidR="00D1422D" w:rsidRPr="00D1422D" w:rsidRDefault="00D1422D" w:rsidP="00D1422D">
      <w:pPr>
        <w:rPr>
          <w:b/>
          <w:bCs/>
        </w:rPr>
      </w:pPr>
      <w:r w:rsidRPr="00D1422D">
        <w:rPr>
          <w:b/>
          <w:bCs/>
        </w:rPr>
        <w:t>To enrich the feature representation, two magnitude features were computed from the raw triaxial readings:</w:t>
      </w:r>
    </w:p>
    <w:p w14:paraId="29796AE6" w14:textId="3AB305DE" w:rsidR="00D1422D" w:rsidRPr="00D1422D" w:rsidRDefault="00000000" w:rsidP="00D1422D">
      <w:pPr>
        <w:rPr>
          <w:b/>
          <w:bCs/>
        </w:rPr>
      </w:pPr>
      <m:oMathPara>
        <m:oMath>
          <m:sSub>
            <m:sSubPr>
              <m:ctrlPr>
                <w:rPr>
                  <w:rFonts w:ascii="Cambria Math" w:hAnsi="Cambria Math"/>
                  <w:b/>
                  <w:bCs/>
                </w:rPr>
              </m:ctrlPr>
            </m:sSubPr>
            <m:e>
              <m:r>
                <m:rPr>
                  <m:sty m:val="bi"/>
                </m:rPr>
                <w:rPr>
                  <w:rFonts w:ascii="Cambria Math" w:hAnsi="Cambria Math"/>
                </w:rPr>
                <m:t>a</m:t>
              </m:r>
            </m:e>
            <m:sub>
              <m:r>
                <m:rPr>
                  <m:nor/>
                </m:rPr>
                <w:rPr>
                  <w:b/>
                  <w:bCs/>
                </w:rPr>
                <m:t>mag</m:t>
              </m:r>
            </m:sub>
          </m:sSub>
          <m:r>
            <m:rPr>
              <m:sty m:val="bi"/>
            </m:rPr>
            <w:rPr>
              <w:rFonts w:ascii="Cambria Math" w:hAnsi="Cambria Math"/>
            </w:rPr>
            <m:t>=</m:t>
          </m:r>
          <m:rad>
            <m:radPr>
              <m:degHide m:val="1"/>
              <m:ctrlPr>
                <w:rPr>
                  <w:rFonts w:ascii="Cambria Math" w:hAnsi="Cambria Math"/>
                  <w:b/>
                  <w:bCs/>
                </w:rPr>
              </m:ctrlPr>
            </m:radPr>
            <m:deg/>
            <m:e>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x</m:t>
                  </m:r>
                </m:sub>
                <m:sup>
                  <m:r>
                    <m:rPr>
                      <m:sty m:val="bi"/>
                    </m:rPr>
                    <w:rPr>
                      <w:rFonts w:ascii="Cambria Math" w:hAnsi="Cambria Math"/>
                    </w:rPr>
                    <m:t>2</m:t>
                  </m:r>
                </m:sup>
              </m:sSubSup>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y</m:t>
                  </m:r>
                </m:sub>
                <m:sup>
                  <m:r>
                    <m:rPr>
                      <m:sty m:val="bi"/>
                    </m:rPr>
                    <w:rPr>
                      <w:rFonts w:ascii="Cambria Math" w:hAnsi="Cambria Math"/>
                    </w:rPr>
                    <m:t>2</m:t>
                  </m:r>
                </m:sup>
              </m:sSubSup>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z</m:t>
                  </m:r>
                </m:sub>
                <m:sup>
                  <m:r>
                    <m:rPr>
                      <m:sty m:val="bi"/>
                    </m:rPr>
                    <w:rPr>
                      <w:rFonts w:ascii="Cambria Math" w:hAnsi="Cambria Math"/>
                    </w:rPr>
                    <m:t>2</m:t>
                  </m:r>
                </m:sup>
              </m:sSubSup>
            </m:e>
          </m:rad>
          <m:r>
            <m:rPr>
              <m:sty m:val="bi"/>
            </m:rPr>
            <w:rPr>
              <w:rFonts w:ascii="Cambria Math" w:hAnsi="Cambria Math"/>
            </w:rPr>
            <m:t>,</m:t>
          </m:r>
          <m:sSub>
            <m:sSubPr>
              <m:ctrlPr>
                <w:rPr>
                  <w:rFonts w:ascii="Cambria Math" w:hAnsi="Cambria Math"/>
                  <w:b/>
                  <w:bCs/>
                </w:rPr>
              </m:ctrlPr>
            </m:sSubPr>
            <m:e>
              <m:r>
                <m:rPr>
                  <m:sty m:val="bi"/>
                </m:rPr>
                <w:rPr>
                  <w:rFonts w:ascii="Cambria Math" w:hAnsi="Cambria Math"/>
                </w:rPr>
                <m:t>ω</m:t>
              </m:r>
            </m:e>
            <m:sub>
              <m:r>
                <m:rPr>
                  <m:nor/>
                </m:rPr>
                <w:rPr>
                  <w:b/>
                  <w:bCs/>
                </w:rPr>
                <m:t>mag</m:t>
              </m:r>
            </m:sub>
          </m:sSub>
          <m:r>
            <m:rPr>
              <m:sty m:val="bi"/>
            </m:rPr>
            <w:rPr>
              <w:rFonts w:ascii="Cambria Math" w:hAnsi="Cambria Math"/>
            </w:rPr>
            <m:t>=</m:t>
          </m:r>
          <m:rad>
            <m:radPr>
              <m:degHide m:val="1"/>
              <m:ctrlPr>
                <w:rPr>
                  <w:rFonts w:ascii="Cambria Math" w:hAnsi="Cambria Math"/>
                  <w:b/>
                  <w:bCs/>
                </w:rPr>
              </m:ctrlPr>
            </m:radPr>
            <m:deg/>
            <m:e>
              <m:sSubSup>
                <m:sSubSupPr>
                  <m:ctrlPr>
                    <w:rPr>
                      <w:rFonts w:ascii="Cambria Math" w:hAnsi="Cambria Math"/>
                      <w:b/>
                      <w:bCs/>
                    </w:rPr>
                  </m:ctrlPr>
                </m:sSubSupPr>
                <m:e>
                  <m:r>
                    <m:rPr>
                      <m:sty m:val="bi"/>
                    </m:rPr>
                    <w:rPr>
                      <w:rFonts w:ascii="Cambria Math" w:hAnsi="Cambria Math"/>
                    </w:rPr>
                    <m:t>ω</m:t>
                  </m:r>
                </m:e>
                <m:sub>
                  <m:r>
                    <m:rPr>
                      <m:sty m:val="bi"/>
                    </m:rPr>
                    <w:rPr>
                      <w:rFonts w:ascii="Cambria Math" w:hAnsi="Cambria Math"/>
                    </w:rPr>
                    <m:t>x</m:t>
                  </m:r>
                </m:sub>
                <m:sup>
                  <m:r>
                    <m:rPr>
                      <m:sty m:val="bi"/>
                    </m:rPr>
                    <w:rPr>
                      <w:rFonts w:ascii="Cambria Math" w:hAnsi="Cambria Math"/>
                    </w:rPr>
                    <m:t>2</m:t>
                  </m:r>
                </m:sup>
              </m:sSubSup>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ω</m:t>
                  </m:r>
                </m:e>
                <m:sub>
                  <m:r>
                    <m:rPr>
                      <m:sty m:val="bi"/>
                    </m:rPr>
                    <w:rPr>
                      <w:rFonts w:ascii="Cambria Math" w:hAnsi="Cambria Math"/>
                    </w:rPr>
                    <m:t>y</m:t>
                  </m:r>
                </m:sub>
                <m:sup>
                  <m:r>
                    <m:rPr>
                      <m:sty m:val="bi"/>
                    </m:rPr>
                    <w:rPr>
                      <w:rFonts w:ascii="Cambria Math" w:hAnsi="Cambria Math"/>
                    </w:rPr>
                    <m:t>2</m:t>
                  </m:r>
                </m:sup>
              </m:sSubSup>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ω</m:t>
                  </m:r>
                </m:e>
                <m:sub>
                  <m:r>
                    <m:rPr>
                      <m:sty m:val="bi"/>
                    </m:rPr>
                    <w:rPr>
                      <w:rFonts w:ascii="Cambria Math" w:hAnsi="Cambria Math"/>
                    </w:rPr>
                    <m:t>z</m:t>
                  </m:r>
                </m:sub>
                <m:sup>
                  <m:r>
                    <m:rPr>
                      <m:sty m:val="bi"/>
                    </m:rPr>
                    <w:rPr>
                      <w:rFonts w:ascii="Cambria Math" w:hAnsi="Cambria Math"/>
                    </w:rPr>
                    <m:t>2</m:t>
                  </m:r>
                </m:sup>
              </m:sSubSup>
            </m:e>
          </m:rad>
        </m:oMath>
      </m:oMathPara>
    </w:p>
    <w:p w14:paraId="3206CB4D" w14:textId="77777777" w:rsidR="00D1422D" w:rsidRPr="00D1422D" w:rsidRDefault="00D1422D" w:rsidP="00D1422D">
      <w:pPr>
        <w:rPr>
          <w:b/>
          <w:bCs/>
        </w:rPr>
      </w:pPr>
      <w:r w:rsidRPr="00D1422D">
        <w:rPr>
          <w:b/>
          <w:bCs/>
        </w:rPr>
        <w:t>These orientation-invariant magnitude features improve recognition robustness when device orientation varies across sessions. The final feature vector at each time step thus consists of eight channels: three accelerometer axes, three gyroscope axes, and two magnitude features. All channels were standardized using z-score normalization computed independently per feature dimension over the training set.</w:t>
      </w:r>
    </w:p>
    <w:p w14:paraId="49B22955" w14:textId="77777777" w:rsidR="00D1422D" w:rsidRPr="00D1422D" w:rsidRDefault="00D1422D" w:rsidP="00D1422D">
      <w:pPr>
        <w:rPr>
          <w:b/>
          <w:bCs/>
        </w:rPr>
      </w:pPr>
      <w:r w:rsidRPr="00D1422D">
        <w:rPr>
          <w:b/>
          <w:bCs/>
        </w:rPr>
        <w:t>Continuous sequences were segmented using a sliding window of 128 samples (~2.56 seconds at 50 Hz) with a stride of 32 samples (75% overlap), yielding densely overlapping windows that augment the effective training set size. Activity labels were assigned per window using a majority voting scheme to resolve brief transition segments. Gaussian noise augmentation was additionally applied to windowed training sequences to improve robustness to sensor noise and minor placement inconsistencies.</w:t>
      </w:r>
    </w:p>
    <w:p w14:paraId="52E86BFB" w14:textId="77777777" w:rsidR="00D1422D" w:rsidRPr="00D1422D" w:rsidRDefault="00D1422D" w:rsidP="00D1422D">
      <w:pPr>
        <w:rPr>
          <w:b/>
          <w:bCs/>
        </w:rPr>
      </w:pPr>
      <w:r w:rsidRPr="00D1422D">
        <w:rPr>
          <w:b/>
          <w:bCs/>
        </w:rPr>
        <w:t>The final dataset was partitioned using a stratified 80-20 train-test split, ensuring proportional class representation in both subsets. The combination of diverse participant demographics, naturalistic movement variability, consistent chest-mounted sensor placement, and the robust preprocessing pipeline ensures that this dataset constitutes a challenging and ecologically valid benchmark for evaluating the proposed MS-GRS-</w:t>
      </w:r>
      <w:proofErr w:type="spellStart"/>
      <w:r w:rsidRPr="00D1422D">
        <w:rPr>
          <w:b/>
          <w:bCs/>
        </w:rPr>
        <w:t>BiLSTM</w:t>
      </w:r>
      <w:proofErr w:type="spellEnd"/>
      <w:r w:rsidRPr="00D1422D">
        <w:rPr>
          <w:b/>
          <w:bCs/>
        </w:rPr>
        <w:t xml:space="preserve"> model on wearable inertial sensing modalities.</w:t>
      </w:r>
    </w:p>
    <w:p w14:paraId="64EE47AA" w14:textId="157D9DBE" w:rsidR="004E30AC" w:rsidRPr="004E30AC" w:rsidRDefault="004E30AC" w:rsidP="004E30AC"/>
    <w:p w14:paraId="15F65E0F" w14:textId="77777777" w:rsidR="007F18BC" w:rsidRPr="007F18BC" w:rsidRDefault="007F18BC" w:rsidP="007F18BC">
      <w:pPr>
        <w:rPr>
          <w:b/>
          <w:bCs/>
        </w:rPr>
      </w:pPr>
      <w:r w:rsidRPr="007F18BC">
        <w:rPr>
          <w:b/>
          <w:bCs/>
        </w:rPr>
        <w:t>6. Prediction and Simulation</w:t>
      </w:r>
    </w:p>
    <w:p w14:paraId="27832D89" w14:textId="77777777" w:rsidR="007F18BC" w:rsidRPr="007F18BC" w:rsidRDefault="007F18BC" w:rsidP="007F18BC">
      <w:r w:rsidRPr="007F18BC">
        <w:t>To validate the practical effectiveness of the proposed MS-GRS-</w:t>
      </w:r>
      <w:proofErr w:type="spellStart"/>
      <w:r w:rsidRPr="007F18BC">
        <w:t>BiLSTM</w:t>
      </w:r>
      <w:proofErr w:type="spellEnd"/>
      <w:r w:rsidRPr="007F18BC">
        <w:t xml:space="preserve"> architecture beyond offline evaluation metrics, real-time prediction and simulation experiments were conducted across both sensing modalities. These experiments demonstrate the model's capacity to recognize human activities from live sensor streams under conditions closely approximating real-world deployment. The prediction and simulation pipeline integrates the trained model with live data acquisition, real-time inference, and visual feedback interfaces displaying model predictions, confidence levels, and temporal activity dynamics.</w:t>
      </w:r>
    </w:p>
    <w:p w14:paraId="6E7695B4" w14:textId="77777777" w:rsidR="007F18BC" w:rsidRPr="007F18BC" w:rsidRDefault="00000000" w:rsidP="007F18BC">
      <w:r>
        <w:lastRenderedPageBreak/>
        <w:pict w14:anchorId="74B5E357">
          <v:rect id="_x0000_i1034" style="width:0;height:0" o:hralign="center" o:hrstd="t" o:hr="t" fillcolor="#a0a0a0" stroked="f"/>
        </w:pict>
      </w:r>
    </w:p>
    <w:p w14:paraId="565A1409" w14:textId="77777777" w:rsidR="007F18BC" w:rsidRPr="007F18BC" w:rsidRDefault="007F18BC" w:rsidP="007F18BC">
      <w:pPr>
        <w:rPr>
          <w:b/>
          <w:bCs/>
        </w:rPr>
      </w:pPr>
      <w:r w:rsidRPr="007F18BC">
        <w:rPr>
          <w:b/>
          <w:bCs/>
        </w:rPr>
        <w:t>6.1 Non-Wearable Kinect Sensor Prediction and Simulation</w:t>
      </w:r>
    </w:p>
    <w:p w14:paraId="58BF863E" w14:textId="77777777" w:rsidR="007F18BC" w:rsidRPr="007F18BC" w:rsidRDefault="007F18BC" w:rsidP="007F18BC">
      <w:pPr>
        <w:rPr>
          <w:b/>
          <w:bCs/>
        </w:rPr>
      </w:pPr>
      <w:r w:rsidRPr="007F18BC">
        <w:rPr>
          <w:b/>
          <w:bCs/>
        </w:rPr>
        <w:t>6.1.1 Real-Time Skeletal Tracking and Activity Prediction</w:t>
      </w:r>
    </w:p>
    <w:p w14:paraId="468DE4B8" w14:textId="77777777" w:rsidR="007F18BC" w:rsidRPr="007F18BC" w:rsidRDefault="007F18BC" w:rsidP="007F18BC">
      <w:r w:rsidRPr="007F18BC">
        <w:t>The real-time prediction system for the non-wearable modality integrates the Microsoft Kinect sensor with the trained MS-GRS-</w:t>
      </w:r>
      <w:proofErr w:type="spellStart"/>
      <w:r w:rsidRPr="007F18BC">
        <w:t>BiLSTM</w:t>
      </w:r>
      <w:proofErr w:type="spellEnd"/>
      <w:r w:rsidRPr="007F18BC">
        <w:t xml:space="preserve"> model to perform continuous activity recognition from live skeletal joint coordinate streams. The Kinect captures depth imagery at approximately </w:t>
      </w:r>
      <w:r w:rsidRPr="007F18BC">
        <w:rPr>
          <w:b/>
          <w:bCs/>
        </w:rPr>
        <w:t>30 frames per second</w:t>
      </w:r>
      <w:r w:rsidRPr="007F18BC">
        <w:t>, estimating the three-dimensional coordinates of </w:t>
      </w:r>
      <w:r w:rsidRPr="007F18BC">
        <w:rPr>
          <w:b/>
          <w:bCs/>
        </w:rPr>
        <w:t>25 anatomical joints</w:t>
      </w:r>
      <w:r w:rsidRPr="007F18BC">
        <w:t> in real time. These joint coordinates are continuously buffered into a sliding window of </w:t>
      </w:r>
      <w:r w:rsidRPr="007F18BC">
        <w:rPr>
          <w:b/>
          <w:bCs/>
        </w:rPr>
        <w:t>64 frames</w:t>
      </w:r>
      <w:r w:rsidRPr="007F18BC">
        <w:t>, which is fed to the trained model at each inference step to produce an updated activity classification.</w:t>
      </w:r>
    </w:p>
    <w:p w14:paraId="4C8C4BC6" w14:textId="77777777" w:rsidR="007F18BC" w:rsidRPr="007F18BC" w:rsidRDefault="007F18BC" w:rsidP="007F18BC">
      <w:r w:rsidRPr="007F18BC">
        <w:t>The prediction interface overlays the estimated skeletal structure onto the live depth-coloured video feed, rendering each tracked joint as a </w:t>
      </w:r>
      <w:r w:rsidRPr="007F18BC">
        <w:rPr>
          <w:b/>
          <w:bCs/>
        </w:rPr>
        <w:t>cyan circular node</w:t>
      </w:r>
      <w:r w:rsidRPr="007F18BC">
        <w:t> and connecting anatomically adjacent joints with </w:t>
      </w:r>
      <w:r w:rsidRPr="007F18BC">
        <w:rPr>
          <w:b/>
          <w:bCs/>
        </w:rPr>
        <w:t>green line segments</w:t>
      </w:r>
      <w:r w:rsidRPr="007F18BC">
        <w:t> to form a complete stick figure representation. This skeletal overlay provides immediate visual confirmation of successful body detection and joint localization. The predicted activity class is displayed prominently alongside a </w:t>
      </w:r>
      <w:r w:rsidRPr="007F18BC">
        <w:rPr>
          <w:b/>
          <w:bCs/>
        </w:rPr>
        <w:t>horizontal confidence bar</w:t>
      </w:r>
      <w:r w:rsidRPr="007F18BC">
        <w:t> providing a continuous visual representation of prediction confidence for the current window.</w:t>
      </w:r>
    </w:p>
    <w:p w14:paraId="3D43B81B" w14:textId="77777777" w:rsidR="007F18BC" w:rsidRPr="007F18BC" w:rsidRDefault="007F18BC" w:rsidP="007F18BC">
      <w:pPr>
        <w:rPr>
          <w:b/>
          <w:bCs/>
        </w:rPr>
      </w:pPr>
      <w:r w:rsidRPr="007F18BC">
        <w:rPr>
          <w:b/>
          <w:bCs/>
        </w:rPr>
        <w:t>6.1.2 Simulation Results and Observations</w:t>
      </w:r>
    </w:p>
    <w:p w14:paraId="69FAC118" w14:textId="77777777" w:rsidR="007F18BC" w:rsidRPr="007F18BC" w:rsidRDefault="007F18BC" w:rsidP="007F18BC">
      <w:r w:rsidRPr="007F18BC">
        <w:t>The real-time simulation captures a subject performing the jumping activity. The skeletal overlay accurately tracks the subject's full body pose with all </w:t>
      </w:r>
      <w:r w:rsidRPr="007F18BC">
        <w:rPr>
          <w:b/>
          <w:bCs/>
        </w:rPr>
        <w:t>25 joint positions</w:t>
      </w:r>
      <w:r w:rsidRPr="007F18BC">
        <w:t> correctly localized on the depth image. The MS-GRS-</w:t>
      </w:r>
      <w:proofErr w:type="spellStart"/>
      <w:r w:rsidRPr="007F18BC">
        <w:t>BiLSTM</w:t>
      </w:r>
      <w:proofErr w:type="spellEnd"/>
      <w:r w:rsidRPr="007F18BC">
        <w:t xml:space="preserve"> model produces a prediction of </w:t>
      </w:r>
      <w:r w:rsidRPr="007F18BC">
        <w:rPr>
          <w:b/>
          <w:bCs/>
        </w:rPr>
        <w:t>JUMPING</w:t>
      </w:r>
      <w:r w:rsidRPr="007F18BC">
        <w:t> with a confidence of </w:t>
      </w:r>
      <w:r w:rsidRPr="007F18BC">
        <w:rPr>
          <w:b/>
          <w:bCs/>
        </w:rPr>
        <w:t>97.4%</w:t>
      </w:r>
      <w:r w:rsidRPr="007F18BC">
        <w:t>, visually indicated by an almost fully filled confidence bar.</w:t>
      </w:r>
    </w:p>
    <w:p w14:paraId="53CE9507" w14:textId="77777777" w:rsidR="007F18BC" w:rsidRPr="007F18BC" w:rsidRDefault="007F18BC" w:rsidP="007F18BC">
      <w:r w:rsidRPr="007F18BC">
        <w:t>The right panel displays the class probability distribution across all seven activity categories. The jumping class receives </w:t>
      </w:r>
      <w:r w:rsidRPr="007F18BC">
        <w:rPr>
          <w:b/>
          <w:bCs/>
        </w:rPr>
        <w:t>97.4%</w:t>
      </w:r>
      <w:r w:rsidRPr="007F18BC">
        <w:t> of the predicted probability, while the running class receives the residual </w:t>
      </w:r>
      <w:r w:rsidRPr="007F18BC">
        <w:rPr>
          <w:b/>
          <w:bCs/>
        </w:rPr>
        <w:t>2.6%</w:t>
      </w:r>
      <w:r w:rsidRPr="007F18BC">
        <w:t> — physically interpretable given the kinematic similarity between jumping and running, both involving rapid leg movements and elevated body displacement. All remaining classes receive </w:t>
      </w:r>
      <w:r w:rsidRPr="007F18BC">
        <w:rPr>
          <w:b/>
          <w:bCs/>
        </w:rPr>
        <w:t>0.0%</w:t>
      </w:r>
      <w:r w:rsidRPr="007F18BC">
        <w:t> probability, confirming clean separation of the jumping activity from all non-locomotion classes. System performance metrics indicate a processing rate of </w:t>
      </w:r>
      <w:r w:rsidRPr="007F18BC">
        <w:rPr>
          <w:b/>
          <w:bCs/>
        </w:rPr>
        <w:t>62 frames per second</w:t>
      </w:r>
      <w:r w:rsidRPr="007F18BC">
        <w:t> with an inference latency of </w:t>
      </w:r>
      <w:r w:rsidRPr="007F18BC">
        <w:rPr>
          <w:b/>
          <w:bCs/>
        </w:rPr>
        <w:t>54 milliseconds per window</w:t>
      </w:r>
      <w:r w:rsidRPr="007F18BC">
        <w:t>, confirming that the model operates well within real-time processing requirements on standard hardware without specialized acceleration infrastructure.</w:t>
      </w:r>
    </w:p>
    <w:p w14:paraId="3738092E" w14:textId="77777777" w:rsidR="007F18BC" w:rsidRPr="007F18BC" w:rsidRDefault="007F18BC" w:rsidP="007F18BC">
      <w:r w:rsidRPr="007F18BC">
        <w:t>The three-dimensional skeletal animation further illustrates the model's ability to reconstruct and interpret the spatial configuration of the human body from Kinect data. The animation renders the complete </w:t>
      </w:r>
      <w:r w:rsidRPr="007F18BC">
        <w:rPr>
          <w:b/>
          <w:bCs/>
        </w:rPr>
        <w:t>25-joint skeletal structure</w:t>
      </w:r>
      <w:r w:rsidRPr="007F18BC">
        <w:t xml:space="preserve"> in three-dimensional space using colour-coded bone segments, with the pose corresponding to a subject performing the running activity. The rendering clearly captures characteristic running posture features </w:t>
      </w:r>
      <w:r w:rsidRPr="007F18BC">
        <w:lastRenderedPageBreak/>
        <w:t>including forward trunk lean, asymmetric arm swing, and mid-stride leg configuration, confirming that the skeletal data pipeline correctly preserves the spatial information necessary for reliable activity classification.</w:t>
      </w:r>
    </w:p>
    <w:p w14:paraId="7BC5092B" w14:textId="77777777" w:rsidR="007F18BC" w:rsidRPr="007F18BC" w:rsidRDefault="00000000" w:rsidP="007F18BC">
      <w:r>
        <w:pict w14:anchorId="00DF6A1C">
          <v:rect id="_x0000_i1035" style="width:0;height:0" o:hralign="center" o:hrstd="t" o:hr="t" fillcolor="#a0a0a0" stroked="f"/>
        </w:pict>
      </w:r>
    </w:p>
    <w:p w14:paraId="50FDA032" w14:textId="77777777" w:rsidR="007F18BC" w:rsidRPr="007F18BC" w:rsidRDefault="007F18BC" w:rsidP="007F18BC">
      <w:pPr>
        <w:rPr>
          <w:b/>
          <w:bCs/>
        </w:rPr>
      </w:pPr>
      <w:r w:rsidRPr="007F18BC">
        <w:rPr>
          <w:b/>
          <w:bCs/>
        </w:rPr>
        <w:t>6.2 Wearable Mobile Sensor Prediction and Simulation</w:t>
      </w:r>
    </w:p>
    <w:p w14:paraId="2CF77575" w14:textId="77777777" w:rsidR="007F18BC" w:rsidRPr="007F18BC" w:rsidRDefault="007F18BC" w:rsidP="007F18BC">
      <w:pPr>
        <w:rPr>
          <w:b/>
          <w:bCs/>
        </w:rPr>
      </w:pPr>
      <w:r w:rsidRPr="007F18BC">
        <w:rPr>
          <w:b/>
          <w:bCs/>
        </w:rPr>
        <w:t>6.2.1 Real-Time Signal Monitoring and Activity Prediction</w:t>
      </w:r>
    </w:p>
    <w:p w14:paraId="2C61D46F" w14:textId="77777777" w:rsidR="007F18BC" w:rsidRPr="007F18BC" w:rsidRDefault="007F18BC" w:rsidP="007F18BC">
      <w:r w:rsidRPr="007F18BC">
        <w:t>The real-time prediction system for the wearable modality processes live accelerometer and gyroscope streams from the chest-mounted smartphone and feeds continuously updated sensor windows to the trained MS-GRS-</w:t>
      </w:r>
      <w:proofErr w:type="spellStart"/>
      <w:r w:rsidRPr="007F18BC">
        <w:t>BiLSTM</w:t>
      </w:r>
      <w:proofErr w:type="spellEnd"/>
      <w:r w:rsidRPr="007F18BC">
        <w:t xml:space="preserve"> model. The simulation interface is organized as a </w:t>
      </w:r>
      <w:r w:rsidRPr="007F18BC">
        <w:rPr>
          <w:b/>
          <w:bCs/>
        </w:rPr>
        <w:t>multi-panel dashboard</w:t>
      </w:r>
      <w:r w:rsidRPr="007F18BC">
        <w:t> simultaneously displaying raw sensor signals, derived magnitude features, a temporal prediction timeline, and the current activity prediction with associated confidence metrics.</w:t>
      </w:r>
    </w:p>
    <w:p w14:paraId="401F7260" w14:textId="7C4CC70B" w:rsidR="007F18BC" w:rsidRPr="007F18BC" w:rsidRDefault="007F18BC" w:rsidP="007F18BC">
      <w:r w:rsidRPr="007F18BC">
        <w:t>The dashboard presents three synchronized time-series plots: (1) </w:t>
      </w:r>
      <w:r w:rsidRPr="007F18BC">
        <w:rPr>
          <w:b/>
          <w:bCs/>
        </w:rPr>
        <w:t>triaxial accelerometer readings</w:t>
      </w:r>
      <w:r w:rsidRPr="007F18BC">
        <w:t> (</w:t>
      </w:r>
      <m:oMath>
        <m:sSub>
          <m:sSubPr>
            <m:ctrlPr>
              <w:rPr>
                <w:rFonts w:ascii="Cambria Math" w:hAnsi="Cambria Math"/>
              </w:rPr>
            </m:ctrlPr>
          </m:sSubPr>
          <m:e>
            <m:r>
              <m:rPr>
                <m:nor/>
              </m:rPr>
              <m:t>acc</m:t>
            </m:r>
          </m:e>
          <m:sub>
            <m:r>
              <w:rPr>
                <w:rFonts w:ascii="Cambria Math" w:hAnsi="Cambria Math"/>
              </w:rPr>
              <m:t>x</m:t>
            </m:r>
          </m:sub>
        </m:sSub>
      </m:oMath>
      <w:r w:rsidRPr="007F18BC">
        <w:t>, </w:t>
      </w:r>
      <m:oMath>
        <m:sSub>
          <m:sSubPr>
            <m:ctrlPr>
              <w:rPr>
                <w:rFonts w:ascii="Cambria Math" w:hAnsi="Cambria Math"/>
              </w:rPr>
            </m:ctrlPr>
          </m:sSubPr>
          <m:e>
            <m:r>
              <m:rPr>
                <m:nor/>
              </m:rPr>
              <m:t>acc</m:t>
            </m:r>
          </m:e>
          <m:sub>
            <m:r>
              <w:rPr>
                <w:rFonts w:ascii="Cambria Math" w:hAnsi="Cambria Math"/>
              </w:rPr>
              <m:t>y</m:t>
            </m:r>
          </m:sub>
        </m:sSub>
      </m:oMath>
      <w:r w:rsidRPr="007F18BC">
        <w:t>, </w:t>
      </w:r>
      <m:oMath>
        <m:sSub>
          <m:sSubPr>
            <m:ctrlPr>
              <w:rPr>
                <w:rFonts w:ascii="Cambria Math" w:hAnsi="Cambria Math"/>
              </w:rPr>
            </m:ctrlPr>
          </m:sSubPr>
          <m:e>
            <m:r>
              <m:rPr>
                <m:nor/>
              </m:rPr>
              <m:t>acc</m:t>
            </m:r>
          </m:e>
          <m:sub>
            <m:r>
              <w:rPr>
                <w:rFonts w:ascii="Cambria Math" w:hAnsi="Cambria Math"/>
              </w:rPr>
              <m:t>z</m:t>
            </m:r>
          </m:sub>
        </m:sSub>
      </m:oMath>
      <w:r w:rsidRPr="007F18BC">
        <w:t>) in </w:t>
      </w:r>
      <m:oMath>
        <m:sSup>
          <m:sSupPr>
            <m:ctrlPr>
              <w:rPr>
                <w:rFonts w:ascii="Cambria Math" w:hAnsi="Cambria Math"/>
              </w:rPr>
            </m:ctrlPr>
          </m:sSupPr>
          <m:e>
            <m:r>
              <m:rPr>
                <m:nor/>
              </m:rPr>
              <m:t>m/s</m:t>
            </m:r>
          </m:e>
          <m:sup>
            <m:r>
              <w:rPr>
                <w:rFonts w:ascii="Cambria Math" w:hAnsi="Cambria Math"/>
              </w:rPr>
              <m:t>2</m:t>
            </m:r>
          </m:sup>
        </m:sSup>
      </m:oMath>
      <w:r w:rsidRPr="007F18BC">
        <w:t>; (2) </w:t>
      </w:r>
      <w:r w:rsidRPr="007F18BC">
        <w:rPr>
          <w:b/>
          <w:bCs/>
        </w:rPr>
        <w:t>triaxial gyroscope readings</w:t>
      </w:r>
      <w:r w:rsidRPr="007F18BC">
        <w:t> (</w:t>
      </w:r>
      <m:oMath>
        <m:sSub>
          <m:sSubPr>
            <m:ctrlPr>
              <w:rPr>
                <w:rFonts w:ascii="Cambria Math" w:hAnsi="Cambria Math"/>
              </w:rPr>
            </m:ctrlPr>
          </m:sSubPr>
          <m:e>
            <m:r>
              <m:rPr>
                <m:nor/>
              </m:rPr>
              <m:t>gyro</m:t>
            </m:r>
          </m:e>
          <m:sub>
            <m:r>
              <w:rPr>
                <w:rFonts w:ascii="Cambria Math" w:hAnsi="Cambria Math"/>
              </w:rPr>
              <m:t>x</m:t>
            </m:r>
          </m:sub>
        </m:sSub>
      </m:oMath>
      <w:r w:rsidRPr="007F18BC">
        <w:t>, </w:t>
      </w:r>
      <m:oMath>
        <m:sSub>
          <m:sSubPr>
            <m:ctrlPr>
              <w:rPr>
                <w:rFonts w:ascii="Cambria Math" w:hAnsi="Cambria Math"/>
              </w:rPr>
            </m:ctrlPr>
          </m:sSubPr>
          <m:e>
            <m:r>
              <m:rPr>
                <m:nor/>
              </m:rPr>
              <m:t>gyro</m:t>
            </m:r>
          </m:e>
          <m:sub>
            <m:r>
              <w:rPr>
                <w:rFonts w:ascii="Cambria Math" w:hAnsi="Cambria Math"/>
              </w:rPr>
              <m:t>y</m:t>
            </m:r>
          </m:sub>
        </m:sSub>
      </m:oMath>
      <w:r w:rsidRPr="007F18BC">
        <w:t>, </w:t>
      </w:r>
      <m:oMath>
        <m:sSub>
          <m:sSubPr>
            <m:ctrlPr>
              <w:rPr>
                <w:rFonts w:ascii="Cambria Math" w:hAnsi="Cambria Math"/>
              </w:rPr>
            </m:ctrlPr>
          </m:sSubPr>
          <m:e>
            <m:r>
              <m:rPr>
                <m:nor/>
              </m:rPr>
              <m:t>gyro</m:t>
            </m:r>
          </m:e>
          <m:sub>
            <m:r>
              <w:rPr>
                <w:rFonts w:ascii="Cambria Math" w:hAnsi="Cambria Math"/>
              </w:rPr>
              <m:t>z</m:t>
            </m:r>
          </m:sub>
        </m:sSub>
      </m:oMath>
      <w:r w:rsidRPr="007F18BC">
        <w:t>) in </w:t>
      </w:r>
      <m:oMath>
        <m:r>
          <m:rPr>
            <m:nor/>
          </m:rPr>
          <m:t>rad/s</m:t>
        </m:r>
      </m:oMath>
      <w:r w:rsidRPr="007F18BC">
        <w:t>; and (3) </w:t>
      </w:r>
      <w:r w:rsidRPr="007F18BC">
        <w:rPr>
          <w:b/>
          <w:bCs/>
        </w:rPr>
        <w:t>derived magnitude features</w:t>
      </w:r>
      <w:r w:rsidRPr="007F18BC">
        <w:t> </w:t>
      </w:r>
      <m:oMath>
        <m:sSub>
          <m:sSubPr>
            <m:ctrlPr>
              <w:rPr>
                <w:rFonts w:ascii="Cambria Math" w:hAnsi="Cambria Math"/>
              </w:rPr>
            </m:ctrlPr>
          </m:sSubPr>
          <m:e>
            <m:r>
              <w:rPr>
                <w:rFonts w:ascii="Cambria Math" w:hAnsi="Cambria Math"/>
              </w:rPr>
              <m:t>a</m:t>
            </m:r>
          </m:e>
          <m:sub>
            <m:r>
              <m:rPr>
                <m:nor/>
              </m:rPr>
              <m:t>mag</m:t>
            </m:r>
          </m:sub>
        </m:sSub>
      </m:oMath>
      <w:r w:rsidRPr="007F18BC">
        <w:t> and </w:t>
      </w:r>
      <m:oMath>
        <m:sSub>
          <m:sSubPr>
            <m:ctrlPr>
              <w:rPr>
                <w:rFonts w:ascii="Cambria Math" w:hAnsi="Cambria Math"/>
              </w:rPr>
            </m:ctrlPr>
          </m:sSubPr>
          <m:e>
            <m:r>
              <w:rPr>
                <w:rFonts w:ascii="Cambria Math" w:hAnsi="Cambria Math"/>
              </w:rPr>
              <m:t>ω</m:t>
            </m:r>
          </m:e>
          <m:sub>
            <m:r>
              <m:rPr>
                <m:nor/>
              </m:rPr>
              <m:t>mag</m:t>
            </m:r>
          </m:sub>
        </m:sSub>
      </m:oMath>
      <w:r w:rsidRPr="007F18BC">
        <w:t>, capturing the overall intensity of translational and rotational motion independent of sensor orientation.</w:t>
      </w:r>
    </w:p>
    <w:p w14:paraId="1173B4BB" w14:textId="77777777" w:rsidR="007F18BC" w:rsidRPr="007F18BC" w:rsidRDefault="007F18BC" w:rsidP="007F18BC">
      <w:pPr>
        <w:rPr>
          <w:b/>
          <w:bCs/>
        </w:rPr>
      </w:pPr>
      <w:r w:rsidRPr="007F18BC">
        <w:rPr>
          <w:b/>
          <w:bCs/>
        </w:rPr>
        <w:t>6.2.2 Simulation Results and Observations</w:t>
      </w:r>
    </w:p>
    <w:p w14:paraId="1EE913F9" w14:textId="5D439794" w:rsidR="007F18BC" w:rsidRPr="007F18BC" w:rsidRDefault="007F18BC" w:rsidP="007F18BC">
      <w:r w:rsidRPr="007F18BC">
        <w:t>The simulation captures a subject performing the running activity with the smartphone affixed at the chest. The accelerometer readings exhibit the characteristic </w:t>
      </w:r>
      <w:r w:rsidRPr="007F18BC">
        <w:rPr>
          <w:b/>
          <w:bCs/>
        </w:rPr>
        <w:t>rhythmic oscillatory pattern</w:t>
      </w:r>
      <w:r w:rsidRPr="007F18BC">
        <w:t> of running, with large-amplitude periodic fluctuations across all three axes reflecting the cyclic impact and propulsion phases of the gait cycle. Peak acceleration values reach approximately </w:t>
      </w:r>
      <w:r w:rsidRPr="007F18BC">
        <w:rPr>
          <w:b/>
          <w:bCs/>
        </w:rPr>
        <w:t>30 m/s²</w:t>
      </w:r>
      <w:r w:rsidRPr="007F18BC">
        <w:t> during the impact phase of each stride, consistent with the elevated ground reaction forces of running compared to walking. The gyroscope readings display moderate-amplitude angular velocity fluctuations from rhythmic trunk rotation and lateral sway, while the magnitude features show a prominent periodic waveform in </w:t>
      </w:r>
      <m:oMath>
        <m:sSub>
          <m:sSubPr>
            <m:ctrlPr>
              <w:rPr>
                <w:rFonts w:ascii="Cambria Math" w:hAnsi="Cambria Math"/>
              </w:rPr>
            </m:ctrlPr>
          </m:sSubPr>
          <m:e>
            <m:r>
              <w:rPr>
                <w:rFonts w:ascii="Cambria Math" w:hAnsi="Cambria Math"/>
              </w:rPr>
              <m:t>a</m:t>
            </m:r>
          </m:e>
          <m:sub>
            <m:r>
              <m:rPr>
                <m:nor/>
              </m:rPr>
              <m:t>mag</m:t>
            </m:r>
          </m:sub>
        </m:sSub>
      </m:oMath>
      <w:r w:rsidRPr="007F18BC">
        <w:t> with a regular inter-peak interval corresponding to the subject's stride frequency.</w:t>
      </w:r>
    </w:p>
    <w:p w14:paraId="6EAFE71C" w14:textId="77777777" w:rsidR="007F18BC" w:rsidRPr="007F18BC" w:rsidRDefault="007F18BC" w:rsidP="007F18BC">
      <w:r w:rsidRPr="007F18BC">
        <w:t>The </w:t>
      </w:r>
      <w:r w:rsidRPr="007F18BC">
        <w:rPr>
          <w:b/>
          <w:bCs/>
        </w:rPr>
        <w:t>prediction timeline</w:t>
      </w:r>
      <w:r w:rsidRPr="007F18BC">
        <w:t> provides a temporal record of classification decisions across successive windows, displaying predicted labels alongside true labels for direct visual comparison. During the initial windows, the model produces brief misclassifications of bending and jumping, attributable to transient signal characteristics at activity onset before sufficient running dynamics accumulate in the sliding window. From approximately </w:t>
      </w:r>
      <w:r w:rsidRPr="007F18BC">
        <w:rPr>
          <w:b/>
          <w:bCs/>
        </w:rPr>
        <w:t>window 20 onward</w:t>
      </w:r>
      <w:r w:rsidRPr="007F18BC">
        <w:t>, the model consistently predicts running, aligning with the true activity label across the remainder of the timeline.</w:t>
      </w:r>
    </w:p>
    <w:p w14:paraId="6D420B17" w14:textId="77777777" w:rsidR="007F18BC" w:rsidRPr="007F18BC" w:rsidRDefault="007F18BC" w:rsidP="007F18BC">
      <w:r w:rsidRPr="007F18BC">
        <w:t>The class probability distribution assigns </w:t>
      </w:r>
      <w:r w:rsidRPr="007F18BC">
        <w:rPr>
          <w:b/>
          <w:bCs/>
        </w:rPr>
        <w:t>97.2%</w:t>
      </w:r>
      <w:r w:rsidRPr="007F18BC">
        <w:t> probability to the running class and </w:t>
      </w:r>
      <w:r w:rsidRPr="007F18BC">
        <w:rPr>
          <w:b/>
          <w:bCs/>
        </w:rPr>
        <w:t>2.8%</w:t>
      </w:r>
      <w:r w:rsidRPr="007F18BC">
        <w:t xml:space="preserve"> to jumping — reflecting the kinematic similarity between these high-intensity locomotion </w:t>
      </w:r>
      <w:r w:rsidRPr="007F18BC">
        <w:lastRenderedPageBreak/>
        <w:t>activities — with all remaining classes receiving zero probability. The live prediction confirms the predicted activity as </w:t>
      </w:r>
      <w:r w:rsidRPr="007F18BC">
        <w:rPr>
          <w:b/>
          <w:bCs/>
        </w:rPr>
        <w:t>RUNNING</w:t>
      </w:r>
      <w:r w:rsidRPr="007F18BC">
        <w:t> with </w:t>
      </w:r>
      <w:r w:rsidRPr="007F18BC">
        <w:rPr>
          <w:b/>
          <w:bCs/>
        </w:rPr>
        <w:t>97.2% confidence</w:t>
      </w:r>
      <w:r w:rsidRPr="007F18BC">
        <w:t>, correctly matching the true activity label. The rolling accuracy of </w:t>
      </w:r>
      <w:r w:rsidRPr="007F18BC">
        <w:rPr>
          <w:b/>
          <w:bCs/>
        </w:rPr>
        <w:t>84.6%</w:t>
      </w:r>
      <w:r w:rsidRPr="007F18BC">
        <w:t> reflects prediction accuracy computed over all windows including the initial transient misclassification period; this metric is expected to converge toward the model's steady-state accuracy as the recording progresses and onset effects diminish.</w:t>
      </w:r>
    </w:p>
    <w:p w14:paraId="19B05D2E" w14:textId="77777777" w:rsidR="007F18BC" w:rsidRPr="007F18BC" w:rsidRDefault="007F18BC" w:rsidP="007F18BC">
      <w:r w:rsidRPr="007F18BC">
        <w:t>The simulation results across both modalities collectively demonstrate that the proposed MS-GRS-</w:t>
      </w:r>
      <w:proofErr w:type="spellStart"/>
      <w:r w:rsidRPr="007F18BC">
        <w:t>BiLSTM</w:t>
      </w:r>
      <w:proofErr w:type="spellEnd"/>
      <w:r w:rsidRPr="007F18BC">
        <w:t xml:space="preserve"> architecture produces accurate, high-confidence activity predictions under real-time operating conditions, with inference latencies satisfying the temporal requirements of practical HAR applications. The consistent high-confidence predictions, physically interpretable residual probability distributions, and real-time computational performance collectively validate the deployment readiness of the proposed approach across both wearable and non-wearable sensing configurations.</w:t>
      </w:r>
    </w:p>
    <w:p w14:paraId="50AE67B6" w14:textId="77777777" w:rsidR="00FC332F" w:rsidRDefault="00FC332F"/>
    <w:p w14:paraId="2C82F468" w14:textId="46C19BED" w:rsidR="007F18BC" w:rsidRPr="007F18BC" w:rsidRDefault="007F18BC" w:rsidP="007F18BC">
      <w:pPr>
        <w:rPr>
          <w:b/>
          <w:bCs/>
        </w:rPr>
      </w:pPr>
      <w:r w:rsidRPr="007F18BC">
        <w:rPr>
          <w:b/>
          <w:bCs/>
        </w:rPr>
        <w:t xml:space="preserve">7. </w:t>
      </w:r>
      <w:r>
        <w:rPr>
          <w:b/>
          <w:bCs/>
        </w:rPr>
        <w:t xml:space="preserve">Results </w:t>
      </w:r>
    </w:p>
    <w:p w14:paraId="36E6FBB8" w14:textId="77777777" w:rsidR="007F18BC" w:rsidRPr="007F18BC" w:rsidRDefault="007F18BC" w:rsidP="007F18BC">
      <w:r w:rsidRPr="007F18BC">
        <w:t>This study presented a comprehensive investigation into deep learning-based human activity recognition across two distinct sensing modalities, evaluating four sequential architectures of progressively increasing sophistication — </w:t>
      </w:r>
      <w:r w:rsidRPr="007F18BC">
        <w:rPr>
          <w:b/>
          <w:bCs/>
        </w:rPr>
        <w:t xml:space="preserve">LSTM, </w:t>
      </w:r>
      <w:proofErr w:type="spellStart"/>
      <w:r w:rsidRPr="007F18BC">
        <w:rPr>
          <w:b/>
          <w:bCs/>
        </w:rPr>
        <w:t>BiLSTM</w:t>
      </w:r>
      <w:proofErr w:type="spellEnd"/>
      <w:r w:rsidRPr="007F18BC">
        <w:rPr>
          <w:b/>
          <w:bCs/>
        </w:rPr>
        <w:t>, GRS-</w:t>
      </w:r>
      <w:proofErr w:type="spellStart"/>
      <w:r w:rsidRPr="007F18BC">
        <w:rPr>
          <w:b/>
          <w:bCs/>
        </w:rPr>
        <w:t>BiLSTM</w:t>
      </w:r>
      <w:proofErr w:type="spellEnd"/>
      <w:r w:rsidRPr="007F18BC">
        <w:rPr>
          <w:b/>
          <w:bCs/>
        </w:rPr>
        <w:t>, and the proposed MS-GRS-</w:t>
      </w:r>
      <w:proofErr w:type="spellStart"/>
      <w:r w:rsidRPr="007F18BC">
        <w:rPr>
          <w:b/>
          <w:bCs/>
        </w:rPr>
        <w:t>BiLSTM</w:t>
      </w:r>
      <w:proofErr w:type="spellEnd"/>
      <w:r w:rsidRPr="007F18BC">
        <w:t> — on multiple benchmark and self-collected datasets spanning both non-wearable skeletal and wearable mobile inertial sensing configurations. The experimental results consistently demonstrate that the proposed MS-GRS-</w:t>
      </w:r>
      <w:proofErr w:type="spellStart"/>
      <w:r w:rsidRPr="007F18BC">
        <w:t>BiLSTM</w:t>
      </w:r>
      <w:proofErr w:type="spellEnd"/>
      <w:r w:rsidRPr="007F18BC">
        <w:t xml:space="preserve"> achieves superior recognition performance across all evaluated metrics, datasets, and sensing modalities, validating multi-scale temporal decomposition, gated residual skip connections, and bidirectional recurrent processing as complementary and mutually reinforcing design principles for robust HAR.</w:t>
      </w:r>
    </w:p>
    <w:p w14:paraId="565395B0" w14:textId="77777777" w:rsidR="007F18BC" w:rsidRPr="007F18BC" w:rsidRDefault="00000000" w:rsidP="007F18BC">
      <w:r>
        <w:pict w14:anchorId="4795E11B">
          <v:rect id="_x0000_i1036" style="width:0;height:0" o:hralign="center" o:hrstd="t" o:hr="t" fillcolor="#a0a0a0" stroked="f"/>
        </w:pict>
      </w:r>
    </w:p>
    <w:p w14:paraId="5FA26497" w14:textId="77777777" w:rsidR="007F18BC" w:rsidRPr="007F18BC" w:rsidRDefault="007F18BC" w:rsidP="007F18BC">
      <w:pPr>
        <w:rPr>
          <w:b/>
          <w:bCs/>
        </w:rPr>
      </w:pPr>
      <w:r w:rsidRPr="007F18BC">
        <w:rPr>
          <w:b/>
          <w:bCs/>
        </w:rPr>
        <w:t>7.1 Non-Wearable Sensor</w:t>
      </w:r>
    </w:p>
    <w:p w14:paraId="73F9E505" w14:textId="77777777" w:rsidR="007F18BC" w:rsidRPr="007F18BC" w:rsidRDefault="007F18BC" w:rsidP="007F18BC">
      <w:r w:rsidRPr="007F18BC">
        <w:t>Non-wearable sensor experiments were conducted on a self-collected Kinect v2 skeletal dataset from 30 volunteers performing seven activity classes, and the publicly available </w:t>
      </w:r>
      <w:r w:rsidRPr="007F18BC">
        <w:rPr>
          <w:b/>
          <w:bCs/>
        </w:rPr>
        <w:t>Kinect Activity Recognition Dataset (KARD)</w:t>
      </w:r>
      <w:r w:rsidRPr="007F18BC">
        <w:t>.</w:t>
      </w:r>
    </w:p>
    <w:p w14:paraId="54D3EDCC" w14:textId="77777777" w:rsidR="007F18BC" w:rsidRPr="007F18BC" w:rsidRDefault="007F18BC" w:rsidP="007F18BC">
      <w:r w:rsidRPr="007F18BC">
        <w:t>On the </w:t>
      </w:r>
      <w:r w:rsidRPr="007F18BC">
        <w:rPr>
          <w:b/>
          <w:bCs/>
        </w:rPr>
        <w:t>self-collected skeletal dataset</w:t>
      </w:r>
      <w:r w:rsidRPr="007F18BC">
        <w:t>, the architectures exhibit a clear performance progression with increasing structural complexity. The LSTM achieves a test accuracy of </w:t>
      </w:r>
      <w:r w:rsidRPr="007F18BC">
        <w:rPr>
          <w:b/>
          <w:bCs/>
        </w:rPr>
        <w:t>76.19%</w:t>
      </w:r>
      <w:r w:rsidRPr="007F18BC">
        <w:t xml:space="preserve"> (F1: 0.7527), limited by its unidirectional causal processing. The </w:t>
      </w:r>
      <w:proofErr w:type="spellStart"/>
      <w:r w:rsidRPr="007F18BC">
        <w:t>BiLSTM</w:t>
      </w:r>
      <w:proofErr w:type="spellEnd"/>
      <w:r w:rsidRPr="007F18BC">
        <w:t xml:space="preserve"> improves substantially to </w:t>
      </w:r>
      <w:r w:rsidRPr="007F18BC">
        <w:rPr>
          <w:b/>
          <w:bCs/>
        </w:rPr>
        <w:t>88.10%</w:t>
      </w:r>
      <w:r w:rsidRPr="007F18BC">
        <w:t> (F1: 0.8700), confirming the advantage of bidirectional temporal context. The GRS-</w:t>
      </w:r>
      <w:proofErr w:type="spellStart"/>
      <w:r w:rsidRPr="007F18BC">
        <w:t>BiLSTM</w:t>
      </w:r>
      <w:proofErr w:type="spellEnd"/>
      <w:r w:rsidRPr="007F18BC">
        <w:t xml:space="preserve"> further advances to </w:t>
      </w:r>
      <w:r w:rsidRPr="007F18BC">
        <w:rPr>
          <w:b/>
          <w:bCs/>
        </w:rPr>
        <w:t>93.33%</w:t>
      </w:r>
      <w:r w:rsidRPr="007F18BC">
        <w:t> (F1: 0.9300), validating the effectiveness of gated residual connections in preserving fine-grained skeletal features. The proposed MS-GRS-</w:t>
      </w:r>
      <w:proofErr w:type="spellStart"/>
      <w:r w:rsidRPr="007F18BC">
        <w:t>BiLSTM</w:t>
      </w:r>
      <w:proofErr w:type="spellEnd"/>
      <w:r w:rsidRPr="007F18BC">
        <w:t xml:space="preserve"> achieves the highest performance with a test accuracy of </w:t>
      </w:r>
      <w:r w:rsidRPr="007F18BC">
        <w:rPr>
          <w:b/>
          <w:bCs/>
        </w:rPr>
        <w:t>98.35%</w:t>
      </w:r>
      <w:r w:rsidRPr="007F18BC">
        <w:t xml:space="preserve">, </w:t>
      </w:r>
      <w:r w:rsidRPr="007F18BC">
        <w:lastRenderedPageBreak/>
        <w:t>precision of </w:t>
      </w:r>
      <w:r w:rsidRPr="007F18BC">
        <w:rPr>
          <w:b/>
          <w:bCs/>
        </w:rPr>
        <w:t>0.9836</w:t>
      </w:r>
      <w:r w:rsidRPr="007F18BC">
        <w:t>, recall of </w:t>
      </w:r>
      <w:r w:rsidRPr="007F18BC">
        <w:rPr>
          <w:b/>
          <w:bCs/>
        </w:rPr>
        <w:t>0.9833</w:t>
      </w:r>
      <w:r w:rsidRPr="007F18BC">
        <w:t>, and F1-score of </w:t>
      </w:r>
      <w:r w:rsidRPr="007F18BC">
        <w:rPr>
          <w:b/>
          <w:bCs/>
        </w:rPr>
        <w:t>0.9834</w:t>
      </w:r>
      <w:r w:rsidRPr="007F18BC">
        <w:t> — an improvement of approximately 5 percentage points over GRS-</w:t>
      </w:r>
      <w:proofErr w:type="spellStart"/>
      <w:r w:rsidRPr="007F18BC">
        <w:t>BiLSTM</w:t>
      </w:r>
      <w:proofErr w:type="spellEnd"/>
      <w:r w:rsidRPr="007F18BC">
        <w:t xml:space="preserve"> and over 22 points over the LSTM baseline. Notably, the MS-GRS-</w:t>
      </w:r>
      <w:proofErr w:type="spellStart"/>
      <w:r w:rsidRPr="007F18BC">
        <w:t>BiLSTM</w:t>
      </w:r>
      <w:proofErr w:type="spellEnd"/>
      <w:r w:rsidRPr="007F18BC">
        <w:t xml:space="preserve"> simultaneously achieves the </w:t>
      </w:r>
      <w:r w:rsidRPr="007F18BC">
        <w:rPr>
          <w:b/>
          <w:bCs/>
        </w:rPr>
        <w:t>smallest model size of 0.982 MB</w:t>
      </w:r>
      <w:r w:rsidRPr="007F18BC">
        <w:t> and the </w:t>
      </w:r>
      <w:r w:rsidRPr="007F18BC">
        <w:rPr>
          <w:b/>
          <w:bCs/>
        </w:rPr>
        <w:t xml:space="preserve">lowest inference time of 1.857 </w:t>
      </w:r>
      <w:proofErr w:type="spellStart"/>
      <w:r w:rsidRPr="007F18BC">
        <w:rPr>
          <w:b/>
          <w:bCs/>
        </w:rPr>
        <w:t>ms</w:t>
      </w:r>
      <w:proofErr w:type="spellEnd"/>
      <w:r w:rsidRPr="007F18BC">
        <w:rPr>
          <w:b/>
          <w:bCs/>
        </w:rPr>
        <w:t xml:space="preserve"> per sample</w:t>
      </w:r>
      <w:r w:rsidRPr="007F18BC">
        <w:t>, demonstrating that superior accuracy need not compromise computational efficiency.</w:t>
      </w:r>
    </w:p>
    <w:p w14:paraId="6156840C" w14:textId="77777777" w:rsidR="007F18BC" w:rsidRPr="007F18BC" w:rsidRDefault="007F18BC" w:rsidP="007F18BC">
      <w:r w:rsidRPr="007F18BC">
        <w:t>On the </w:t>
      </w:r>
      <w:r w:rsidRPr="007F18BC">
        <w:rPr>
          <w:b/>
          <w:bCs/>
        </w:rPr>
        <w:t>KARD benchmark</w:t>
      </w:r>
      <w:r w:rsidRPr="007F18BC">
        <w:t>, the same consistent progression is observed: LSTM achieves </w:t>
      </w:r>
      <w:r w:rsidRPr="007F18BC">
        <w:rPr>
          <w:b/>
          <w:bCs/>
        </w:rPr>
        <w:t>77.78%</w:t>
      </w:r>
      <w:r w:rsidRPr="007F18BC">
        <w:t xml:space="preserve"> (F1: 0.7587), </w:t>
      </w:r>
      <w:proofErr w:type="spellStart"/>
      <w:r w:rsidRPr="007F18BC">
        <w:t>BiLSTM</w:t>
      </w:r>
      <w:proofErr w:type="spellEnd"/>
      <w:r w:rsidRPr="007F18BC">
        <w:t> </w:t>
      </w:r>
      <w:r w:rsidRPr="007F18BC">
        <w:rPr>
          <w:b/>
          <w:bCs/>
        </w:rPr>
        <w:t>87.65%</w:t>
      </w:r>
      <w:r w:rsidRPr="007F18BC">
        <w:t> (F1: 0.8740), GRS-</w:t>
      </w:r>
      <w:proofErr w:type="spellStart"/>
      <w:r w:rsidRPr="007F18BC">
        <w:t>BiLSTM</w:t>
      </w:r>
      <w:proofErr w:type="spellEnd"/>
      <w:r w:rsidRPr="007F18BC">
        <w:t> </w:t>
      </w:r>
      <w:r w:rsidRPr="007F18BC">
        <w:rPr>
          <w:b/>
          <w:bCs/>
        </w:rPr>
        <w:t>92.59%</w:t>
      </w:r>
      <w:r w:rsidRPr="007F18BC">
        <w:t> (F1: 0.9240), and the MS-GRS-</w:t>
      </w:r>
      <w:proofErr w:type="spellStart"/>
      <w:r w:rsidRPr="007F18BC">
        <w:t>BiLSTM</w:t>
      </w:r>
      <w:proofErr w:type="spellEnd"/>
      <w:r w:rsidRPr="007F18BC">
        <w:t xml:space="preserve"> attains </w:t>
      </w:r>
      <w:r w:rsidRPr="007F18BC">
        <w:rPr>
          <w:b/>
          <w:bCs/>
        </w:rPr>
        <w:t>98.77%</w:t>
      </w:r>
      <w:r w:rsidRPr="007F18BC">
        <w:t> accuracy with precision </w:t>
      </w:r>
      <w:r w:rsidRPr="007F18BC">
        <w:rPr>
          <w:b/>
          <w:bCs/>
        </w:rPr>
        <w:t>0.9907</w:t>
      </w:r>
      <w:r w:rsidRPr="007F18BC">
        <w:t>, recall </w:t>
      </w:r>
      <w:r w:rsidRPr="007F18BC">
        <w:rPr>
          <w:b/>
          <w:bCs/>
        </w:rPr>
        <w:t>0.9861</w:t>
      </w:r>
      <w:r w:rsidRPr="007F18BC">
        <w:t>, F1-score </w:t>
      </w:r>
      <w:r w:rsidRPr="007F18BC">
        <w:rPr>
          <w:b/>
          <w:bCs/>
        </w:rPr>
        <w:t>0.9870</w:t>
      </w:r>
      <w:r w:rsidRPr="007F18BC">
        <w:t>, and an inference time of only </w:t>
      </w:r>
      <w:r w:rsidRPr="007F18BC">
        <w:rPr>
          <w:b/>
          <w:bCs/>
        </w:rPr>
        <w:t xml:space="preserve">0.020 </w:t>
      </w:r>
      <w:proofErr w:type="spellStart"/>
      <w:r w:rsidRPr="007F18BC">
        <w:rPr>
          <w:b/>
          <w:bCs/>
        </w:rPr>
        <w:t>ms</w:t>
      </w:r>
      <w:proofErr w:type="spellEnd"/>
      <w:r w:rsidRPr="007F18BC">
        <w:rPr>
          <w:b/>
          <w:bCs/>
        </w:rPr>
        <w:t xml:space="preserve"> per sample</w:t>
      </w:r>
      <w:r w:rsidRPr="007F18BC">
        <w:t>. The near-identical performance trends across both skeletal datasets provide strong evidence that the proposed architecture generalizes robustly to diverse skeletal data distributions and activity taxonomies.</w:t>
      </w:r>
    </w:p>
    <w:p w14:paraId="4F14B180" w14:textId="77777777" w:rsidR="007F18BC" w:rsidRPr="007F18BC" w:rsidRDefault="00000000" w:rsidP="007F18BC">
      <w:r>
        <w:pict w14:anchorId="5BE9AF89">
          <v:rect id="_x0000_i1037" style="width:0;height:0" o:hralign="center" o:hrstd="t" o:hr="t" fillcolor="#a0a0a0" stroked="f"/>
        </w:pict>
      </w:r>
    </w:p>
    <w:p w14:paraId="67EA5FFA" w14:textId="77777777" w:rsidR="007F18BC" w:rsidRPr="007F18BC" w:rsidRDefault="007F18BC" w:rsidP="007F18BC">
      <w:pPr>
        <w:rPr>
          <w:b/>
          <w:bCs/>
        </w:rPr>
      </w:pPr>
      <w:r w:rsidRPr="007F18BC">
        <w:rPr>
          <w:b/>
          <w:bCs/>
        </w:rPr>
        <w:t>7.2 Wearable Sensor</w:t>
      </w:r>
    </w:p>
    <w:p w14:paraId="2570E9EA" w14:textId="77777777" w:rsidR="007F18BC" w:rsidRPr="007F18BC" w:rsidRDefault="007F18BC" w:rsidP="007F18BC">
      <w:r w:rsidRPr="007F18BC">
        <w:t>Wearable sensor experiments were conducted on three datasets: a </w:t>
      </w:r>
      <w:r w:rsidRPr="007F18BC">
        <w:rPr>
          <w:b/>
          <w:bCs/>
        </w:rPr>
        <w:t>self-collected mobile sensor dataset</w:t>
      </w:r>
      <w:r w:rsidRPr="007F18BC">
        <w:t>, the </w:t>
      </w:r>
      <w:r w:rsidRPr="007F18BC">
        <w:rPr>
          <w:b/>
          <w:bCs/>
        </w:rPr>
        <w:t>mHealth dataset</w:t>
      </w:r>
      <w:r w:rsidRPr="007F18BC">
        <w:t>, and the </w:t>
      </w:r>
      <w:r w:rsidRPr="007F18BC">
        <w:rPr>
          <w:b/>
          <w:bCs/>
        </w:rPr>
        <w:t>UCI Human Activity Recognition dataset</w:t>
      </w:r>
      <w:r w:rsidRPr="007F18BC">
        <w:t>, providing comprehensive evaluation across diverse inertial sensing scenarios, activity taxonomies, and subject populations.</w:t>
      </w:r>
    </w:p>
    <w:p w14:paraId="77CA85A7" w14:textId="77777777" w:rsidR="007F18BC" w:rsidRPr="007F18BC" w:rsidRDefault="007F18BC" w:rsidP="007F18BC">
      <w:r w:rsidRPr="007F18BC">
        <w:t>On the </w:t>
      </w:r>
      <w:r w:rsidRPr="007F18BC">
        <w:rPr>
          <w:b/>
          <w:bCs/>
        </w:rPr>
        <w:t>self-collected mobile sensor dataset</w:t>
      </w:r>
      <w:r w:rsidRPr="007F18BC">
        <w:t>, the LSTM achieves </w:t>
      </w:r>
      <w:r w:rsidRPr="007F18BC">
        <w:rPr>
          <w:b/>
          <w:bCs/>
        </w:rPr>
        <w:t>80.69%</w:t>
      </w:r>
      <w:r w:rsidRPr="007F18BC">
        <w:t xml:space="preserve"> accuracy (F1: 0.8066), the </w:t>
      </w:r>
      <w:proofErr w:type="spellStart"/>
      <w:r w:rsidRPr="007F18BC">
        <w:t>BiLSTM</w:t>
      </w:r>
      <w:proofErr w:type="spellEnd"/>
      <w:r w:rsidRPr="007F18BC">
        <w:t xml:space="preserve"> improves to </w:t>
      </w:r>
      <w:r w:rsidRPr="007F18BC">
        <w:rPr>
          <w:b/>
          <w:bCs/>
        </w:rPr>
        <w:t>86.23%</w:t>
      </w:r>
      <w:r w:rsidRPr="007F18BC">
        <w:t> (F1: 0.8601), and the GRS-</w:t>
      </w:r>
      <w:proofErr w:type="spellStart"/>
      <w:r w:rsidRPr="007F18BC">
        <w:t>BiLSTM</w:t>
      </w:r>
      <w:proofErr w:type="spellEnd"/>
      <w:r w:rsidRPr="007F18BC">
        <w:t xml:space="preserve"> advances to </w:t>
      </w:r>
      <w:r w:rsidRPr="007F18BC">
        <w:rPr>
          <w:b/>
          <w:bCs/>
        </w:rPr>
        <w:t>92.74%</w:t>
      </w:r>
      <w:r w:rsidRPr="007F18BC">
        <w:t> (F1: 0.9274). The MS-GRS-</w:t>
      </w:r>
      <w:proofErr w:type="spellStart"/>
      <w:r w:rsidRPr="007F18BC">
        <w:t>BiLSTM</w:t>
      </w:r>
      <w:proofErr w:type="spellEnd"/>
      <w:r w:rsidRPr="007F18BC">
        <w:t xml:space="preserve"> achieves the highest performance with </w:t>
      </w:r>
      <w:r w:rsidRPr="007F18BC">
        <w:rPr>
          <w:b/>
          <w:bCs/>
        </w:rPr>
        <w:t>96.89%</w:t>
      </w:r>
      <w:r w:rsidRPr="007F18BC">
        <w:t> accuracy, precision </w:t>
      </w:r>
      <w:r w:rsidRPr="007F18BC">
        <w:rPr>
          <w:b/>
          <w:bCs/>
        </w:rPr>
        <w:t>0.9679</w:t>
      </w:r>
      <w:r w:rsidRPr="007F18BC">
        <w:t>, recall </w:t>
      </w:r>
      <w:r w:rsidRPr="007F18BC">
        <w:rPr>
          <w:b/>
          <w:bCs/>
        </w:rPr>
        <w:t>0.9685</w:t>
      </w:r>
      <w:r w:rsidRPr="007F18BC">
        <w:t>, and F1-score </w:t>
      </w:r>
      <w:r w:rsidRPr="007F18BC">
        <w:rPr>
          <w:b/>
          <w:bCs/>
        </w:rPr>
        <w:t>0.9688</w:t>
      </w:r>
      <w:r w:rsidRPr="007F18BC">
        <w:t> — an improvement of approximately 4.15 points over GRS-</w:t>
      </w:r>
      <w:proofErr w:type="spellStart"/>
      <w:r w:rsidRPr="007F18BC">
        <w:t>BiLSTM</w:t>
      </w:r>
      <w:proofErr w:type="spellEnd"/>
      <w:r w:rsidRPr="007F18BC">
        <w:t xml:space="preserve"> and over 16 points over the LSTM baseline. The model comprises </w:t>
      </w:r>
      <w:r w:rsidRPr="007F18BC">
        <w:rPr>
          <w:b/>
          <w:bCs/>
        </w:rPr>
        <w:t>559,176 parameters</w:t>
      </w:r>
      <w:r w:rsidRPr="007F18BC">
        <w:t>, a model size of </w:t>
      </w:r>
      <w:r w:rsidRPr="007F18BC">
        <w:rPr>
          <w:b/>
          <w:bCs/>
        </w:rPr>
        <w:t>2.1373 MB</w:t>
      </w:r>
      <w:r w:rsidRPr="007F18BC">
        <w:t>, and a single-sample inference time of </w:t>
      </w:r>
      <w:r w:rsidRPr="007F18BC">
        <w:rPr>
          <w:b/>
          <w:bCs/>
        </w:rPr>
        <w:t>0.0100 seconds</w:t>
      </w:r>
      <w:r w:rsidRPr="007F18BC">
        <w:t>, confirming computational efficiency compatible with real-time mobile deployment.</w:t>
      </w:r>
    </w:p>
    <w:p w14:paraId="2F765B18" w14:textId="77777777" w:rsidR="007F18BC" w:rsidRPr="007F18BC" w:rsidRDefault="007F18BC" w:rsidP="007F18BC">
      <w:r w:rsidRPr="007F18BC">
        <w:t>On the </w:t>
      </w:r>
      <w:r w:rsidRPr="007F18BC">
        <w:rPr>
          <w:b/>
          <w:bCs/>
        </w:rPr>
        <w:t>mHealth dataset</w:t>
      </w:r>
      <w:r w:rsidRPr="007F18BC">
        <w:t>, the LSTM achieves </w:t>
      </w:r>
      <w:r w:rsidRPr="007F18BC">
        <w:rPr>
          <w:b/>
          <w:bCs/>
        </w:rPr>
        <w:t>79.12%</w:t>
      </w:r>
      <w:r w:rsidRPr="007F18BC">
        <w:t xml:space="preserve"> accuracy (Kappa: 0.7715, MCC: 0.7759), the </w:t>
      </w:r>
      <w:proofErr w:type="spellStart"/>
      <w:r w:rsidRPr="007F18BC">
        <w:t>BiLSTM</w:t>
      </w:r>
      <w:proofErr w:type="spellEnd"/>
      <w:r w:rsidRPr="007F18BC">
        <w:t> </w:t>
      </w:r>
      <w:r w:rsidRPr="007F18BC">
        <w:rPr>
          <w:b/>
          <w:bCs/>
        </w:rPr>
        <w:t>86.56%</w:t>
      </w:r>
      <w:r w:rsidRPr="007F18BC">
        <w:t> (Kappa: 0.8528, MCC: 0.8567), and the GRS-</w:t>
      </w:r>
      <w:proofErr w:type="spellStart"/>
      <w:r w:rsidRPr="007F18BC">
        <w:t>BiLSTM</w:t>
      </w:r>
      <w:proofErr w:type="spellEnd"/>
      <w:r w:rsidRPr="007F18BC">
        <w:t> </w:t>
      </w:r>
      <w:r w:rsidRPr="007F18BC">
        <w:rPr>
          <w:b/>
          <w:bCs/>
        </w:rPr>
        <w:t>93.35%</w:t>
      </w:r>
      <w:r w:rsidRPr="007F18BC">
        <w:t> (Kappa: 0.9272, MCC: 0.9277). The MS-GRS-</w:t>
      </w:r>
      <w:proofErr w:type="spellStart"/>
      <w:r w:rsidRPr="007F18BC">
        <w:t>BiLSTM</w:t>
      </w:r>
      <w:proofErr w:type="spellEnd"/>
      <w:r w:rsidRPr="007F18BC">
        <w:t xml:space="preserve"> attains near-perfect recognition with </w:t>
      </w:r>
      <w:r w:rsidRPr="007F18BC">
        <w:rPr>
          <w:b/>
          <w:bCs/>
        </w:rPr>
        <w:t>99.01%</w:t>
      </w:r>
      <w:r w:rsidRPr="007F18BC">
        <w:t> accuracy, precision </w:t>
      </w:r>
      <w:r w:rsidRPr="007F18BC">
        <w:rPr>
          <w:b/>
          <w:bCs/>
        </w:rPr>
        <w:t>0.9886</w:t>
      </w:r>
      <w:r w:rsidRPr="007F18BC">
        <w:t>, recall </w:t>
      </w:r>
      <w:r w:rsidRPr="007F18BC">
        <w:rPr>
          <w:b/>
          <w:bCs/>
        </w:rPr>
        <w:t>0.9906</w:t>
      </w:r>
      <w:r w:rsidRPr="007F18BC">
        <w:t>, F1-score </w:t>
      </w:r>
      <w:r w:rsidRPr="007F18BC">
        <w:rPr>
          <w:b/>
          <w:bCs/>
        </w:rPr>
        <w:t>0.9894</w:t>
      </w:r>
      <w:r w:rsidRPr="007F18BC">
        <w:t>, Kappa </w:t>
      </w:r>
      <w:r w:rsidRPr="007F18BC">
        <w:rPr>
          <w:b/>
          <w:bCs/>
        </w:rPr>
        <w:t>0.9891</w:t>
      </w:r>
      <w:r w:rsidRPr="007F18BC">
        <w:t>, and MCC </w:t>
      </w:r>
      <w:r w:rsidRPr="007F18BC">
        <w:rPr>
          <w:b/>
          <w:bCs/>
        </w:rPr>
        <w:t>0.9891</w:t>
      </w:r>
      <w:r w:rsidRPr="007F18BC">
        <w:t>. The Kappa and MCC values approaching unity confirm that predictions are in near-complete agreement with ground truth beyond chance, robust to class imbalance. The model achieves these results with a model size of </w:t>
      </w:r>
      <w:r w:rsidRPr="007F18BC">
        <w:rPr>
          <w:b/>
          <w:bCs/>
        </w:rPr>
        <w:t>1.26 MB</w:t>
      </w:r>
      <w:r w:rsidRPr="007F18BC">
        <w:t> and an inference time of </w:t>
      </w:r>
      <w:r w:rsidRPr="007F18BC">
        <w:rPr>
          <w:b/>
          <w:bCs/>
        </w:rPr>
        <w:t xml:space="preserve">0.0396 </w:t>
      </w:r>
      <w:proofErr w:type="spellStart"/>
      <w:r w:rsidRPr="007F18BC">
        <w:rPr>
          <w:b/>
          <w:bCs/>
        </w:rPr>
        <w:t>ms</w:t>
      </w:r>
      <w:proofErr w:type="spellEnd"/>
      <w:r w:rsidRPr="007F18BC">
        <w:rPr>
          <w:b/>
          <w:bCs/>
        </w:rPr>
        <w:t xml:space="preserve"> per sample</w:t>
      </w:r>
      <w:r w:rsidRPr="007F18BC">
        <w:t>.</w:t>
      </w:r>
    </w:p>
    <w:p w14:paraId="6A917245" w14:textId="77777777" w:rsidR="007F18BC" w:rsidRPr="007F18BC" w:rsidRDefault="007F18BC" w:rsidP="007F18BC">
      <w:r w:rsidRPr="007F18BC">
        <w:t>On the </w:t>
      </w:r>
      <w:r w:rsidRPr="007F18BC">
        <w:rPr>
          <w:b/>
          <w:bCs/>
        </w:rPr>
        <w:t>UCI HAR dataset</w:t>
      </w:r>
      <w:r w:rsidRPr="007F18BC">
        <w:t>, the LSTM achieves </w:t>
      </w:r>
      <w:r w:rsidRPr="007F18BC">
        <w:rPr>
          <w:b/>
          <w:bCs/>
        </w:rPr>
        <w:t>80.93%</w:t>
      </w:r>
      <w:r w:rsidRPr="007F18BC">
        <w:t xml:space="preserve"> accuracy (Kappa: 0.7703, MCC: 0.7783), the </w:t>
      </w:r>
      <w:proofErr w:type="spellStart"/>
      <w:r w:rsidRPr="007F18BC">
        <w:t>BiLSTM</w:t>
      </w:r>
      <w:proofErr w:type="spellEnd"/>
      <w:r w:rsidRPr="007F18BC">
        <w:t> </w:t>
      </w:r>
      <w:r w:rsidRPr="007F18BC">
        <w:rPr>
          <w:b/>
          <w:bCs/>
        </w:rPr>
        <w:t>86.97%</w:t>
      </w:r>
      <w:r w:rsidRPr="007F18BC">
        <w:t> (Kappa: 0.8433, MCC: 0.8448), and the GRS-</w:t>
      </w:r>
      <w:proofErr w:type="spellStart"/>
      <w:r w:rsidRPr="007F18BC">
        <w:t>BiLSTM</w:t>
      </w:r>
      <w:proofErr w:type="spellEnd"/>
      <w:r w:rsidRPr="007F18BC">
        <w:t> </w:t>
      </w:r>
      <w:r w:rsidRPr="007F18BC">
        <w:rPr>
          <w:b/>
          <w:bCs/>
        </w:rPr>
        <w:t>91.28%</w:t>
      </w:r>
      <w:r w:rsidRPr="007F18BC">
        <w:t> (Kappa: 0.8952, MCC: 0.8957). The MS-GRS-</w:t>
      </w:r>
      <w:proofErr w:type="spellStart"/>
      <w:r w:rsidRPr="007F18BC">
        <w:t>BiLSTM</w:t>
      </w:r>
      <w:proofErr w:type="spellEnd"/>
      <w:r w:rsidRPr="007F18BC">
        <w:t xml:space="preserve"> attains </w:t>
      </w:r>
      <w:r w:rsidRPr="007F18BC">
        <w:rPr>
          <w:b/>
          <w:bCs/>
        </w:rPr>
        <w:t>95.76%</w:t>
      </w:r>
      <w:r w:rsidRPr="007F18BC">
        <w:t> accuracy, precision </w:t>
      </w:r>
      <w:r w:rsidRPr="007F18BC">
        <w:rPr>
          <w:b/>
          <w:bCs/>
        </w:rPr>
        <w:t>0.9585</w:t>
      </w:r>
      <w:r w:rsidRPr="007F18BC">
        <w:t xml:space="preserve">, </w:t>
      </w:r>
      <w:r w:rsidRPr="007F18BC">
        <w:lastRenderedPageBreak/>
        <w:t>recall </w:t>
      </w:r>
      <w:r w:rsidRPr="007F18BC">
        <w:rPr>
          <w:b/>
          <w:bCs/>
        </w:rPr>
        <w:t>0.9570</w:t>
      </w:r>
      <w:r w:rsidRPr="007F18BC">
        <w:t>, F1-score </w:t>
      </w:r>
      <w:r w:rsidRPr="007F18BC">
        <w:rPr>
          <w:b/>
          <w:bCs/>
        </w:rPr>
        <w:t>0.9576</w:t>
      </w:r>
      <w:r w:rsidRPr="007F18BC">
        <w:t>, Kappa </w:t>
      </w:r>
      <w:r w:rsidRPr="007F18BC">
        <w:rPr>
          <w:b/>
          <w:bCs/>
        </w:rPr>
        <w:t>0.9490</w:t>
      </w:r>
      <w:r w:rsidRPr="007F18BC">
        <w:t>, and MCC </w:t>
      </w:r>
      <w:r w:rsidRPr="007F18BC">
        <w:rPr>
          <w:b/>
          <w:bCs/>
        </w:rPr>
        <w:t>0.9491</w:t>
      </w:r>
      <w:r w:rsidRPr="007F18BC">
        <w:t>, with a model size of </w:t>
      </w:r>
      <w:r w:rsidRPr="007F18BC">
        <w:rPr>
          <w:b/>
          <w:bCs/>
        </w:rPr>
        <w:t>1.1460 MB</w:t>
      </w:r>
      <w:r w:rsidRPr="007F18BC">
        <w:t> and an inference time of </w:t>
      </w:r>
      <w:r w:rsidRPr="007F18BC">
        <w:rPr>
          <w:b/>
          <w:bCs/>
        </w:rPr>
        <w:t xml:space="preserve">0.0328 </w:t>
      </w:r>
      <w:proofErr w:type="spellStart"/>
      <w:r w:rsidRPr="007F18BC">
        <w:rPr>
          <w:b/>
          <w:bCs/>
        </w:rPr>
        <w:t>ms</w:t>
      </w:r>
      <w:proofErr w:type="spellEnd"/>
      <w:r w:rsidRPr="007F18BC">
        <w:rPr>
          <w:b/>
          <w:bCs/>
        </w:rPr>
        <w:t xml:space="preserve"> per sample</w:t>
      </w:r>
      <w:r w:rsidRPr="007F18BC">
        <w:t>, confirming consistent superiority across this widely used benchmark while maintaining a computational footprint suitable for resource-constrained mobile platforms.</w:t>
      </w:r>
    </w:p>
    <w:p w14:paraId="68D9B700" w14:textId="77777777" w:rsidR="007F18BC" w:rsidRPr="007F18BC" w:rsidRDefault="00000000" w:rsidP="007F18BC">
      <w:r>
        <w:pict w14:anchorId="2EFFF5BC">
          <v:rect id="_x0000_i1038" style="width:0;height:0" o:hralign="center" o:hrstd="t" o:hr="t" fillcolor="#a0a0a0" stroked="f"/>
        </w:pict>
      </w:r>
    </w:p>
    <w:p w14:paraId="034E7776" w14:textId="77777777" w:rsidR="007F18BC" w:rsidRPr="007F18BC" w:rsidRDefault="007F18BC" w:rsidP="007F18BC">
      <w:r w:rsidRPr="007F18BC">
        <w:t>Taken collectively, the experimental results across all five datasets and both sensing modalities provide compelling and consistent evidence that the proposed MS-GRS-</w:t>
      </w:r>
      <w:proofErr w:type="spellStart"/>
      <w:r w:rsidRPr="007F18BC">
        <w:t>BiLSTM</w:t>
      </w:r>
      <w:proofErr w:type="spellEnd"/>
      <w:r w:rsidRPr="007F18BC">
        <w:t xml:space="preserve"> architecture represents a significant advancement in deep learning-based HAR. Its ability to simultaneously achieve state-of-the-art recognition accuracy, robust generalization across diverse datasets and activity taxonomies, and competitive computational efficiency across both wearable and non-wearable configurations establishes it as a broadly applicable and practically deployable solution for real-world HAR. Future research directions include exploring </w:t>
      </w:r>
      <w:r w:rsidRPr="007F18BC">
        <w:rPr>
          <w:b/>
          <w:bCs/>
        </w:rPr>
        <w:t>sensor fusion strategies</w:t>
      </w:r>
      <w:r w:rsidRPr="007F18BC">
        <w:t> jointly leveraging skeletal and inertial measurements, investigating </w:t>
      </w:r>
      <w:r w:rsidRPr="007F18BC">
        <w:rPr>
          <w:b/>
          <w:bCs/>
        </w:rPr>
        <w:t>lightweight model compression</w:t>
      </w:r>
      <w:r w:rsidRPr="007F18BC">
        <w:t> techniques for edge deployment, and extending the framework to </w:t>
      </w:r>
      <w:r w:rsidRPr="007F18BC">
        <w:rPr>
          <w:b/>
          <w:bCs/>
        </w:rPr>
        <w:t>continuous activity stream segmentation</w:t>
      </w:r>
      <w:r w:rsidRPr="007F18BC">
        <w:t> in unconstrained free-living environments.</w:t>
      </w:r>
    </w:p>
    <w:p w14:paraId="36CECA5F" w14:textId="77777777" w:rsidR="007F18BC" w:rsidRDefault="007F18BC"/>
    <w:p w14:paraId="4D10E815" w14:textId="77777777" w:rsidR="008829A1" w:rsidRPr="008829A1" w:rsidRDefault="008829A1" w:rsidP="008829A1">
      <w:pPr>
        <w:rPr>
          <w:b/>
          <w:bCs/>
        </w:rPr>
      </w:pPr>
      <w:r w:rsidRPr="008829A1">
        <w:rPr>
          <w:b/>
          <w:bCs/>
        </w:rPr>
        <w:t>8. Conclusion</w:t>
      </w:r>
    </w:p>
    <w:p w14:paraId="1CA456AE" w14:textId="77777777" w:rsidR="008829A1" w:rsidRPr="008829A1" w:rsidRDefault="008829A1" w:rsidP="008829A1">
      <w:r w:rsidRPr="008829A1">
        <w:t>This study presented the </w:t>
      </w:r>
      <w:r w:rsidRPr="008829A1">
        <w:rPr>
          <w:b/>
          <w:bCs/>
        </w:rPr>
        <w:t>Multi-Scale Gated Residual Skip Bidirectional LSTM (MS-GRS-</w:t>
      </w:r>
      <w:proofErr w:type="spellStart"/>
      <w:r w:rsidRPr="008829A1">
        <w:rPr>
          <w:b/>
          <w:bCs/>
        </w:rPr>
        <w:t>BiLSTM</w:t>
      </w:r>
      <w:proofErr w:type="spellEnd"/>
      <w:r w:rsidRPr="008829A1">
        <w:rPr>
          <w:b/>
          <w:bCs/>
        </w:rPr>
        <w:t>)</w:t>
      </w:r>
      <w:r w:rsidRPr="008829A1">
        <w:t xml:space="preserve"> architecture for human activity recognition and conducted a comprehensive evaluation across both non-wearable skeletal sensor and wearable mobile inertial sensor modalities. The proposed architecture integrates three synergistic mechanisms — multi-scale temporal feature extraction using structured </w:t>
      </w:r>
      <w:proofErr w:type="spellStart"/>
      <w:r w:rsidRPr="008829A1">
        <w:t>downsampling</w:t>
      </w:r>
      <w:proofErr w:type="spellEnd"/>
      <w:r w:rsidRPr="008829A1">
        <w:t xml:space="preserve"> (factors 0, 2, 4), gated residual skip connections for controlled information flow, and bidirectional LSTM layers for comprehensive sequential context </w:t>
      </w:r>
      <w:proofErr w:type="spellStart"/>
      <w:r w:rsidRPr="008829A1">
        <w:t>modeling</w:t>
      </w:r>
      <w:proofErr w:type="spellEnd"/>
      <w:r w:rsidRPr="008829A1">
        <w:t xml:space="preserve"> — to address the fundamental challenges of temporal complexity, feature degradation, and </w:t>
      </w:r>
      <w:proofErr w:type="spellStart"/>
      <w:r w:rsidRPr="008829A1">
        <w:t>uni</w:t>
      </w:r>
      <w:proofErr w:type="spellEnd"/>
      <w:r w:rsidRPr="008829A1">
        <w:t>-directional processing limitations inherent in conventional sequential architectures for HAR.</w:t>
      </w:r>
    </w:p>
    <w:p w14:paraId="679E1E03" w14:textId="77777777" w:rsidR="008829A1" w:rsidRPr="008829A1" w:rsidRDefault="008829A1" w:rsidP="008829A1">
      <w:r w:rsidRPr="008829A1">
        <w:t>The experimental validation conducted across </w:t>
      </w:r>
      <w:r w:rsidRPr="008829A1">
        <w:rPr>
          <w:b/>
          <w:bCs/>
        </w:rPr>
        <w:t>five diverse datasets</w:t>
      </w:r>
      <w:r w:rsidRPr="008829A1">
        <w:t> — two skeletal datasets (self-collected Kinect dataset and KARD benchmark) and three wearable sensor datasets (self-collected mobile sensor dataset, mHealth benchmark, and UCI HAR benchmark) — demonstrates that the proposed MS-GRS-</w:t>
      </w:r>
      <w:proofErr w:type="spellStart"/>
      <w:r w:rsidRPr="008829A1">
        <w:t>BiLSTM</w:t>
      </w:r>
      <w:proofErr w:type="spellEnd"/>
      <w:r w:rsidRPr="008829A1">
        <w:t xml:space="preserve"> architecture consistently achieves </w:t>
      </w:r>
      <w:r w:rsidRPr="008829A1">
        <w:rPr>
          <w:b/>
          <w:bCs/>
        </w:rPr>
        <w:t>superior recognition performance</w:t>
      </w:r>
      <w:r w:rsidRPr="008829A1">
        <w:t xml:space="preserve"> compared to three baseline architectures (LSTM, </w:t>
      </w:r>
      <w:proofErr w:type="spellStart"/>
      <w:r w:rsidRPr="008829A1">
        <w:t>BiLSTM</w:t>
      </w:r>
      <w:proofErr w:type="spellEnd"/>
      <w:r w:rsidRPr="008829A1">
        <w:t>, and GRS-</w:t>
      </w:r>
      <w:proofErr w:type="spellStart"/>
      <w:r w:rsidRPr="008829A1">
        <w:t>BiLSTM</w:t>
      </w:r>
      <w:proofErr w:type="spellEnd"/>
      <w:r w:rsidRPr="008829A1">
        <w:t>) across all evaluation metrics. The MS-GRS-</w:t>
      </w:r>
      <w:proofErr w:type="spellStart"/>
      <w:r w:rsidRPr="008829A1">
        <w:t>BiLSTM</w:t>
      </w:r>
      <w:proofErr w:type="spellEnd"/>
      <w:r w:rsidRPr="008829A1">
        <w:t xml:space="preserve"> attained test accuracies ranging from </w:t>
      </w:r>
      <w:r w:rsidRPr="008829A1">
        <w:rPr>
          <w:b/>
          <w:bCs/>
        </w:rPr>
        <w:t>95.76% to 99.01%</w:t>
      </w:r>
      <w:r w:rsidRPr="008829A1">
        <w:t>, with F1-scores consistently exceeding </w:t>
      </w:r>
      <w:r w:rsidRPr="008829A1">
        <w:rPr>
          <w:b/>
          <w:bCs/>
        </w:rPr>
        <w:t>0.95</w:t>
      </w:r>
      <w:r w:rsidRPr="008829A1">
        <w:t>, confirming robust and balanced classification performance across diverse activity taxonomies and subject populations.</w:t>
      </w:r>
    </w:p>
    <w:p w14:paraId="00F66B85" w14:textId="77777777" w:rsidR="007F18BC" w:rsidRDefault="007F18BC"/>
    <w:sectPr w:rsidR="007F18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76934"/>
    <w:multiLevelType w:val="multilevel"/>
    <w:tmpl w:val="80FA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4043ED"/>
    <w:multiLevelType w:val="multilevel"/>
    <w:tmpl w:val="5372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A235EA"/>
    <w:multiLevelType w:val="multilevel"/>
    <w:tmpl w:val="2D96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0F0F55"/>
    <w:multiLevelType w:val="multilevel"/>
    <w:tmpl w:val="DDB6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B8773F"/>
    <w:multiLevelType w:val="multilevel"/>
    <w:tmpl w:val="F5D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7242695">
    <w:abstractNumId w:val="3"/>
  </w:num>
  <w:num w:numId="2" w16cid:durableId="236789366">
    <w:abstractNumId w:val="0"/>
  </w:num>
  <w:num w:numId="3" w16cid:durableId="1467552109">
    <w:abstractNumId w:val="1"/>
  </w:num>
  <w:num w:numId="4" w16cid:durableId="848101447">
    <w:abstractNumId w:val="4"/>
  </w:num>
  <w:num w:numId="5" w16cid:durableId="2112624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847"/>
    <w:rsid w:val="00187136"/>
    <w:rsid w:val="002B2560"/>
    <w:rsid w:val="003D4747"/>
    <w:rsid w:val="00497E19"/>
    <w:rsid w:val="004E30AC"/>
    <w:rsid w:val="0063671F"/>
    <w:rsid w:val="00664666"/>
    <w:rsid w:val="007F18BC"/>
    <w:rsid w:val="008829A1"/>
    <w:rsid w:val="009C0847"/>
    <w:rsid w:val="00B651F9"/>
    <w:rsid w:val="00D1422D"/>
    <w:rsid w:val="00FC3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2B47F"/>
  <w15:chartTrackingRefBased/>
  <w15:docId w15:val="{274C2D5A-00A7-45F6-8E46-D354A5B2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847"/>
    <w:rPr>
      <w:rFonts w:eastAsiaTheme="majorEastAsia" w:cstheme="majorBidi"/>
      <w:color w:val="272727" w:themeColor="text1" w:themeTint="D8"/>
    </w:rPr>
  </w:style>
  <w:style w:type="paragraph" w:styleId="Title">
    <w:name w:val="Title"/>
    <w:basedOn w:val="Normal"/>
    <w:next w:val="Normal"/>
    <w:link w:val="TitleChar"/>
    <w:uiPriority w:val="10"/>
    <w:qFormat/>
    <w:rsid w:val="009C0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847"/>
    <w:pPr>
      <w:spacing w:before="160"/>
      <w:jc w:val="center"/>
    </w:pPr>
    <w:rPr>
      <w:i/>
      <w:iCs/>
      <w:color w:val="404040" w:themeColor="text1" w:themeTint="BF"/>
    </w:rPr>
  </w:style>
  <w:style w:type="character" w:customStyle="1" w:styleId="QuoteChar">
    <w:name w:val="Quote Char"/>
    <w:basedOn w:val="DefaultParagraphFont"/>
    <w:link w:val="Quote"/>
    <w:uiPriority w:val="29"/>
    <w:rsid w:val="009C0847"/>
    <w:rPr>
      <w:i/>
      <w:iCs/>
      <w:color w:val="404040" w:themeColor="text1" w:themeTint="BF"/>
    </w:rPr>
  </w:style>
  <w:style w:type="paragraph" w:styleId="ListParagraph">
    <w:name w:val="List Paragraph"/>
    <w:basedOn w:val="Normal"/>
    <w:uiPriority w:val="34"/>
    <w:qFormat/>
    <w:rsid w:val="009C0847"/>
    <w:pPr>
      <w:ind w:left="720"/>
      <w:contextualSpacing/>
    </w:pPr>
  </w:style>
  <w:style w:type="character" w:styleId="IntenseEmphasis">
    <w:name w:val="Intense Emphasis"/>
    <w:basedOn w:val="DefaultParagraphFont"/>
    <w:uiPriority w:val="21"/>
    <w:qFormat/>
    <w:rsid w:val="009C0847"/>
    <w:rPr>
      <w:i/>
      <w:iCs/>
      <w:color w:val="2F5496" w:themeColor="accent1" w:themeShade="BF"/>
    </w:rPr>
  </w:style>
  <w:style w:type="paragraph" w:styleId="IntenseQuote">
    <w:name w:val="Intense Quote"/>
    <w:basedOn w:val="Normal"/>
    <w:next w:val="Normal"/>
    <w:link w:val="IntenseQuoteChar"/>
    <w:uiPriority w:val="30"/>
    <w:qFormat/>
    <w:rsid w:val="009C0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847"/>
    <w:rPr>
      <w:i/>
      <w:iCs/>
      <w:color w:val="2F5496" w:themeColor="accent1" w:themeShade="BF"/>
    </w:rPr>
  </w:style>
  <w:style w:type="character" w:styleId="IntenseReference">
    <w:name w:val="Intense Reference"/>
    <w:basedOn w:val="DefaultParagraphFont"/>
    <w:uiPriority w:val="32"/>
    <w:qFormat/>
    <w:rsid w:val="009C08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22</Pages>
  <Words>8964</Words>
  <Characters>51096</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Biped Quadruped</dc:creator>
  <cp:keywords/>
  <dc:description/>
  <cp:lastModifiedBy>Biped Quadruped</cp:lastModifiedBy>
  <cp:revision>3</cp:revision>
  <dcterms:created xsi:type="dcterms:W3CDTF">2026-04-23T08:41:00Z</dcterms:created>
  <dcterms:modified xsi:type="dcterms:W3CDTF">2026-04-24T13:22:00Z</dcterms:modified>
</cp:coreProperties>
</file>