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3B23F" w14:textId="77777777" w:rsidR="00433442" w:rsidRDefault="009C1BE5">
      <w:pPr>
        <w:spacing w:before="400" w:after="200"/>
        <w:jc w:val="center"/>
      </w:pPr>
      <w:r>
        <w:rPr>
          <w:rFonts w:ascii="Arial" w:eastAsia="Arial" w:hAnsi="Arial" w:cs="Arial"/>
          <w:b/>
          <w:bCs/>
          <w:color w:val="1F3864"/>
          <w:sz w:val="52"/>
          <w:szCs w:val="52"/>
        </w:rPr>
        <w:t>DC Characteristics of an n-Channel MOS Transistor (MOSFET)</w:t>
      </w:r>
    </w:p>
    <w:p w14:paraId="63EA0369" w14:textId="77777777" w:rsidR="00433442" w:rsidRDefault="009C1BE5">
      <w:pPr>
        <w:spacing w:after="500"/>
        <w:jc w:val="center"/>
      </w:pPr>
      <w:r>
        <w:rPr>
          <w:i/>
          <w:iCs/>
          <w:color w:val="595959"/>
          <w:sz w:val="28"/>
          <w:szCs w:val="28"/>
        </w:rPr>
        <w:t>Two-Dimensional Device Simulation Using the Semiconductor Module of COMSOL Multiphysics® 6.2</w:t>
      </w:r>
    </w:p>
    <w:p w14:paraId="2391BBE5" w14:textId="77777777" w:rsidR="00433442" w:rsidRDefault="009C1BE5">
      <w:pPr>
        <w:keepNext/>
        <w:spacing w:before="120" w:after="40"/>
        <w:jc w:val="center"/>
      </w:pPr>
      <w:r>
        <w:rPr>
          <w:noProof/>
        </w:rPr>
        <w:drawing>
          <wp:inline distT="0" distB="0" distL="0" distR="0" wp14:anchorId="0675D8E5" wp14:editId="720E6A15">
            <wp:extent cx="4095750" cy="1914525"/>
            <wp:effectExtent l="0" t="0" r="0" b="0"/>
            <wp:docPr id="1" name="fig3_model_geometry.png" descr="Simulated device cross-section: source, gate, drain and base contacts on a p-type silicon substrate" title="Simulated device cross-section: source, gate, drain and base contacts on a p-type silicon subst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914525"/>
                    </a:xfrm>
                    <a:prstGeom prst="rect">
                      <a:avLst/>
                    </a:prstGeom>
                  </pic:spPr>
                </pic:pic>
              </a:graphicData>
            </a:graphic>
          </wp:inline>
        </w:drawing>
      </w:r>
    </w:p>
    <w:p w14:paraId="28E2177C" w14:textId="77777777" w:rsidR="00433442" w:rsidRDefault="009C1BE5">
      <w:pPr>
        <w:spacing w:before="80" w:after="240"/>
        <w:jc w:val="center"/>
      </w:pPr>
      <w:r>
        <w:rPr>
          <w:color w:val="595959"/>
          <w:sz w:val="19"/>
          <w:szCs w:val="19"/>
        </w:rPr>
        <w:t>Simulated device cross-section: source, gate, drain and base contacts on a p-type silicon substrate</w:t>
      </w:r>
    </w:p>
    <w:p w14:paraId="4E6FD0AD" w14:textId="77777777" w:rsidR="00433442" w:rsidRDefault="009C1BE5">
      <w:pPr>
        <w:pStyle w:val="Heading1"/>
        <w:pageBreakBefore/>
      </w:pPr>
      <w:r>
        <w:lastRenderedPageBreak/>
        <w:t>Table of Contents</w:t>
      </w:r>
    </w:p>
    <w:p w14:paraId="32A55E7B" w14:textId="77777777" w:rsidR="00433442" w:rsidRDefault="009C1BE5">
      <w:pPr>
        <w:tabs>
          <w:tab w:val="right" w:leader="dot" w:pos="9026"/>
        </w:tabs>
        <w:spacing w:before="100" w:after="20"/>
      </w:pPr>
      <w:r>
        <w:rPr>
          <w:b/>
          <w:bCs/>
        </w:rPr>
        <w:t>Abstract</w:t>
      </w:r>
      <w:r>
        <w:tab/>
        <w:t>3</w:t>
      </w:r>
    </w:p>
    <w:p w14:paraId="0D26622A" w14:textId="77777777" w:rsidR="00433442" w:rsidRDefault="009C1BE5">
      <w:pPr>
        <w:tabs>
          <w:tab w:val="right" w:leader="dot" w:pos="9026"/>
        </w:tabs>
        <w:spacing w:before="100" w:after="20"/>
      </w:pPr>
      <w:r>
        <w:rPr>
          <w:b/>
          <w:bCs/>
        </w:rPr>
        <w:t>1. Introduction</w:t>
      </w:r>
      <w:r>
        <w:tab/>
        <w:t>4</w:t>
      </w:r>
    </w:p>
    <w:p w14:paraId="149091B1" w14:textId="77777777" w:rsidR="00433442" w:rsidRDefault="009C1BE5">
      <w:pPr>
        <w:tabs>
          <w:tab w:val="right" w:leader="dot" w:pos="9026"/>
        </w:tabs>
        <w:spacing w:before="20" w:after="20"/>
        <w:ind w:left="440"/>
      </w:pPr>
      <w:r>
        <w:rPr>
          <w:sz w:val="21"/>
          <w:szCs w:val="21"/>
        </w:rPr>
        <w:t>1.1 Background</w:t>
      </w:r>
      <w:r>
        <w:rPr>
          <w:sz w:val="21"/>
          <w:szCs w:val="21"/>
        </w:rPr>
        <w:tab/>
        <w:t>4</w:t>
      </w:r>
    </w:p>
    <w:p w14:paraId="09320221" w14:textId="77777777" w:rsidR="00433442" w:rsidRDefault="009C1BE5">
      <w:pPr>
        <w:tabs>
          <w:tab w:val="right" w:leader="dot" w:pos="9026"/>
        </w:tabs>
        <w:spacing w:before="20" w:after="20"/>
        <w:ind w:left="440"/>
      </w:pPr>
      <w:r>
        <w:rPr>
          <w:sz w:val="21"/>
          <w:szCs w:val="21"/>
        </w:rPr>
        <w:t>1.2 Objectives</w:t>
      </w:r>
      <w:r>
        <w:rPr>
          <w:sz w:val="21"/>
          <w:szCs w:val="21"/>
        </w:rPr>
        <w:tab/>
        <w:t>4</w:t>
      </w:r>
    </w:p>
    <w:p w14:paraId="5E8862C2" w14:textId="77777777" w:rsidR="00433442" w:rsidRDefault="009C1BE5">
      <w:pPr>
        <w:tabs>
          <w:tab w:val="right" w:leader="dot" w:pos="9026"/>
        </w:tabs>
        <w:spacing w:before="20" w:after="20"/>
        <w:ind w:left="440"/>
      </w:pPr>
      <w:r>
        <w:rPr>
          <w:sz w:val="21"/>
          <w:szCs w:val="21"/>
        </w:rPr>
        <w:t>1.3 Scope of the Work</w:t>
      </w:r>
      <w:r>
        <w:rPr>
          <w:sz w:val="21"/>
          <w:szCs w:val="21"/>
        </w:rPr>
        <w:tab/>
        <w:t>4</w:t>
      </w:r>
    </w:p>
    <w:p w14:paraId="3141A437" w14:textId="77777777" w:rsidR="00433442" w:rsidRDefault="009C1BE5">
      <w:pPr>
        <w:tabs>
          <w:tab w:val="right" w:leader="dot" w:pos="9026"/>
        </w:tabs>
        <w:spacing w:before="100" w:after="20"/>
      </w:pPr>
      <w:r>
        <w:rPr>
          <w:b/>
          <w:bCs/>
        </w:rPr>
        <w:t>2. Theoretical Background</w:t>
      </w:r>
      <w:r>
        <w:tab/>
        <w:t>5</w:t>
      </w:r>
    </w:p>
    <w:p w14:paraId="3E458F7F" w14:textId="77777777" w:rsidR="00433442" w:rsidRDefault="009C1BE5">
      <w:pPr>
        <w:tabs>
          <w:tab w:val="right" w:leader="dot" w:pos="9026"/>
        </w:tabs>
        <w:spacing w:before="20" w:after="20"/>
        <w:ind w:left="440"/>
      </w:pPr>
      <w:r>
        <w:rPr>
          <w:sz w:val="21"/>
          <w:szCs w:val="21"/>
        </w:rPr>
        <w:t>2.1 Operating Regions of a MOSFET</w:t>
      </w:r>
      <w:r>
        <w:rPr>
          <w:sz w:val="21"/>
          <w:szCs w:val="21"/>
        </w:rPr>
        <w:tab/>
        <w:t>5</w:t>
      </w:r>
    </w:p>
    <w:p w14:paraId="0D9ED9D9" w14:textId="77777777" w:rsidR="00433442" w:rsidRDefault="009C1BE5">
      <w:pPr>
        <w:tabs>
          <w:tab w:val="right" w:leader="dot" w:pos="9026"/>
        </w:tabs>
        <w:spacing w:before="20" w:after="20"/>
        <w:ind w:left="440"/>
      </w:pPr>
      <w:r>
        <w:rPr>
          <w:sz w:val="21"/>
          <w:szCs w:val="21"/>
        </w:rPr>
        <w:t>2.2 Threshold Voltage</w:t>
      </w:r>
      <w:r>
        <w:rPr>
          <w:sz w:val="21"/>
          <w:szCs w:val="21"/>
        </w:rPr>
        <w:tab/>
        <w:t>5</w:t>
      </w:r>
    </w:p>
    <w:p w14:paraId="22182417" w14:textId="77777777" w:rsidR="00433442" w:rsidRDefault="009C1BE5">
      <w:pPr>
        <w:tabs>
          <w:tab w:val="right" w:leader="dot" w:pos="9026"/>
        </w:tabs>
        <w:spacing w:before="20" w:after="20"/>
        <w:ind w:left="440"/>
      </w:pPr>
      <w:r>
        <w:rPr>
          <w:sz w:val="21"/>
          <w:szCs w:val="21"/>
        </w:rPr>
        <w:t>2.3 Equilibrium Carrier Densities</w:t>
      </w:r>
      <w:r>
        <w:rPr>
          <w:sz w:val="21"/>
          <w:szCs w:val="21"/>
        </w:rPr>
        <w:tab/>
        <w:t>5</w:t>
      </w:r>
    </w:p>
    <w:p w14:paraId="132D3A0F" w14:textId="77777777" w:rsidR="00433442" w:rsidRDefault="009C1BE5">
      <w:pPr>
        <w:tabs>
          <w:tab w:val="right" w:leader="dot" w:pos="9026"/>
        </w:tabs>
        <w:spacing w:before="20" w:after="20"/>
        <w:ind w:left="440"/>
      </w:pPr>
      <w:r>
        <w:rPr>
          <w:sz w:val="21"/>
          <w:szCs w:val="21"/>
        </w:rPr>
        <w:t>2.4 Current–Voltage Relations and Small-Signal Parameters</w:t>
      </w:r>
      <w:r>
        <w:rPr>
          <w:sz w:val="21"/>
          <w:szCs w:val="21"/>
        </w:rPr>
        <w:tab/>
        <w:t>6</w:t>
      </w:r>
    </w:p>
    <w:p w14:paraId="491911AA" w14:textId="77777777" w:rsidR="00433442" w:rsidRDefault="009C1BE5">
      <w:pPr>
        <w:tabs>
          <w:tab w:val="right" w:leader="dot" w:pos="9026"/>
        </w:tabs>
        <w:spacing w:before="100" w:after="20"/>
      </w:pPr>
      <w:r>
        <w:rPr>
          <w:b/>
          <w:bCs/>
        </w:rPr>
        <w:t>3. Model Definition and Simulation Methodology</w:t>
      </w:r>
      <w:r>
        <w:tab/>
        <w:t>7</w:t>
      </w:r>
    </w:p>
    <w:p w14:paraId="61C773C8" w14:textId="77777777" w:rsidR="00433442" w:rsidRDefault="009C1BE5">
      <w:pPr>
        <w:tabs>
          <w:tab w:val="right" w:leader="dot" w:pos="9026"/>
        </w:tabs>
        <w:spacing w:before="20" w:after="20"/>
        <w:ind w:left="440"/>
      </w:pPr>
      <w:r>
        <w:rPr>
          <w:sz w:val="21"/>
          <w:szCs w:val="21"/>
        </w:rPr>
        <w:t>3.1 Model Wizard and Global Parameters</w:t>
      </w:r>
      <w:r>
        <w:rPr>
          <w:sz w:val="21"/>
          <w:szCs w:val="21"/>
        </w:rPr>
        <w:tab/>
        <w:t>7</w:t>
      </w:r>
    </w:p>
    <w:p w14:paraId="3BB1B55F" w14:textId="77777777" w:rsidR="00433442" w:rsidRDefault="009C1BE5">
      <w:pPr>
        <w:tabs>
          <w:tab w:val="right" w:leader="dot" w:pos="9026"/>
        </w:tabs>
        <w:spacing w:before="20" w:after="20"/>
        <w:ind w:left="440"/>
      </w:pPr>
      <w:r>
        <w:rPr>
          <w:sz w:val="21"/>
          <w:szCs w:val="21"/>
        </w:rPr>
        <w:t>3.2 Geometry</w:t>
      </w:r>
      <w:r>
        <w:rPr>
          <w:sz w:val="21"/>
          <w:szCs w:val="21"/>
        </w:rPr>
        <w:tab/>
        <w:t>7</w:t>
      </w:r>
    </w:p>
    <w:p w14:paraId="2B87BEB3" w14:textId="77777777" w:rsidR="00433442" w:rsidRDefault="009C1BE5">
      <w:pPr>
        <w:tabs>
          <w:tab w:val="right" w:leader="dot" w:pos="9026"/>
        </w:tabs>
        <w:spacing w:before="20" w:after="20"/>
        <w:ind w:left="440"/>
      </w:pPr>
      <w:r>
        <w:rPr>
          <w:sz w:val="21"/>
          <w:szCs w:val="21"/>
        </w:rPr>
        <w:t>3.3 Material and Physics Settings</w:t>
      </w:r>
      <w:r>
        <w:rPr>
          <w:sz w:val="21"/>
          <w:szCs w:val="21"/>
        </w:rPr>
        <w:tab/>
        <w:t>8</w:t>
      </w:r>
    </w:p>
    <w:p w14:paraId="11ABB3EB" w14:textId="77777777" w:rsidR="00433442" w:rsidRDefault="009C1BE5">
      <w:pPr>
        <w:tabs>
          <w:tab w:val="right" w:leader="dot" w:pos="9026"/>
        </w:tabs>
        <w:spacing w:before="20" w:after="20"/>
        <w:ind w:left="440"/>
      </w:pPr>
      <w:r>
        <w:rPr>
          <w:sz w:val="21"/>
          <w:szCs w:val="21"/>
        </w:rPr>
        <w:t>3.4 Doping Profiles</w:t>
      </w:r>
      <w:r>
        <w:rPr>
          <w:sz w:val="21"/>
          <w:szCs w:val="21"/>
        </w:rPr>
        <w:tab/>
        <w:t>8</w:t>
      </w:r>
    </w:p>
    <w:p w14:paraId="0321FE84" w14:textId="77777777" w:rsidR="00433442" w:rsidRDefault="009C1BE5">
      <w:pPr>
        <w:tabs>
          <w:tab w:val="right" w:leader="dot" w:pos="9026"/>
        </w:tabs>
        <w:spacing w:before="20" w:after="20"/>
        <w:ind w:left="440"/>
      </w:pPr>
      <w:r>
        <w:rPr>
          <w:sz w:val="21"/>
          <w:szCs w:val="21"/>
        </w:rPr>
        <w:t>3.5 Boundary Conditions</w:t>
      </w:r>
      <w:r>
        <w:rPr>
          <w:sz w:val="21"/>
          <w:szCs w:val="21"/>
        </w:rPr>
        <w:tab/>
        <w:t>8</w:t>
      </w:r>
    </w:p>
    <w:p w14:paraId="4A2DADA6" w14:textId="77777777" w:rsidR="00433442" w:rsidRDefault="009C1BE5">
      <w:pPr>
        <w:tabs>
          <w:tab w:val="right" w:leader="dot" w:pos="9026"/>
        </w:tabs>
        <w:spacing w:before="20" w:after="20"/>
        <w:ind w:left="440"/>
      </w:pPr>
      <w:r>
        <w:rPr>
          <w:sz w:val="21"/>
          <w:szCs w:val="21"/>
        </w:rPr>
        <w:t>3.6 Mesh</w:t>
      </w:r>
      <w:r>
        <w:rPr>
          <w:sz w:val="21"/>
          <w:szCs w:val="21"/>
        </w:rPr>
        <w:tab/>
        <w:t>9</w:t>
      </w:r>
    </w:p>
    <w:p w14:paraId="556B8CC7" w14:textId="77777777" w:rsidR="00433442" w:rsidRDefault="009C1BE5">
      <w:pPr>
        <w:tabs>
          <w:tab w:val="right" w:leader="dot" w:pos="9026"/>
        </w:tabs>
        <w:spacing w:before="20" w:after="20"/>
        <w:ind w:left="440"/>
      </w:pPr>
      <w:r>
        <w:rPr>
          <w:sz w:val="21"/>
          <w:szCs w:val="21"/>
        </w:rPr>
        <w:t>3.7 Studies</w:t>
      </w:r>
      <w:r>
        <w:rPr>
          <w:sz w:val="21"/>
          <w:szCs w:val="21"/>
        </w:rPr>
        <w:tab/>
        <w:t>9</w:t>
      </w:r>
    </w:p>
    <w:p w14:paraId="1A04861D" w14:textId="77777777" w:rsidR="00433442" w:rsidRDefault="009C1BE5">
      <w:pPr>
        <w:tabs>
          <w:tab w:val="right" w:leader="dot" w:pos="9026"/>
        </w:tabs>
        <w:spacing w:before="100" w:after="20"/>
      </w:pPr>
      <w:r>
        <w:rPr>
          <w:b/>
          <w:bCs/>
        </w:rPr>
        <w:t>4. Results and Discussion</w:t>
      </w:r>
      <w:r>
        <w:tab/>
        <w:t>10</w:t>
      </w:r>
    </w:p>
    <w:p w14:paraId="3A99B584" w14:textId="77777777" w:rsidR="00433442" w:rsidRDefault="009C1BE5">
      <w:pPr>
        <w:tabs>
          <w:tab w:val="right" w:leader="dot" w:pos="9026"/>
        </w:tabs>
        <w:spacing w:before="20" w:after="20"/>
        <w:ind w:left="440"/>
      </w:pPr>
      <w:r>
        <w:rPr>
          <w:sz w:val="21"/>
          <w:szCs w:val="21"/>
        </w:rPr>
        <w:t>4.1 Doping Distribution</w:t>
      </w:r>
      <w:r>
        <w:rPr>
          <w:sz w:val="21"/>
          <w:szCs w:val="21"/>
        </w:rPr>
        <w:tab/>
        <w:t>10</w:t>
      </w:r>
    </w:p>
    <w:p w14:paraId="35D55E86" w14:textId="77777777" w:rsidR="00433442" w:rsidRDefault="009C1BE5">
      <w:pPr>
        <w:tabs>
          <w:tab w:val="right" w:leader="dot" w:pos="9026"/>
        </w:tabs>
        <w:spacing w:before="20" w:after="20"/>
        <w:ind w:left="440"/>
      </w:pPr>
      <w:r>
        <w:rPr>
          <w:sz w:val="21"/>
          <w:szCs w:val="21"/>
        </w:rPr>
        <w:t>4.2 Transfer Characteristic and Threshold Voltage</w:t>
      </w:r>
      <w:r>
        <w:rPr>
          <w:sz w:val="21"/>
          <w:szCs w:val="21"/>
        </w:rPr>
        <w:tab/>
        <w:t>11</w:t>
      </w:r>
    </w:p>
    <w:p w14:paraId="5597FECA" w14:textId="77777777" w:rsidR="00433442" w:rsidRDefault="009C1BE5">
      <w:pPr>
        <w:tabs>
          <w:tab w:val="right" w:leader="dot" w:pos="9026"/>
        </w:tabs>
        <w:spacing w:before="20" w:after="20"/>
        <w:ind w:left="440"/>
      </w:pPr>
      <w:r>
        <w:rPr>
          <w:sz w:val="21"/>
          <w:szCs w:val="21"/>
        </w:rPr>
        <w:t>4.3 Output Characteristics</w:t>
      </w:r>
      <w:r>
        <w:rPr>
          <w:sz w:val="21"/>
          <w:szCs w:val="21"/>
        </w:rPr>
        <w:tab/>
        <w:t>11</w:t>
      </w:r>
    </w:p>
    <w:p w14:paraId="4316697E" w14:textId="77777777" w:rsidR="00433442" w:rsidRDefault="009C1BE5">
      <w:pPr>
        <w:tabs>
          <w:tab w:val="right" w:leader="dot" w:pos="9026"/>
        </w:tabs>
        <w:spacing w:before="20" w:after="20"/>
        <w:ind w:left="440"/>
      </w:pPr>
      <w:r>
        <w:rPr>
          <w:sz w:val="21"/>
          <w:szCs w:val="21"/>
        </w:rPr>
        <w:t>4.4 Channel Formation and Pinch-off</w:t>
      </w:r>
      <w:r>
        <w:rPr>
          <w:sz w:val="21"/>
          <w:szCs w:val="21"/>
        </w:rPr>
        <w:tab/>
        <w:t>13</w:t>
      </w:r>
    </w:p>
    <w:p w14:paraId="4DD9E602" w14:textId="77777777" w:rsidR="00433442" w:rsidRDefault="009C1BE5">
      <w:pPr>
        <w:tabs>
          <w:tab w:val="right" w:leader="dot" w:pos="9026"/>
        </w:tabs>
        <w:spacing w:before="20" w:after="20"/>
        <w:ind w:left="440"/>
      </w:pPr>
      <w:r>
        <w:rPr>
          <w:sz w:val="21"/>
          <w:szCs w:val="21"/>
        </w:rPr>
        <w:t>4.5 Small-Signal Parameters</w:t>
      </w:r>
      <w:r>
        <w:rPr>
          <w:sz w:val="21"/>
          <w:szCs w:val="21"/>
        </w:rPr>
        <w:tab/>
        <w:t>14</w:t>
      </w:r>
    </w:p>
    <w:p w14:paraId="3B59AF65" w14:textId="77777777" w:rsidR="00433442" w:rsidRDefault="009C1BE5">
      <w:pPr>
        <w:tabs>
          <w:tab w:val="right" w:leader="dot" w:pos="9026"/>
        </w:tabs>
        <w:spacing w:before="20" w:after="20"/>
        <w:ind w:left="440"/>
      </w:pPr>
      <w:r>
        <w:rPr>
          <w:sz w:val="21"/>
          <w:szCs w:val="21"/>
        </w:rPr>
        <w:t>4.6 Summary of Results</w:t>
      </w:r>
      <w:r>
        <w:rPr>
          <w:sz w:val="21"/>
          <w:szCs w:val="21"/>
        </w:rPr>
        <w:tab/>
        <w:t>14</w:t>
      </w:r>
    </w:p>
    <w:p w14:paraId="7AAA9945" w14:textId="77777777" w:rsidR="00433442" w:rsidRDefault="009C1BE5">
      <w:pPr>
        <w:tabs>
          <w:tab w:val="right" w:leader="dot" w:pos="9026"/>
        </w:tabs>
        <w:spacing w:before="100" w:after="20"/>
      </w:pPr>
      <w:r>
        <w:rPr>
          <w:b/>
          <w:bCs/>
        </w:rPr>
        <w:t>5. Limitations and Sources of Error</w:t>
      </w:r>
      <w:r>
        <w:tab/>
        <w:t>15</w:t>
      </w:r>
    </w:p>
    <w:p w14:paraId="7DC6D543" w14:textId="77777777" w:rsidR="00433442" w:rsidRDefault="009C1BE5">
      <w:pPr>
        <w:tabs>
          <w:tab w:val="right" w:leader="dot" w:pos="9026"/>
        </w:tabs>
        <w:spacing w:before="100" w:after="20"/>
      </w:pPr>
      <w:r>
        <w:rPr>
          <w:b/>
          <w:bCs/>
        </w:rPr>
        <w:t>6. Conclusions</w:t>
      </w:r>
      <w:r>
        <w:tab/>
        <w:t>16</w:t>
      </w:r>
    </w:p>
    <w:p w14:paraId="4FF06C71" w14:textId="77777777" w:rsidR="00433442" w:rsidRDefault="009C1BE5">
      <w:pPr>
        <w:tabs>
          <w:tab w:val="right" w:leader="dot" w:pos="9026"/>
        </w:tabs>
        <w:spacing w:before="100" w:after="20"/>
      </w:pPr>
      <w:r>
        <w:rPr>
          <w:b/>
          <w:bCs/>
        </w:rPr>
        <w:t>7. Future Scope</w:t>
      </w:r>
      <w:r>
        <w:tab/>
        <w:t>17</w:t>
      </w:r>
    </w:p>
    <w:p w14:paraId="557D03B1" w14:textId="77777777" w:rsidR="00433442" w:rsidRDefault="009C1BE5">
      <w:pPr>
        <w:tabs>
          <w:tab w:val="right" w:leader="dot" w:pos="9026"/>
        </w:tabs>
        <w:spacing w:before="100" w:after="20"/>
      </w:pPr>
      <w:r>
        <w:rPr>
          <w:b/>
          <w:bCs/>
        </w:rPr>
        <w:t>References</w:t>
      </w:r>
      <w:r>
        <w:tab/>
        <w:t>18</w:t>
      </w:r>
    </w:p>
    <w:p w14:paraId="38037292" w14:textId="4DC90910" w:rsidR="00433442" w:rsidRDefault="009C1BE5">
      <w:pPr>
        <w:tabs>
          <w:tab w:val="right" w:leader="dot" w:pos="9026"/>
        </w:tabs>
        <w:spacing w:before="100" w:after="20"/>
      </w:pPr>
      <w:proofErr w:type="gramStart"/>
      <w:r>
        <w:rPr>
          <w:b/>
          <w:bCs/>
        </w:rPr>
        <w:t xml:space="preserve">Appendix </w:t>
      </w:r>
      <w:r>
        <w:rPr>
          <w:b/>
          <w:bCs/>
        </w:rPr>
        <w:t>:</w:t>
      </w:r>
      <w:proofErr w:type="gramEnd"/>
      <w:r>
        <w:rPr>
          <w:b/>
          <w:bCs/>
        </w:rPr>
        <w:t xml:space="preserve"> Modelling Workflow Summary</w:t>
      </w:r>
      <w:r>
        <w:tab/>
        <w:t>19</w:t>
      </w:r>
    </w:p>
    <w:p w14:paraId="774F19A3" w14:textId="77777777" w:rsidR="00433442" w:rsidRDefault="009C1BE5">
      <w:pPr>
        <w:pStyle w:val="Heading1"/>
        <w:pageBreakBefore/>
      </w:pPr>
      <w:r>
        <w:lastRenderedPageBreak/>
        <w:t>Abstract</w:t>
      </w:r>
    </w:p>
    <w:p w14:paraId="309770CF" w14:textId="77777777" w:rsidR="00433442" w:rsidRDefault="009C1BE5">
      <w:pPr>
        <w:spacing w:after="140" w:line="288" w:lineRule="auto"/>
        <w:jc w:val="both"/>
      </w:pPr>
      <w:r>
        <w:t>This project investigates the direct-current (DC) behaviour of an n-channel metal-oxide-semiconductor field-effect transistor (MOSFET) using two-dimensional numerical device simulation in COMSOL Multiphysics® 6.2 with the Semiconductor Module. The device is a 3 µm × 0.7 µm p-type silicon structure (background acceptor concentration N</w:t>
      </w:r>
      <w:r>
        <w:rPr>
          <w:vertAlign w:val="subscript"/>
        </w:rPr>
        <w:t>a</w:t>
      </w:r>
      <w:r>
        <w:t xml:space="preserve"> = 10</w:t>
      </w:r>
      <w:r>
        <w:rPr>
          <w:vertAlign w:val="superscript"/>
        </w:rPr>
        <w:t>17</w:t>
      </w:r>
      <w:r>
        <w:t xml:space="preserve"> cm</w:t>
      </w:r>
      <w:r>
        <w:rPr>
          <w:vertAlign w:val="superscript"/>
        </w:rPr>
        <w:t>-3</w:t>
      </w:r>
      <w:r>
        <w:t>) with Gaussian-profiled n</w:t>
      </w:r>
      <w:r>
        <w:rPr>
          <w:vertAlign w:val="superscript"/>
        </w:rPr>
        <w:t>+</w:t>
      </w:r>
      <w:r>
        <w:t xml:space="preserve"> source and drain implants (peak donor concentration N</w:t>
      </w:r>
      <w:r>
        <w:rPr>
          <w:vertAlign w:val="subscript"/>
        </w:rPr>
        <w:t>d</w:t>
      </w:r>
      <w:r>
        <w:t xml:space="preserve"> = 10</w:t>
      </w:r>
      <w:r>
        <w:rPr>
          <w:vertAlign w:val="superscript"/>
        </w:rPr>
        <w:t>20</w:t>
      </w:r>
      <w:r>
        <w:t xml:space="preserve"> cm</w:t>
      </w:r>
      <w:r>
        <w:rPr>
          <w:vertAlign w:val="superscript"/>
        </w:rPr>
        <w:t>-3</w:t>
      </w:r>
      <w:r>
        <w:t xml:space="preserve">), a 30 nm gate insulator of relative permittivity 4.5, and grounded source and substrate contacts. Fermi–Dirac statistics, Jain–Roulston band-gap narrowing and Shockley–Read–Hall recombination </w:t>
      </w:r>
      <w:proofErr w:type="gramStart"/>
      <w:r>
        <w:t>were</w:t>
      </w:r>
      <w:proofErr w:type="gramEnd"/>
      <w:r>
        <w:t xml:space="preserve"> included.</w:t>
      </w:r>
    </w:p>
    <w:p w14:paraId="3CCF92EF" w14:textId="77777777" w:rsidR="00433442" w:rsidRDefault="009C1BE5">
      <w:pPr>
        <w:spacing w:after="140" w:line="288" w:lineRule="auto"/>
        <w:jc w:val="both"/>
      </w:pPr>
      <w:r>
        <w:t xml:space="preserve">Two stationary studies were performed. In the first, the drain voltage was fixed at 10 mV and the gate voltage was swept from 0 to 4 V, giving a </w:t>
      </w:r>
      <w:r>
        <w:rPr>
          <w:b/>
          <w:bCs/>
        </w:rPr>
        <w:t>threshold voltage of approximately 1.2 V</w:t>
      </w:r>
      <w:r>
        <w:t xml:space="preserve">, in close agreement with the analytical estimate of 1.18 V. In the second, the drain voltage was swept from 0 to 5 V at gate voltages of 2, 3 and 4 V, reproducing the </w:t>
      </w:r>
      <w:r>
        <w:rPr>
          <w:b/>
          <w:bCs/>
        </w:rPr>
        <w:t>linear, non-linear and saturation regions</w:t>
      </w:r>
      <w:r>
        <w:t xml:space="preserve"> of the output characteristic. The saturation current rises from about 25 µA at V</w:t>
      </w:r>
      <w:r>
        <w:rPr>
          <w:vertAlign w:val="subscript"/>
        </w:rPr>
        <w:t>G</w:t>
      </w:r>
      <w:r>
        <w:t xml:space="preserve"> = 2 V to about 140 µA at 3 V and about 350–370 µA at 4 V, consistent with square-law behaviour, and a slight positive slope in saturation reveals the onset of short-channel effects. Electron-concentration and potential maps at V</w:t>
      </w:r>
      <w:r>
        <w:rPr>
          <w:vertAlign w:val="subscript"/>
        </w:rPr>
        <w:t>D</w:t>
      </w:r>
      <w:r>
        <w:t xml:space="preserve"> = 0, 1 and 5 V visualise the inversion channel and its </w:t>
      </w:r>
      <w:r>
        <w:rPr>
          <w:b/>
          <w:bCs/>
        </w:rPr>
        <w:t>pinch-off</w:t>
      </w:r>
      <w:r>
        <w:t xml:space="preserve"> near the drain. Small-signal parameters, including output conductance and output resistance, were extracted from the simulated curves.</w:t>
      </w:r>
    </w:p>
    <w:p w14:paraId="0244BD95" w14:textId="77777777" w:rsidR="00433442" w:rsidRDefault="009C1BE5">
      <w:pPr>
        <w:spacing w:after="140" w:line="288" w:lineRule="auto"/>
        <w:jc w:val="both"/>
      </w:pPr>
      <w:r>
        <w:rPr>
          <w:b/>
          <w:bCs/>
        </w:rPr>
        <w:t>Keywords:</w:t>
      </w:r>
      <w:r>
        <w:t xml:space="preserve"> MOSFET, COMSOL Multiphysics, semiconductor device simulation, threshold voltage, output characteristics, pinch-off, short-channel effect.</w:t>
      </w:r>
    </w:p>
    <w:p w14:paraId="2229C00B" w14:textId="77777777" w:rsidR="00433442" w:rsidRDefault="009C1BE5">
      <w:pPr>
        <w:pStyle w:val="Heading1"/>
        <w:pageBreakBefore/>
      </w:pPr>
      <w:r>
        <w:lastRenderedPageBreak/>
        <w:t>1. Introduction</w:t>
      </w:r>
    </w:p>
    <w:p w14:paraId="36B92158" w14:textId="77777777" w:rsidR="00433442" w:rsidRDefault="009C1BE5">
      <w:pPr>
        <w:pStyle w:val="Heading2"/>
      </w:pPr>
      <w:r>
        <w:t>1.1 Background</w:t>
      </w:r>
    </w:p>
    <w:p w14:paraId="7740F20D" w14:textId="77777777" w:rsidR="00433442" w:rsidRDefault="009C1BE5">
      <w:pPr>
        <w:spacing w:after="140" w:line="288" w:lineRule="auto"/>
        <w:jc w:val="both"/>
      </w:pPr>
      <w:r>
        <w:t>The MOSFET is by far the most widely used semiconductor device and is the primary building block of processors, memories and digital integrated circuits. Since the first microprocessors appeared roughly four decades ago, the device has undergone tremendous development, and it is now manufactured with feature sizes of 22 nm and below.</w:t>
      </w:r>
    </w:p>
    <w:p w14:paraId="1192C8B3" w14:textId="77777777" w:rsidR="00433442" w:rsidRDefault="009C1BE5">
      <w:pPr>
        <w:spacing w:after="140" w:line="288" w:lineRule="auto"/>
        <w:jc w:val="both"/>
      </w:pPr>
      <w:r>
        <w:t>A MOSFET is essentially a miniaturised switch. In the structure studied here, the source and drain are ohmic contacts to heavily doped n-type regions formed in a p-type substrate. The gate electrode lies above the p-type region, slightly overlapping the two n-type regions, and is separated from the semiconductor by a thin insulating layer so that the gate and the underlying semiconductor form a capacitor. Applying a voltage to the gate alters the local band structure beneath it through the field effect. A s</w:t>
      </w:r>
      <w:r>
        <w:t xml:space="preserve">ufficiently high gate voltage inverts a thin layer of the semiconductor from p-type to n-type; this inversion layer, or </w:t>
      </w:r>
      <w:r>
        <w:rPr>
          <w:b/>
          <w:bCs/>
        </w:rPr>
        <w:t>channel</w:t>
      </w:r>
      <w:r>
        <w:t xml:space="preserve">, connects the source and drain regions and has a much lower resistance than the back-to-back </w:t>
      </w:r>
      <w:proofErr w:type="spellStart"/>
      <w:r>
        <w:t>n</w:t>
      </w:r>
      <w:r>
        <w:rPr>
          <w:vertAlign w:val="superscript"/>
        </w:rPr>
        <w:t>+</w:t>
      </w:r>
      <w:r>
        <w:t>p</w:t>
      </w:r>
      <w:proofErr w:type="spellEnd"/>
      <w:r>
        <w:t xml:space="preserve"> / </w:t>
      </w:r>
      <w:proofErr w:type="spellStart"/>
      <w:r>
        <w:t>pn</w:t>
      </w:r>
      <w:proofErr w:type="spellEnd"/>
      <w:r>
        <w:rPr>
          <w:vertAlign w:val="superscript"/>
        </w:rPr>
        <w:t>+</w:t>
      </w:r>
      <w:r>
        <w:t xml:space="preserve"> junctions that isolate them when the gate voltage is low. The gate voltage at which significant current begins to flow is called the </w:t>
      </w:r>
      <w:r>
        <w:rPr>
          <w:b/>
          <w:bCs/>
        </w:rPr>
        <w:t>threshold</w:t>
      </w:r>
      <w:r>
        <w:t xml:space="preserve"> or turn-on voltage.</w:t>
      </w:r>
    </w:p>
    <w:p w14:paraId="472A24C3" w14:textId="77777777" w:rsidR="00433442" w:rsidRDefault="009C1BE5">
      <w:pPr>
        <w:spacing w:after="140" w:line="288" w:lineRule="auto"/>
        <w:jc w:val="both"/>
      </w:pPr>
      <w:r>
        <w:t>Numerical simulation is invaluable for studying such devices because it exposes internal quantities (carrier densities, potential, fields) that cannot be measured directly, and allows geometry, doping and bias to be varied rapidly and at no fabrication cost.</w:t>
      </w:r>
    </w:p>
    <w:p w14:paraId="36D12D59" w14:textId="77777777" w:rsidR="00433442" w:rsidRDefault="009C1BE5">
      <w:pPr>
        <w:pStyle w:val="Heading2"/>
      </w:pPr>
      <w:r>
        <w:t>1.2 Objectives</w:t>
      </w:r>
    </w:p>
    <w:p w14:paraId="11C58760" w14:textId="77777777" w:rsidR="00433442" w:rsidRDefault="009C1BE5">
      <w:pPr>
        <w:pStyle w:val="ListParagraph"/>
        <w:numPr>
          <w:ilvl w:val="0"/>
          <w:numId w:val="2"/>
        </w:numPr>
        <w:spacing w:after="80" w:line="276" w:lineRule="auto"/>
        <w:jc w:val="both"/>
      </w:pPr>
      <w:r>
        <w:t>To build a two-dimensional physical model of an n-channel MOSFET in COMSOL Multiphysics® 6.2, including geometry, doping, contacts, gate insulator and mesh.</w:t>
      </w:r>
    </w:p>
    <w:p w14:paraId="61E731C2" w14:textId="77777777" w:rsidR="00433442" w:rsidRDefault="009C1BE5">
      <w:pPr>
        <w:pStyle w:val="ListParagraph"/>
        <w:numPr>
          <w:ilvl w:val="0"/>
          <w:numId w:val="2"/>
        </w:numPr>
        <w:spacing w:after="80" w:line="276" w:lineRule="auto"/>
        <w:jc w:val="both"/>
      </w:pPr>
      <w:r>
        <w:t>To obtain the transfer characteristic (I</w:t>
      </w:r>
      <w:r>
        <w:rPr>
          <w:vertAlign w:val="subscript"/>
        </w:rPr>
        <w:t>D</w:t>
      </w:r>
      <w:r>
        <w:t xml:space="preserve"> versus V</w:t>
      </w:r>
      <w:r>
        <w:rPr>
          <w:vertAlign w:val="subscript"/>
        </w:rPr>
        <w:t>G</w:t>
      </w:r>
      <w:r>
        <w:t>) at a small drain bias and to determine the threshold voltage, comparing it with an analytical estimate.</w:t>
      </w:r>
    </w:p>
    <w:p w14:paraId="7D6CCF0B" w14:textId="77777777" w:rsidR="00433442" w:rsidRDefault="009C1BE5">
      <w:pPr>
        <w:pStyle w:val="ListParagraph"/>
        <w:numPr>
          <w:ilvl w:val="0"/>
          <w:numId w:val="2"/>
        </w:numPr>
        <w:spacing w:after="80" w:line="276" w:lineRule="auto"/>
        <w:jc w:val="both"/>
      </w:pPr>
      <w:r>
        <w:t>To obtain the output characteristics (I</w:t>
      </w:r>
      <w:r>
        <w:rPr>
          <w:vertAlign w:val="subscript"/>
        </w:rPr>
        <w:t>D</w:t>
      </w:r>
      <w:r>
        <w:t xml:space="preserve"> versus V</w:t>
      </w:r>
      <w:r>
        <w:rPr>
          <w:vertAlign w:val="subscript"/>
        </w:rPr>
        <w:t>D</w:t>
      </w:r>
      <w:r>
        <w:t>) for several gate voltages and identify the linear, non-linear and saturation regions.</w:t>
      </w:r>
    </w:p>
    <w:p w14:paraId="524FC498" w14:textId="77777777" w:rsidR="00433442" w:rsidRDefault="009C1BE5">
      <w:pPr>
        <w:pStyle w:val="ListParagraph"/>
        <w:numPr>
          <w:ilvl w:val="0"/>
          <w:numId w:val="2"/>
        </w:numPr>
        <w:spacing w:after="80" w:line="276" w:lineRule="auto"/>
        <w:jc w:val="both"/>
      </w:pPr>
      <w:r>
        <w:t>To visualise the electron concentration and electric potential inside the device and to explain current saturation through the pinch-off mechanism.</w:t>
      </w:r>
    </w:p>
    <w:p w14:paraId="5935CEC3" w14:textId="77777777" w:rsidR="00433442" w:rsidRDefault="009C1BE5">
      <w:pPr>
        <w:pStyle w:val="ListParagraph"/>
        <w:numPr>
          <w:ilvl w:val="0"/>
          <w:numId w:val="2"/>
        </w:numPr>
        <w:spacing w:after="80" w:line="276" w:lineRule="auto"/>
        <w:jc w:val="both"/>
      </w:pPr>
      <w:r>
        <w:t>To extract small-signal quantities (output conductance and resistance) from the simulated characteristics.</w:t>
      </w:r>
    </w:p>
    <w:p w14:paraId="0049FCFD" w14:textId="77777777" w:rsidR="00433442" w:rsidRDefault="009C1BE5">
      <w:pPr>
        <w:pStyle w:val="Heading2"/>
      </w:pPr>
      <w:r>
        <w:t>1.3 Scope of the Work</w:t>
      </w:r>
    </w:p>
    <w:p w14:paraId="317B29D6" w14:textId="7CA9F8B8" w:rsidR="00433442" w:rsidRDefault="009C1BE5">
      <w:pPr>
        <w:spacing w:after="140" w:line="288" w:lineRule="auto"/>
        <w:jc w:val="both"/>
      </w:pPr>
      <w:r>
        <w:t xml:space="preserve">The study is restricted to DC (stationary) analysis of a single long-to-moderate channel device (gate length 1.6 µm) in two dimensions. Transient, small-signal AC, temperature-dependent and reliability effects are outside the scope of this work. The simulation follows the structure and procedure of the COMSOL Application Library model </w:t>
      </w:r>
      <w:r>
        <w:rPr>
          <w:i/>
          <w:iCs/>
        </w:rPr>
        <w:t xml:space="preserve">DC Characteristics of a MOS </w:t>
      </w:r>
      <w:proofErr w:type="gramStart"/>
      <w:r>
        <w:rPr>
          <w:i/>
          <w:iCs/>
        </w:rPr>
        <w:t xml:space="preserve">Transistor </w:t>
      </w:r>
      <w:r>
        <w:t>,</w:t>
      </w:r>
      <w:proofErr w:type="gramEnd"/>
      <w:r>
        <w:t xml:space="preserve"> with modifications to the geometry parameters and mesh settings described in Section 3.</w:t>
      </w:r>
    </w:p>
    <w:p w14:paraId="5D00CBDC" w14:textId="77777777" w:rsidR="00433442" w:rsidRDefault="009C1BE5">
      <w:pPr>
        <w:pStyle w:val="Heading1"/>
        <w:pageBreakBefore/>
      </w:pPr>
      <w:r>
        <w:lastRenderedPageBreak/>
        <w:t>2. Theoretical Background</w:t>
      </w:r>
    </w:p>
    <w:p w14:paraId="0299AC57" w14:textId="77777777" w:rsidR="00433442" w:rsidRDefault="009C1BE5">
      <w:pPr>
        <w:pStyle w:val="Heading2"/>
      </w:pPr>
      <w:r>
        <w:t>2.1 Operating Regions of a MOSFET</w:t>
      </w:r>
    </w:p>
    <w:p w14:paraId="5C752AEB" w14:textId="77777777" w:rsidR="00433442" w:rsidRDefault="009C1BE5">
      <w:pPr>
        <w:spacing w:after="140" w:line="288" w:lineRule="auto"/>
        <w:jc w:val="both"/>
      </w:pPr>
      <w:r>
        <w:t>For a gate voltage above threshold, the drain current of an n-channel MOSFET passes through three regimes as the drain voltage is increased:</w:t>
      </w:r>
    </w:p>
    <w:p w14:paraId="15FC64C0" w14:textId="77777777" w:rsidR="00433442" w:rsidRDefault="009C1BE5">
      <w:pPr>
        <w:pStyle w:val="ListParagraph"/>
        <w:numPr>
          <w:ilvl w:val="0"/>
          <w:numId w:val="2"/>
        </w:numPr>
        <w:spacing w:after="80" w:line="276" w:lineRule="auto"/>
        <w:jc w:val="both"/>
      </w:pPr>
      <w:r>
        <w:rPr>
          <w:b/>
          <w:bCs/>
        </w:rPr>
        <w:t>Linear (ohmic) region</w:t>
      </w:r>
      <w:r>
        <w:t xml:space="preserve"> – at small V</w:t>
      </w:r>
      <w:r>
        <w:rPr>
          <w:vertAlign w:val="subscript"/>
        </w:rPr>
        <w:t>D</w:t>
      </w:r>
      <w:r>
        <w:t xml:space="preserve"> the channel behaves as a gate-controlled resistor and I</w:t>
      </w:r>
      <w:r>
        <w:rPr>
          <w:vertAlign w:val="subscript"/>
        </w:rPr>
        <w:t>D</w:t>
      </w:r>
      <w:r>
        <w:t xml:space="preserve"> increases almost linearly with V</w:t>
      </w:r>
      <w:r>
        <w:rPr>
          <w:vertAlign w:val="subscript"/>
        </w:rPr>
        <w:t>D</w:t>
      </w:r>
      <w:r>
        <w:t>.</w:t>
      </w:r>
    </w:p>
    <w:p w14:paraId="0EB1C908" w14:textId="77777777" w:rsidR="00433442" w:rsidRDefault="009C1BE5">
      <w:pPr>
        <w:pStyle w:val="ListParagraph"/>
        <w:numPr>
          <w:ilvl w:val="0"/>
          <w:numId w:val="2"/>
        </w:numPr>
        <w:spacing w:after="80" w:line="276" w:lineRule="auto"/>
        <w:jc w:val="both"/>
      </w:pPr>
      <w:r>
        <w:rPr>
          <w:b/>
          <w:bCs/>
        </w:rPr>
        <w:t>Non-linear region</w:t>
      </w:r>
      <w:r>
        <w:t xml:space="preserve"> – at intermediate V</w:t>
      </w:r>
      <w:r>
        <w:rPr>
          <w:vertAlign w:val="subscript"/>
        </w:rPr>
        <w:t>D</w:t>
      </w:r>
      <w:r>
        <w:t xml:space="preserve"> the potential drop along the channel reduces the local gate-to-channel voltage toward the drain, narrowing the channel and causing the I</w:t>
      </w:r>
      <w:r>
        <w:rPr>
          <w:vertAlign w:val="subscript"/>
        </w:rPr>
        <w:t>D</w:t>
      </w:r>
      <w:r>
        <w:t>–V</w:t>
      </w:r>
      <w:r>
        <w:rPr>
          <w:vertAlign w:val="subscript"/>
        </w:rPr>
        <w:t>D</w:t>
      </w:r>
      <w:r>
        <w:t xml:space="preserve"> curve to bend over.</w:t>
      </w:r>
    </w:p>
    <w:p w14:paraId="557A02FC" w14:textId="77777777" w:rsidR="00433442" w:rsidRDefault="009C1BE5">
      <w:pPr>
        <w:pStyle w:val="ListParagraph"/>
        <w:numPr>
          <w:ilvl w:val="0"/>
          <w:numId w:val="2"/>
        </w:numPr>
        <w:spacing w:after="80" w:line="276" w:lineRule="auto"/>
        <w:jc w:val="both"/>
      </w:pPr>
      <w:r>
        <w:rPr>
          <w:b/>
          <w:bCs/>
        </w:rPr>
        <w:t>Saturation region</w:t>
      </w:r>
      <w:r>
        <w:t xml:space="preserve"> – when the channel is pinched off at the drain end, further increases in V</w:t>
      </w:r>
      <w:r>
        <w:rPr>
          <w:vertAlign w:val="subscript"/>
        </w:rPr>
        <w:t>D</w:t>
      </w:r>
      <w:r>
        <w:t xml:space="preserve"> produce little additional current, and the device behaves approximately as a voltage-controlled constant-current source.</w:t>
      </w:r>
    </w:p>
    <w:p w14:paraId="44D15789" w14:textId="77777777" w:rsidR="00433442" w:rsidRDefault="009C1BE5">
      <w:pPr>
        <w:spacing w:after="140" w:line="288" w:lineRule="auto"/>
        <w:jc w:val="both"/>
      </w:pPr>
      <w:r>
        <w:t>Pinch-off occurs because the voltage between the gate and the channel varies with position: as current flows, the potential along the channel rises from the source toward the drain, so the inversion-layer width is no longer constant. A larger gate voltage yields a wider channel, lower resistance for a given drain voltage and a higher saturation current.</w:t>
      </w:r>
    </w:p>
    <w:p w14:paraId="2E180261" w14:textId="77777777" w:rsidR="00433442" w:rsidRDefault="009C1BE5">
      <w:pPr>
        <w:pStyle w:val="Heading2"/>
      </w:pPr>
      <w:r>
        <w:t>2.2 Threshold Voltage</w:t>
      </w:r>
    </w:p>
    <w:p w14:paraId="6A201462" w14:textId="77777777" w:rsidR="00433442" w:rsidRDefault="009C1BE5">
      <w:pPr>
        <w:spacing w:after="140" w:line="288" w:lineRule="auto"/>
        <w:jc w:val="both"/>
      </w:pPr>
      <w:r>
        <w:t>The threshold voltage of a MOS structure may be approximated (Sze and Ng, 2007) by</w:t>
      </w:r>
    </w:p>
    <w:p w14:paraId="6BBAE8F0" w14:textId="77777777" w:rsidR="00433442" w:rsidRDefault="009C1BE5">
      <w:pPr>
        <w:tabs>
          <w:tab w:val="center" w:pos="4513"/>
          <w:tab w:val="right" w:pos="9026"/>
        </w:tabs>
        <w:spacing w:before="120" w:after="160"/>
      </w:pPr>
      <w:r>
        <w:tab/>
      </w:r>
      <w:r>
        <w:rPr>
          <w:noProof/>
        </w:rPr>
        <w:drawing>
          <wp:inline distT="0" distB="0" distL="0" distR="0" wp14:anchorId="2E089DDE" wp14:editId="1B9D1967">
            <wp:extent cx="2962275" cy="533400"/>
            <wp:effectExtent l="0" t="0" r="0" b="0"/>
            <wp:docPr id="560899589" name="eq1"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62275" cy="533400"/>
                    </a:xfrm>
                    <a:prstGeom prst="rect">
                      <a:avLst/>
                    </a:prstGeom>
                  </pic:spPr>
                </pic:pic>
              </a:graphicData>
            </a:graphic>
          </wp:inline>
        </w:drawing>
      </w:r>
      <w:r>
        <w:tab/>
        <w:t>(1)</w:t>
      </w:r>
    </w:p>
    <w:p w14:paraId="7C872A42" w14:textId="77777777" w:rsidR="00433442" w:rsidRDefault="009C1BE5">
      <w:pPr>
        <w:spacing w:after="140" w:line="288" w:lineRule="auto"/>
        <w:jc w:val="both"/>
      </w:pPr>
      <w:r>
        <w:t>where d</w:t>
      </w:r>
      <w:r>
        <w:rPr>
          <w:vertAlign w:val="subscript"/>
        </w:rPr>
        <w:t>ox</w:t>
      </w:r>
      <w:r>
        <w:t xml:space="preserve"> is the oxide thickness, </w:t>
      </w:r>
      <w:proofErr w:type="spellStart"/>
      <w:r>
        <w:t>ε</w:t>
      </w:r>
      <w:proofErr w:type="gramStart"/>
      <w:r>
        <w:rPr>
          <w:vertAlign w:val="subscript"/>
        </w:rPr>
        <w:t>r,ox</w:t>
      </w:r>
      <w:proofErr w:type="spellEnd"/>
      <w:proofErr w:type="gramEnd"/>
      <w:r>
        <w:t xml:space="preserve"> and </w:t>
      </w:r>
      <w:proofErr w:type="spellStart"/>
      <w:r>
        <w:t>ε</w:t>
      </w:r>
      <w:proofErr w:type="gramStart"/>
      <w:r>
        <w:rPr>
          <w:vertAlign w:val="subscript"/>
        </w:rPr>
        <w:t>r,s</w:t>
      </w:r>
      <w:proofErr w:type="spellEnd"/>
      <w:proofErr w:type="gramEnd"/>
      <w:r>
        <w:t xml:space="preserve"> are the relative </w:t>
      </w:r>
      <w:proofErr w:type="spellStart"/>
      <w:r>
        <w:t>permittivities</w:t>
      </w:r>
      <w:proofErr w:type="spellEnd"/>
      <w:r>
        <w:t xml:space="preserve"> of the oxide and semiconductor, ε</w:t>
      </w:r>
      <w:r>
        <w:rPr>
          <w:vertAlign w:val="subscript"/>
        </w:rPr>
        <w:t>0</w:t>
      </w:r>
      <w:r>
        <w:t xml:space="preserve"> is the permittivity of free space, q is the elementary charge and N</w:t>
      </w:r>
      <w:r>
        <w:rPr>
          <w:vertAlign w:val="subscript"/>
        </w:rPr>
        <w:t>a</w:t>
      </w:r>
      <w:r>
        <w:t xml:space="preserve"> is the acceptor concentration under the gate. The flat-band voltage V</w:t>
      </w:r>
      <w:r>
        <w:rPr>
          <w:vertAlign w:val="subscript"/>
        </w:rPr>
        <w:t>FB</w:t>
      </w:r>
      <w:r>
        <w:t xml:space="preserve"> and the potential difference between the intrinsic level and the Fermi level, </w:t>
      </w:r>
      <w:proofErr w:type="spellStart"/>
      <w:r>
        <w:t>ψ</w:t>
      </w:r>
      <w:r>
        <w:rPr>
          <w:vertAlign w:val="subscript"/>
        </w:rPr>
        <w:t>B</w:t>
      </w:r>
      <w:proofErr w:type="spellEnd"/>
      <w:r>
        <w:t>, are</w:t>
      </w:r>
    </w:p>
    <w:p w14:paraId="686D158B" w14:textId="77777777" w:rsidR="00433442" w:rsidRDefault="009C1BE5">
      <w:pPr>
        <w:tabs>
          <w:tab w:val="center" w:pos="4513"/>
          <w:tab w:val="right" w:pos="9026"/>
        </w:tabs>
        <w:spacing w:before="120" w:after="160"/>
      </w:pPr>
      <w:r>
        <w:tab/>
      </w:r>
      <w:r>
        <w:rPr>
          <w:noProof/>
        </w:rPr>
        <w:drawing>
          <wp:inline distT="0" distB="0" distL="0" distR="0" wp14:anchorId="74E45064" wp14:editId="75ED1392">
            <wp:extent cx="2266950" cy="466725"/>
            <wp:effectExtent l="0" t="0" r="0" b="0"/>
            <wp:docPr id="1863390348" name="eq2"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66950" cy="466725"/>
                    </a:xfrm>
                    <a:prstGeom prst="rect">
                      <a:avLst/>
                    </a:prstGeom>
                  </pic:spPr>
                </pic:pic>
              </a:graphicData>
            </a:graphic>
          </wp:inline>
        </w:drawing>
      </w:r>
      <w:r>
        <w:tab/>
        <w:t>(2)</w:t>
      </w:r>
    </w:p>
    <w:p w14:paraId="3BE0612B" w14:textId="77777777" w:rsidR="00433442" w:rsidRDefault="009C1BE5">
      <w:pPr>
        <w:tabs>
          <w:tab w:val="center" w:pos="4513"/>
          <w:tab w:val="right" w:pos="9026"/>
        </w:tabs>
        <w:spacing w:before="120" w:after="160"/>
      </w:pPr>
      <w:r>
        <w:tab/>
      </w:r>
      <w:r>
        <w:rPr>
          <w:noProof/>
        </w:rPr>
        <w:drawing>
          <wp:inline distT="0" distB="0" distL="0" distR="0" wp14:anchorId="2314C300" wp14:editId="6E898D52">
            <wp:extent cx="1428750" cy="438150"/>
            <wp:effectExtent l="0" t="0" r="0" b="0"/>
            <wp:docPr id="1583881869" name="eq3"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28750" cy="438150"/>
                    </a:xfrm>
                    <a:prstGeom prst="rect">
                      <a:avLst/>
                    </a:prstGeom>
                  </pic:spPr>
                </pic:pic>
              </a:graphicData>
            </a:graphic>
          </wp:inline>
        </w:drawing>
      </w:r>
      <w:r>
        <w:tab/>
        <w:t>(3)</w:t>
      </w:r>
    </w:p>
    <w:p w14:paraId="29FC8923" w14:textId="77777777" w:rsidR="00433442" w:rsidRDefault="009C1BE5">
      <w:pPr>
        <w:spacing w:after="140" w:line="288" w:lineRule="auto"/>
        <w:jc w:val="both"/>
      </w:pPr>
      <w:r>
        <w:t xml:space="preserve">Here </w:t>
      </w:r>
      <w:proofErr w:type="spellStart"/>
      <w:r>
        <w:t>Φ</w:t>
      </w:r>
      <w:r>
        <w:rPr>
          <w:vertAlign w:val="subscript"/>
        </w:rPr>
        <w:t>m</w:t>
      </w:r>
      <w:proofErr w:type="spellEnd"/>
      <w:r>
        <w:t xml:space="preserve"> is the work function of the metal contact, χ is the semiconductor electron affinity, k</w:t>
      </w:r>
      <w:r>
        <w:rPr>
          <w:vertAlign w:val="subscript"/>
        </w:rPr>
        <w:t>B</w:t>
      </w:r>
      <w:r>
        <w:t xml:space="preserve"> is Boltzmann’s constant, T is the absolute temperature, N</w:t>
      </w:r>
      <w:r>
        <w:rPr>
          <w:vertAlign w:val="subscript"/>
        </w:rPr>
        <w:t>c</w:t>
      </w:r>
      <w:r>
        <w:t xml:space="preserve"> is the effective density of states in the conduction band and </w:t>
      </w:r>
      <w:proofErr w:type="spellStart"/>
      <w:r>
        <w:t>n</w:t>
      </w:r>
      <w:r>
        <w:rPr>
          <w:vertAlign w:val="subscript"/>
        </w:rPr>
        <w:t>i</w:t>
      </w:r>
      <w:proofErr w:type="spellEnd"/>
      <w:r>
        <w:t xml:space="preserve"> is the intrinsic carrier density.</w:t>
      </w:r>
    </w:p>
    <w:p w14:paraId="5825C760" w14:textId="77777777" w:rsidR="00433442" w:rsidRDefault="009C1BE5">
      <w:pPr>
        <w:pStyle w:val="Heading2"/>
      </w:pPr>
      <w:r>
        <w:t>2.3 Equilibrium Carrier Densities</w:t>
      </w:r>
    </w:p>
    <w:p w14:paraId="3C5E888A" w14:textId="77777777" w:rsidR="00433442" w:rsidRDefault="009C1BE5">
      <w:pPr>
        <w:spacing w:after="140" w:line="288" w:lineRule="auto"/>
        <w:jc w:val="both"/>
      </w:pPr>
      <w:r>
        <w:t>Assuming complete ionisation and Maxwell–Boltzmann statistics (reasonable under the gate), the equilibrium electron and hole densities are</w:t>
      </w:r>
    </w:p>
    <w:p w14:paraId="11A8E7BC" w14:textId="77777777" w:rsidR="00433442" w:rsidRDefault="009C1BE5">
      <w:pPr>
        <w:tabs>
          <w:tab w:val="center" w:pos="4513"/>
          <w:tab w:val="right" w:pos="9026"/>
        </w:tabs>
        <w:spacing w:before="120" w:after="160"/>
      </w:pPr>
      <w:r>
        <w:lastRenderedPageBreak/>
        <w:tab/>
      </w:r>
      <w:r>
        <w:rPr>
          <w:noProof/>
        </w:rPr>
        <w:drawing>
          <wp:inline distT="0" distB="0" distL="0" distR="0" wp14:anchorId="2DFF7714" wp14:editId="3C881082">
            <wp:extent cx="3162300" cy="438150"/>
            <wp:effectExtent l="0" t="0" r="0" b="0"/>
            <wp:docPr id="1746589526" name="eq4"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62300" cy="438150"/>
                    </a:xfrm>
                    <a:prstGeom prst="rect">
                      <a:avLst/>
                    </a:prstGeom>
                  </pic:spPr>
                </pic:pic>
              </a:graphicData>
            </a:graphic>
          </wp:inline>
        </w:drawing>
      </w:r>
      <w:r>
        <w:tab/>
        <w:t>(4)</w:t>
      </w:r>
    </w:p>
    <w:p w14:paraId="17CEC35C" w14:textId="77777777" w:rsidR="00433442" w:rsidRDefault="009C1BE5">
      <w:pPr>
        <w:tabs>
          <w:tab w:val="center" w:pos="4513"/>
          <w:tab w:val="right" w:pos="9026"/>
        </w:tabs>
        <w:spacing w:before="120" w:after="160"/>
      </w:pPr>
      <w:r>
        <w:tab/>
      </w:r>
      <w:r>
        <w:rPr>
          <w:noProof/>
        </w:rPr>
        <w:drawing>
          <wp:inline distT="0" distB="0" distL="0" distR="0" wp14:anchorId="4AEE27B0" wp14:editId="2D756A53">
            <wp:extent cx="3305175" cy="438150"/>
            <wp:effectExtent l="0" t="0" r="0" b="0"/>
            <wp:docPr id="1562086960" name="eq5"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05175" cy="438150"/>
                    </a:xfrm>
                    <a:prstGeom prst="rect">
                      <a:avLst/>
                    </a:prstGeom>
                  </pic:spPr>
                </pic:pic>
              </a:graphicData>
            </a:graphic>
          </wp:inline>
        </w:drawing>
      </w:r>
      <w:r>
        <w:tab/>
        <w:t>(5)</w:t>
      </w:r>
    </w:p>
    <w:p w14:paraId="72294C67" w14:textId="77777777" w:rsidR="00433442" w:rsidRDefault="009C1BE5">
      <w:pPr>
        <w:spacing w:after="140" w:line="288" w:lineRule="auto"/>
        <w:jc w:val="both"/>
      </w:pPr>
      <w:r>
        <w:t>with N</w:t>
      </w:r>
      <w:r>
        <w:rPr>
          <w:vertAlign w:val="subscript"/>
        </w:rPr>
        <w:t>d</w:t>
      </w:r>
      <w:r>
        <w:t xml:space="preserve"> the donor concentration under the gate. For the substrate used here (N</w:t>
      </w:r>
      <w:r>
        <w:rPr>
          <w:vertAlign w:val="subscript"/>
        </w:rPr>
        <w:t>a</w:t>
      </w:r>
      <w:r>
        <w:t xml:space="preserve"> = 10</w:t>
      </w:r>
      <w:r>
        <w:rPr>
          <w:vertAlign w:val="superscript"/>
        </w:rPr>
        <w:t>17</w:t>
      </w:r>
      <w:r>
        <w:t xml:space="preserve"> cm</w:t>
      </w:r>
      <w:r>
        <w:rPr>
          <w:vertAlign w:val="superscript"/>
        </w:rPr>
        <w:t>-3</w:t>
      </w:r>
      <w:r>
        <w:t>, N</w:t>
      </w:r>
      <w:r>
        <w:rPr>
          <w:vertAlign w:val="subscript"/>
        </w:rPr>
        <w:t>d</w:t>
      </w:r>
      <w:r>
        <w:t xml:space="preserve"> ≈ 0), these relations give </w:t>
      </w:r>
      <w:proofErr w:type="spellStart"/>
      <w:r>
        <w:t>ψ</w:t>
      </w:r>
      <w:r>
        <w:rPr>
          <w:vertAlign w:val="subscript"/>
        </w:rPr>
        <w:t>B</w:t>
      </w:r>
      <w:proofErr w:type="spellEnd"/>
      <w:r>
        <w:t xml:space="preserve"> ≈ 0.42 V for </w:t>
      </w:r>
      <w:proofErr w:type="spellStart"/>
      <w:r>
        <w:t>n</w:t>
      </w:r>
      <w:r>
        <w:rPr>
          <w:vertAlign w:val="subscript"/>
        </w:rPr>
        <w:t>i</w:t>
      </w:r>
      <w:proofErr w:type="spellEnd"/>
      <w:r>
        <w:t xml:space="preserve"> ≈ 10</w:t>
      </w:r>
      <w:r>
        <w:rPr>
          <w:vertAlign w:val="superscript"/>
        </w:rPr>
        <w:t>10</w:t>
      </w:r>
      <w:r>
        <w:t xml:space="preserve"> cm</w:t>
      </w:r>
      <w:r>
        <w:rPr>
          <w:vertAlign w:val="superscript"/>
        </w:rPr>
        <w:t>-3</w:t>
      </w:r>
      <w:r>
        <w:t xml:space="preserve"> at 300 K, so strong inversion begins when the surface potential reaches about 2ψ</w:t>
      </w:r>
      <w:r>
        <w:rPr>
          <w:vertAlign w:val="subscript"/>
        </w:rPr>
        <w:t>B</w:t>
      </w:r>
      <w:r>
        <w:t xml:space="preserve"> ≈ 0.83 V. Together with the depletion-charge term of Eq. (1) (≈ 1.25 V for a 30 nm oxide of permittivity 4.5), this indicates that the threshold voltage is dominated by the oxide and doping parameters, while the flat-band voltage (which depends on the contact work function) shifts it by an additional negative offset. The reference model reports an analytical value of V</w:t>
      </w:r>
      <w:r>
        <w:rPr>
          <w:vertAlign w:val="subscript"/>
        </w:rPr>
        <w:t>T</w:t>
      </w:r>
      <w:r>
        <w:t xml:space="preserve"> = 1.18 V.</w:t>
      </w:r>
    </w:p>
    <w:p w14:paraId="3564FD29" w14:textId="77777777" w:rsidR="00433442" w:rsidRDefault="009C1BE5">
      <w:pPr>
        <w:pStyle w:val="Heading2"/>
      </w:pPr>
      <w:r>
        <w:t>2.4 Current–Voltage Relations and Small-Signal Parameters</w:t>
      </w:r>
    </w:p>
    <w:p w14:paraId="7E50DD8A" w14:textId="77777777" w:rsidR="00433442" w:rsidRDefault="009C1BE5">
      <w:pPr>
        <w:spacing w:after="140" w:line="288" w:lineRule="auto"/>
        <w:jc w:val="both"/>
      </w:pPr>
      <w:r>
        <w:t>For a long-channel device, the classical gradual-channel approximation gives, in the linear region and in saturation respectively,</w:t>
      </w:r>
    </w:p>
    <w:p w14:paraId="7F4FFA8E" w14:textId="77777777" w:rsidR="00433442" w:rsidRDefault="009C1BE5">
      <w:pPr>
        <w:tabs>
          <w:tab w:val="center" w:pos="4513"/>
          <w:tab w:val="right" w:pos="9026"/>
        </w:tabs>
        <w:spacing w:before="120" w:after="160"/>
      </w:pPr>
      <w:r>
        <w:tab/>
      </w:r>
      <w:r>
        <w:rPr>
          <w:noProof/>
        </w:rPr>
        <w:drawing>
          <wp:inline distT="0" distB="0" distL="0" distR="0" wp14:anchorId="0C7CAE66" wp14:editId="263B3408">
            <wp:extent cx="2838450" cy="495300"/>
            <wp:effectExtent l="0" t="0" r="0" b="0"/>
            <wp:docPr id="1877571797" name="eq6"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38450" cy="495300"/>
                    </a:xfrm>
                    <a:prstGeom prst="rect">
                      <a:avLst/>
                    </a:prstGeom>
                  </pic:spPr>
                </pic:pic>
              </a:graphicData>
            </a:graphic>
          </wp:inline>
        </w:drawing>
      </w:r>
      <w:r>
        <w:tab/>
        <w:t>(6)</w:t>
      </w:r>
    </w:p>
    <w:p w14:paraId="3A4C0A81" w14:textId="77777777" w:rsidR="00433442" w:rsidRDefault="009C1BE5">
      <w:pPr>
        <w:tabs>
          <w:tab w:val="center" w:pos="4513"/>
          <w:tab w:val="right" w:pos="9026"/>
        </w:tabs>
        <w:spacing w:before="120" w:after="160"/>
      </w:pPr>
      <w:r>
        <w:tab/>
      </w:r>
      <w:r>
        <w:rPr>
          <w:noProof/>
        </w:rPr>
        <w:drawing>
          <wp:inline distT="0" distB="0" distL="0" distR="0" wp14:anchorId="4847DA7E" wp14:editId="0795E779">
            <wp:extent cx="2276475" cy="419100"/>
            <wp:effectExtent l="0" t="0" r="0" b="0"/>
            <wp:docPr id="913415734" name="eq7"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76475" cy="419100"/>
                    </a:xfrm>
                    <a:prstGeom prst="rect">
                      <a:avLst/>
                    </a:prstGeom>
                  </pic:spPr>
                </pic:pic>
              </a:graphicData>
            </a:graphic>
          </wp:inline>
        </w:drawing>
      </w:r>
      <w:r>
        <w:tab/>
        <w:t>(7)</w:t>
      </w:r>
    </w:p>
    <w:p w14:paraId="123BC684" w14:textId="77777777" w:rsidR="00433442" w:rsidRDefault="009C1BE5">
      <w:pPr>
        <w:tabs>
          <w:tab w:val="center" w:pos="4513"/>
          <w:tab w:val="right" w:pos="9026"/>
        </w:tabs>
        <w:spacing w:before="120" w:after="160"/>
      </w:pPr>
      <w:r>
        <w:tab/>
      </w:r>
      <w:r>
        <w:rPr>
          <w:noProof/>
        </w:rPr>
        <w:drawing>
          <wp:inline distT="0" distB="0" distL="0" distR="0" wp14:anchorId="1CDDBC50" wp14:editId="018E1B1D">
            <wp:extent cx="1333500" cy="266700"/>
            <wp:effectExtent l="0" t="0" r="0" b="0"/>
            <wp:docPr id="424174757" name="eq8" descr="Equation 8"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333500" cy="266700"/>
                    </a:xfrm>
                    <a:prstGeom prst="rect">
                      <a:avLst/>
                    </a:prstGeom>
                  </pic:spPr>
                </pic:pic>
              </a:graphicData>
            </a:graphic>
          </wp:inline>
        </w:drawing>
      </w:r>
      <w:r>
        <w:tab/>
        <w:t>(8)</w:t>
      </w:r>
    </w:p>
    <w:p w14:paraId="1A3B6CA7" w14:textId="77777777" w:rsidR="00433442" w:rsidRDefault="009C1BE5">
      <w:pPr>
        <w:spacing w:after="140" w:line="288" w:lineRule="auto"/>
        <w:jc w:val="both"/>
      </w:pPr>
      <w:r>
        <w:t xml:space="preserve">where </w:t>
      </w:r>
      <w:proofErr w:type="spellStart"/>
      <w:r>
        <w:t>μ</w:t>
      </w:r>
      <w:r>
        <w:rPr>
          <w:vertAlign w:val="subscript"/>
        </w:rPr>
        <w:t>n</w:t>
      </w:r>
      <w:proofErr w:type="spellEnd"/>
      <w:r>
        <w:t xml:space="preserve"> is the electron mobility, C</w:t>
      </w:r>
      <w:r>
        <w:rPr>
          <w:vertAlign w:val="subscript"/>
        </w:rPr>
        <w:t>ox</w:t>
      </w:r>
      <w:r>
        <w:t xml:space="preserve"> the oxide capacitance per unit area and W/L the width-to-length ratio. Equation (7) predicts that the saturation current scales with the square of the gate overdrive (V</w:t>
      </w:r>
      <w:r>
        <w:rPr>
          <w:vertAlign w:val="subscript"/>
        </w:rPr>
        <w:t>G</w:t>
      </w:r>
      <w:r>
        <w:t xml:space="preserve"> − V</w:t>
      </w:r>
      <w:r>
        <w:rPr>
          <w:vertAlign w:val="subscript"/>
        </w:rPr>
        <w:t>T</w:t>
      </w:r>
      <w:r>
        <w:t>), and Eq. (8) gives the saturation voltage. Real short-channel devices deviate from these expressions; nonetheless they remain a useful benchmark. The small-signal parameters of interest are</w:t>
      </w:r>
    </w:p>
    <w:p w14:paraId="74C40D12" w14:textId="77777777" w:rsidR="00433442" w:rsidRDefault="009C1BE5">
      <w:pPr>
        <w:tabs>
          <w:tab w:val="center" w:pos="4513"/>
          <w:tab w:val="right" w:pos="9026"/>
        </w:tabs>
        <w:spacing w:before="120" w:after="160"/>
      </w:pPr>
      <w:r>
        <w:tab/>
      </w:r>
      <w:r>
        <w:rPr>
          <w:noProof/>
        </w:rPr>
        <w:drawing>
          <wp:inline distT="0" distB="0" distL="0" distR="0" wp14:anchorId="43B2D70A" wp14:editId="3EF07A9E">
            <wp:extent cx="2752725" cy="466725"/>
            <wp:effectExtent l="0" t="0" r="0" b="0"/>
            <wp:docPr id="1558854274" name="eq9" descr="Equation 9"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52725" cy="466725"/>
                    </a:xfrm>
                    <a:prstGeom prst="rect">
                      <a:avLst/>
                    </a:prstGeom>
                  </pic:spPr>
                </pic:pic>
              </a:graphicData>
            </a:graphic>
          </wp:inline>
        </w:drawing>
      </w:r>
      <w:r>
        <w:tab/>
        <w:t>(9)</w:t>
      </w:r>
    </w:p>
    <w:p w14:paraId="2036538B" w14:textId="77777777" w:rsidR="00433442" w:rsidRDefault="009C1BE5">
      <w:pPr>
        <w:spacing w:after="140" w:line="288" w:lineRule="auto"/>
        <w:jc w:val="both"/>
      </w:pPr>
      <w:r>
        <w:t>where g</w:t>
      </w:r>
      <w:r>
        <w:rPr>
          <w:vertAlign w:val="subscript"/>
        </w:rPr>
        <w:t>m</w:t>
      </w:r>
      <w:r>
        <w:t xml:space="preserve"> is the transconductance (slope of the transfer characteristic), </w:t>
      </w:r>
      <w:proofErr w:type="spellStart"/>
      <w:r>
        <w:t>g</w:t>
      </w:r>
      <w:r>
        <w:rPr>
          <w:vertAlign w:val="subscript"/>
        </w:rPr>
        <w:t>d</w:t>
      </w:r>
      <w:proofErr w:type="spellEnd"/>
      <w:r>
        <w:t xml:space="preserve"> is the output conductance (slope of the output characteristic) and </w:t>
      </w:r>
      <w:proofErr w:type="spellStart"/>
      <w:r>
        <w:t>r</w:t>
      </w:r>
      <w:r>
        <w:rPr>
          <w:vertAlign w:val="subscript"/>
        </w:rPr>
        <w:t>d</w:t>
      </w:r>
      <w:proofErr w:type="spellEnd"/>
      <w:r>
        <w:t xml:space="preserve"> is the output resistance. In an ideal long-channel device </w:t>
      </w:r>
      <w:proofErr w:type="spellStart"/>
      <w:r>
        <w:t>g</w:t>
      </w:r>
      <w:r>
        <w:rPr>
          <w:vertAlign w:val="subscript"/>
        </w:rPr>
        <w:t>d</w:t>
      </w:r>
      <w:proofErr w:type="spellEnd"/>
      <w:r>
        <w:t xml:space="preserve"> → 0 in saturation and </w:t>
      </w:r>
      <w:proofErr w:type="spellStart"/>
      <w:r>
        <w:t>r</w:t>
      </w:r>
      <w:r>
        <w:rPr>
          <w:vertAlign w:val="subscript"/>
        </w:rPr>
        <w:t>d</w:t>
      </w:r>
      <w:proofErr w:type="spellEnd"/>
      <w:r>
        <w:t xml:space="preserve"> → ∞; a finite </w:t>
      </w:r>
      <w:proofErr w:type="spellStart"/>
      <w:r>
        <w:t>r</w:t>
      </w:r>
      <w:r>
        <w:rPr>
          <w:vertAlign w:val="subscript"/>
        </w:rPr>
        <w:t>d</w:t>
      </w:r>
      <w:proofErr w:type="spellEnd"/>
      <w:r>
        <w:t xml:space="preserve"> is a signature of channel-length modulation and other short-channel effects.</w:t>
      </w:r>
    </w:p>
    <w:p w14:paraId="5F2FB377" w14:textId="77777777" w:rsidR="00433442" w:rsidRDefault="009C1BE5">
      <w:pPr>
        <w:spacing w:after="140" w:line="288" w:lineRule="auto"/>
        <w:jc w:val="both"/>
      </w:pPr>
      <w:r>
        <w:t>Internally, COMSOL solves the Poisson equation for the electrostatic potential together with the electron and hole continuity (drift–diffusion) equations, with the doping profile, recombination and boundary conditions supplying the source terms and constraints.</w:t>
      </w:r>
    </w:p>
    <w:p w14:paraId="4404D05F" w14:textId="77777777" w:rsidR="00433442" w:rsidRDefault="009C1BE5">
      <w:pPr>
        <w:pStyle w:val="Heading1"/>
        <w:pageBreakBefore/>
      </w:pPr>
      <w:r>
        <w:lastRenderedPageBreak/>
        <w:t>3. Model Definition and Simulation Methodology</w:t>
      </w:r>
    </w:p>
    <w:p w14:paraId="07BA94D2" w14:textId="77777777" w:rsidR="00433442" w:rsidRDefault="009C1BE5">
      <w:pPr>
        <w:spacing w:after="140" w:line="288" w:lineRule="auto"/>
        <w:jc w:val="both"/>
      </w:pPr>
      <w:r>
        <w:t>This section documents the complete simulation set-up so that the study can be reproduced. The device is connected as shown in Fig. 1: both the source and the base (substrate) are grounded, while the drain and gate voltages are varied.</w:t>
      </w:r>
    </w:p>
    <w:p w14:paraId="1BEBFAA2" w14:textId="77777777" w:rsidR="00433442" w:rsidRDefault="009C1BE5">
      <w:pPr>
        <w:keepNext/>
        <w:spacing w:before="120" w:after="40"/>
        <w:jc w:val="center"/>
      </w:pPr>
      <w:r>
        <w:rPr>
          <w:noProof/>
        </w:rPr>
        <w:drawing>
          <wp:inline distT="0" distB="0" distL="0" distR="0" wp14:anchorId="2A9CD87D" wp14:editId="5E2A0C20">
            <wp:extent cx="4476750" cy="2085975"/>
            <wp:effectExtent l="0" t="0" r="0" b="0"/>
            <wp:docPr id="1897310429" name="fig3_model_geometry.png" descr="Figure 1: Model geometry with the source, gate, drain and base terminals and the p-type silicon substrate (N_{a} = 10^{17} cm^{-3})." title="Figure 1: Model geometry with the source, gate, drain and base terminals and the p-type silicon substrate (N_{a} = 10^{17} c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085975"/>
                    </a:xfrm>
                    <a:prstGeom prst="rect">
                      <a:avLst/>
                    </a:prstGeom>
                  </pic:spPr>
                </pic:pic>
              </a:graphicData>
            </a:graphic>
          </wp:inline>
        </w:drawing>
      </w:r>
    </w:p>
    <w:p w14:paraId="46FAD11F" w14:textId="77777777" w:rsidR="00433442" w:rsidRDefault="009C1BE5">
      <w:pPr>
        <w:spacing w:before="80" w:after="240"/>
        <w:jc w:val="center"/>
      </w:pPr>
      <w:r>
        <w:rPr>
          <w:color w:val="595959"/>
          <w:sz w:val="19"/>
          <w:szCs w:val="19"/>
        </w:rPr>
        <w:t>Figure 1: Model geometry with the source, gate, drain and base terminals and the p-type silicon substrate (N</w:t>
      </w:r>
      <w:r>
        <w:rPr>
          <w:color w:val="595959"/>
          <w:sz w:val="19"/>
          <w:szCs w:val="19"/>
          <w:vertAlign w:val="subscript"/>
        </w:rPr>
        <w:t>a</w:t>
      </w:r>
      <w:r>
        <w:rPr>
          <w:color w:val="595959"/>
          <w:sz w:val="19"/>
          <w:szCs w:val="19"/>
        </w:rPr>
        <w:t xml:space="preserve"> = 10</w:t>
      </w:r>
      <w:r>
        <w:rPr>
          <w:color w:val="595959"/>
          <w:sz w:val="19"/>
          <w:szCs w:val="19"/>
          <w:vertAlign w:val="superscript"/>
        </w:rPr>
        <w:t>17</w:t>
      </w:r>
      <w:r>
        <w:rPr>
          <w:color w:val="595959"/>
          <w:sz w:val="19"/>
          <w:szCs w:val="19"/>
        </w:rPr>
        <w:t xml:space="preserve"> cm</w:t>
      </w:r>
      <w:r>
        <w:rPr>
          <w:color w:val="595959"/>
          <w:sz w:val="19"/>
          <w:szCs w:val="19"/>
          <w:vertAlign w:val="superscript"/>
        </w:rPr>
        <w:t>-3</w:t>
      </w:r>
      <w:r>
        <w:rPr>
          <w:color w:val="595959"/>
          <w:sz w:val="19"/>
          <w:szCs w:val="19"/>
        </w:rPr>
        <w:t>).</w:t>
      </w:r>
    </w:p>
    <w:p w14:paraId="1F357BEA" w14:textId="77777777" w:rsidR="00433442" w:rsidRDefault="009C1BE5">
      <w:pPr>
        <w:pStyle w:val="Heading2"/>
      </w:pPr>
      <w:r>
        <w:t>3.1 Model Wizard and Global Parameters</w:t>
      </w:r>
    </w:p>
    <w:p w14:paraId="61DF77D4" w14:textId="77777777" w:rsidR="00433442" w:rsidRDefault="009C1BE5">
      <w:pPr>
        <w:spacing w:after="140" w:line="288" w:lineRule="auto"/>
        <w:jc w:val="both"/>
      </w:pPr>
      <w:r>
        <w:t xml:space="preserve">A 2D model was created with the </w:t>
      </w:r>
      <w:r>
        <w:rPr>
          <w:b/>
          <w:bCs/>
        </w:rPr>
        <w:t>Semiconductor (semi)</w:t>
      </w:r>
      <w:r>
        <w:t xml:space="preserve"> physics interface and a </w:t>
      </w:r>
      <w:r>
        <w:rPr>
          <w:b/>
          <w:bCs/>
        </w:rPr>
        <w:t>Stationary</w:t>
      </w:r>
      <w:r>
        <w:t xml:space="preserve"> study, since a stationary solution is required to analyse the steady-state electric potential and current. Two global parameters were defined for later parametric sweeps:</w:t>
      </w:r>
    </w:p>
    <w:p w14:paraId="5504E638" w14:textId="77777777" w:rsidR="00433442" w:rsidRDefault="009C1BE5">
      <w:pPr>
        <w:keepNext/>
        <w:spacing w:before="160" w:after="80"/>
        <w:jc w:val="center"/>
      </w:pPr>
      <w:r>
        <w:rPr>
          <w:b/>
          <w:bCs/>
          <w:color w:val="1F3864"/>
          <w:sz w:val="20"/>
          <w:szCs w:val="20"/>
        </w:rPr>
        <w:t>Table 1: Global 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700"/>
        <w:gridCol w:w="3726"/>
      </w:tblGrid>
      <w:tr w:rsidR="00433442" w14:paraId="7A99984F" w14:textId="77777777">
        <w:tblPrEx>
          <w:tblCellMar>
            <w:top w:w="0" w:type="dxa"/>
            <w:bottom w:w="0" w:type="dxa"/>
          </w:tblCellMar>
        </w:tblPrEx>
        <w:trPr>
          <w:cantSplit/>
          <w:tblHeader/>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00C2E4" w14:textId="77777777" w:rsidR="00433442" w:rsidRDefault="009C1BE5">
            <w:r>
              <w:rPr>
                <w:b/>
                <w:bCs/>
                <w:color w:val="FFFFFF"/>
                <w:sz w:val="20"/>
                <w:szCs w:val="20"/>
              </w:rPr>
              <w:t>Name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4188C9" w14:textId="77777777" w:rsidR="00433442" w:rsidRDefault="009C1BE5">
            <w:pPr>
              <w:jc w:val="center"/>
            </w:pPr>
            <w:r>
              <w:rPr>
                <w:b/>
                <w:bCs/>
                <w:color w:val="FFFFFF"/>
                <w:sz w:val="20"/>
                <w:szCs w:val="20"/>
              </w:rPr>
              <w:t>Expression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D294656" w14:textId="77777777" w:rsidR="00433442" w:rsidRDefault="009C1BE5">
            <w:pPr>
              <w:jc w:val="center"/>
            </w:pPr>
            <w:r>
              <w:rPr>
                <w:b/>
                <w:bCs/>
                <w:color w:val="FFFFFF"/>
                <w:sz w:val="20"/>
                <w:szCs w:val="20"/>
              </w:rPr>
              <w:t>Value</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7C175F" w14:textId="77777777" w:rsidR="00433442" w:rsidRDefault="009C1BE5">
            <w:pPr>
              <w:jc w:val="center"/>
            </w:pPr>
            <w:r>
              <w:rPr>
                <w:b/>
                <w:bCs/>
                <w:color w:val="FFFFFF"/>
                <w:sz w:val="20"/>
                <w:szCs w:val="20"/>
              </w:rPr>
              <w:t>Description</w:t>
            </w:r>
          </w:p>
        </w:tc>
      </w:tr>
      <w:tr w:rsidR="00433442" w14:paraId="79BF7622"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51831" w14:textId="77777777" w:rsidR="00433442" w:rsidRDefault="009C1BE5">
            <w:proofErr w:type="spellStart"/>
            <w:r>
              <w:rPr>
                <w:sz w:val="20"/>
                <w:szCs w:val="20"/>
              </w:rPr>
              <w:t>V</w:t>
            </w:r>
            <w:r>
              <w:rPr>
                <w:sz w:val="20"/>
                <w:szCs w:val="20"/>
                <w:vertAlign w:val="subscript"/>
              </w:rPr>
              <w:t>d</w:t>
            </w:r>
            <w:proofErr w:type="spellEnd"/>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2DF5A1" w14:textId="77777777" w:rsidR="00433442" w:rsidRDefault="009C1BE5">
            <w:pPr>
              <w:jc w:val="center"/>
            </w:pPr>
            <w:r>
              <w:rPr>
                <w:sz w:val="20"/>
                <w:szCs w:val="20"/>
              </w:rPr>
              <w:t>10[mV]</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4F5A2" w14:textId="77777777" w:rsidR="00433442" w:rsidRDefault="009C1BE5">
            <w:pPr>
              <w:jc w:val="center"/>
            </w:pPr>
            <w:r>
              <w:rPr>
                <w:sz w:val="20"/>
                <w:szCs w:val="20"/>
              </w:rPr>
              <w:t>0.01 V</w:t>
            </w:r>
          </w:p>
        </w:tc>
        <w:tc>
          <w:tcPr>
            <w:tcW w:w="3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02105" w14:textId="77777777" w:rsidR="00433442" w:rsidRDefault="009C1BE5">
            <w:pPr>
              <w:jc w:val="center"/>
            </w:pPr>
            <w:r>
              <w:rPr>
                <w:sz w:val="20"/>
                <w:szCs w:val="20"/>
              </w:rPr>
              <w:t>Drain voltage</w:t>
            </w:r>
          </w:p>
        </w:tc>
      </w:tr>
      <w:tr w:rsidR="00433442" w14:paraId="17306125" w14:textId="77777777">
        <w:tblPrEx>
          <w:tblCellMar>
            <w:top w:w="0" w:type="dxa"/>
            <w:bottom w:w="0" w:type="dxa"/>
          </w:tblCellMar>
        </w:tblPrEx>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123F4D5" w14:textId="77777777" w:rsidR="00433442" w:rsidRDefault="009C1BE5">
            <w:r>
              <w:rPr>
                <w:sz w:val="20"/>
                <w:szCs w:val="20"/>
              </w:rPr>
              <w:t>V</w:t>
            </w:r>
            <w:r>
              <w:rPr>
                <w:sz w:val="20"/>
                <w:szCs w:val="20"/>
                <w:vertAlign w:val="subscript"/>
              </w:rPr>
              <w:t>g</w:t>
            </w:r>
          </w:p>
        </w:tc>
        <w:tc>
          <w:tcPr>
            <w:tcW w:w="2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B745A3C" w14:textId="77777777" w:rsidR="00433442" w:rsidRDefault="009C1BE5">
            <w:pPr>
              <w:jc w:val="center"/>
            </w:pPr>
            <w:r>
              <w:rPr>
                <w:sz w:val="20"/>
                <w:szCs w:val="20"/>
              </w:rPr>
              <w:t>2[V]</w:t>
            </w:r>
          </w:p>
        </w:tc>
        <w:tc>
          <w:tcPr>
            <w:tcW w:w="1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9B674E1" w14:textId="77777777" w:rsidR="00433442" w:rsidRDefault="009C1BE5">
            <w:pPr>
              <w:jc w:val="center"/>
            </w:pPr>
            <w:r>
              <w:rPr>
                <w:sz w:val="20"/>
                <w:szCs w:val="20"/>
              </w:rPr>
              <w:t>2 V</w:t>
            </w:r>
          </w:p>
        </w:tc>
        <w:tc>
          <w:tcPr>
            <w:tcW w:w="37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7AEC7B6" w14:textId="77777777" w:rsidR="00433442" w:rsidRDefault="009C1BE5">
            <w:pPr>
              <w:jc w:val="center"/>
            </w:pPr>
            <w:r>
              <w:rPr>
                <w:sz w:val="20"/>
                <w:szCs w:val="20"/>
              </w:rPr>
              <w:t>Gate voltage</w:t>
            </w:r>
          </w:p>
        </w:tc>
      </w:tr>
    </w:tbl>
    <w:p w14:paraId="360B7B9E" w14:textId="77777777" w:rsidR="00433442" w:rsidRDefault="00433442">
      <w:pPr>
        <w:spacing w:after="120"/>
      </w:pPr>
    </w:p>
    <w:p w14:paraId="7192388F" w14:textId="77777777" w:rsidR="00433442" w:rsidRDefault="009C1BE5">
      <w:pPr>
        <w:pStyle w:val="Heading2"/>
      </w:pPr>
      <w:r>
        <w:t>3.2 Geometry</w:t>
      </w:r>
    </w:p>
    <w:p w14:paraId="1190AFD3" w14:textId="77777777" w:rsidR="00433442" w:rsidRDefault="009C1BE5">
      <w:pPr>
        <w:spacing w:after="140" w:line="288" w:lineRule="auto"/>
        <w:jc w:val="both"/>
      </w:pPr>
      <w:r>
        <w:t>The geometry was defined in micrometres. A rectangle of width 3 µm and height 0.7 µm represents the silicon substrate (a rectangular, two-dimensional cross-section of length L and thickness b). A closed-curve polygon was then added on top of the rectangle to define the split points for the source, gate and drain contacts, together with a line at y = 0.67 µm that assists mesh generation. Its coordinates are given in Table 2.</w:t>
      </w:r>
    </w:p>
    <w:p w14:paraId="76B5FE73" w14:textId="77777777" w:rsidR="00433442" w:rsidRDefault="009C1BE5">
      <w:pPr>
        <w:keepNext/>
        <w:spacing w:before="160" w:after="80"/>
        <w:jc w:val="center"/>
      </w:pPr>
      <w:r>
        <w:rPr>
          <w:b/>
          <w:bCs/>
          <w:color w:val="1F3864"/>
          <w:sz w:val="20"/>
          <w:szCs w:val="20"/>
        </w:rPr>
        <w:t>Table 2: Polygon vertices (closed curve)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978"/>
        <w:gridCol w:w="978"/>
        <w:gridCol w:w="978"/>
        <w:gridCol w:w="978"/>
        <w:gridCol w:w="978"/>
        <w:gridCol w:w="978"/>
        <w:gridCol w:w="978"/>
        <w:gridCol w:w="978"/>
      </w:tblGrid>
      <w:tr w:rsidR="00433442" w14:paraId="1A201C73" w14:textId="77777777">
        <w:tblPrEx>
          <w:tblCellMar>
            <w:top w:w="0" w:type="dxa"/>
            <w:bottom w:w="0" w:type="dxa"/>
          </w:tblCellMar>
        </w:tblPrEx>
        <w:trPr>
          <w:cantSplit/>
          <w:tblHeader/>
          <w:jc w:val="center"/>
        </w:trPr>
        <w:tc>
          <w:tcPr>
            <w:tcW w:w="120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EF88F3" w14:textId="77777777" w:rsidR="00433442" w:rsidRDefault="009C1BE5">
            <w:r>
              <w:rPr>
                <w:b/>
                <w:bCs/>
                <w:color w:val="FFFFFF"/>
                <w:sz w:val="20"/>
                <w:szCs w:val="20"/>
              </w:rPr>
              <w:t>Vertex</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6659FD5" w14:textId="77777777" w:rsidR="00433442" w:rsidRDefault="009C1BE5">
            <w:pPr>
              <w:jc w:val="center"/>
            </w:pPr>
            <w:r>
              <w:rPr>
                <w:b/>
                <w:bCs/>
                <w:color w:val="FFFFFF"/>
                <w:sz w:val="20"/>
                <w:szCs w:val="20"/>
              </w:rPr>
              <w:t>1</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3B161C9" w14:textId="77777777" w:rsidR="00433442" w:rsidRDefault="009C1BE5">
            <w:pPr>
              <w:jc w:val="center"/>
            </w:pPr>
            <w:r>
              <w:rPr>
                <w:b/>
                <w:bCs/>
                <w:color w:val="FFFFFF"/>
                <w:sz w:val="20"/>
                <w:szCs w:val="20"/>
              </w:rPr>
              <w:t>2</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701005C" w14:textId="77777777" w:rsidR="00433442" w:rsidRDefault="009C1BE5">
            <w:pPr>
              <w:jc w:val="center"/>
            </w:pPr>
            <w:r>
              <w:rPr>
                <w:b/>
                <w:bCs/>
                <w:color w:val="FFFFFF"/>
                <w:sz w:val="20"/>
                <w:szCs w:val="20"/>
              </w:rPr>
              <w:t>3</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C77A6F0" w14:textId="77777777" w:rsidR="00433442" w:rsidRDefault="009C1BE5">
            <w:pPr>
              <w:jc w:val="center"/>
            </w:pPr>
            <w:r>
              <w:rPr>
                <w:b/>
                <w:bCs/>
                <w:color w:val="FFFFFF"/>
                <w:sz w:val="20"/>
                <w:szCs w:val="20"/>
              </w:rPr>
              <w:t>4</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4BECAC" w14:textId="77777777" w:rsidR="00433442" w:rsidRDefault="009C1BE5">
            <w:pPr>
              <w:jc w:val="center"/>
            </w:pPr>
            <w:r>
              <w:rPr>
                <w:b/>
                <w:bCs/>
                <w:color w:val="FFFFFF"/>
                <w:sz w:val="20"/>
                <w:szCs w:val="20"/>
              </w:rPr>
              <w:t>5</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C37820" w14:textId="77777777" w:rsidR="00433442" w:rsidRDefault="009C1BE5">
            <w:pPr>
              <w:jc w:val="center"/>
            </w:pPr>
            <w:r>
              <w:rPr>
                <w:b/>
                <w:bCs/>
                <w:color w:val="FFFFFF"/>
                <w:sz w:val="20"/>
                <w:szCs w:val="20"/>
              </w:rPr>
              <w:t>6</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E41DD8" w14:textId="77777777" w:rsidR="00433442" w:rsidRDefault="009C1BE5">
            <w:pPr>
              <w:jc w:val="center"/>
            </w:pPr>
            <w:r>
              <w:rPr>
                <w:b/>
                <w:bCs/>
                <w:color w:val="FFFFFF"/>
                <w:sz w:val="20"/>
                <w:szCs w:val="20"/>
              </w:rPr>
              <w:t>7</w:t>
            </w:r>
          </w:p>
        </w:tc>
        <w:tc>
          <w:tcPr>
            <w:tcW w:w="97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59C67B" w14:textId="77777777" w:rsidR="00433442" w:rsidRDefault="009C1BE5">
            <w:pPr>
              <w:jc w:val="center"/>
            </w:pPr>
            <w:r>
              <w:rPr>
                <w:b/>
                <w:bCs/>
                <w:color w:val="FFFFFF"/>
                <w:sz w:val="20"/>
                <w:szCs w:val="20"/>
              </w:rPr>
              <w:t>8</w:t>
            </w:r>
          </w:p>
        </w:tc>
      </w:tr>
      <w:tr w:rsidR="00433442" w14:paraId="075DDBAA" w14:textId="77777777">
        <w:tblPrEx>
          <w:tblCellMar>
            <w:top w:w="0" w:type="dxa"/>
            <w:bottom w:w="0" w:type="dxa"/>
          </w:tblCellMar>
        </w:tblPrEx>
        <w:trPr>
          <w:cantSplit/>
          <w:jc w:val="center"/>
        </w:trPr>
        <w:tc>
          <w:tcPr>
            <w:tcW w:w="12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F0315B" w14:textId="77777777" w:rsidR="00433442" w:rsidRDefault="009C1BE5">
            <w:r>
              <w:rPr>
                <w:sz w:val="20"/>
                <w:szCs w:val="20"/>
              </w:rPr>
              <w:t>x (µm)</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A25823" w14:textId="77777777" w:rsidR="00433442" w:rsidRDefault="009C1BE5">
            <w:pPr>
              <w:jc w:val="center"/>
            </w:pPr>
            <w:r>
              <w:rPr>
                <w:sz w:val="20"/>
                <w:szCs w:val="20"/>
              </w:rPr>
              <w:t>0</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1BF5A8" w14:textId="77777777" w:rsidR="00433442" w:rsidRDefault="009C1BE5">
            <w:pPr>
              <w:jc w:val="center"/>
            </w:pPr>
            <w:r>
              <w:rPr>
                <w:sz w:val="20"/>
                <w:szCs w:val="20"/>
              </w:rPr>
              <w:t>0</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BF7B0" w14:textId="77777777" w:rsidR="00433442" w:rsidRDefault="009C1BE5">
            <w:pPr>
              <w:jc w:val="center"/>
            </w:pPr>
            <w:r>
              <w:rPr>
                <w:sz w:val="20"/>
                <w:szCs w:val="20"/>
              </w:rPr>
              <w:t>0.5</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49E39E"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AE0595" w14:textId="77777777" w:rsidR="00433442" w:rsidRDefault="009C1BE5">
            <w:pPr>
              <w:jc w:val="center"/>
            </w:pPr>
            <w:r>
              <w:rPr>
                <w:sz w:val="20"/>
                <w:szCs w:val="20"/>
              </w:rPr>
              <w:t>2.3</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8EF29" w14:textId="77777777" w:rsidR="00433442" w:rsidRDefault="009C1BE5">
            <w:pPr>
              <w:jc w:val="center"/>
            </w:pPr>
            <w:r>
              <w:rPr>
                <w:sz w:val="20"/>
                <w:szCs w:val="20"/>
              </w:rPr>
              <w:t>2.5</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BBD0E" w14:textId="77777777" w:rsidR="00433442" w:rsidRDefault="009C1BE5">
            <w:pPr>
              <w:jc w:val="center"/>
            </w:pPr>
            <w:r>
              <w:rPr>
                <w:sz w:val="20"/>
                <w:szCs w:val="20"/>
              </w:rPr>
              <w:t>3</w:t>
            </w:r>
          </w:p>
        </w:tc>
        <w:tc>
          <w:tcPr>
            <w:tcW w:w="9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B08EA9" w14:textId="77777777" w:rsidR="00433442" w:rsidRDefault="009C1BE5">
            <w:pPr>
              <w:jc w:val="center"/>
            </w:pPr>
            <w:r>
              <w:rPr>
                <w:sz w:val="20"/>
                <w:szCs w:val="20"/>
              </w:rPr>
              <w:t>3</w:t>
            </w:r>
          </w:p>
        </w:tc>
      </w:tr>
      <w:tr w:rsidR="00433442" w14:paraId="1D6DAA73" w14:textId="77777777">
        <w:tblPrEx>
          <w:tblCellMar>
            <w:top w:w="0" w:type="dxa"/>
            <w:bottom w:w="0" w:type="dxa"/>
          </w:tblCellMar>
        </w:tblPrEx>
        <w:trPr>
          <w:cantSplit/>
          <w:jc w:val="center"/>
        </w:trPr>
        <w:tc>
          <w:tcPr>
            <w:tcW w:w="1202"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6C0BC4F" w14:textId="77777777" w:rsidR="00433442" w:rsidRDefault="009C1BE5">
            <w:r>
              <w:rPr>
                <w:sz w:val="20"/>
                <w:szCs w:val="20"/>
              </w:rPr>
              <w:t>y (µm)</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B04FB58" w14:textId="77777777" w:rsidR="00433442" w:rsidRDefault="009C1BE5">
            <w:pPr>
              <w:jc w:val="center"/>
            </w:pPr>
            <w:r>
              <w:rPr>
                <w:sz w:val="20"/>
                <w:szCs w:val="20"/>
              </w:rPr>
              <w:t>0.67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292B0DE0"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73C018F9"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2B8AF70E"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D348B76"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3D6EA43"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6E5CF40" w14:textId="77777777" w:rsidR="00433442" w:rsidRDefault="009C1BE5">
            <w:pPr>
              <w:jc w:val="center"/>
            </w:pPr>
            <w:r>
              <w:rPr>
                <w:sz w:val="20"/>
                <w:szCs w:val="20"/>
              </w:rPr>
              <w:t>0.7</w:t>
            </w:r>
          </w:p>
        </w:tc>
        <w:tc>
          <w:tcPr>
            <w:tcW w:w="978"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94CABF5" w14:textId="77777777" w:rsidR="00433442" w:rsidRDefault="009C1BE5">
            <w:pPr>
              <w:jc w:val="center"/>
            </w:pPr>
            <w:r>
              <w:rPr>
                <w:sz w:val="20"/>
                <w:szCs w:val="20"/>
              </w:rPr>
              <w:t>0.67</w:t>
            </w:r>
          </w:p>
        </w:tc>
      </w:tr>
    </w:tbl>
    <w:p w14:paraId="1330CC75" w14:textId="77777777" w:rsidR="00433442" w:rsidRDefault="00433442">
      <w:pPr>
        <w:spacing w:after="120"/>
      </w:pPr>
    </w:p>
    <w:p w14:paraId="52204D57" w14:textId="77777777" w:rsidR="00433442" w:rsidRDefault="009C1BE5">
      <w:pPr>
        <w:spacing w:after="140" w:line="288" w:lineRule="auto"/>
        <w:jc w:val="both"/>
      </w:pPr>
      <w:r>
        <w:lastRenderedPageBreak/>
        <w:t>Mesh Control Edges were used to control the size and distribution of the mesh by virtually removing selected geometric entities. Boundary numbering is shown in Fig. 2 and the role of each boundary is listed in Table 4.</w:t>
      </w:r>
    </w:p>
    <w:p w14:paraId="3C43DC38" w14:textId="77777777" w:rsidR="00433442" w:rsidRDefault="009C1BE5">
      <w:pPr>
        <w:keepNext/>
        <w:spacing w:before="120" w:after="40"/>
        <w:jc w:val="center"/>
      </w:pPr>
      <w:r>
        <w:rPr>
          <w:noProof/>
        </w:rPr>
        <w:drawing>
          <wp:inline distT="0" distB="0" distL="0" distR="0" wp14:anchorId="0E2003DD" wp14:editId="7D40FFC3">
            <wp:extent cx="4476750" cy="2219325"/>
            <wp:effectExtent l="0" t="0" r="0" b="0"/>
            <wp:docPr id="1439314950" name="geometry_boundary_numbers.png" descr="Figure 2: Boundary numbering of the geometry (boundaries 1–8)." title="Figure 2: Boundary numbering of the geometry (boundaries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219325"/>
                    </a:xfrm>
                    <a:prstGeom prst="rect">
                      <a:avLst/>
                    </a:prstGeom>
                  </pic:spPr>
                </pic:pic>
              </a:graphicData>
            </a:graphic>
          </wp:inline>
        </w:drawing>
      </w:r>
    </w:p>
    <w:p w14:paraId="1264337A" w14:textId="77777777" w:rsidR="00433442" w:rsidRDefault="009C1BE5">
      <w:pPr>
        <w:spacing w:before="80" w:after="240"/>
        <w:jc w:val="center"/>
      </w:pPr>
      <w:r>
        <w:rPr>
          <w:color w:val="595959"/>
          <w:sz w:val="19"/>
          <w:szCs w:val="19"/>
        </w:rPr>
        <w:t>Figure 2: Boundary numbering of the geometry (boundaries 1–8).</w:t>
      </w:r>
    </w:p>
    <w:p w14:paraId="29178EB6" w14:textId="77777777" w:rsidR="00433442" w:rsidRDefault="009C1BE5">
      <w:pPr>
        <w:pStyle w:val="Heading2"/>
      </w:pPr>
      <w:r>
        <w:t>3.3 Material and Physics Settings</w:t>
      </w:r>
    </w:p>
    <w:p w14:paraId="07CAA939" w14:textId="77777777" w:rsidR="00433442" w:rsidRDefault="009C1BE5">
      <w:pPr>
        <w:spacing w:after="140" w:line="288" w:lineRule="auto"/>
        <w:jc w:val="both"/>
      </w:pPr>
      <w:r>
        <w:rPr>
          <w:b/>
          <w:bCs/>
        </w:rPr>
        <w:t>Material.</w:t>
      </w:r>
      <w:r>
        <w:t xml:space="preserve"> Silicon (Semiconductors &gt; Si – Silicon) from the COMSOL material library was assigned to the domain. </w:t>
      </w:r>
      <w:r>
        <w:rPr>
          <w:b/>
          <w:bCs/>
        </w:rPr>
        <w:t>Carrier statistics.</w:t>
      </w:r>
      <w:r>
        <w:t xml:space="preserve"> Fermi–Dirac statistics were selected in the Semiconductor interface, which remains accurate in the very heavily doped source and drain regions. </w:t>
      </w:r>
      <w:r>
        <w:rPr>
          <w:b/>
          <w:bCs/>
        </w:rPr>
        <w:t>Band-gap narrowing.</w:t>
      </w:r>
      <w:r>
        <w:t xml:space="preserve"> The Jain–Roulston model was activated in the Semiconductor Material Model to account for the reduction of the band gap at high doping. </w:t>
      </w:r>
      <w:r>
        <w:rPr>
          <w:b/>
          <w:bCs/>
        </w:rPr>
        <w:t>Recombination.</w:t>
      </w:r>
      <w:r>
        <w:t xml:space="preserve"> Trap-assisted (Shockley–Read–Hall) recombination with the default parameters was applied on all domains, so that carrier recombination and generation are considered throughout the geometry.</w:t>
      </w:r>
    </w:p>
    <w:p w14:paraId="04CA9FAA" w14:textId="77777777" w:rsidR="00433442" w:rsidRDefault="009C1BE5">
      <w:pPr>
        <w:pStyle w:val="Heading2"/>
      </w:pPr>
      <w:r>
        <w:t>3.4 Doping Profiles</w:t>
      </w:r>
    </w:p>
    <w:p w14:paraId="6C5BF9D2" w14:textId="77777777" w:rsidR="00433442" w:rsidRDefault="009C1BE5">
      <w:pPr>
        <w:spacing w:after="140" w:line="288" w:lineRule="auto"/>
        <w:jc w:val="both"/>
      </w:pPr>
      <w:r>
        <w:t>Three Analytic Doping Model features were used, all applied to all domains:</w:t>
      </w:r>
    </w:p>
    <w:p w14:paraId="1F8BEEEB" w14:textId="77777777" w:rsidR="00433442" w:rsidRDefault="009C1BE5">
      <w:pPr>
        <w:keepNext/>
        <w:spacing w:before="160" w:after="80"/>
        <w:jc w:val="center"/>
      </w:pPr>
      <w:r>
        <w:rPr>
          <w:b/>
          <w:bCs/>
          <w:color w:val="1F3864"/>
          <w:sz w:val="20"/>
          <w:szCs w:val="20"/>
        </w:rPr>
        <w:t>Table 3: Analytic doping models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500"/>
        <w:gridCol w:w="2326"/>
      </w:tblGrid>
      <w:tr w:rsidR="00433442" w14:paraId="2ACC009D" w14:textId="77777777">
        <w:tblPrEx>
          <w:tblCellMar>
            <w:top w:w="0" w:type="dxa"/>
            <w:bottom w:w="0" w:type="dxa"/>
          </w:tblCellMar>
        </w:tblPrEx>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596A23" w14:textId="77777777" w:rsidR="00433442" w:rsidRDefault="009C1BE5">
            <w:r>
              <w:rPr>
                <w:b/>
                <w:bCs/>
                <w:color w:val="FFFFFF"/>
                <w:sz w:val="20"/>
                <w:szCs w:val="20"/>
              </w:rPr>
              <w:t>Feature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49A678" w14:textId="77777777" w:rsidR="00433442" w:rsidRDefault="009C1BE5">
            <w:r>
              <w:rPr>
                <w:b/>
                <w:bCs/>
                <w:color w:val="FFFFFF"/>
                <w:sz w:val="20"/>
                <w:szCs w:val="20"/>
              </w:rPr>
              <w:t>Type / role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8416B3" w14:textId="77777777" w:rsidR="00433442" w:rsidRDefault="009C1BE5">
            <w:r>
              <w:rPr>
                <w:b/>
                <w:bCs/>
                <w:color w:val="FFFFFF"/>
                <w:sz w:val="20"/>
                <w:szCs w:val="20"/>
              </w:rPr>
              <w:t>Key settings</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16780FB" w14:textId="77777777" w:rsidR="00433442" w:rsidRDefault="009C1BE5">
            <w:r>
              <w:rPr>
                <w:b/>
                <w:bCs/>
                <w:color w:val="FFFFFF"/>
                <w:sz w:val="20"/>
                <w:szCs w:val="20"/>
              </w:rPr>
              <w:t>Profile</w:t>
            </w:r>
          </w:p>
        </w:tc>
      </w:tr>
      <w:tr w:rsidR="00433442" w14:paraId="47FB2CE2" w14:textId="77777777">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40625F" w14:textId="77777777" w:rsidR="00433442" w:rsidRDefault="009C1BE5">
            <w:r>
              <w:rPr>
                <w:sz w:val="20"/>
                <w:szCs w:val="20"/>
              </w:rPr>
              <w:t>Model 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0AC077" w14:textId="77777777" w:rsidR="00433442" w:rsidRDefault="009C1BE5">
            <w:r>
              <w:rPr>
                <w:sz w:val="20"/>
                <w:szCs w:val="20"/>
              </w:rPr>
              <w:t>Uniform acceptor background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8642B5" w14:textId="77777777" w:rsidR="00433442" w:rsidRDefault="009C1BE5">
            <w:r>
              <w:rPr>
                <w:sz w:val="20"/>
                <w:szCs w:val="20"/>
              </w:rPr>
              <w:t>N</w:t>
            </w:r>
            <w:r>
              <w:rPr>
                <w:sz w:val="20"/>
                <w:szCs w:val="20"/>
                <w:vertAlign w:val="subscript"/>
              </w:rPr>
              <w:t>A0</w:t>
            </w:r>
            <w:r>
              <w:rPr>
                <w:sz w:val="20"/>
                <w:szCs w:val="20"/>
              </w:rPr>
              <w:t xml:space="preserve"> = 1×10</w:t>
            </w:r>
            <w:r>
              <w:rPr>
                <w:sz w:val="20"/>
                <w:szCs w:val="20"/>
                <w:vertAlign w:val="superscript"/>
              </w:rPr>
              <w:t>17</w:t>
            </w:r>
            <w:r>
              <w:rPr>
                <w:sz w:val="20"/>
                <w:szCs w:val="20"/>
              </w:rPr>
              <w:t xml:space="preserve"> cm</w:t>
            </w:r>
            <w:r>
              <w:rPr>
                <w:sz w:val="20"/>
                <w:szCs w:val="20"/>
                <w:vertAlign w:val="superscript"/>
              </w:rPr>
              <w:t>-3</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BA23C5" w14:textId="77777777" w:rsidR="00433442" w:rsidRDefault="009C1BE5">
            <w:r>
              <w:rPr>
                <w:sz w:val="20"/>
                <w:szCs w:val="20"/>
              </w:rPr>
              <w:t>Constant</w:t>
            </w:r>
          </w:p>
        </w:tc>
      </w:tr>
      <w:tr w:rsidR="00433442" w14:paraId="5FCA7B37" w14:textId="77777777">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9F5BEA9" w14:textId="77777777" w:rsidR="00433442" w:rsidRDefault="009C1BE5">
            <w:r>
              <w:rPr>
                <w:sz w:val="20"/>
                <w:szCs w:val="20"/>
              </w:rPr>
              <w:t>Model 2</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3A003BB" w14:textId="77777777" w:rsidR="00433442" w:rsidRDefault="009C1BE5">
            <w:r>
              <w:rPr>
                <w:sz w:val="20"/>
                <w:szCs w:val="20"/>
              </w:rPr>
              <w:t>Source n</w:t>
            </w:r>
            <w:r>
              <w:rPr>
                <w:sz w:val="20"/>
                <w:szCs w:val="20"/>
                <w:vertAlign w:val="superscript"/>
              </w:rPr>
              <w:t>+</w:t>
            </w:r>
            <w:r>
              <w:rPr>
                <w:sz w:val="20"/>
                <w:szCs w:val="20"/>
              </w:rPr>
              <w:t xml:space="preserve"> implant (box distribution)</w:t>
            </w:r>
          </w:p>
        </w:tc>
        <w:tc>
          <w:tcPr>
            <w:tcW w:w="25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CBBE877" w14:textId="77777777" w:rsidR="00433442" w:rsidRDefault="009C1BE5">
            <w:r>
              <w:rPr>
                <w:sz w:val="20"/>
                <w:szCs w:val="20"/>
              </w:rPr>
              <w:t>r</w:t>
            </w:r>
            <w:r>
              <w:rPr>
                <w:sz w:val="20"/>
                <w:szCs w:val="20"/>
                <w:vertAlign w:val="subscript"/>
              </w:rPr>
              <w:t>0</w:t>
            </w:r>
            <w:r>
              <w:rPr>
                <w:sz w:val="20"/>
                <w:szCs w:val="20"/>
              </w:rPr>
              <w:t xml:space="preserve"> = (0, 0.6) µm; W = 0.6 µm; D = 0.1 µm; N</w:t>
            </w:r>
            <w:r>
              <w:rPr>
                <w:sz w:val="20"/>
                <w:szCs w:val="20"/>
                <w:vertAlign w:val="subscript"/>
              </w:rPr>
              <w:t>D0</w:t>
            </w:r>
            <w:r>
              <w:rPr>
                <w:sz w:val="20"/>
                <w:szCs w:val="20"/>
              </w:rPr>
              <w:t xml:space="preserve"> = 1×10</w:t>
            </w:r>
            <w:r>
              <w:rPr>
                <w:sz w:val="20"/>
                <w:szCs w:val="20"/>
                <w:vertAlign w:val="superscript"/>
              </w:rPr>
              <w:t>20</w:t>
            </w:r>
            <w:r>
              <w:rPr>
                <w:sz w:val="20"/>
                <w:szCs w:val="20"/>
              </w:rPr>
              <w:t xml:space="preserve"> cm</w:t>
            </w:r>
            <w:r>
              <w:rPr>
                <w:sz w:val="20"/>
                <w:szCs w:val="20"/>
                <w:vertAlign w:val="superscript"/>
              </w:rPr>
              <w:t>-3</w:t>
            </w:r>
          </w:p>
        </w:tc>
        <w:tc>
          <w:tcPr>
            <w:tcW w:w="23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6FD1D44D" w14:textId="77777777" w:rsidR="00433442" w:rsidRDefault="009C1BE5">
            <w:r>
              <w:rPr>
                <w:sz w:val="20"/>
                <w:szCs w:val="20"/>
              </w:rPr>
              <w:t xml:space="preserve">Gaussian, </w:t>
            </w:r>
            <w:proofErr w:type="spellStart"/>
            <w:r>
              <w:rPr>
                <w:sz w:val="20"/>
                <w:szCs w:val="20"/>
              </w:rPr>
              <w:t>d</w:t>
            </w:r>
            <w:r>
              <w:rPr>
                <w:sz w:val="20"/>
                <w:szCs w:val="20"/>
                <w:vertAlign w:val="subscript"/>
              </w:rPr>
              <w:t>j</w:t>
            </w:r>
            <w:proofErr w:type="spellEnd"/>
            <w:r>
              <w:rPr>
                <w:sz w:val="20"/>
                <w:szCs w:val="20"/>
              </w:rPr>
              <w:t xml:space="preserve"> = (0.2, 0.25) µm</w:t>
            </w:r>
          </w:p>
        </w:tc>
      </w:tr>
      <w:tr w:rsidR="00433442" w14:paraId="389F03DB" w14:textId="77777777">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E5E6E3" w14:textId="77777777" w:rsidR="00433442" w:rsidRDefault="009C1BE5">
            <w:r>
              <w:rPr>
                <w:sz w:val="20"/>
                <w:szCs w:val="20"/>
              </w:rPr>
              <w:t>Model 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D7809D" w14:textId="77777777" w:rsidR="00433442" w:rsidRDefault="009C1BE5">
            <w:r>
              <w:rPr>
                <w:sz w:val="20"/>
                <w:szCs w:val="20"/>
              </w:rPr>
              <w:t>Drain n</w:t>
            </w:r>
            <w:r>
              <w:rPr>
                <w:sz w:val="20"/>
                <w:szCs w:val="20"/>
                <w:vertAlign w:val="superscript"/>
              </w:rPr>
              <w:t>+</w:t>
            </w:r>
            <w:r>
              <w:rPr>
                <w:sz w:val="20"/>
                <w:szCs w:val="20"/>
              </w:rPr>
              <w:t xml:space="preserve"> implant (duplicate of Model 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DBB1C" w14:textId="77777777" w:rsidR="00433442" w:rsidRDefault="009C1BE5">
            <w:r>
              <w:rPr>
                <w:sz w:val="20"/>
                <w:szCs w:val="20"/>
              </w:rPr>
              <w:t>r</w:t>
            </w:r>
            <w:r>
              <w:rPr>
                <w:sz w:val="20"/>
                <w:szCs w:val="20"/>
                <w:vertAlign w:val="subscript"/>
              </w:rPr>
              <w:t>0</w:t>
            </w:r>
            <w:r>
              <w:rPr>
                <w:sz w:val="20"/>
                <w:szCs w:val="20"/>
              </w:rPr>
              <w:t xml:space="preserve"> = (2.4, 0.6) µm; other settings as Model 2</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B0043A" w14:textId="77777777" w:rsidR="00433442" w:rsidRDefault="009C1BE5">
            <w:r>
              <w:rPr>
                <w:sz w:val="20"/>
                <w:szCs w:val="20"/>
              </w:rPr>
              <w:t xml:space="preserve">Gaussian, </w:t>
            </w:r>
            <w:proofErr w:type="spellStart"/>
            <w:r>
              <w:rPr>
                <w:sz w:val="20"/>
                <w:szCs w:val="20"/>
              </w:rPr>
              <w:t>d</w:t>
            </w:r>
            <w:r>
              <w:rPr>
                <w:sz w:val="20"/>
                <w:szCs w:val="20"/>
                <w:vertAlign w:val="subscript"/>
              </w:rPr>
              <w:t>j</w:t>
            </w:r>
            <w:proofErr w:type="spellEnd"/>
            <w:r>
              <w:rPr>
                <w:sz w:val="20"/>
                <w:szCs w:val="20"/>
              </w:rPr>
              <w:t xml:space="preserve"> = (0.2, 0.25) µm</w:t>
            </w:r>
          </w:p>
        </w:tc>
      </w:tr>
    </w:tbl>
    <w:p w14:paraId="4763B9C8" w14:textId="77777777" w:rsidR="00433442" w:rsidRDefault="00433442">
      <w:pPr>
        <w:spacing w:after="120"/>
      </w:pPr>
    </w:p>
    <w:p w14:paraId="57DB0399" w14:textId="77777777" w:rsidR="00433442" w:rsidRDefault="009C1BE5">
      <w:pPr>
        <w:spacing w:after="140" w:line="288" w:lineRule="auto"/>
        <w:jc w:val="both"/>
      </w:pPr>
      <w:r>
        <w:t xml:space="preserve">For the box distribution, a rectangular region of constant doping is defined and the Gaussian fall-off occurs away from its edges. Because the implant is doped into a background of opposite type, the length scale </w:t>
      </w:r>
      <w:proofErr w:type="spellStart"/>
      <w:r>
        <w:t>d</w:t>
      </w:r>
      <w:r>
        <w:rPr>
          <w:vertAlign w:val="subscript"/>
        </w:rPr>
        <w:t>j</w:t>
      </w:r>
      <w:proofErr w:type="spellEnd"/>
      <w:r>
        <w:t xml:space="preserve"> specifies the junction depth; different scales were used in the lateral (x = 0.2 µm) and vertical (y = 0.25 µm) directions. The background acceptor concentration was selected in the N</w:t>
      </w:r>
      <w:r>
        <w:rPr>
          <w:vertAlign w:val="subscript"/>
        </w:rPr>
        <w:t>b</w:t>
      </w:r>
      <w:r>
        <w:t xml:space="preserve"> list for the Gaussian profile.</w:t>
      </w:r>
    </w:p>
    <w:p w14:paraId="0825EB8A" w14:textId="77777777" w:rsidR="00433442" w:rsidRDefault="009C1BE5">
      <w:pPr>
        <w:pStyle w:val="Heading2"/>
      </w:pPr>
      <w:r>
        <w:lastRenderedPageBreak/>
        <w:t>3.5 Boundary Conditions</w:t>
      </w:r>
    </w:p>
    <w:p w14:paraId="31C9B046" w14:textId="77777777" w:rsidR="00433442" w:rsidRDefault="009C1BE5">
      <w:pPr>
        <w:keepNext/>
        <w:spacing w:before="160" w:after="80"/>
        <w:jc w:val="center"/>
      </w:pPr>
      <w:r>
        <w:rPr>
          <w:b/>
          <w:bCs/>
          <w:color w:val="1F3864"/>
          <w:sz w:val="20"/>
          <w:szCs w:val="20"/>
        </w:rPr>
        <w:t>Table 4: Boundary assignments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300"/>
        <w:gridCol w:w="3000"/>
        <w:gridCol w:w="2526"/>
      </w:tblGrid>
      <w:tr w:rsidR="00433442" w14:paraId="7D88DBD2" w14:textId="77777777">
        <w:tblPrEx>
          <w:tblCellMar>
            <w:top w:w="0" w:type="dxa"/>
            <w:bottom w:w="0" w:type="dxa"/>
          </w:tblCellMar>
        </w:tblPrEx>
        <w:trPr>
          <w:cantSplit/>
          <w:tblHeader/>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7C4E8A" w14:textId="77777777" w:rsidR="00433442" w:rsidRDefault="009C1BE5">
            <w:r>
              <w:rPr>
                <w:b/>
                <w:bCs/>
                <w:color w:val="FFFFFF"/>
                <w:sz w:val="20"/>
                <w:szCs w:val="20"/>
              </w:rPr>
              <w:t>Boundary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DDC732" w14:textId="77777777" w:rsidR="00433442" w:rsidRDefault="009C1BE5">
            <w:pPr>
              <w:jc w:val="center"/>
            </w:pPr>
            <w:r>
              <w:rPr>
                <w:b/>
                <w:bCs/>
                <w:color w:val="FFFFFF"/>
                <w:sz w:val="20"/>
                <w:szCs w:val="20"/>
              </w:rPr>
              <w:t>Location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2F9272" w14:textId="77777777" w:rsidR="00433442" w:rsidRDefault="009C1BE5">
            <w:pPr>
              <w:jc w:val="center"/>
            </w:pPr>
            <w:r>
              <w:rPr>
                <w:b/>
                <w:bCs/>
                <w:color w:val="FFFFFF"/>
                <w:sz w:val="20"/>
                <w:szCs w:val="20"/>
              </w:rPr>
              <w:t>Boundary condition</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11EB9E" w14:textId="77777777" w:rsidR="00433442" w:rsidRDefault="009C1BE5">
            <w:pPr>
              <w:jc w:val="center"/>
            </w:pPr>
            <w:r>
              <w:rPr>
                <w:b/>
                <w:bCs/>
                <w:color w:val="FFFFFF"/>
                <w:sz w:val="20"/>
                <w:szCs w:val="20"/>
              </w:rPr>
              <w:t>Setting</w:t>
            </w:r>
          </w:p>
        </w:tc>
      </w:tr>
      <w:tr w:rsidR="00433442" w14:paraId="4C69E3AF"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65F5D0" w14:textId="77777777" w:rsidR="00433442" w:rsidRDefault="009C1BE5">
            <w:r>
              <w:rPr>
                <w:sz w:val="20"/>
                <w:szCs w:val="20"/>
              </w:rPr>
              <w:t>1, 8</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3DD0B" w14:textId="77777777" w:rsidR="00433442" w:rsidRDefault="009C1BE5">
            <w:pPr>
              <w:jc w:val="center"/>
            </w:pPr>
            <w:r>
              <w:rPr>
                <w:sz w:val="20"/>
                <w:szCs w:val="20"/>
              </w:rPr>
              <w:t>Left / right walls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93B67B" w14:textId="77777777" w:rsidR="00433442" w:rsidRDefault="009C1BE5">
            <w:pPr>
              <w:jc w:val="center"/>
            </w:pPr>
            <w:r>
              <w:rPr>
                <w:sz w:val="20"/>
                <w:szCs w:val="20"/>
              </w:rPr>
              <w:t>Insulation (default)</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CC4B1A" w14:textId="77777777" w:rsidR="00433442" w:rsidRDefault="009C1BE5">
            <w:pPr>
              <w:jc w:val="center"/>
            </w:pPr>
            <w:r>
              <w:rPr>
                <w:sz w:val="20"/>
                <w:szCs w:val="20"/>
              </w:rPr>
              <w:t>–</w:t>
            </w:r>
          </w:p>
        </w:tc>
      </w:tr>
      <w:tr w:rsidR="00433442" w14:paraId="6B0932CC"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550961B" w14:textId="77777777" w:rsidR="00433442" w:rsidRDefault="009C1BE5">
            <w:r>
              <w:rPr>
                <w:sz w:val="20"/>
                <w:szCs w:val="20"/>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F9B4201" w14:textId="77777777" w:rsidR="00433442" w:rsidRDefault="009C1BE5">
            <w:pPr>
              <w:jc w:val="center"/>
            </w:pPr>
            <w:r>
              <w:rPr>
                <w:sz w:val="20"/>
                <w:szCs w:val="20"/>
              </w:rPr>
              <w:t>Bottom (base)</w:t>
            </w:r>
          </w:p>
        </w:tc>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240030C" w14:textId="77777777" w:rsidR="00433442" w:rsidRDefault="009C1BE5">
            <w:pPr>
              <w:jc w:val="center"/>
            </w:pPr>
            <w:r>
              <w:rPr>
                <w:sz w:val="20"/>
                <w:szCs w:val="20"/>
              </w:rPr>
              <w:t>Metal contact, ideal ohmic</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CC19F4D" w14:textId="77777777" w:rsidR="00433442" w:rsidRDefault="009C1BE5">
            <w:pPr>
              <w:jc w:val="center"/>
            </w:pPr>
            <w:r>
              <w:rPr>
                <w:sz w:val="20"/>
                <w:szCs w:val="20"/>
              </w:rPr>
              <w:t>0 V (grounded)</w:t>
            </w:r>
          </w:p>
        </w:tc>
      </w:tr>
      <w:tr w:rsidR="00433442" w14:paraId="25381501"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EEB68A" w14:textId="77777777" w:rsidR="00433442" w:rsidRDefault="009C1BE5">
            <w:r>
              <w:rPr>
                <w:sz w:val="20"/>
                <w:szCs w:val="20"/>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DDC4D8" w14:textId="77777777" w:rsidR="00433442" w:rsidRDefault="009C1BE5">
            <w:pPr>
              <w:jc w:val="center"/>
            </w:pPr>
            <w:r>
              <w:rPr>
                <w:sz w:val="20"/>
                <w:szCs w:val="20"/>
              </w:rPr>
              <w:t>x = 0 – 0.5 µm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55DD8" w14:textId="77777777" w:rsidR="00433442" w:rsidRDefault="009C1BE5">
            <w:pPr>
              <w:jc w:val="center"/>
            </w:pPr>
            <w:r>
              <w:rPr>
                <w:sz w:val="20"/>
                <w:szCs w:val="20"/>
              </w:rPr>
              <w:t>Metal contact 1 (source), ideal ohmic</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E1D54" w14:textId="77777777" w:rsidR="00433442" w:rsidRDefault="009C1BE5">
            <w:pPr>
              <w:jc w:val="center"/>
            </w:pPr>
            <w:r>
              <w:rPr>
                <w:sz w:val="20"/>
                <w:szCs w:val="20"/>
              </w:rPr>
              <w:t>0 V (default terminal)</w:t>
            </w:r>
          </w:p>
        </w:tc>
      </w:tr>
      <w:tr w:rsidR="00433442" w14:paraId="3C19E682"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738A9A02" w14:textId="77777777" w:rsidR="00433442" w:rsidRDefault="009C1BE5">
            <w:r>
              <w:rPr>
                <w:sz w:val="20"/>
                <w:szCs w:val="20"/>
              </w:rPr>
              <w:t>4, 6</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274325FB" w14:textId="77777777" w:rsidR="00433442" w:rsidRDefault="009C1BE5">
            <w:pPr>
              <w:jc w:val="center"/>
            </w:pPr>
            <w:r>
              <w:rPr>
                <w:sz w:val="20"/>
                <w:szCs w:val="20"/>
              </w:rPr>
              <w:t>Gaps between terminals</w:t>
            </w:r>
          </w:p>
        </w:tc>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614CD59" w14:textId="77777777" w:rsidR="00433442" w:rsidRDefault="009C1BE5">
            <w:pPr>
              <w:jc w:val="center"/>
            </w:pPr>
            <w:r>
              <w:rPr>
                <w:sz w:val="20"/>
                <w:szCs w:val="20"/>
              </w:rPr>
              <w:t>Insulation (default)</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7716ADE3" w14:textId="77777777" w:rsidR="00433442" w:rsidRDefault="009C1BE5">
            <w:pPr>
              <w:jc w:val="center"/>
            </w:pPr>
            <w:r>
              <w:rPr>
                <w:sz w:val="20"/>
                <w:szCs w:val="20"/>
              </w:rPr>
              <w:t>–</w:t>
            </w:r>
          </w:p>
        </w:tc>
      </w:tr>
      <w:tr w:rsidR="00433442" w14:paraId="7B156EA4"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CEB9B" w14:textId="77777777" w:rsidR="00433442" w:rsidRDefault="009C1BE5">
            <w:r>
              <w:rPr>
                <w:sz w:val="20"/>
                <w:szCs w:val="20"/>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D7861B" w14:textId="77777777" w:rsidR="00433442" w:rsidRDefault="009C1BE5">
            <w:pPr>
              <w:jc w:val="center"/>
            </w:pPr>
            <w:r>
              <w:rPr>
                <w:sz w:val="20"/>
                <w:szCs w:val="20"/>
              </w:rPr>
              <w:t>x = 0.7 – 2.3 µm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4089C1" w14:textId="77777777" w:rsidR="00433442" w:rsidRDefault="009C1BE5">
            <w:pPr>
              <w:jc w:val="center"/>
            </w:pPr>
            <w:r>
              <w:rPr>
                <w:sz w:val="20"/>
                <w:szCs w:val="20"/>
              </w:rPr>
              <w:t>Thin insulator gate</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1AA0C" w14:textId="77777777" w:rsidR="00433442" w:rsidRDefault="009C1BE5">
            <w:pPr>
              <w:jc w:val="center"/>
            </w:pPr>
            <w:r>
              <w:rPr>
                <w:sz w:val="20"/>
                <w:szCs w:val="20"/>
              </w:rPr>
              <w:t>V</w:t>
            </w:r>
            <w:r>
              <w:rPr>
                <w:sz w:val="20"/>
                <w:szCs w:val="20"/>
                <w:vertAlign w:val="subscript"/>
              </w:rPr>
              <w:t>0</w:t>
            </w:r>
            <w:r>
              <w:rPr>
                <w:sz w:val="20"/>
                <w:szCs w:val="20"/>
              </w:rPr>
              <w:t xml:space="preserve"> = V</w:t>
            </w:r>
            <w:r>
              <w:rPr>
                <w:sz w:val="20"/>
                <w:szCs w:val="20"/>
                <w:vertAlign w:val="subscript"/>
              </w:rPr>
              <w:t>g</w:t>
            </w:r>
            <w:r>
              <w:rPr>
                <w:sz w:val="20"/>
                <w:szCs w:val="20"/>
              </w:rPr>
              <w:t xml:space="preserve">; </w:t>
            </w:r>
            <w:proofErr w:type="spellStart"/>
            <w:r>
              <w:rPr>
                <w:sz w:val="20"/>
                <w:szCs w:val="20"/>
              </w:rPr>
              <w:t>ε</w:t>
            </w:r>
            <w:r>
              <w:rPr>
                <w:sz w:val="20"/>
                <w:szCs w:val="20"/>
                <w:vertAlign w:val="subscript"/>
              </w:rPr>
              <w:t>ins</w:t>
            </w:r>
            <w:proofErr w:type="spellEnd"/>
            <w:r>
              <w:rPr>
                <w:sz w:val="20"/>
                <w:szCs w:val="20"/>
              </w:rPr>
              <w:t xml:space="preserve"> = 4.5; d</w:t>
            </w:r>
            <w:r>
              <w:rPr>
                <w:sz w:val="20"/>
                <w:szCs w:val="20"/>
                <w:vertAlign w:val="subscript"/>
              </w:rPr>
              <w:t>ins</w:t>
            </w:r>
            <w:r>
              <w:rPr>
                <w:sz w:val="20"/>
                <w:szCs w:val="20"/>
              </w:rPr>
              <w:t xml:space="preserve"> = 30 nm</w:t>
            </w:r>
          </w:p>
        </w:tc>
      </w:tr>
      <w:tr w:rsidR="00433442" w14:paraId="22DE8965" w14:textId="77777777">
        <w:tblPrEx>
          <w:tblCellMar>
            <w:top w:w="0" w:type="dxa"/>
            <w:bottom w:w="0" w:type="dxa"/>
          </w:tblCellMar>
        </w:tblPrEx>
        <w:trPr>
          <w:cantSplit/>
          <w:jc w:val="center"/>
        </w:trPr>
        <w:tc>
          <w:tcPr>
            <w:tcW w:w="1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0427315" w14:textId="77777777" w:rsidR="00433442" w:rsidRDefault="009C1BE5">
            <w:r>
              <w:rPr>
                <w:sz w:val="20"/>
                <w:szCs w:val="20"/>
              </w:rPr>
              <w:t>7</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0459684" w14:textId="77777777" w:rsidR="00433442" w:rsidRDefault="009C1BE5">
            <w:pPr>
              <w:jc w:val="center"/>
            </w:pPr>
            <w:r>
              <w:rPr>
                <w:sz w:val="20"/>
                <w:szCs w:val="20"/>
              </w:rPr>
              <w:t>x = 2.5 – 3 µm</w:t>
            </w:r>
          </w:p>
        </w:tc>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8AC0E09" w14:textId="77777777" w:rsidR="00433442" w:rsidRDefault="009C1BE5">
            <w:pPr>
              <w:jc w:val="center"/>
            </w:pPr>
            <w:r>
              <w:rPr>
                <w:sz w:val="20"/>
                <w:szCs w:val="20"/>
              </w:rPr>
              <w:t>Metal contact 2 (drain), ideal ohmic</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BA34D6F" w14:textId="77777777" w:rsidR="00433442" w:rsidRDefault="009C1BE5">
            <w:pPr>
              <w:jc w:val="center"/>
            </w:pPr>
            <w:r>
              <w:rPr>
                <w:sz w:val="20"/>
                <w:szCs w:val="20"/>
              </w:rPr>
              <w:t>V</w:t>
            </w:r>
            <w:r>
              <w:rPr>
                <w:sz w:val="20"/>
                <w:szCs w:val="20"/>
                <w:vertAlign w:val="subscript"/>
              </w:rPr>
              <w:t>0</w:t>
            </w:r>
            <w:r>
              <w:rPr>
                <w:sz w:val="20"/>
                <w:szCs w:val="20"/>
              </w:rPr>
              <w:t xml:space="preserve"> = </w:t>
            </w:r>
            <w:proofErr w:type="spellStart"/>
            <w:r>
              <w:rPr>
                <w:sz w:val="20"/>
                <w:szCs w:val="20"/>
              </w:rPr>
              <w:t>V</w:t>
            </w:r>
            <w:r>
              <w:rPr>
                <w:sz w:val="20"/>
                <w:szCs w:val="20"/>
                <w:vertAlign w:val="subscript"/>
              </w:rPr>
              <w:t>d</w:t>
            </w:r>
            <w:proofErr w:type="spellEnd"/>
          </w:p>
        </w:tc>
      </w:tr>
    </w:tbl>
    <w:p w14:paraId="4E49BB03" w14:textId="77777777" w:rsidR="00433442" w:rsidRDefault="00433442">
      <w:pPr>
        <w:spacing w:after="120"/>
      </w:pPr>
    </w:p>
    <w:p w14:paraId="7D983B53" w14:textId="77777777" w:rsidR="00433442" w:rsidRDefault="009C1BE5">
      <w:pPr>
        <w:spacing w:after="140" w:line="288" w:lineRule="auto"/>
        <w:jc w:val="both"/>
      </w:pPr>
      <w:r>
        <w:t xml:space="preserve">The Metal Contact feature is a terminal-type boundary condition; by </w:t>
      </w:r>
      <w:proofErr w:type="gramStart"/>
      <w:r>
        <w:t>default</w:t>
      </w:r>
      <w:proofErr w:type="gramEnd"/>
      <w:r>
        <w:t xml:space="preserve"> it applies a fixed potential of 0 V, which is appropriate for the grounded source and base. The gate dielectric is not represented explicitly: the </w:t>
      </w:r>
      <w:r>
        <w:rPr>
          <w:b/>
          <w:bCs/>
        </w:rPr>
        <w:t>Thin Insulator Gate</w:t>
      </w:r>
      <w:r>
        <w:t xml:space="preserve"> condition models both the gate contact and the thin oxide layer through its permittivity and thickness. Its charge setting refers to charge on the conductor and not to trapped charge at the oxide–semiconductor interface.</w:t>
      </w:r>
    </w:p>
    <w:p w14:paraId="5428EC2B" w14:textId="77777777" w:rsidR="00433442" w:rsidRDefault="009C1BE5">
      <w:pPr>
        <w:pStyle w:val="Heading2"/>
      </w:pPr>
      <w:r>
        <w:t>3.6 Mesh</w:t>
      </w:r>
    </w:p>
    <w:p w14:paraId="40F901C4" w14:textId="77777777" w:rsidR="00433442" w:rsidRDefault="009C1BE5">
      <w:pPr>
        <w:spacing w:after="140" w:line="288" w:lineRule="auto"/>
        <w:jc w:val="both"/>
      </w:pPr>
      <w:r>
        <w:t>A user-controlled mesh was used, combining an edge mesh along the contact boundaries (where the surface channel forms and gradients are steepest), a mapped mesh in the substrate with a graded boundary-layer distribution, and free triangular elements elsewhere. The maximum element growth rate was set to 1.05. Table 5 lists the settings, including those that were changed relative to the reference model.</w:t>
      </w:r>
    </w:p>
    <w:p w14:paraId="2BC5955F" w14:textId="77777777" w:rsidR="00433442" w:rsidRDefault="009C1BE5">
      <w:pPr>
        <w:keepNext/>
        <w:spacing w:before="160" w:after="80"/>
        <w:jc w:val="center"/>
      </w:pPr>
      <w:r>
        <w:rPr>
          <w:b/>
          <w:bCs/>
          <w:color w:val="1F3864"/>
          <w:sz w:val="20"/>
          <w:szCs w:val="20"/>
        </w:rPr>
        <w:t>Table 5: Mesh settings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433442" w14:paraId="6F3AA85B" w14:textId="77777777">
        <w:tblPrEx>
          <w:tblCellMar>
            <w:top w:w="0" w:type="dxa"/>
            <w:bottom w:w="0" w:type="dxa"/>
          </w:tblCellMar>
        </w:tblPrEx>
        <w:trPr>
          <w:cantSplit/>
          <w:tblHeade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0016D5" w14:textId="77777777" w:rsidR="00433442" w:rsidRDefault="009C1BE5">
            <w:r>
              <w:rPr>
                <w:b/>
                <w:bCs/>
                <w:color w:val="FFFFFF"/>
                <w:sz w:val="20"/>
                <w:szCs w:val="20"/>
              </w:rPr>
              <w:t>Setting</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78C17E" w14:textId="77777777" w:rsidR="00433442" w:rsidRDefault="009C1BE5">
            <w:pPr>
              <w:jc w:val="center"/>
            </w:pPr>
            <w:r>
              <w:rPr>
                <w:b/>
                <w:bCs/>
                <w:color w:val="FFFFFF"/>
                <w:sz w:val="20"/>
                <w:szCs w:val="20"/>
              </w:rPr>
              <w:t>Value used</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A3EFFE" w14:textId="77777777" w:rsidR="00433442" w:rsidRDefault="009C1BE5">
            <w:pPr>
              <w:jc w:val="center"/>
            </w:pPr>
            <w:r>
              <w:rPr>
                <w:b/>
                <w:bCs/>
                <w:color w:val="FFFFFF"/>
                <w:sz w:val="20"/>
                <w:szCs w:val="20"/>
              </w:rPr>
              <w:t>Comment</w:t>
            </w:r>
          </w:p>
        </w:tc>
      </w:tr>
      <w:tr w:rsidR="00433442" w14:paraId="3DBCBF0E"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99708" w14:textId="77777777" w:rsidR="00433442" w:rsidRDefault="009C1BE5">
            <w:r>
              <w:rPr>
                <w:sz w:val="20"/>
                <w:szCs w:val="20"/>
              </w:rPr>
              <w:t>Sequence type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3DE01" w14:textId="77777777" w:rsidR="00433442" w:rsidRDefault="009C1BE5">
            <w:pPr>
              <w:jc w:val="center"/>
            </w:pPr>
            <w:r>
              <w:rPr>
                <w:sz w:val="20"/>
                <w:szCs w:val="20"/>
              </w:rPr>
              <w:t>User-controlled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68ACE0" w14:textId="77777777" w:rsidR="00433442" w:rsidRDefault="009C1BE5">
            <w:pPr>
              <w:jc w:val="center"/>
            </w:pPr>
            <w:r>
              <w:rPr>
                <w:sz w:val="20"/>
                <w:szCs w:val="20"/>
              </w:rPr>
              <w:t>–</w:t>
            </w:r>
          </w:p>
        </w:tc>
      </w:tr>
      <w:tr w:rsidR="00433442" w14:paraId="523145D1"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CFA3FF9" w14:textId="77777777" w:rsidR="00433442" w:rsidRDefault="009C1BE5">
            <w:r>
              <w:rPr>
                <w:sz w:val="20"/>
                <w:szCs w:val="20"/>
              </w:rPr>
              <w:t>Maximum element growth rate</w:t>
            </w:r>
          </w:p>
        </w:tc>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7774FCA9" w14:textId="77777777" w:rsidR="00433442" w:rsidRDefault="009C1BE5">
            <w:pPr>
              <w:jc w:val="center"/>
            </w:pPr>
            <w:r>
              <w:rPr>
                <w:sz w:val="20"/>
                <w:szCs w:val="20"/>
              </w:rPr>
              <w:t>1.05</w:t>
            </w:r>
          </w:p>
        </w:tc>
        <w:tc>
          <w:tcPr>
            <w:tcW w:w="40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E0DCAFD" w14:textId="77777777" w:rsidR="00433442" w:rsidRDefault="009C1BE5">
            <w:pPr>
              <w:jc w:val="center"/>
            </w:pPr>
            <w:r>
              <w:rPr>
                <w:sz w:val="20"/>
                <w:szCs w:val="20"/>
              </w:rPr>
              <w:t>Smooth size transition</w:t>
            </w:r>
          </w:p>
        </w:tc>
      </w:tr>
      <w:tr w:rsidR="00433442" w14:paraId="2D8C7261"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505112" w14:textId="77777777" w:rsidR="00433442" w:rsidRDefault="009C1BE5">
            <w:r>
              <w:rPr>
                <w:sz w:val="20"/>
                <w:szCs w:val="20"/>
              </w:rPr>
              <w:t>Edge mesh: boundaries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42F9D3" w14:textId="77777777" w:rsidR="00433442" w:rsidRDefault="009C1BE5">
            <w:pPr>
              <w:jc w:val="center"/>
            </w:pPr>
            <w:r>
              <w:rPr>
                <w:sz w:val="20"/>
                <w:szCs w:val="20"/>
              </w:rPr>
              <w:t>3 – 7</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770F22" w14:textId="77777777" w:rsidR="00433442" w:rsidRDefault="009C1BE5">
            <w:pPr>
              <w:jc w:val="center"/>
            </w:pPr>
            <w:r>
              <w:rPr>
                <w:sz w:val="20"/>
                <w:szCs w:val="20"/>
              </w:rPr>
              <w:t>Contact and gap boundaries</w:t>
            </w:r>
          </w:p>
        </w:tc>
      </w:tr>
      <w:tr w:rsidR="00433442" w14:paraId="352A1181"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00CC3CA" w14:textId="77777777" w:rsidR="00433442" w:rsidRDefault="009C1BE5">
            <w:r>
              <w:rPr>
                <w:sz w:val="20"/>
                <w:szCs w:val="20"/>
              </w:rPr>
              <w:t>Edge mesh: max. element size</w:t>
            </w:r>
          </w:p>
        </w:tc>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4BFD9FA" w14:textId="77777777" w:rsidR="00433442" w:rsidRDefault="009C1BE5">
            <w:pPr>
              <w:jc w:val="center"/>
            </w:pPr>
            <w:r>
              <w:rPr>
                <w:sz w:val="20"/>
                <w:szCs w:val="20"/>
              </w:rPr>
              <w:t>0.08 µm</w:t>
            </w:r>
          </w:p>
        </w:tc>
        <w:tc>
          <w:tcPr>
            <w:tcW w:w="40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F1A0B23" w14:textId="77777777" w:rsidR="00433442" w:rsidRDefault="009C1BE5">
            <w:pPr>
              <w:jc w:val="center"/>
            </w:pPr>
            <w:r>
              <w:rPr>
                <w:sz w:val="20"/>
                <w:szCs w:val="20"/>
              </w:rPr>
              <w:t>Modified (reference: 0.03 µm)</w:t>
            </w:r>
          </w:p>
        </w:tc>
      </w:tr>
      <w:tr w:rsidR="00433442" w14:paraId="07DCA889"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E56AF" w14:textId="77777777" w:rsidR="00433442" w:rsidRDefault="009C1BE5">
            <w:r>
              <w:rPr>
                <w:sz w:val="20"/>
                <w:szCs w:val="20"/>
              </w:rPr>
              <w:t>Mapped mesh: domain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8042BA" w14:textId="77777777" w:rsidR="00433442" w:rsidRDefault="009C1BE5">
            <w:pPr>
              <w:jc w:val="center"/>
            </w:pPr>
            <w:r>
              <w:rPr>
                <w:sz w:val="20"/>
                <w:szCs w:val="20"/>
              </w:rPr>
              <w:t>Domain 2</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CBA87" w14:textId="77777777" w:rsidR="00433442" w:rsidRDefault="009C1BE5">
            <w:pPr>
              <w:jc w:val="center"/>
            </w:pPr>
            <w:r>
              <w:rPr>
                <w:sz w:val="20"/>
                <w:szCs w:val="20"/>
              </w:rPr>
              <w:t>Adjust edge mesh enabled</w:t>
            </w:r>
          </w:p>
        </w:tc>
      </w:tr>
      <w:tr w:rsidR="00433442" w14:paraId="61AFFD52"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73A3AEE" w14:textId="77777777" w:rsidR="00433442" w:rsidRDefault="009C1BE5">
            <w:r>
              <w:rPr>
                <w:sz w:val="20"/>
                <w:szCs w:val="20"/>
              </w:rPr>
              <w:t>Distribution: elements</w:t>
            </w:r>
          </w:p>
        </w:tc>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FF387EA" w14:textId="77777777" w:rsidR="00433442" w:rsidRDefault="009C1BE5">
            <w:pPr>
              <w:jc w:val="center"/>
            </w:pPr>
            <w:r>
              <w:rPr>
                <w:sz w:val="20"/>
                <w:szCs w:val="20"/>
              </w:rPr>
              <w:t>10</w:t>
            </w:r>
          </w:p>
        </w:tc>
        <w:tc>
          <w:tcPr>
            <w:tcW w:w="40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CB1F27A" w14:textId="77777777" w:rsidR="00433442" w:rsidRDefault="009C1BE5">
            <w:pPr>
              <w:jc w:val="center"/>
            </w:pPr>
            <w:r>
              <w:rPr>
                <w:sz w:val="20"/>
                <w:szCs w:val="20"/>
              </w:rPr>
              <w:t>Modified (reference: 8)</w:t>
            </w:r>
          </w:p>
        </w:tc>
      </w:tr>
      <w:tr w:rsidR="00433442" w14:paraId="072C281D"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62C2C" w14:textId="77777777" w:rsidR="00433442" w:rsidRDefault="009C1BE5">
            <w:r>
              <w:rPr>
                <w:sz w:val="20"/>
                <w:szCs w:val="20"/>
              </w:rPr>
              <w:t>Distribution: element ratio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2977B7" w14:textId="77777777" w:rsidR="00433442" w:rsidRDefault="009C1BE5">
            <w:pPr>
              <w:jc w:val="center"/>
            </w:pPr>
            <w:r>
              <w:rPr>
                <w:sz w:val="20"/>
                <w:szCs w:val="20"/>
              </w:rPr>
              <w:t>10</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E27841" w14:textId="77777777" w:rsidR="00433442" w:rsidRDefault="009C1BE5">
            <w:pPr>
              <w:jc w:val="center"/>
            </w:pPr>
            <w:r>
              <w:rPr>
                <w:sz w:val="20"/>
                <w:szCs w:val="20"/>
              </w:rPr>
              <w:t>Modified (reference: 9)</w:t>
            </w:r>
          </w:p>
        </w:tc>
      </w:tr>
      <w:tr w:rsidR="00433442" w14:paraId="416C463D" w14:textId="77777777">
        <w:tblPrEx>
          <w:tblCellMar>
            <w:top w:w="0" w:type="dxa"/>
            <w:bottom w:w="0" w:type="dxa"/>
          </w:tblCellMar>
        </w:tblPrEx>
        <w:trPr>
          <w:cantSplit/>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40B937D" w14:textId="77777777" w:rsidR="00433442" w:rsidRDefault="009C1BE5">
            <w:r>
              <w:rPr>
                <w:sz w:val="20"/>
                <w:szCs w:val="20"/>
              </w:rPr>
              <w:t>Growth / direction</w:t>
            </w:r>
          </w:p>
        </w:tc>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B25E9AC" w14:textId="77777777" w:rsidR="00433442" w:rsidRDefault="009C1BE5">
            <w:pPr>
              <w:jc w:val="center"/>
            </w:pPr>
            <w:r>
              <w:rPr>
                <w:sz w:val="20"/>
                <w:szCs w:val="20"/>
              </w:rPr>
              <w:t>Exponential, reversed</w:t>
            </w:r>
          </w:p>
        </w:tc>
        <w:tc>
          <w:tcPr>
            <w:tcW w:w="40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88214FF" w14:textId="77777777" w:rsidR="00433442" w:rsidRDefault="009C1BE5">
            <w:pPr>
              <w:jc w:val="center"/>
            </w:pPr>
            <w:r>
              <w:rPr>
                <w:sz w:val="20"/>
                <w:szCs w:val="20"/>
              </w:rPr>
              <w:t>Fine near the surface</w:t>
            </w:r>
          </w:p>
        </w:tc>
      </w:tr>
    </w:tbl>
    <w:p w14:paraId="71CF7690" w14:textId="77777777" w:rsidR="00433442" w:rsidRDefault="00433442">
      <w:pPr>
        <w:spacing w:after="120"/>
      </w:pPr>
    </w:p>
    <w:p w14:paraId="3F045B70" w14:textId="77777777" w:rsidR="00433442" w:rsidRDefault="009C1BE5">
      <w:pPr>
        <w:pStyle w:val="Heading2"/>
      </w:pPr>
      <w:r>
        <w:t>3.7 Studies</w:t>
      </w:r>
    </w:p>
    <w:p w14:paraId="61134098" w14:textId="77777777" w:rsidR="00E01ED6" w:rsidRDefault="009C1BE5">
      <w:pPr>
        <w:spacing w:after="140" w:line="288" w:lineRule="auto"/>
        <w:jc w:val="both"/>
      </w:pPr>
      <w:r>
        <w:rPr>
          <w:b/>
          <w:bCs/>
        </w:rPr>
        <w:t>Study 1 – transfer characteristic.</w:t>
      </w:r>
      <w:r>
        <w:t xml:space="preserve"> A stationary study with an auxiliary sweep (all combinations) was defined with </w:t>
      </w:r>
      <w:proofErr w:type="spellStart"/>
      <w:r>
        <w:t>V</w:t>
      </w:r>
      <w:r>
        <w:rPr>
          <w:vertAlign w:val="subscript"/>
        </w:rPr>
        <w:t>d</w:t>
      </w:r>
      <w:proofErr w:type="spellEnd"/>
      <w:r>
        <w:t xml:space="preserve"> = 0.01 V fixed and V</w:t>
      </w:r>
      <w:r>
        <w:rPr>
          <w:vertAlign w:val="subscript"/>
        </w:rPr>
        <w:t>g</w:t>
      </w:r>
      <w:r>
        <w:t xml:space="preserve"> = </w:t>
      </w:r>
      <w:proofErr w:type="gramStart"/>
      <w:r>
        <w:t>range(</w:t>
      </w:r>
      <w:proofErr w:type="gramEnd"/>
      <w:r>
        <w:t xml:space="preserve">0, 0.2, 1.4), 2, 3, 4 V. The gate voltage is swept </w:t>
      </w:r>
      <w:r>
        <w:lastRenderedPageBreak/>
        <w:t>with uneven steps to reduce computation time and file size; continuation on V</w:t>
      </w:r>
      <w:r>
        <w:rPr>
          <w:vertAlign w:val="subscript"/>
        </w:rPr>
        <w:t>g</w:t>
      </w:r>
      <w:r>
        <w:t xml:space="preserve"> uses the previous solution as the initial guess and lets the solver insert intermediate steps if necessary. </w:t>
      </w:r>
    </w:p>
    <w:p w14:paraId="2534AB89" w14:textId="1FB79671" w:rsidR="00433442" w:rsidRDefault="009C1BE5">
      <w:pPr>
        <w:spacing w:after="140" w:line="288" w:lineRule="auto"/>
        <w:jc w:val="both"/>
      </w:pPr>
      <w:r>
        <w:rPr>
          <w:b/>
          <w:bCs/>
        </w:rPr>
        <w:t>Study 2 – output characteristics.</w:t>
      </w:r>
      <w:r>
        <w:t xml:space="preserve"> A second stationary study swept </w:t>
      </w:r>
      <w:proofErr w:type="spellStart"/>
      <w:r>
        <w:t>V</w:t>
      </w:r>
      <w:r>
        <w:rPr>
          <w:vertAlign w:val="subscript"/>
        </w:rPr>
        <w:t>d</w:t>
      </w:r>
      <w:proofErr w:type="spellEnd"/>
      <w:r>
        <w:t xml:space="preserve"> from 0 to 5 V for V</w:t>
      </w:r>
      <w:r>
        <w:rPr>
          <w:vertAlign w:val="subscript"/>
        </w:rPr>
        <w:t>g</w:t>
      </w:r>
      <w:r>
        <w:t xml:space="preserve"> = 2, 3 and 4 V. Results were post-processed with 1D plot groups of the terminal current (semi.IO_2, in µA) and with 2D surface plots of the electron concentration and the electric potential.</w:t>
      </w:r>
    </w:p>
    <w:p w14:paraId="70A5640F" w14:textId="77777777" w:rsidR="00433442" w:rsidRDefault="009C1BE5">
      <w:pPr>
        <w:pStyle w:val="Heading1"/>
        <w:pageBreakBefore/>
      </w:pPr>
      <w:r>
        <w:lastRenderedPageBreak/>
        <w:t>4. Results and Discussion</w:t>
      </w:r>
    </w:p>
    <w:p w14:paraId="13FC839F" w14:textId="77777777" w:rsidR="00433442" w:rsidRDefault="009C1BE5">
      <w:pPr>
        <w:pStyle w:val="Heading2"/>
      </w:pPr>
      <w:r>
        <w:t>4.1 Doping Distribution</w:t>
      </w:r>
    </w:p>
    <w:p w14:paraId="59521B17" w14:textId="77777777" w:rsidR="00433442" w:rsidRDefault="009C1BE5">
      <w:pPr>
        <w:spacing w:after="140" w:line="288" w:lineRule="auto"/>
        <w:jc w:val="both"/>
      </w:pPr>
      <w:r>
        <w:t>Fig. 3 shows the donor concentration of the source implant (Analytic Doping Model 2): a plateau of 10</w:t>
      </w:r>
      <w:r>
        <w:rPr>
          <w:vertAlign w:val="superscript"/>
        </w:rPr>
        <w:t>20</w:t>
      </w:r>
      <w:r>
        <w:t xml:space="preserve"> cm</w:t>
      </w:r>
      <w:r>
        <w:rPr>
          <w:vertAlign w:val="superscript"/>
        </w:rPr>
        <w:t>-3</w:t>
      </w:r>
      <w:r>
        <w:t xml:space="preserve"> in the box region (x ≤ 0.6 µm, y ≥ 0.6 µm) with a Gaussian roll-off beyond its edges. Duplicating the feature at x = 2.4 µm produces the drain implant, and the signed dopant concentration N</w:t>
      </w:r>
      <w:r>
        <w:rPr>
          <w:vertAlign w:val="subscript"/>
        </w:rPr>
        <w:t>d</w:t>
      </w:r>
      <w:r>
        <w:t xml:space="preserve"> − N</w:t>
      </w:r>
      <w:r>
        <w:rPr>
          <w:vertAlign w:val="subscript"/>
        </w:rPr>
        <w:t>a</w:t>
      </w:r>
      <w:r>
        <w:t xml:space="preserve"> (Fig. 4) shows both n</w:t>
      </w:r>
      <w:r>
        <w:rPr>
          <w:vertAlign w:val="superscript"/>
        </w:rPr>
        <w:t>+</w:t>
      </w:r>
      <w:r>
        <w:t xml:space="preserve"> regions embedded in the p-type substrate.</w:t>
      </w:r>
    </w:p>
    <w:p w14:paraId="3DE62144" w14:textId="77777777" w:rsidR="00433442" w:rsidRDefault="009C1BE5">
      <w:pPr>
        <w:keepNext/>
        <w:spacing w:before="120" w:after="40"/>
        <w:jc w:val="center"/>
      </w:pPr>
      <w:r>
        <w:rPr>
          <w:noProof/>
        </w:rPr>
        <w:drawing>
          <wp:inline distT="0" distB="0" distL="0" distR="0" wp14:anchorId="41A0CACF" wp14:editId="5091417D">
            <wp:extent cx="4191000" cy="1628775"/>
            <wp:effectExtent l="0" t="0" r="0" b="0"/>
            <wp:docPr id="1553107762" name="doping_model2_donor.png" descr="Figure 3: Donor concentration of Analytic Doping Model 2 (source implant)." title="Figure 3: Donor concentration of Analytic Doping Model 2 (source im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1628775"/>
                    </a:xfrm>
                    <a:prstGeom prst="rect">
                      <a:avLst/>
                    </a:prstGeom>
                  </pic:spPr>
                </pic:pic>
              </a:graphicData>
            </a:graphic>
          </wp:inline>
        </w:drawing>
      </w:r>
    </w:p>
    <w:p w14:paraId="4096F45C" w14:textId="77777777" w:rsidR="00433442" w:rsidRDefault="009C1BE5">
      <w:pPr>
        <w:spacing w:before="80" w:after="240"/>
        <w:jc w:val="center"/>
      </w:pPr>
      <w:r>
        <w:rPr>
          <w:color w:val="595959"/>
          <w:sz w:val="19"/>
          <w:szCs w:val="19"/>
        </w:rPr>
        <w:t>Figure 3: Donor concentration of Analytic Doping Model 2 (source implant).</w:t>
      </w:r>
    </w:p>
    <w:p w14:paraId="7A295246" w14:textId="77777777" w:rsidR="00433442" w:rsidRDefault="009C1BE5">
      <w:pPr>
        <w:keepNext/>
        <w:spacing w:before="120" w:after="40"/>
        <w:jc w:val="center"/>
      </w:pPr>
      <w:r>
        <w:rPr>
          <w:noProof/>
        </w:rPr>
        <w:drawing>
          <wp:inline distT="0" distB="0" distL="0" distR="0" wp14:anchorId="6F8A2D87" wp14:editId="23017B12">
            <wp:extent cx="4191000" cy="1628775"/>
            <wp:effectExtent l="0" t="0" r="0" b="0"/>
            <wp:docPr id="1653091498" name="doping_signed_surface.png" descr="Figure 4: Signed dopant concentration N_{d} − N_{a} showing the source and drain regions." title="Figure 4: Signed dopant concentration N_{d} − N_{a} showing the source and drai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1628775"/>
                    </a:xfrm>
                    <a:prstGeom prst="rect">
                      <a:avLst/>
                    </a:prstGeom>
                  </pic:spPr>
                </pic:pic>
              </a:graphicData>
            </a:graphic>
          </wp:inline>
        </w:drawing>
      </w:r>
    </w:p>
    <w:p w14:paraId="1E463401" w14:textId="77777777" w:rsidR="00433442" w:rsidRDefault="009C1BE5">
      <w:pPr>
        <w:spacing w:before="80" w:after="240"/>
        <w:jc w:val="center"/>
      </w:pPr>
      <w:r>
        <w:rPr>
          <w:color w:val="595959"/>
          <w:sz w:val="19"/>
          <w:szCs w:val="19"/>
        </w:rPr>
        <w:t>Figure 4: Signed dopant concentration N</w:t>
      </w:r>
      <w:r>
        <w:rPr>
          <w:color w:val="595959"/>
          <w:sz w:val="19"/>
          <w:szCs w:val="19"/>
          <w:vertAlign w:val="subscript"/>
        </w:rPr>
        <w:t>d</w:t>
      </w:r>
      <w:r>
        <w:rPr>
          <w:color w:val="595959"/>
          <w:sz w:val="19"/>
          <w:szCs w:val="19"/>
        </w:rPr>
        <w:t xml:space="preserve"> − N</w:t>
      </w:r>
      <w:r>
        <w:rPr>
          <w:color w:val="595959"/>
          <w:sz w:val="19"/>
          <w:szCs w:val="19"/>
          <w:vertAlign w:val="subscript"/>
        </w:rPr>
        <w:t>a</w:t>
      </w:r>
      <w:r>
        <w:rPr>
          <w:color w:val="595959"/>
          <w:sz w:val="19"/>
          <w:szCs w:val="19"/>
        </w:rPr>
        <w:t xml:space="preserve"> showing the source and drain regions.</w:t>
      </w:r>
    </w:p>
    <w:p w14:paraId="0645C57C" w14:textId="77777777" w:rsidR="00433442" w:rsidRDefault="009C1BE5">
      <w:pPr>
        <w:spacing w:after="140" w:line="288" w:lineRule="auto"/>
        <w:jc w:val="both"/>
      </w:pPr>
      <w:r>
        <w:t>The net doping plot (Fig. 5) uses a red scale for p-type and a blue scale for n-type material on a logarithmic axis. The metallurgical junctions lie at a depth of roughly 0.35 µm below the top surface (y ≈ 0.35 µm), and the lateral diffusion under the gate edges produces the required overlap between the n</w:t>
      </w:r>
      <w:r>
        <w:rPr>
          <w:vertAlign w:val="superscript"/>
        </w:rPr>
        <w:t>+</w:t>
      </w:r>
      <w:r>
        <w:t xml:space="preserve"> regions and the gate. The n</w:t>
      </w:r>
      <w:r>
        <w:rPr>
          <w:vertAlign w:val="superscript"/>
        </w:rPr>
        <w:t>+</w:t>
      </w:r>
      <w:r>
        <w:t xml:space="preserve"> regions extend to about x ≈ 0.8 µm on the source side and start at about x ≈ 2.2 µm on the drain side, so the metallurgical channel length is approximately 1.4 µm, slightly shorter than the 1.6 µm gate.</w:t>
      </w:r>
    </w:p>
    <w:p w14:paraId="3DB5E596" w14:textId="77777777" w:rsidR="00433442" w:rsidRDefault="009C1BE5">
      <w:pPr>
        <w:keepNext/>
        <w:spacing w:before="120" w:after="40"/>
        <w:jc w:val="center"/>
      </w:pPr>
      <w:r>
        <w:rPr>
          <w:noProof/>
        </w:rPr>
        <w:drawing>
          <wp:inline distT="0" distB="0" distL="0" distR="0" wp14:anchorId="0ADB3217" wp14:editId="161D59F3">
            <wp:extent cx="4476750" cy="1476375"/>
            <wp:effectExtent l="0" t="0" r="0" b="0"/>
            <wp:docPr id="103950617" name="doping_net_pn.png" descr="Figure 5: Net dopant concentration |N_{d} − N_{a}| – p-type (red) and n-type (blue)." title="Figure 5: Net dopant concentration |N_{d} − N_{a}| – p-type (red) and n-type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476375"/>
                    </a:xfrm>
                    <a:prstGeom prst="rect">
                      <a:avLst/>
                    </a:prstGeom>
                  </pic:spPr>
                </pic:pic>
              </a:graphicData>
            </a:graphic>
          </wp:inline>
        </w:drawing>
      </w:r>
    </w:p>
    <w:p w14:paraId="06358689" w14:textId="77777777" w:rsidR="00433442" w:rsidRDefault="009C1BE5">
      <w:pPr>
        <w:spacing w:before="80" w:after="240"/>
        <w:jc w:val="center"/>
      </w:pPr>
      <w:r>
        <w:rPr>
          <w:color w:val="595959"/>
          <w:sz w:val="19"/>
          <w:szCs w:val="19"/>
        </w:rPr>
        <w:t>Figure 5: Net dopant concentration |N</w:t>
      </w:r>
      <w:r>
        <w:rPr>
          <w:color w:val="595959"/>
          <w:sz w:val="19"/>
          <w:szCs w:val="19"/>
          <w:vertAlign w:val="subscript"/>
        </w:rPr>
        <w:t>d</w:t>
      </w:r>
      <w:r>
        <w:rPr>
          <w:color w:val="595959"/>
          <w:sz w:val="19"/>
          <w:szCs w:val="19"/>
        </w:rPr>
        <w:t xml:space="preserve"> − N</w:t>
      </w:r>
      <w:r>
        <w:rPr>
          <w:color w:val="595959"/>
          <w:sz w:val="19"/>
          <w:szCs w:val="19"/>
          <w:vertAlign w:val="subscript"/>
        </w:rPr>
        <w:t>a</w:t>
      </w:r>
      <w:r>
        <w:rPr>
          <w:color w:val="595959"/>
          <w:sz w:val="19"/>
          <w:szCs w:val="19"/>
        </w:rPr>
        <w:t>| – p-type (red) and n-type (blue).</w:t>
      </w:r>
    </w:p>
    <w:p w14:paraId="4E76DD7B" w14:textId="77777777" w:rsidR="00433442" w:rsidRDefault="009C1BE5">
      <w:pPr>
        <w:pStyle w:val="Heading2"/>
      </w:pPr>
      <w:r>
        <w:lastRenderedPageBreak/>
        <w:t>4.2 Transfer Characteristic and Threshold Voltage</w:t>
      </w:r>
    </w:p>
    <w:p w14:paraId="411B9BDD" w14:textId="77777777" w:rsidR="00433442" w:rsidRDefault="009C1BE5">
      <w:pPr>
        <w:spacing w:after="140" w:line="288" w:lineRule="auto"/>
        <w:jc w:val="both"/>
      </w:pPr>
      <w:r>
        <w:t>Fig. 6 shows the drain current as a function of gate voltage for V</w:t>
      </w:r>
      <w:r>
        <w:rPr>
          <w:vertAlign w:val="subscript"/>
        </w:rPr>
        <w:t>D</w:t>
      </w:r>
      <w:r>
        <w:t xml:space="preserve"> = 10 mV. For V</w:t>
      </w:r>
      <w:r>
        <w:rPr>
          <w:vertAlign w:val="subscript"/>
        </w:rPr>
        <w:t>G</w:t>
      </w:r>
      <w:r>
        <w:t xml:space="preserve"> below about 1 V the current remains at its very low off-state level, then rises sharply as the inversion layer forms, and beyond about 1.5 V increases almost linearly with V</w:t>
      </w:r>
      <w:r>
        <w:rPr>
          <w:vertAlign w:val="subscript"/>
        </w:rPr>
        <w:t>G</w:t>
      </w:r>
      <w:r>
        <w:t xml:space="preserve">, as expected for a device operating in the linear region with a small drain bias. The threshold voltage read from the curve is </w:t>
      </w:r>
      <w:r>
        <w:rPr>
          <w:b/>
          <w:bCs/>
        </w:rPr>
        <w:t>V</w:t>
      </w:r>
      <w:r>
        <w:rPr>
          <w:b/>
          <w:bCs/>
          <w:vertAlign w:val="subscript"/>
        </w:rPr>
        <w:t>T</w:t>
      </w:r>
      <w:r>
        <w:rPr>
          <w:b/>
          <w:bCs/>
        </w:rPr>
        <w:t xml:space="preserve"> ≈ 1.2 V</w:t>
      </w:r>
      <w:r>
        <w:t>.</w:t>
      </w:r>
    </w:p>
    <w:p w14:paraId="5B374181" w14:textId="77777777" w:rsidR="00433442" w:rsidRDefault="009C1BE5">
      <w:pPr>
        <w:keepNext/>
        <w:spacing w:before="120" w:after="40"/>
        <w:jc w:val="center"/>
      </w:pPr>
      <w:r>
        <w:rPr>
          <w:noProof/>
        </w:rPr>
        <w:drawing>
          <wp:inline distT="0" distB="0" distL="0" distR="0" wp14:anchorId="7F107E97" wp14:editId="36D5535A">
            <wp:extent cx="3810000" cy="2628900"/>
            <wp:effectExtent l="0" t="0" r="0" b="0"/>
            <wp:docPr id="436969065" name="fig4_id_vs_vg.png" descr="Figure 6: Drain current versus gate voltage for V_{D} = 10 mV; threshold voltage V_{T} ≈ 1.2 V." title="Figure 6: Drain current versus gate voltage for V_{D} = 10 mV; threshold voltage V_{T} ≈ 1.2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2628900"/>
                    </a:xfrm>
                    <a:prstGeom prst="rect">
                      <a:avLst/>
                    </a:prstGeom>
                  </pic:spPr>
                </pic:pic>
              </a:graphicData>
            </a:graphic>
          </wp:inline>
        </w:drawing>
      </w:r>
    </w:p>
    <w:p w14:paraId="71D8D1FE" w14:textId="77777777" w:rsidR="00433442" w:rsidRDefault="009C1BE5">
      <w:pPr>
        <w:spacing w:before="80" w:after="240"/>
        <w:jc w:val="center"/>
      </w:pPr>
      <w:r>
        <w:rPr>
          <w:color w:val="595959"/>
          <w:sz w:val="19"/>
          <w:szCs w:val="19"/>
        </w:rPr>
        <w:t>Figure 6: Drain current versus gate voltage for V</w:t>
      </w:r>
      <w:r>
        <w:rPr>
          <w:color w:val="595959"/>
          <w:sz w:val="19"/>
          <w:szCs w:val="19"/>
          <w:vertAlign w:val="subscript"/>
        </w:rPr>
        <w:t>D</w:t>
      </w:r>
      <w:r>
        <w:rPr>
          <w:color w:val="595959"/>
          <w:sz w:val="19"/>
          <w:szCs w:val="19"/>
        </w:rPr>
        <w:t xml:space="preserve"> = 10 mV; threshold voltage V</w:t>
      </w:r>
      <w:r>
        <w:rPr>
          <w:color w:val="595959"/>
          <w:sz w:val="19"/>
          <w:szCs w:val="19"/>
          <w:vertAlign w:val="subscript"/>
        </w:rPr>
        <w:t>T</w:t>
      </w:r>
      <w:r>
        <w:rPr>
          <w:color w:val="595959"/>
          <w:sz w:val="19"/>
          <w:szCs w:val="19"/>
        </w:rPr>
        <w:t xml:space="preserve"> ≈ 1.2 V.</w:t>
      </w:r>
    </w:p>
    <w:p w14:paraId="25FCFF33" w14:textId="77777777" w:rsidR="00433442" w:rsidRDefault="009C1BE5">
      <w:pPr>
        <w:spacing w:after="140" w:line="288" w:lineRule="auto"/>
        <w:jc w:val="both"/>
      </w:pPr>
      <w:r>
        <w:t>As a cross-check, extrapolating the linear portion of the curve (about 1.0 µA at V</w:t>
      </w:r>
      <w:r>
        <w:rPr>
          <w:vertAlign w:val="subscript"/>
        </w:rPr>
        <w:t>G</w:t>
      </w:r>
      <w:r>
        <w:t xml:space="preserve"> = 2 V and 3.5 µA at 4 V, giving a slope of ≈ 1.25 µS) back to zero current yields an intercept of approximately 1.18 V, which agrees with the simulated value and with the analytical estimate of 1.18 V obtained from Eq. (1) in the reference model. The small discrepancy between analytical and numerical thresholds is expected, because the analytical expression assumes complete ionisation, Maxwell–Boltzmann statistics and a one-dimensional, long-channel structure. Between the off state (≈ 0.02 µA) and V</w:t>
      </w:r>
      <w:r>
        <w:rPr>
          <w:vertAlign w:val="subscript"/>
        </w:rPr>
        <w:t>G</w:t>
      </w:r>
      <w:r>
        <w:t xml:space="preserve"> = 4 V (≈ 3.5 µA) the current changes by more than two orders of magnitude at V</w:t>
      </w:r>
      <w:r>
        <w:rPr>
          <w:vertAlign w:val="subscript"/>
        </w:rPr>
        <w:t>D</w:t>
      </w:r>
      <w:r>
        <w:t xml:space="preserve"> = 10 mV, confirming that the gate effectively switches the device from a high-resistance to a low-resistance state.</w:t>
      </w:r>
    </w:p>
    <w:p w14:paraId="75D7202A" w14:textId="77777777" w:rsidR="00433442" w:rsidRDefault="009C1BE5">
      <w:pPr>
        <w:pStyle w:val="Heading2"/>
      </w:pPr>
      <w:r>
        <w:t>4.3 Output Characteristics</w:t>
      </w:r>
    </w:p>
    <w:p w14:paraId="58F9E6E3" w14:textId="77777777" w:rsidR="00433442" w:rsidRDefault="009C1BE5">
      <w:pPr>
        <w:spacing w:after="140" w:line="288" w:lineRule="auto"/>
        <w:jc w:val="both"/>
      </w:pPr>
      <w:r>
        <w:t>Fig. 7 presents I</w:t>
      </w:r>
      <w:r>
        <w:rPr>
          <w:vertAlign w:val="subscript"/>
        </w:rPr>
        <w:t>D</w:t>
      </w:r>
      <w:r>
        <w:t xml:space="preserve"> versus V</w:t>
      </w:r>
      <w:r>
        <w:rPr>
          <w:vertAlign w:val="subscript"/>
        </w:rPr>
        <w:t>D</w:t>
      </w:r>
      <w:r>
        <w:t xml:space="preserve"> for V</w:t>
      </w:r>
      <w:r>
        <w:rPr>
          <w:vertAlign w:val="subscript"/>
        </w:rPr>
        <w:t>G</w:t>
      </w:r>
      <w:r>
        <w:t xml:space="preserve"> = 2, 3 and 4 V. All three curves display the classical three regions: a linear region at low V</w:t>
      </w:r>
      <w:r>
        <w:rPr>
          <w:vertAlign w:val="subscript"/>
        </w:rPr>
        <w:t>D</w:t>
      </w:r>
      <w:r>
        <w:t>, a non-linear region at intermediate voltages, and an approximately constant-current saturation region at higher V</w:t>
      </w:r>
      <w:r>
        <w:rPr>
          <w:vertAlign w:val="subscript"/>
        </w:rPr>
        <w:t>D</w:t>
      </w:r>
      <w:r>
        <w:t>. The current level increases strongly with gate voltage, since a larger V</w:t>
      </w:r>
      <w:r>
        <w:rPr>
          <w:vertAlign w:val="subscript"/>
        </w:rPr>
        <w:t>G</w:t>
      </w:r>
      <w:r>
        <w:t xml:space="preserve"> produces a wider, more conductive channel.</w:t>
      </w:r>
    </w:p>
    <w:p w14:paraId="061B8795" w14:textId="77777777" w:rsidR="00433442" w:rsidRDefault="009C1BE5">
      <w:pPr>
        <w:keepNext/>
        <w:spacing w:before="120" w:after="40"/>
        <w:jc w:val="center"/>
      </w:pPr>
      <w:r>
        <w:rPr>
          <w:noProof/>
        </w:rPr>
        <w:lastRenderedPageBreak/>
        <w:drawing>
          <wp:inline distT="0" distB="0" distL="0" distR="0" wp14:anchorId="30EB7E23" wp14:editId="5552C168">
            <wp:extent cx="4095750" cy="2905125"/>
            <wp:effectExtent l="0" t="0" r="0" b="0"/>
            <wp:docPr id="304462177" name="fig5_id_vs_vd.png" descr="Figure 7: Drain current versus drain voltage for V_{G} = 2, 3 and 4 V." title="Figure 7: Drain current versus drain voltage for V_{G} = 2, 3 and 4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2905125"/>
                    </a:xfrm>
                    <a:prstGeom prst="rect">
                      <a:avLst/>
                    </a:prstGeom>
                  </pic:spPr>
                </pic:pic>
              </a:graphicData>
            </a:graphic>
          </wp:inline>
        </w:drawing>
      </w:r>
    </w:p>
    <w:p w14:paraId="692D0EEE" w14:textId="77777777" w:rsidR="00433442" w:rsidRDefault="009C1BE5">
      <w:pPr>
        <w:spacing w:before="80" w:after="240"/>
        <w:jc w:val="center"/>
      </w:pPr>
      <w:r>
        <w:rPr>
          <w:color w:val="595959"/>
          <w:sz w:val="19"/>
          <w:szCs w:val="19"/>
        </w:rPr>
        <w:t>Figure 7: Drain current versus drain voltage for V</w:t>
      </w:r>
      <w:r>
        <w:rPr>
          <w:color w:val="595959"/>
          <w:sz w:val="19"/>
          <w:szCs w:val="19"/>
          <w:vertAlign w:val="subscript"/>
        </w:rPr>
        <w:t>G</w:t>
      </w:r>
      <w:r>
        <w:rPr>
          <w:color w:val="595959"/>
          <w:sz w:val="19"/>
          <w:szCs w:val="19"/>
        </w:rPr>
        <w:t xml:space="preserve"> = 2, 3 and 4 V.</w:t>
      </w:r>
    </w:p>
    <w:p w14:paraId="00A2BC52" w14:textId="77777777" w:rsidR="00433442" w:rsidRDefault="009C1BE5">
      <w:pPr>
        <w:keepNext/>
        <w:spacing w:before="160" w:after="80"/>
        <w:jc w:val="center"/>
      </w:pPr>
      <w:r>
        <w:rPr>
          <w:b/>
          <w:bCs/>
          <w:color w:val="1F3864"/>
          <w:sz w:val="20"/>
          <w:szCs w:val="20"/>
        </w:rPr>
        <w:t>Table 6: Output-characteristic summary (values read from Fig. 7)</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1900"/>
        <w:gridCol w:w="2000"/>
        <w:gridCol w:w="2326"/>
      </w:tblGrid>
      <w:tr w:rsidR="00433442" w14:paraId="2514FF65" w14:textId="77777777">
        <w:tblPrEx>
          <w:tblCellMar>
            <w:top w:w="0" w:type="dxa"/>
            <w:bottom w:w="0" w:type="dxa"/>
          </w:tblCellMar>
        </w:tblPrEx>
        <w:trPr>
          <w:cantSplit/>
          <w:tblHeader/>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E1F52ED" w14:textId="77777777" w:rsidR="00433442" w:rsidRDefault="009C1BE5">
            <w:r>
              <w:rPr>
                <w:b/>
                <w:bCs/>
                <w:color w:val="FFFFFF"/>
                <w:sz w:val="20"/>
                <w:szCs w:val="20"/>
              </w:rPr>
              <w:t>V</w:t>
            </w:r>
            <w:r>
              <w:rPr>
                <w:b/>
                <w:bCs/>
                <w:color w:val="FFFFFF"/>
                <w:sz w:val="20"/>
                <w:szCs w:val="20"/>
                <w:vertAlign w:val="subscript"/>
              </w:rPr>
              <w:t>G</w:t>
            </w:r>
            <w:r>
              <w:rPr>
                <w:b/>
                <w:bCs/>
                <w:color w:val="FFFFFF"/>
                <w:sz w:val="20"/>
                <w:szCs w:val="20"/>
              </w:rPr>
              <w:t xml:space="preserve"> (V)</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BD56B2" w14:textId="77777777" w:rsidR="00433442" w:rsidRDefault="009C1BE5">
            <w:pPr>
              <w:jc w:val="center"/>
            </w:pPr>
            <w:r>
              <w:rPr>
                <w:b/>
                <w:bCs/>
                <w:color w:val="FFFFFF"/>
                <w:sz w:val="20"/>
                <w:szCs w:val="20"/>
              </w:rPr>
              <w:t>Overdrive V</w:t>
            </w:r>
            <w:r>
              <w:rPr>
                <w:b/>
                <w:bCs/>
                <w:color w:val="FFFFFF"/>
                <w:sz w:val="20"/>
                <w:szCs w:val="20"/>
                <w:vertAlign w:val="subscript"/>
              </w:rPr>
              <w:t>G</w:t>
            </w:r>
            <w:r>
              <w:rPr>
                <w:b/>
                <w:bCs/>
                <w:color w:val="FFFFFF"/>
                <w:sz w:val="20"/>
                <w:szCs w:val="20"/>
              </w:rPr>
              <w:t xml:space="preserve"> − V</w:t>
            </w:r>
            <w:r>
              <w:rPr>
                <w:b/>
                <w:bCs/>
                <w:color w:val="FFFFFF"/>
                <w:sz w:val="20"/>
                <w:szCs w:val="20"/>
                <w:vertAlign w:val="subscript"/>
              </w:rPr>
              <w:t>T</w:t>
            </w:r>
            <w:r>
              <w:rPr>
                <w:b/>
                <w:bCs/>
                <w:color w:val="FFFFFF"/>
                <w:sz w:val="20"/>
                <w:szCs w:val="20"/>
              </w:rPr>
              <w:t xml:space="preserve"> (V)</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B3AEC7" w14:textId="77777777" w:rsidR="00433442" w:rsidRDefault="009C1BE5">
            <w:pPr>
              <w:jc w:val="center"/>
            </w:pPr>
            <w:r>
              <w:rPr>
                <w:b/>
                <w:bCs/>
                <w:color w:val="FFFFFF"/>
                <w:sz w:val="20"/>
                <w:szCs w:val="20"/>
              </w:rPr>
              <w:t>Approx. knee (saturation onset) V</w:t>
            </w:r>
            <w:r>
              <w:rPr>
                <w:b/>
                <w:bCs/>
                <w:color w:val="FFFFFF"/>
                <w:sz w:val="20"/>
                <w:szCs w:val="20"/>
                <w:vertAlign w:val="subscript"/>
              </w:rPr>
              <w:t>D</w:t>
            </w:r>
            <w:r>
              <w:rPr>
                <w:b/>
                <w:bCs/>
                <w:color w:val="FFFFFF"/>
                <w:sz w:val="20"/>
                <w:szCs w:val="20"/>
              </w:rPr>
              <w:t xml:space="preserve"> (V)</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44C009" w14:textId="77777777" w:rsidR="00433442" w:rsidRDefault="009C1BE5">
            <w:pPr>
              <w:jc w:val="center"/>
            </w:pPr>
            <w:r>
              <w:rPr>
                <w:b/>
                <w:bCs/>
                <w:color w:val="FFFFFF"/>
                <w:sz w:val="20"/>
                <w:szCs w:val="20"/>
              </w:rPr>
              <w:t xml:space="preserve">Saturation current </w:t>
            </w:r>
            <w:proofErr w:type="spellStart"/>
            <w:proofErr w:type="gramStart"/>
            <w:r>
              <w:rPr>
                <w:b/>
                <w:bCs/>
                <w:color w:val="FFFFFF"/>
                <w:sz w:val="20"/>
                <w:szCs w:val="20"/>
              </w:rPr>
              <w:t>I</w:t>
            </w:r>
            <w:r>
              <w:rPr>
                <w:b/>
                <w:bCs/>
                <w:color w:val="FFFFFF"/>
                <w:sz w:val="20"/>
                <w:szCs w:val="20"/>
                <w:vertAlign w:val="subscript"/>
              </w:rPr>
              <w:t>D,sat</w:t>
            </w:r>
            <w:proofErr w:type="spellEnd"/>
            <w:proofErr w:type="gramEnd"/>
            <w:r>
              <w:rPr>
                <w:b/>
                <w:bCs/>
                <w:color w:val="FFFFFF"/>
                <w:sz w:val="20"/>
                <w:szCs w:val="20"/>
              </w:rPr>
              <w:t xml:space="preserve"> (µA)</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881EDD" w14:textId="77777777" w:rsidR="00433442" w:rsidRDefault="009C1BE5">
            <w:pPr>
              <w:jc w:val="center"/>
            </w:pPr>
            <w:r>
              <w:rPr>
                <w:b/>
                <w:bCs/>
                <w:color w:val="FFFFFF"/>
                <w:sz w:val="20"/>
                <w:szCs w:val="20"/>
              </w:rPr>
              <w:t>K = 2</w:t>
            </w:r>
            <w:proofErr w:type="gramStart"/>
            <w:r>
              <w:rPr>
                <w:b/>
                <w:bCs/>
                <w:color w:val="FFFFFF"/>
                <w:sz w:val="20"/>
                <w:szCs w:val="20"/>
              </w:rPr>
              <w:t>I</w:t>
            </w:r>
            <w:r>
              <w:rPr>
                <w:b/>
                <w:bCs/>
                <w:color w:val="FFFFFF"/>
                <w:sz w:val="20"/>
                <w:szCs w:val="20"/>
                <w:vertAlign w:val="subscript"/>
              </w:rPr>
              <w:t>D,sat</w:t>
            </w:r>
            <w:r>
              <w:rPr>
                <w:b/>
                <w:bCs/>
                <w:color w:val="FFFFFF"/>
                <w:sz w:val="20"/>
                <w:szCs w:val="20"/>
              </w:rPr>
              <w:t>/(</w:t>
            </w:r>
            <w:proofErr w:type="gramEnd"/>
            <w:r>
              <w:rPr>
                <w:b/>
                <w:bCs/>
                <w:color w:val="FFFFFF"/>
                <w:sz w:val="20"/>
                <w:szCs w:val="20"/>
              </w:rPr>
              <w:t>V</w:t>
            </w:r>
            <w:r>
              <w:rPr>
                <w:b/>
                <w:bCs/>
                <w:color w:val="FFFFFF"/>
                <w:sz w:val="20"/>
                <w:szCs w:val="20"/>
                <w:vertAlign w:val="subscript"/>
              </w:rPr>
              <w:t>G</w:t>
            </w:r>
            <w:r>
              <w:rPr>
                <w:b/>
                <w:bCs/>
                <w:color w:val="FFFFFF"/>
                <w:sz w:val="20"/>
                <w:szCs w:val="20"/>
              </w:rPr>
              <w:t xml:space="preserve"> − V</w:t>
            </w:r>
            <w:r>
              <w:rPr>
                <w:b/>
                <w:bCs/>
                <w:color w:val="FFFFFF"/>
                <w:sz w:val="20"/>
                <w:szCs w:val="20"/>
                <w:vertAlign w:val="subscript"/>
              </w:rPr>
              <w:t>T</w:t>
            </w:r>
            <w:r>
              <w:rPr>
                <w:b/>
                <w:bCs/>
                <w:color w:val="FFFFFF"/>
                <w:sz w:val="20"/>
                <w:szCs w:val="20"/>
              </w:rPr>
              <w:t>)</w:t>
            </w:r>
            <w:r>
              <w:rPr>
                <w:b/>
                <w:bCs/>
                <w:color w:val="FFFFFF"/>
                <w:sz w:val="20"/>
                <w:szCs w:val="20"/>
                <w:vertAlign w:val="superscript"/>
              </w:rPr>
              <w:t>2</w:t>
            </w:r>
            <w:r>
              <w:rPr>
                <w:b/>
                <w:bCs/>
                <w:color w:val="FFFFFF"/>
                <w:sz w:val="20"/>
                <w:szCs w:val="20"/>
              </w:rPr>
              <w:t xml:space="preserve"> (µA/V</w:t>
            </w:r>
            <w:r>
              <w:rPr>
                <w:b/>
                <w:bCs/>
                <w:color w:val="FFFFFF"/>
                <w:sz w:val="20"/>
                <w:szCs w:val="20"/>
                <w:vertAlign w:val="superscript"/>
              </w:rPr>
              <w:t>2</w:t>
            </w:r>
            <w:r>
              <w:rPr>
                <w:b/>
                <w:bCs/>
                <w:color w:val="FFFFFF"/>
                <w:sz w:val="20"/>
                <w:szCs w:val="20"/>
              </w:rPr>
              <w:t>)</w:t>
            </w:r>
          </w:p>
        </w:tc>
      </w:tr>
      <w:tr w:rsidR="00433442" w14:paraId="54A0AABF" w14:textId="77777777">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689F4" w14:textId="77777777" w:rsidR="00433442" w:rsidRDefault="009C1BE5">
            <w:r>
              <w:rPr>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371B52" w14:textId="77777777" w:rsidR="00433442" w:rsidRDefault="009C1BE5">
            <w:pPr>
              <w:jc w:val="center"/>
            </w:pPr>
            <w:r>
              <w:rPr>
                <w:sz w:val="20"/>
                <w:szCs w:val="20"/>
              </w:rPr>
              <w:t>0.8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01626" w14:textId="77777777" w:rsidR="00433442" w:rsidRDefault="009C1BE5">
            <w:pPr>
              <w:jc w:val="center"/>
            </w:pPr>
            <w:r>
              <w:rPr>
                <w:sz w:val="20"/>
                <w:szCs w:val="20"/>
              </w:rPr>
              <w:t>≈ 0.5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FE5EF0" w14:textId="77777777" w:rsidR="00433442" w:rsidRDefault="009C1BE5">
            <w:pPr>
              <w:jc w:val="center"/>
            </w:pPr>
            <w:r>
              <w:rPr>
                <w:sz w:val="20"/>
                <w:szCs w:val="20"/>
              </w:rPr>
              <w:t>≈ 25</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8CDA54" w14:textId="77777777" w:rsidR="00433442" w:rsidRDefault="009C1BE5">
            <w:pPr>
              <w:jc w:val="center"/>
            </w:pPr>
            <w:r>
              <w:rPr>
                <w:sz w:val="20"/>
                <w:szCs w:val="20"/>
              </w:rPr>
              <w:t>≈ 78</w:t>
            </w:r>
          </w:p>
        </w:tc>
      </w:tr>
      <w:tr w:rsidR="00433442" w14:paraId="29C7FB70" w14:textId="77777777">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2C3403F" w14:textId="77777777" w:rsidR="00433442" w:rsidRDefault="009C1BE5">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7848915" w14:textId="77777777" w:rsidR="00433442" w:rsidRDefault="009C1BE5">
            <w:pPr>
              <w:jc w:val="center"/>
            </w:pPr>
            <w:r>
              <w:rPr>
                <w:sz w:val="20"/>
                <w:szCs w:val="20"/>
              </w:rPr>
              <w:t>1.8</w:t>
            </w:r>
          </w:p>
        </w:tc>
        <w:tc>
          <w:tcPr>
            <w:tcW w:w="19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28B9617" w14:textId="77777777" w:rsidR="00433442" w:rsidRDefault="009C1BE5">
            <w:pPr>
              <w:jc w:val="center"/>
            </w:pPr>
            <w:r>
              <w:rPr>
                <w:sz w:val="20"/>
                <w:szCs w:val="20"/>
              </w:rPr>
              <w:t>≈ 2</w:t>
            </w:r>
          </w:p>
        </w:tc>
        <w:tc>
          <w:tcPr>
            <w:tcW w:w="20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009B152" w14:textId="77777777" w:rsidR="00433442" w:rsidRDefault="009C1BE5">
            <w:pPr>
              <w:jc w:val="center"/>
            </w:pPr>
            <w:r>
              <w:rPr>
                <w:sz w:val="20"/>
                <w:szCs w:val="20"/>
              </w:rPr>
              <w:t>≈ 137 – 142</w:t>
            </w:r>
          </w:p>
        </w:tc>
        <w:tc>
          <w:tcPr>
            <w:tcW w:w="23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EE45CC6" w14:textId="77777777" w:rsidR="00433442" w:rsidRDefault="009C1BE5">
            <w:pPr>
              <w:jc w:val="center"/>
            </w:pPr>
            <w:r>
              <w:rPr>
                <w:sz w:val="20"/>
                <w:szCs w:val="20"/>
              </w:rPr>
              <w:t>≈ 85</w:t>
            </w:r>
          </w:p>
        </w:tc>
      </w:tr>
      <w:tr w:rsidR="00433442" w14:paraId="583028D0" w14:textId="77777777">
        <w:tblPrEx>
          <w:tblCellMar>
            <w:top w:w="0" w:type="dxa"/>
            <w:bottom w:w="0" w:type="dxa"/>
          </w:tblCellMar>
        </w:tblPrEx>
        <w:trPr>
          <w:cantSplit/>
          <w:jc w:val="center"/>
        </w:trPr>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5B38D" w14:textId="77777777" w:rsidR="00433442" w:rsidRDefault="009C1BE5">
            <w:r>
              <w:rPr>
                <w:sz w:val="20"/>
                <w:szCs w:val="20"/>
              </w:rPr>
              <w:t>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C62D73" w14:textId="77777777" w:rsidR="00433442" w:rsidRDefault="009C1BE5">
            <w:pPr>
              <w:jc w:val="center"/>
            </w:pPr>
            <w:r>
              <w:rPr>
                <w:sz w:val="20"/>
                <w:szCs w:val="20"/>
              </w:rPr>
              <w:t>2.8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A46C2" w14:textId="77777777" w:rsidR="00433442" w:rsidRDefault="009C1BE5">
            <w:pPr>
              <w:jc w:val="center"/>
            </w:pPr>
            <w:r>
              <w:rPr>
                <w:sz w:val="20"/>
                <w:szCs w:val="20"/>
              </w:rPr>
              <w:t>≈ 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0939E0" w14:textId="77777777" w:rsidR="00433442" w:rsidRDefault="009C1BE5">
            <w:pPr>
              <w:jc w:val="center"/>
            </w:pPr>
            <w:r>
              <w:rPr>
                <w:sz w:val="20"/>
                <w:szCs w:val="20"/>
              </w:rPr>
              <w:t>≈ 347 – 369</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DFF19" w14:textId="77777777" w:rsidR="00433442" w:rsidRDefault="009C1BE5">
            <w:pPr>
              <w:jc w:val="center"/>
            </w:pPr>
            <w:r>
              <w:rPr>
                <w:sz w:val="20"/>
                <w:szCs w:val="20"/>
              </w:rPr>
              <w:t>≈ 89</w:t>
            </w:r>
          </w:p>
        </w:tc>
      </w:tr>
    </w:tbl>
    <w:p w14:paraId="4A9A9F62" w14:textId="77777777" w:rsidR="00433442" w:rsidRDefault="00433442">
      <w:pPr>
        <w:spacing w:after="120"/>
      </w:pPr>
    </w:p>
    <w:p w14:paraId="28E15B0E" w14:textId="77777777" w:rsidR="00433442" w:rsidRDefault="009C1BE5">
      <w:pPr>
        <w:spacing w:after="140" w:line="288" w:lineRule="auto"/>
        <w:jc w:val="both"/>
      </w:pPr>
      <w:r>
        <w:t xml:space="preserve">The last column tests the square-law relation of Eq. (7): if the device followed it, K = </w:t>
      </w:r>
      <w:proofErr w:type="spellStart"/>
      <w:r>
        <w:t>μ</w:t>
      </w:r>
      <w:r>
        <w:rPr>
          <w:vertAlign w:val="subscript"/>
        </w:rPr>
        <w:t>n</w:t>
      </w:r>
      <w:r>
        <w:t>C</w:t>
      </w:r>
      <w:r>
        <w:rPr>
          <w:vertAlign w:val="subscript"/>
        </w:rPr>
        <w:t>ox</w:t>
      </w:r>
      <w:r>
        <w:t>W</w:t>
      </w:r>
      <w:proofErr w:type="spellEnd"/>
      <w:r>
        <w:t>/L would be independent of V</w:t>
      </w:r>
      <w:r>
        <w:rPr>
          <w:vertAlign w:val="subscript"/>
        </w:rPr>
        <w:t>G</w:t>
      </w:r>
      <w:r>
        <w:t>. The computed values fall within about ±7 % of a mean of ≈ 84 µA/V², confirming that the saturation current scales approximately with (V</w:t>
      </w:r>
      <w:r>
        <w:rPr>
          <w:vertAlign w:val="subscript"/>
        </w:rPr>
        <w:t>G</w:t>
      </w:r>
      <w:r>
        <w:t xml:space="preserve"> − </w:t>
      </w:r>
      <w:proofErr w:type="gramStart"/>
      <w:r>
        <w:t>V</w:t>
      </w:r>
      <w:r>
        <w:rPr>
          <w:vertAlign w:val="subscript"/>
        </w:rPr>
        <w:t>T</w:t>
      </w:r>
      <w:r>
        <w:t>)²</w:t>
      </w:r>
      <w:proofErr w:type="gramEnd"/>
      <w:r>
        <w:t>. The remaining deviations are attributed to mobility degradation and short-channel effects.</w:t>
      </w:r>
    </w:p>
    <w:p w14:paraId="686EE380" w14:textId="77777777" w:rsidR="00433442" w:rsidRDefault="009C1BE5">
      <w:pPr>
        <w:spacing w:after="140" w:line="288" w:lineRule="auto"/>
        <w:jc w:val="both"/>
      </w:pPr>
      <w:r>
        <w:t>Two features deserve comment. First, at V</w:t>
      </w:r>
      <w:r>
        <w:rPr>
          <w:vertAlign w:val="subscript"/>
        </w:rPr>
        <w:t>G</w:t>
      </w:r>
      <w:r>
        <w:t xml:space="preserve"> = 3 V the knee occurs near V</w:t>
      </w:r>
      <w:r>
        <w:rPr>
          <w:vertAlign w:val="subscript"/>
        </w:rPr>
        <w:t>D</w:t>
      </w:r>
      <w:r>
        <w:t xml:space="preserve"> ≈ 2 V, close to the long-channel prediction </w:t>
      </w:r>
      <w:proofErr w:type="spellStart"/>
      <w:proofErr w:type="gramStart"/>
      <w:r>
        <w:t>V</w:t>
      </w:r>
      <w:r>
        <w:rPr>
          <w:vertAlign w:val="subscript"/>
        </w:rPr>
        <w:t>D,sat</w:t>
      </w:r>
      <w:proofErr w:type="spellEnd"/>
      <w:proofErr w:type="gramEnd"/>
      <w:r>
        <w:t xml:space="preserve"> = V</w:t>
      </w:r>
      <w:r>
        <w:rPr>
          <w:vertAlign w:val="subscript"/>
        </w:rPr>
        <w:t>G</w:t>
      </w:r>
      <w:r>
        <w:t xml:space="preserve"> − V</w:t>
      </w:r>
      <w:r>
        <w:rPr>
          <w:vertAlign w:val="subscript"/>
        </w:rPr>
        <w:t>T</w:t>
      </w:r>
      <w:r>
        <w:t xml:space="preserve"> ≈ 1.8 V, whereas at V</w:t>
      </w:r>
      <w:r>
        <w:rPr>
          <w:vertAlign w:val="subscript"/>
        </w:rPr>
        <w:t>G</w:t>
      </w:r>
      <w:r>
        <w:t xml:space="preserve"> = 4 V the observed knee (≈ 2 V) is well below the predicted 2.8 V. Saturation therefore sets in earlier than the simple theory predicts at high overdrive, a typical signature of velocity saturation and short-channel behaviour. Second, the curves are not perfectly flat in saturation: at V</w:t>
      </w:r>
      <w:r>
        <w:rPr>
          <w:vertAlign w:val="subscript"/>
        </w:rPr>
        <w:t>G</w:t>
      </w:r>
      <w:r>
        <w:t xml:space="preserve"> = 4 V the current creeps from about 347 µA at 2 V to about 369 µA at 5 V. This slight gradient is due to the onset of short-channel effects, which mean that the standard analytic expressions for saturation voltage and current are inaccurate, although the predicted saturation voltages are of a similar magnitude.</w:t>
      </w:r>
    </w:p>
    <w:p w14:paraId="011AA748" w14:textId="77777777" w:rsidR="00433442" w:rsidRDefault="009C1BE5">
      <w:pPr>
        <w:spacing w:after="140" w:line="288" w:lineRule="auto"/>
        <w:jc w:val="both"/>
      </w:pPr>
      <w:r>
        <w:t>At V</w:t>
      </w:r>
      <w:r>
        <w:rPr>
          <w:vertAlign w:val="subscript"/>
        </w:rPr>
        <w:t>G</w:t>
      </w:r>
      <w:r>
        <w:t xml:space="preserve"> = 2 V, which is only 0.8 V above threshold, the current is small (≈ 25 µA) and decreases slightly at large V</w:t>
      </w:r>
      <w:r>
        <w:rPr>
          <w:vertAlign w:val="subscript"/>
        </w:rPr>
        <w:t>D</w:t>
      </w:r>
      <w:r>
        <w:t xml:space="preserve"> (to ≈ 18 µA at 5 V). In this low-overdrive case the channel is very thin and strongly influenced by the drain field, and the gate control near the drain end is weakened as V</w:t>
      </w:r>
      <w:r>
        <w:rPr>
          <w:vertAlign w:val="subscript"/>
        </w:rPr>
        <w:t>D</w:t>
      </w:r>
      <w:r>
        <w:t xml:space="preserve"> grows; the decrease is thus a second-order effect of the short-channel geometry and the drain-induced potential redistribution rather than a failure of saturation.</w:t>
      </w:r>
    </w:p>
    <w:p w14:paraId="76901958" w14:textId="77777777" w:rsidR="00433442" w:rsidRDefault="009C1BE5">
      <w:pPr>
        <w:pStyle w:val="Heading2"/>
      </w:pPr>
      <w:r>
        <w:lastRenderedPageBreak/>
        <w:t>4.4 Channel Formation and Pinch-off</w:t>
      </w:r>
    </w:p>
    <w:p w14:paraId="11293AE9" w14:textId="77777777" w:rsidR="00433442" w:rsidRDefault="009C1BE5">
      <w:pPr>
        <w:spacing w:after="140" w:line="288" w:lineRule="auto"/>
        <w:jc w:val="both"/>
      </w:pPr>
      <w:r>
        <w:t>Fig. 8 shows the electron concentration (left) and electric potential (right) at V</w:t>
      </w:r>
      <w:r>
        <w:rPr>
          <w:vertAlign w:val="subscript"/>
        </w:rPr>
        <w:t>G</w:t>
      </w:r>
      <w:r>
        <w:t xml:space="preserve"> = 4 V for V</w:t>
      </w:r>
      <w:r>
        <w:rPr>
          <w:vertAlign w:val="subscript"/>
        </w:rPr>
        <w:t>D</w:t>
      </w:r>
      <w:r>
        <w:t xml:space="preserve"> = 5 V, 1 V and 0 V. The electron concentration spans more than fifteen orders of magnitude, from about 10</w:t>
      </w:r>
      <w:r>
        <w:rPr>
          <w:vertAlign w:val="superscript"/>
        </w:rPr>
        <w:t>4</w:t>
      </w:r>
      <w:r>
        <w:t xml:space="preserve"> cm</w:t>
      </w:r>
      <w:r>
        <w:rPr>
          <w:vertAlign w:val="superscript"/>
        </w:rPr>
        <w:t>-3</w:t>
      </w:r>
      <w:r>
        <w:t xml:space="preserve"> in the depleted substrate to about 10</w:t>
      </w:r>
      <w:r>
        <w:rPr>
          <w:vertAlign w:val="superscript"/>
        </w:rPr>
        <w:t>20</w:t>
      </w:r>
      <w:r>
        <w:t xml:space="preserve"> cm</w:t>
      </w:r>
      <w:r>
        <w:rPr>
          <w:vertAlign w:val="superscript"/>
        </w:rPr>
        <w:t>-3</w:t>
      </w:r>
      <w:r>
        <w:t xml:space="preserve"> in the n</w:t>
      </w:r>
      <w:r>
        <w:rPr>
          <w:vertAlign w:val="superscript"/>
        </w:rPr>
        <w:t>+</w:t>
      </w:r>
      <w:r>
        <w:t xml:space="preserve"> source and drain.</w:t>
      </w:r>
    </w:p>
    <w:p w14:paraId="75C5B7E9" w14:textId="77777777" w:rsidR="00433442" w:rsidRDefault="009C1BE5">
      <w:pPr>
        <w:keepNext/>
        <w:spacing w:before="120" w:after="40"/>
        <w:jc w:val="center"/>
      </w:pPr>
      <w:r>
        <w:rPr>
          <w:noProof/>
        </w:rPr>
        <w:drawing>
          <wp:inline distT="0" distB="0" distL="0" distR="0" wp14:anchorId="62D29190" wp14:editId="432738E6">
            <wp:extent cx="5715000" cy="4219575"/>
            <wp:effectExtent l="0" t="0" r="0" b="0"/>
            <wp:docPr id="872144997" name="fig6_electron_conc_and_potential.png" descr="Figure 8: Electron concentration (left) and electric potential (right) at V_{G} = 4 V for V_{D} = 5 V (top), 1 V (middle) and 0 V (bottom)." title="Figure 8: Electron concentration (left) and electric potential (right) at V_{G} = 4 V for V_{D} = 5 V (top), 1 V (middle) and 0 V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219575"/>
                    </a:xfrm>
                    <a:prstGeom prst="rect">
                      <a:avLst/>
                    </a:prstGeom>
                  </pic:spPr>
                </pic:pic>
              </a:graphicData>
            </a:graphic>
          </wp:inline>
        </w:drawing>
      </w:r>
    </w:p>
    <w:p w14:paraId="3D2D597C" w14:textId="77777777" w:rsidR="00433442" w:rsidRDefault="009C1BE5">
      <w:pPr>
        <w:spacing w:before="80" w:after="240"/>
        <w:jc w:val="center"/>
      </w:pPr>
      <w:r>
        <w:rPr>
          <w:color w:val="595959"/>
          <w:sz w:val="19"/>
          <w:szCs w:val="19"/>
        </w:rPr>
        <w:t>Figure 8: Electron concentration (left) and electric potential (right) at V</w:t>
      </w:r>
      <w:r>
        <w:rPr>
          <w:color w:val="595959"/>
          <w:sz w:val="19"/>
          <w:szCs w:val="19"/>
          <w:vertAlign w:val="subscript"/>
        </w:rPr>
        <w:t>G</w:t>
      </w:r>
      <w:r>
        <w:rPr>
          <w:color w:val="595959"/>
          <w:sz w:val="19"/>
          <w:szCs w:val="19"/>
        </w:rPr>
        <w:t xml:space="preserve"> = 4 V for V</w:t>
      </w:r>
      <w:r>
        <w:rPr>
          <w:color w:val="595959"/>
          <w:sz w:val="19"/>
          <w:szCs w:val="19"/>
          <w:vertAlign w:val="subscript"/>
        </w:rPr>
        <w:t>D</w:t>
      </w:r>
      <w:r>
        <w:rPr>
          <w:color w:val="595959"/>
          <w:sz w:val="19"/>
          <w:szCs w:val="19"/>
        </w:rPr>
        <w:t xml:space="preserve"> = 5 V (top), 1 V (middle) and 0 V (bottom).</w:t>
      </w:r>
    </w:p>
    <w:p w14:paraId="0FCEBCFF" w14:textId="77777777" w:rsidR="00433442" w:rsidRDefault="009C1BE5">
      <w:pPr>
        <w:pStyle w:val="ListParagraph"/>
        <w:numPr>
          <w:ilvl w:val="0"/>
          <w:numId w:val="2"/>
        </w:numPr>
        <w:spacing w:after="80" w:line="276" w:lineRule="auto"/>
        <w:jc w:val="both"/>
      </w:pPr>
      <w:r>
        <w:rPr>
          <w:b/>
          <w:bCs/>
        </w:rPr>
        <w:t>V</w:t>
      </w:r>
      <w:r>
        <w:rPr>
          <w:b/>
          <w:bCs/>
          <w:vertAlign w:val="subscript"/>
        </w:rPr>
        <w:t>D</w:t>
      </w:r>
      <w:r>
        <w:rPr>
          <w:b/>
          <w:bCs/>
        </w:rPr>
        <w:t xml:space="preserve"> = 0 V (equilibrium in the channel).</w:t>
      </w:r>
      <w:r>
        <w:t xml:space="preserve"> A thin, uniform electron layer just below the gate oxide (of the order of tens of nanometres thick) connects the source and drain n</w:t>
      </w:r>
      <w:r>
        <w:rPr>
          <w:vertAlign w:val="superscript"/>
        </w:rPr>
        <w:t>+</w:t>
      </w:r>
      <w:r>
        <w:t xml:space="preserve"> regions: this is the inversion channel. The potential is essentially zero everywhere apart from small variations (&lt; 0.05 V) beneath the gate, and no current flows because there is no lateral field.</w:t>
      </w:r>
    </w:p>
    <w:p w14:paraId="0935390A" w14:textId="77777777" w:rsidR="00433442" w:rsidRDefault="009C1BE5">
      <w:pPr>
        <w:pStyle w:val="ListParagraph"/>
        <w:numPr>
          <w:ilvl w:val="0"/>
          <w:numId w:val="2"/>
        </w:numPr>
        <w:spacing w:after="80" w:line="276" w:lineRule="auto"/>
        <w:jc w:val="both"/>
      </w:pPr>
      <w:r>
        <w:rPr>
          <w:b/>
          <w:bCs/>
        </w:rPr>
        <w:t>V</w:t>
      </w:r>
      <w:r>
        <w:rPr>
          <w:b/>
          <w:bCs/>
          <w:vertAlign w:val="subscript"/>
        </w:rPr>
        <w:t>D</w:t>
      </w:r>
      <w:r>
        <w:rPr>
          <w:b/>
          <w:bCs/>
        </w:rPr>
        <w:t xml:space="preserve"> = 1 V.</w:t>
      </w:r>
      <w:r>
        <w:t xml:space="preserve"> The channel remains continuous, but a potential gradient now exists along it. The drain-side potential rises along the channel and the gate-to-channel voltage </w:t>
      </w:r>
      <w:proofErr w:type="gramStart"/>
      <w:r>
        <w:t>falls</w:t>
      </w:r>
      <w:proofErr w:type="gramEnd"/>
      <w:r>
        <w:t xml:space="preserve"> toward the drain; at this bias the thinning of the electron layer is still slight, corresponding to the non-linear part of the I–V curve.</w:t>
      </w:r>
    </w:p>
    <w:p w14:paraId="59D9E329" w14:textId="77777777" w:rsidR="00433442" w:rsidRDefault="009C1BE5">
      <w:pPr>
        <w:pStyle w:val="ListParagraph"/>
        <w:numPr>
          <w:ilvl w:val="0"/>
          <w:numId w:val="2"/>
        </w:numPr>
        <w:spacing w:after="80" w:line="276" w:lineRule="auto"/>
        <w:jc w:val="both"/>
      </w:pPr>
      <w:r>
        <w:rPr>
          <w:b/>
          <w:bCs/>
        </w:rPr>
        <w:t>V</w:t>
      </w:r>
      <w:r>
        <w:rPr>
          <w:b/>
          <w:bCs/>
          <w:vertAlign w:val="subscript"/>
        </w:rPr>
        <w:t>D</w:t>
      </w:r>
      <w:r>
        <w:rPr>
          <w:b/>
          <w:bCs/>
        </w:rPr>
        <w:t xml:space="preserve"> = 5 V.</w:t>
      </w:r>
      <w:r>
        <w:t xml:space="preserve"> The potential in the drain region is 5 V and the potential near the surface rises steeply towards the drain end of the channel. The gate-to-channel voltage is reduced there, so the inversion layer at the drain end is markedly thinner than at the source end. This is the </w:t>
      </w:r>
      <w:r>
        <w:rPr>
          <w:b/>
          <w:bCs/>
        </w:rPr>
        <w:t>pinch-off</w:t>
      </w:r>
      <w:r>
        <w:t xml:space="preserve"> condition: the channel narrows at one end because of the field parallel to the surface, and the current saturates.</w:t>
      </w:r>
    </w:p>
    <w:p w14:paraId="16EC9462" w14:textId="77777777" w:rsidR="00433442" w:rsidRDefault="009C1BE5">
      <w:pPr>
        <w:spacing w:after="140" w:line="288" w:lineRule="auto"/>
        <w:jc w:val="both"/>
      </w:pPr>
      <w:r>
        <w:t>This picture explains why the drain current is nearly independent of V</w:t>
      </w:r>
      <w:r>
        <w:rPr>
          <w:vertAlign w:val="subscript"/>
        </w:rPr>
        <w:t>D</w:t>
      </w:r>
      <w:r>
        <w:t xml:space="preserve"> in saturation: once the channel is pinched off, additional drain voltage is dropped across the </w:t>
      </w:r>
      <w:proofErr w:type="gramStart"/>
      <w:r>
        <w:t>narrow pinched</w:t>
      </w:r>
      <w:proofErr w:type="gramEnd"/>
      <w:r>
        <w:t xml:space="preserve"> region between the channel end and the drain, while the voltage along the conducting channel stays </w:t>
      </w:r>
      <w:r>
        <w:lastRenderedPageBreak/>
        <w:t>approximately fixed at V</w:t>
      </w:r>
      <w:r>
        <w:rPr>
          <w:vertAlign w:val="subscript"/>
        </w:rPr>
        <w:t>G</w:t>
      </w:r>
      <w:r>
        <w:t xml:space="preserve"> − V</w:t>
      </w:r>
      <w:r>
        <w:rPr>
          <w:vertAlign w:val="subscript"/>
        </w:rPr>
        <w:t>T</w:t>
      </w:r>
      <w:r>
        <w:t>. Carriers reaching the pinched-off region are swept into the drain by the high field.</w:t>
      </w:r>
    </w:p>
    <w:p w14:paraId="0D052A14" w14:textId="77777777" w:rsidR="00433442" w:rsidRDefault="009C1BE5">
      <w:pPr>
        <w:pStyle w:val="Heading2"/>
      </w:pPr>
      <w:r>
        <w:t>4.5 Small-Signal Parameters</w:t>
      </w:r>
    </w:p>
    <w:p w14:paraId="1A2BF6C4" w14:textId="77777777" w:rsidR="00433442" w:rsidRDefault="009C1BE5">
      <w:pPr>
        <w:spacing w:after="140" w:line="288" w:lineRule="auto"/>
        <w:jc w:val="both"/>
      </w:pPr>
      <w:r>
        <w:t>The slope of the V</w:t>
      </w:r>
      <w:r>
        <w:rPr>
          <w:vertAlign w:val="subscript"/>
        </w:rPr>
        <w:t>G</w:t>
      </w:r>
      <w:r>
        <w:t xml:space="preserve"> = 4 V output characteristic between V</w:t>
      </w:r>
      <w:r>
        <w:rPr>
          <w:vertAlign w:val="subscript"/>
        </w:rPr>
        <w:t>D</w:t>
      </w:r>
      <w:r>
        <w:t xml:space="preserve"> = 1 V (y</w:t>
      </w:r>
      <w:r>
        <w:rPr>
          <w:vertAlign w:val="subscript"/>
        </w:rPr>
        <w:t>1</w:t>
      </w:r>
      <w:r>
        <w:t xml:space="preserve"> = 255.09 µA) and V</w:t>
      </w:r>
      <w:r>
        <w:rPr>
          <w:vertAlign w:val="subscript"/>
        </w:rPr>
        <w:t>D</w:t>
      </w:r>
      <w:r>
        <w:t xml:space="preserve"> = 2 V (y</w:t>
      </w:r>
      <w:r>
        <w:rPr>
          <w:vertAlign w:val="subscript"/>
        </w:rPr>
        <w:t>2</w:t>
      </w:r>
      <w:r>
        <w:t xml:space="preserve"> = 346.77 µA) was calculated from the simulated data:</w:t>
      </w:r>
    </w:p>
    <w:p w14:paraId="23A68B35" w14:textId="77777777" w:rsidR="00433442" w:rsidRDefault="009C1BE5">
      <w:pPr>
        <w:tabs>
          <w:tab w:val="center" w:pos="4513"/>
          <w:tab w:val="right" w:pos="9026"/>
        </w:tabs>
        <w:spacing w:before="120" w:after="160"/>
      </w:pPr>
      <w:r>
        <w:tab/>
      </w:r>
      <w:r>
        <w:rPr>
          <w:noProof/>
        </w:rPr>
        <w:drawing>
          <wp:inline distT="0" distB="0" distL="0" distR="0" wp14:anchorId="52BEA57F" wp14:editId="76DFE016">
            <wp:extent cx="3333750" cy="428625"/>
            <wp:effectExtent l="0" t="0" r="0" b="0"/>
            <wp:docPr id="96407979" name="eq10" descr="Equation 10"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33750" cy="428625"/>
                    </a:xfrm>
                    <a:prstGeom prst="rect">
                      <a:avLst/>
                    </a:prstGeom>
                  </pic:spPr>
                </pic:pic>
              </a:graphicData>
            </a:graphic>
          </wp:inline>
        </w:drawing>
      </w:r>
      <w:r>
        <w:tab/>
      </w:r>
      <w:r>
        <w:t>(10)</w:t>
      </w:r>
    </w:p>
    <w:p w14:paraId="4737271A" w14:textId="77777777" w:rsidR="00433442" w:rsidRDefault="009C1BE5">
      <w:pPr>
        <w:tabs>
          <w:tab w:val="center" w:pos="4513"/>
          <w:tab w:val="right" w:pos="9026"/>
        </w:tabs>
        <w:spacing w:before="120" w:after="160"/>
      </w:pPr>
      <w:r>
        <w:tab/>
      </w:r>
      <w:r>
        <w:rPr>
          <w:noProof/>
        </w:rPr>
        <w:drawing>
          <wp:inline distT="0" distB="0" distL="0" distR="0" wp14:anchorId="05A49BDD" wp14:editId="16FC281B">
            <wp:extent cx="2343150" cy="466725"/>
            <wp:effectExtent l="0" t="0" r="0" b="0"/>
            <wp:docPr id="143548581" name="eq11" descr="Equation 11"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343150" cy="466725"/>
                    </a:xfrm>
                    <a:prstGeom prst="rect">
                      <a:avLst/>
                    </a:prstGeom>
                  </pic:spPr>
                </pic:pic>
              </a:graphicData>
            </a:graphic>
          </wp:inline>
        </w:drawing>
      </w:r>
      <w:r>
        <w:tab/>
        <w:t>(11)</w:t>
      </w:r>
    </w:p>
    <w:p w14:paraId="29E3E8CA" w14:textId="77777777" w:rsidR="00433442" w:rsidRDefault="009C1BE5">
      <w:pPr>
        <w:spacing w:after="140" w:line="288" w:lineRule="auto"/>
        <w:jc w:val="both"/>
      </w:pPr>
      <w:r>
        <w:t>Because this is the slope of I</w:t>
      </w:r>
      <w:r>
        <w:rPr>
          <w:vertAlign w:val="subscript"/>
        </w:rPr>
        <w:t>D</w:t>
      </w:r>
      <w:r>
        <w:t xml:space="preserve"> with respect to V</w:t>
      </w:r>
      <w:r>
        <w:rPr>
          <w:vertAlign w:val="subscript"/>
        </w:rPr>
        <w:t>D</w:t>
      </w:r>
      <w:r>
        <w:t xml:space="preserve">, it is the </w:t>
      </w:r>
      <w:r>
        <w:rPr>
          <w:b/>
          <w:bCs/>
        </w:rPr>
        <w:t xml:space="preserve">output conductance </w:t>
      </w:r>
      <w:proofErr w:type="spellStart"/>
      <w:r>
        <w:rPr>
          <w:b/>
          <w:bCs/>
        </w:rPr>
        <w:t>g</w:t>
      </w:r>
      <w:r>
        <w:rPr>
          <w:b/>
          <w:bCs/>
          <w:vertAlign w:val="subscript"/>
        </w:rPr>
        <w:t>d</w:t>
      </w:r>
      <w:proofErr w:type="spellEnd"/>
      <w:r>
        <w:t xml:space="preserve"> and the corresponding output resistance </w:t>
      </w:r>
      <w:proofErr w:type="spellStart"/>
      <w:r>
        <w:t>r</w:t>
      </w:r>
      <w:r>
        <w:rPr>
          <w:vertAlign w:val="subscript"/>
        </w:rPr>
        <w:t>d</w:t>
      </w:r>
      <w:proofErr w:type="spellEnd"/>
      <w:r>
        <w:t xml:space="preserve"> (≈ 0.0109 MΩ). It applies to the pre-saturation, non-linear part of the curve and is therefore relatively large. In true saturation (V</w:t>
      </w:r>
      <w:r>
        <w:rPr>
          <w:vertAlign w:val="subscript"/>
        </w:rPr>
        <w:t>D</w:t>
      </w:r>
      <w:r>
        <w:t xml:space="preserve"> from 2 V to 5 V) the same calculation gives a slope of only (369 − 347)/3 ≈ 7 µS, i.e. </w:t>
      </w:r>
      <w:proofErr w:type="spellStart"/>
      <w:r>
        <w:t>r</w:t>
      </w:r>
      <w:r>
        <w:rPr>
          <w:vertAlign w:val="subscript"/>
        </w:rPr>
        <w:t>d</w:t>
      </w:r>
      <w:proofErr w:type="spellEnd"/>
      <w:r>
        <w:t xml:space="preserve"> ≈ 135 </w:t>
      </w:r>
      <w:proofErr w:type="spellStart"/>
      <w:r>
        <w:t>kΩ</w:t>
      </w:r>
      <w:proofErr w:type="spellEnd"/>
      <w:r>
        <w:t xml:space="preserve"> – an order of magnitude higher, illustrating that the device approaches an ideal current source in saturation, with the finite </w:t>
      </w:r>
      <w:proofErr w:type="spellStart"/>
      <w:r>
        <w:t>r</w:t>
      </w:r>
      <w:r>
        <w:rPr>
          <w:vertAlign w:val="subscript"/>
        </w:rPr>
        <w:t>d</w:t>
      </w:r>
      <w:proofErr w:type="spellEnd"/>
      <w:r>
        <w:t xml:space="preserve"> caused by short-channel effects.</w:t>
      </w:r>
    </w:p>
    <w:p w14:paraId="276646C8" w14:textId="77777777" w:rsidR="00433442" w:rsidRDefault="009C1BE5">
      <w:pPr>
        <w:spacing w:after="140" w:line="288" w:lineRule="auto"/>
        <w:jc w:val="both"/>
      </w:pPr>
      <w:r>
        <w:t>The transconductance g</w:t>
      </w:r>
      <w:r>
        <w:rPr>
          <w:vertAlign w:val="subscript"/>
        </w:rPr>
        <w:t>m</w:t>
      </w:r>
      <w:r>
        <w:t xml:space="preserve"> = ∂I</w:t>
      </w:r>
      <w:r>
        <w:rPr>
          <w:vertAlign w:val="subscript"/>
        </w:rPr>
        <w:t>D</w:t>
      </w:r>
      <w:r>
        <w:t>/∂V</w:t>
      </w:r>
      <w:r>
        <w:rPr>
          <w:vertAlign w:val="subscript"/>
        </w:rPr>
        <w:t>G</w:t>
      </w:r>
      <w:r>
        <w:t xml:space="preserve"> can be obtained from the transfer characteristic: at V</w:t>
      </w:r>
      <w:r>
        <w:rPr>
          <w:vertAlign w:val="subscript"/>
        </w:rPr>
        <w:t>D</w:t>
      </w:r>
      <w:r>
        <w:t xml:space="preserve"> = 10 mV, the linear region of Fig. 6 gives g</w:t>
      </w:r>
      <w:r>
        <w:rPr>
          <w:vertAlign w:val="subscript"/>
        </w:rPr>
        <w:t>m</w:t>
      </w:r>
      <w:r>
        <w:t xml:space="preserve"> ≈ 1.25 µS. From the output curves at V</w:t>
      </w:r>
      <w:r>
        <w:rPr>
          <w:vertAlign w:val="subscript"/>
        </w:rPr>
        <w:t>D</w:t>
      </w:r>
      <w:r>
        <w:t xml:space="preserve"> = 5 V, the current increases from about 142 µA at V</w:t>
      </w:r>
      <w:r>
        <w:rPr>
          <w:vertAlign w:val="subscript"/>
        </w:rPr>
        <w:t>G</w:t>
      </w:r>
      <w:r>
        <w:t xml:space="preserve"> = 3 V to about 369 µA at 4 V, giving a saturation transconductance g</w:t>
      </w:r>
      <w:r>
        <w:rPr>
          <w:vertAlign w:val="subscript"/>
        </w:rPr>
        <w:t>m</w:t>
      </w:r>
      <w:r>
        <w:t xml:space="preserve"> ≈ 227 µS. The corresponding intrinsic voltage gain g</w:t>
      </w:r>
      <w:r>
        <w:rPr>
          <w:vertAlign w:val="subscript"/>
        </w:rPr>
        <w:t>m</w:t>
      </w:r>
      <w:r>
        <w:t>/</w:t>
      </w:r>
      <w:proofErr w:type="spellStart"/>
      <w:r>
        <w:t>g</w:t>
      </w:r>
      <w:r>
        <w:rPr>
          <w:vertAlign w:val="subscript"/>
        </w:rPr>
        <w:t>d</w:t>
      </w:r>
      <w:proofErr w:type="spellEnd"/>
      <w:r>
        <w:t xml:space="preserve"> is therefore of the order of 30, demonstrating the amplifying capability of the device in saturation.</w:t>
      </w:r>
    </w:p>
    <w:p w14:paraId="19B61F61" w14:textId="77777777" w:rsidR="00433442" w:rsidRDefault="009C1BE5">
      <w:pPr>
        <w:pStyle w:val="Heading2"/>
      </w:pPr>
      <w:r>
        <w:t>4.6 Summary of Results</w:t>
      </w:r>
    </w:p>
    <w:p w14:paraId="7ADE92F8" w14:textId="77777777" w:rsidR="00433442" w:rsidRDefault="009C1BE5">
      <w:pPr>
        <w:keepNext/>
        <w:spacing w:before="160" w:after="80"/>
        <w:jc w:val="center"/>
      </w:pPr>
      <w:r>
        <w:rPr>
          <w:b/>
          <w:bCs/>
          <w:color w:val="1F3864"/>
          <w:sz w:val="20"/>
          <w:szCs w:val="20"/>
        </w:rPr>
        <w:t>Table 7: Key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300"/>
        <w:gridCol w:w="2526"/>
      </w:tblGrid>
      <w:tr w:rsidR="00433442" w14:paraId="057BD3D4" w14:textId="77777777">
        <w:tblPrEx>
          <w:tblCellMar>
            <w:top w:w="0" w:type="dxa"/>
            <w:bottom w:w="0" w:type="dxa"/>
          </w:tblCellMar>
        </w:tblPrEx>
        <w:trPr>
          <w:cantSplit/>
          <w:tblHeader/>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7B91FEA" w14:textId="77777777" w:rsidR="00433442" w:rsidRDefault="009C1BE5">
            <w:r>
              <w:rPr>
                <w:b/>
                <w:bCs/>
                <w:color w:val="FFFFFF"/>
                <w:sz w:val="20"/>
                <w:szCs w:val="20"/>
              </w:rPr>
              <w:t>Quantity</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40A3C89" w14:textId="77777777" w:rsidR="00433442" w:rsidRDefault="009C1BE5">
            <w:pPr>
              <w:jc w:val="center"/>
            </w:pPr>
            <w:r>
              <w:rPr>
                <w:b/>
                <w:bCs/>
                <w:color w:val="FFFFFF"/>
                <w:sz w:val="20"/>
                <w:szCs w:val="20"/>
              </w:rPr>
              <w:t>Value</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C11628" w14:textId="77777777" w:rsidR="00433442" w:rsidRDefault="009C1BE5">
            <w:pPr>
              <w:jc w:val="center"/>
            </w:pPr>
            <w:r>
              <w:rPr>
                <w:b/>
                <w:bCs/>
                <w:color w:val="FFFFFF"/>
                <w:sz w:val="20"/>
                <w:szCs w:val="20"/>
              </w:rPr>
              <w:t>Reference / comment</w:t>
            </w:r>
          </w:p>
        </w:tc>
      </w:tr>
      <w:tr w:rsidR="00433442" w14:paraId="6FB4D094"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A1094" w14:textId="77777777" w:rsidR="00433442" w:rsidRDefault="009C1BE5">
            <w:r>
              <w:rPr>
                <w:sz w:val="20"/>
                <w:szCs w:val="20"/>
              </w:rPr>
              <w:t>Threshold voltage (simulation)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DAF02F" w14:textId="77777777" w:rsidR="00433442" w:rsidRDefault="009C1BE5">
            <w:pPr>
              <w:jc w:val="center"/>
            </w:pPr>
            <w:r>
              <w:rPr>
                <w:sz w:val="20"/>
                <w:szCs w:val="20"/>
              </w:rPr>
              <w:t>≈ 1.2 V</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CFCA2" w14:textId="77777777" w:rsidR="00433442" w:rsidRDefault="009C1BE5">
            <w:pPr>
              <w:jc w:val="center"/>
            </w:pPr>
            <w:r>
              <w:rPr>
                <w:sz w:val="20"/>
                <w:szCs w:val="20"/>
              </w:rPr>
              <w:t>V</w:t>
            </w:r>
            <w:r>
              <w:rPr>
                <w:sz w:val="20"/>
                <w:szCs w:val="20"/>
                <w:vertAlign w:val="subscript"/>
              </w:rPr>
              <w:t>D</w:t>
            </w:r>
            <w:r>
              <w:rPr>
                <w:sz w:val="20"/>
                <w:szCs w:val="20"/>
              </w:rPr>
              <w:t xml:space="preserve"> = 10 mV</w:t>
            </w:r>
          </w:p>
        </w:tc>
      </w:tr>
      <w:tr w:rsidR="00433442" w14:paraId="6029E5D7"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6B2B608" w14:textId="77777777" w:rsidR="00433442" w:rsidRDefault="009C1BE5">
            <w:r>
              <w:rPr>
                <w:sz w:val="20"/>
                <w:szCs w:val="20"/>
              </w:rPr>
              <w:t>Threshold voltage (analytical)</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0FDF28D" w14:textId="77777777" w:rsidR="00433442" w:rsidRDefault="009C1BE5">
            <w:pPr>
              <w:jc w:val="center"/>
            </w:pPr>
            <w:r>
              <w:rPr>
                <w:sz w:val="20"/>
                <w:szCs w:val="20"/>
              </w:rPr>
              <w:t>1.18 V</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794ED40D" w14:textId="77777777" w:rsidR="00433442" w:rsidRDefault="009C1BE5">
            <w:pPr>
              <w:jc w:val="center"/>
            </w:pPr>
            <w:r>
              <w:rPr>
                <w:sz w:val="20"/>
                <w:szCs w:val="20"/>
              </w:rPr>
              <w:t>Eq. (1), reference model</w:t>
            </w:r>
          </w:p>
        </w:tc>
      </w:tr>
      <w:tr w:rsidR="00433442" w14:paraId="2D1CC156"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635155" w14:textId="77777777" w:rsidR="00433442" w:rsidRDefault="009C1BE5">
            <w:r>
              <w:rPr>
                <w:sz w:val="20"/>
                <w:szCs w:val="20"/>
              </w:rPr>
              <w:t>Saturation current, V</w:t>
            </w:r>
            <w:r>
              <w:rPr>
                <w:sz w:val="20"/>
                <w:szCs w:val="20"/>
                <w:vertAlign w:val="subscript"/>
              </w:rPr>
              <w:t>G</w:t>
            </w:r>
            <w:r>
              <w:rPr>
                <w:sz w:val="20"/>
                <w:szCs w:val="20"/>
              </w:rPr>
              <w:t xml:space="preserve"> = 2 V</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33F6C1" w14:textId="77777777" w:rsidR="00433442" w:rsidRDefault="009C1BE5">
            <w:pPr>
              <w:jc w:val="center"/>
            </w:pPr>
            <w:r>
              <w:rPr>
                <w:sz w:val="20"/>
                <w:szCs w:val="20"/>
              </w:rPr>
              <w:t>≈ 25 µA</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8E31E4" w14:textId="77777777" w:rsidR="00433442" w:rsidRDefault="009C1BE5">
            <w:pPr>
              <w:jc w:val="center"/>
            </w:pPr>
            <w:r>
              <w:rPr>
                <w:sz w:val="20"/>
                <w:szCs w:val="20"/>
              </w:rPr>
              <w:t>Low overdrive</w:t>
            </w:r>
          </w:p>
        </w:tc>
      </w:tr>
      <w:tr w:rsidR="00433442" w14:paraId="7B1FE1DC"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331BAFC" w14:textId="77777777" w:rsidR="00433442" w:rsidRDefault="009C1BE5">
            <w:r>
              <w:rPr>
                <w:sz w:val="20"/>
                <w:szCs w:val="20"/>
              </w:rPr>
              <w:t>Saturation current, V</w:t>
            </w:r>
            <w:r>
              <w:rPr>
                <w:sz w:val="20"/>
                <w:szCs w:val="20"/>
                <w:vertAlign w:val="subscript"/>
              </w:rPr>
              <w:t>G</w:t>
            </w:r>
            <w:r>
              <w:rPr>
                <w:sz w:val="20"/>
                <w:szCs w:val="20"/>
              </w:rPr>
              <w:t xml:space="preserve"> = 3 V</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65DF3EF8" w14:textId="77777777" w:rsidR="00433442" w:rsidRDefault="009C1BE5">
            <w:pPr>
              <w:jc w:val="center"/>
            </w:pPr>
            <w:r>
              <w:rPr>
                <w:sz w:val="20"/>
                <w:szCs w:val="20"/>
              </w:rPr>
              <w:t>≈ 137 – 142 µA</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07F9FBD" w14:textId="77777777" w:rsidR="00433442" w:rsidRDefault="009C1BE5">
            <w:pPr>
              <w:jc w:val="center"/>
            </w:pPr>
            <w:r>
              <w:rPr>
                <w:sz w:val="20"/>
                <w:szCs w:val="20"/>
              </w:rPr>
              <w:t>–</w:t>
            </w:r>
          </w:p>
        </w:tc>
      </w:tr>
      <w:tr w:rsidR="00433442" w14:paraId="786A390A"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8AAB6" w14:textId="77777777" w:rsidR="00433442" w:rsidRDefault="009C1BE5">
            <w:r>
              <w:rPr>
                <w:sz w:val="20"/>
                <w:szCs w:val="20"/>
              </w:rPr>
              <w:t>Saturation current, V</w:t>
            </w:r>
            <w:r>
              <w:rPr>
                <w:sz w:val="20"/>
                <w:szCs w:val="20"/>
                <w:vertAlign w:val="subscript"/>
              </w:rPr>
              <w:t>G</w:t>
            </w:r>
            <w:r>
              <w:rPr>
                <w:sz w:val="20"/>
                <w:szCs w:val="20"/>
              </w:rPr>
              <w:t xml:space="preserve"> = 4 V</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9D046" w14:textId="77777777" w:rsidR="00433442" w:rsidRDefault="009C1BE5">
            <w:pPr>
              <w:jc w:val="center"/>
            </w:pPr>
            <w:r>
              <w:rPr>
                <w:sz w:val="20"/>
                <w:szCs w:val="20"/>
              </w:rPr>
              <w:t>≈ 347 – 369 µA</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7E432" w14:textId="77777777" w:rsidR="00433442" w:rsidRDefault="009C1BE5">
            <w:pPr>
              <w:jc w:val="center"/>
            </w:pPr>
            <w:r>
              <w:rPr>
                <w:sz w:val="20"/>
                <w:szCs w:val="20"/>
              </w:rPr>
              <w:t>Slight slope: short-channel effect</w:t>
            </w:r>
          </w:p>
        </w:tc>
      </w:tr>
      <w:tr w:rsidR="00433442" w14:paraId="40A904B8"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E1B1D89" w14:textId="77777777" w:rsidR="00433442" w:rsidRDefault="009C1BE5">
            <w:r>
              <w:rPr>
                <w:sz w:val="20"/>
                <w:szCs w:val="20"/>
              </w:rPr>
              <w:t xml:space="preserve">Output conductance </w:t>
            </w:r>
            <w:proofErr w:type="spellStart"/>
            <w:r>
              <w:rPr>
                <w:sz w:val="20"/>
                <w:szCs w:val="20"/>
              </w:rPr>
              <w:t>g</w:t>
            </w:r>
            <w:r>
              <w:rPr>
                <w:sz w:val="20"/>
                <w:szCs w:val="20"/>
                <w:vertAlign w:val="subscript"/>
              </w:rPr>
              <w:t>d</w:t>
            </w:r>
            <w:proofErr w:type="spellEnd"/>
            <w:r>
              <w:rPr>
                <w:sz w:val="20"/>
                <w:szCs w:val="20"/>
              </w:rPr>
              <w:t xml:space="preserve"> (V</w:t>
            </w:r>
            <w:r>
              <w:rPr>
                <w:sz w:val="20"/>
                <w:szCs w:val="20"/>
                <w:vertAlign w:val="subscript"/>
              </w:rPr>
              <w:t>D</w:t>
            </w:r>
            <w:r>
              <w:rPr>
                <w:sz w:val="20"/>
                <w:szCs w:val="20"/>
              </w:rPr>
              <w:t xml:space="preserve"> = 1 – 2 V, V</w:t>
            </w:r>
            <w:r>
              <w:rPr>
                <w:sz w:val="20"/>
                <w:szCs w:val="20"/>
                <w:vertAlign w:val="subscript"/>
              </w:rPr>
              <w:t>G</w:t>
            </w:r>
            <w:r>
              <w:rPr>
                <w:sz w:val="20"/>
                <w:szCs w:val="20"/>
              </w:rPr>
              <w:t xml:space="preserve"> = 4 V)</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1148CFA3" w14:textId="77777777" w:rsidR="00433442" w:rsidRDefault="009C1BE5">
            <w:pPr>
              <w:jc w:val="center"/>
            </w:pPr>
            <w:r>
              <w:rPr>
                <w:sz w:val="20"/>
                <w:szCs w:val="20"/>
              </w:rPr>
              <w:t>91.68 µS</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15262E7" w14:textId="77777777" w:rsidR="00433442" w:rsidRDefault="009C1BE5">
            <w:pPr>
              <w:jc w:val="center"/>
            </w:pPr>
            <w:proofErr w:type="spellStart"/>
            <w:r>
              <w:rPr>
                <w:sz w:val="20"/>
                <w:szCs w:val="20"/>
              </w:rPr>
              <w:t>r</w:t>
            </w:r>
            <w:r>
              <w:rPr>
                <w:sz w:val="20"/>
                <w:szCs w:val="20"/>
                <w:vertAlign w:val="subscript"/>
              </w:rPr>
              <w:t>d</w:t>
            </w:r>
            <w:proofErr w:type="spellEnd"/>
            <w:r>
              <w:rPr>
                <w:sz w:val="20"/>
                <w:szCs w:val="20"/>
              </w:rPr>
              <w:t xml:space="preserve"> ≈ 10.9 </w:t>
            </w:r>
            <w:proofErr w:type="spellStart"/>
            <w:r>
              <w:rPr>
                <w:sz w:val="20"/>
                <w:szCs w:val="20"/>
              </w:rPr>
              <w:t>kΩ</w:t>
            </w:r>
            <w:proofErr w:type="spellEnd"/>
          </w:p>
        </w:tc>
      </w:tr>
      <w:tr w:rsidR="00433442" w14:paraId="386E79E1"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26E7A7" w14:textId="77777777" w:rsidR="00433442" w:rsidRDefault="009C1BE5">
            <w:r>
              <w:rPr>
                <w:sz w:val="20"/>
                <w:szCs w:val="20"/>
              </w:rPr>
              <w:t>Output conductance in saturation (2 – 5 V)</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1BF39" w14:textId="77777777" w:rsidR="00433442" w:rsidRDefault="009C1BE5">
            <w:pPr>
              <w:jc w:val="center"/>
            </w:pPr>
            <w:r>
              <w:rPr>
                <w:sz w:val="20"/>
                <w:szCs w:val="20"/>
              </w:rPr>
              <w:t>≈ 7 µS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61A11C" w14:textId="77777777" w:rsidR="00433442" w:rsidRDefault="009C1BE5">
            <w:pPr>
              <w:jc w:val="center"/>
            </w:pPr>
            <w:proofErr w:type="spellStart"/>
            <w:r>
              <w:rPr>
                <w:sz w:val="20"/>
                <w:szCs w:val="20"/>
              </w:rPr>
              <w:t>r</w:t>
            </w:r>
            <w:r>
              <w:rPr>
                <w:sz w:val="20"/>
                <w:szCs w:val="20"/>
                <w:vertAlign w:val="subscript"/>
              </w:rPr>
              <w:t>d</w:t>
            </w:r>
            <w:proofErr w:type="spellEnd"/>
            <w:r>
              <w:rPr>
                <w:sz w:val="20"/>
                <w:szCs w:val="20"/>
              </w:rPr>
              <w:t xml:space="preserve"> ≈ 135 </w:t>
            </w:r>
            <w:proofErr w:type="spellStart"/>
            <w:r>
              <w:rPr>
                <w:sz w:val="20"/>
                <w:szCs w:val="20"/>
              </w:rPr>
              <w:t>kΩ</w:t>
            </w:r>
            <w:proofErr w:type="spellEnd"/>
          </w:p>
        </w:tc>
      </w:tr>
      <w:tr w:rsidR="00433442" w14:paraId="4F2CA85C" w14:textId="77777777">
        <w:tblPrEx>
          <w:tblCellMar>
            <w:top w:w="0" w:type="dxa"/>
            <w:bottom w:w="0" w:type="dxa"/>
          </w:tblCellMar>
        </w:tblPrEx>
        <w:trPr>
          <w:cantSplit/>
          <w:jc w:val="center"/>
        </w:trPr>
        <w:tc>
          <w:tcPr>
            <w:tcW w:w="42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1467AE5" w14:textId="77777777" w:rsidR="00433442" w:rsidRDefault="009C1BE5">
            <w:r>
              <w:rPr>
                <w:sz w:val="20"/>
                <w:szCs w:val="20"/>
              </w:rPr>
              <w:t>Saturation transconductance g</w:t>
            </w:r>
            <w:r>
              <w:rPr>
                <w:sz w:val="20"/>
                <w:szCs w:val="20"/>
                <w:vertAlign w:val="subscript"/>
              </w:rPr>
              <w:t>m</w:t>
            </w:r>
            <w:r>
              <w:rPr>
                <w:sz w:val="20"/>
                <w:szCs w:val="20"/>
              </w:rPr>
              <w:t xml:space="preserve"> (V</w:t>
            </w:r>
            <w:r>
              <w:rPr>
                <w:sz w:val="20"/>
                <w:szCs w:val="20"/>
                <w:vertAlign w:val="subscript"/>
              </w:rPr>
              <w:t>D</w:t>
            </w:r>
            <w:r>
              <w:rPr>
                <w:sz w:val="20"/>
                <w:szCs w:val="20"/>
              </w:rPr>
              <w:t xml:space="preserve"> = 5 V, V</w:t>
            </w:r>
            <w:r>
              <w:rPr>
                <w:sz w:val="20"/>
                <w:szCs w:val="20"/>
                <w:vertAlign w:val="subscript"/>
              </w:rPr>
              <w:t>G</w:t>
            </w:r>
            <w:r>
              <w:rPr>
                <w:sz w:val="20"/>
                <w:szCs w:val="20"/>
              </w:rPr>
              <w:t xml:space="preserve"> = 3 – 4 V)</w:t>
            </w:r>
          </w:p>
        </w:tc>
        <w:tc>
          <w:tcPr>
            <w:tcW w:w="23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7E5419E" w14:textId="77777777" w:rsidR="00433442" w:rsidRDefault="009C1BE5">
            <w:pPr>
              <w:jc w:val="center"/>
            </w:pPr>
            <w:r>
              <w:rPr>
                <w:sz w:val="20"/>
                <w:szCs w:val="20"/>
              </w:rPr>
              <w:t>≈ 227 µS</w:t>
            </w:r>
          </w:p>
        </w:tc>
        <w:tc>
          <w:tcPr>
            <w:tcW w:w="25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112F424" w14:textId="77777777" w:rsidR="00433442" w:rsidRDefault="009C1BE5">
            <w:pPr>
              <w:jc w:val="center"/>
            </w:pPr>
            <w:r>
              <w:rPr>
                <w:sz w:val="20"/>
                <w:szCs w:val="20"/>
              </w:rPr>
              <w:t>Read from Fig. 7</w:t>
            </w:r>
          </w:p>
        </w:tc>
      </w:tr>
    </w:tbl>
    <w:p w14:paraId="7F43B81C" w14:textId="77777777" w:rsidR="00433442" w:rsidRDefault="00433442">
      <w:pPr>
        <w:spacing w:after="120"/>
      </w:pPr>
    </w:p>
    <w:p w14:paraId="63FB0055" w14:textId="77777777" w:rsidR="00433442" w:rsidRDefault="009C1BE5">
      <w:pPr>
        <w:pStyle w:val="Heading1"/>
        <w:pageBreakBefore/>
      </w:pPr>
      <w:r>
        <w:lastRenderedPageBreak/>
        <w:t>5. Limitations and Sources of Error</w:t>
      </w:r>
    </w:p>
    <w:p w14:paraId="2F48A7F4" w14:textId="77777777" w:rsidR="00433442" w:rsidRDefault="009C1BE5">
      <w:pPr>
        <w:pStyle w:val="ListParagraph"/>
        <w:numPr>
          <w:ilvl w:val="0"/>
          <w:numId w:val="2"/>
        </w:numPr>
        <w:spacing w:after="80" w:line="276" w:lineRule="auto"/>
        <w:jc w:val="both"/>
      </w:pPr>
      <w:r>
        <w:rPr>
          <w:b/>
          <w:bCs/>
        </w:rPr>
        <w:t>Two-dimensional model.</w:t>
      </w:r>
      <w:r>
        <w:t xml:space="preserve"> The simulation is 2D, so the terminal current is expressed per unit out-of-plane depth as set in the model (the default was retained). Absolute current levels should be interpreted qualitatively and compared with other results only in relative terms.</w:t>
      </w:r>
    </w:p>
    <w:p w14:paraId="116004C6" w14:textId="77777777" w:rsidR="00433442" w:rsidRDefault="009C1BE5">
      <w:pPr>
        <w:pStyle w:val="ListParagraph"/>
        <w:numPr>
          <w:ilvl w:val="0"/>
          <w:numId w:val="2"/>
        </w:numPr>
        <w:spacing w:after="80" w:line="276" w:lineRule="auto"/>
        <w:jc w:val="both"/>
      </w:pPr>
      <w:r>
        <w:rPr>
          <w:b/>
          <w:bCs/>
        </w:rPr>
        <w:t>Mesh resolution.</w:t>
      </w:r>
      <w:r>
        <w:t xml:space="preserve"> The maximum edge element size of 0.08 µm is coarser than the 0.03 µm of the reference model, and the boundary-layer distribution was altered. Small differences in the curves relative to the reference are therefore expected; a mesh-convergence study would quantify them.</w:t>
      </w:r>
    </w:p>
    <w:p w14:paraId="2BA3DE32" w14:textId="77777777" w:rsidR="00433442" w:rsidRDefault="009C1BE5">
      <w:pPr>
        <w:pStyle w:val="ListParagraph"/>
        <w:numPr>
          <w:ilvl w:val="0"/>
          <w:numId w:val="2"/>
        </w:numPr>
        <w:spacing w:after="80" w:line="276" w:lineRule="auto"/>
        <w:jc w:val="both"/>
      </w:pPr>
      <w:r>
        <w:rPr>
          <w:b/>
          <w:bCs/>
        </w:rPr>
        <w:t>Graph-derived values.</w:t>
      </w:r>
      <w:r>
        <w:t xml:space="preserve"> Several quantities in Tables 6 and 7 were read from the plots and are approximate (typically ± 3–5 %).</w:t>
      </w:r>
    </w:p>
    <w:p w14:paraId="488FFBD4" w14:textId="77777777" w:rsidR="00433442" w:rsidRDefault="009C1BE5">
      <w:pPr>
        <w:pStyle w:val="ListParagraph"/>
        <w:numPr>
          <w:ilvl w:val="0"/>
          <w:numId w:val="2"/>
        </w:numPr>
        <w:spacing w:after="80" w:line="276" w:lineRule="auto"/>
        <w:jc w:val="both"/>
      </w:pPr>
      <w:r>
        <w:rPr>
          <w:b/>
          <w:bCs/>
        </w:rPr>
        <w:t>Simplified gate stack.</w:t>
      </w:r>
      <w:r>
        <w:t xml:space="preserve"> The oxide is modelled through the Thin Insulator Gate condition, so interface traps, fixed oxide charge, quantum confinement and gate leakage are not included.</w:t>
      </w:r>
    </w:p>
    <w:p w14:paraId="56BCE1C9" w14:textId="77777777" w:rsidR="00433442" w:rsidRDefault="009C1BE5">
      <w:pPr>
        <w:pStyle w:val="ListParagraph"/>
        <w:numPr>
          <w:ilvl w:val="0"/>
          <w:numId w:val="2"/>
        </w:numPr>
        <w:spacing w:after="80" w:line="276" w:lineRule="auto"/>
        <w:jc w:val="both"/>
      </w:pPr>
      <w:r>
        <w:rPr>
          <w:b/>
          <w:bCs/>
        </w:rPr>
        <w:t>Physical models.</w:t>
      </w:r>
      <w:r>
        <w:t xml:space="preserve"> Default mobility and SRH parameters were used, no self-heating or temperature dependence was studied, and the analytical threshold comparison relies on complete ionisation and Maxwell–Boltzmann statistics.</w:t>
      </w:r>
    </w:p>
    <w:p w14:paraId="272EB9D5" w14:textId="77777777" w:rsidR="00433442" w:rsidRDefault="009C1BE5">
      <w:pPr>
        <w:pStyle w:val="ListParagraph"/>
        <w:numPr>
          <w:ilvl w:val="0"/>
          <w:numId w:val="2"/>
        </w:numPr>
        <w:spacing w:after="80" w:line="276" w:lineRule="auto"/>
        <w:jc w:val="both"/>
      </w:pPr>
      <w:r>
        <w:rPr>
          <w:b/>
          <w:bCs/>
        </w:rPr>
        <w:t>Threshold definition.</w:t>
      </w:r>
      <w:r>
        <w:t xml:space="preserve"> The threshold voltage was determined graphically and by linear extrapolation; other definitions (constant-current, maximum transconductance) could give slightly different values.</w:t>
      </w:r>
    </w:p>
    <w:p w14:paraId="469BE3BD" w14:textId="77777777" w:rsidR="00433442" w:rsidRDefault="009C1BE5">
      <w:pPr>
        <w:pStyle w:val="Heading1"/>
        <w:pageBreakBefore/>
      </w:pPr>
      <w:r>
        <w:lastRenderedPageBreak/>
        <w:t>6. Conclusions</w:t>
      </w:r>
    </w:p>
    <w:p w14:paraId="657CAED0" w14:textId="77777777" w:rsidR="00433442" w:rsidRDefault="009C1BE5">
      <w:pPr>
        <w:spacing w:after="140" w:line="288" w:lineRule="auto"/>
        <w:jc w:val="both"/>
      </w:pPr>
      <w:r>
        <w:t>A two-dimensional n-channel MOSFET was modelled in COMSOL Multiphysics® 6.2 and its DC characteristics were successfully simulated. The main conclusions are:</w:t>
      </w:r>
    </w:p>
    <w:p w14:paraId="7B4B43A4" w14:textId="77777777" w:rsidR="00433442" w:rsidRDefault="009C1BE5">
      <w:pPr>
        <w:pStyle w:val="ListParagraph"/>
        <w:numPr>
          <w:ilvl w:val="0"/>
          <w:numId w:val="3"/>
        </w:numPr>
        <w:spacing w:after="80" w:line="276" w:lineRule="auto"/>
        <w:jc w:val="both"/>
      </w:pPr>
      <w:r>
        <w:t xml:space="preserve">The threshold voltage of the device is approximately </w:t>
      </w:r>
      <w:r>
        <w:rPr>
          <w:b/>
          <w:bCs/>
        </w:rPr>
        <w:t>1.2 V</w:t>
      </w:r>
      <w:r>
        <w:t>, in good agreement with the analytical value of 1.18 V and with the extrapolated linear-region intercept.</w:t>
      </w:r>
    </w:p>
    <w:p w14:paraId="116EE1DE" w14:textId="77777777" w:rsidR="00433442" w:rsidRDefault="009C1BE5">
      <w:pPr>
        <w:pStyle w:val="ListParagraph"/>
        <w:numPr>
          <w:ilvl w:val="0"/>
          <w:numId w:val="3"/>
        </w:numPr>
        <w:spacing w:after="80" w:line="276" w:lineRule="auto"/>
        <w:jc w:val="both"/>
      </w:pPr>
      <w:r>
        <w:t>The output characteristics exhibit linear, non-linear and saturation regions; the saturation current increases from about 25 µA to about 140 µA and about 350–370 µA as V</w:t>
      </w:r>
      <w:r>
        <w:rPr>
          <w:vertAlign w:val="subscript"/>
        </w:rPr>
        <w:t>G</w:t>
      </w:r>
      <w:r>
        <w:t xml:space="preserve"> is raised from 2 V to 3 V and 4 V, scaling approximately with the square of the gate overdrive (K ≈ 84 µA/V²).</w:t>
      </w:r>
    </w:p>
    <w:p w14:paraId="65DBBBB7" w14:textId="77777777" w:rsidR="00433442" w:rsidRDefault="009C1BE5">
      <w:pPr>
        <w:pStyle w:val="ListParagraph"/>
        <w:numPr>
          <w:ilvl w:val="0"/>
          <w:numId w:val="3"/>
        </w:numPr>
        <w:spacing w:after="80" w:line="276" w:lineRule="auto"/>
        <w:jc w:val="both"/>
      </w:pPr>
      <w:r>
        <w:t xml:space="preserve">Electron-concentration and potential maps confirm the formation of an inversion channel under the gate and its </w:t>
      </w:r>
      <w:r>
        <w:rPr>
          <w:b/>
          <w:bCs/>
        </w:rPr>
        <w:t>pinch-off</w:t>
      </w:r>
      <w:r>
        <w:t xml:space="preserve"> at the drain end for high V</w:t>
      </w:r>
      <w:r>
        <w:rPr>
          <w:vertAlign w:val="subscript"/>
        </w:rPr>
        <w:t>D</w:t>
      </w:r>
      <w:r>
        <w:t>, which is the physical origin of current saturation. In saturation the device behaves approximately as a constant-current source.</w:t>
      </w:r>
    </w:p>
    <w:p w14:paraId="39BD52EB" w14:textId="77777777" w:rsidR="00433442" w:rsidRDefault="009C1BE5">
      <w:pPr>
        <w:pStyle w:val="ListParagraph"/>
        <w:numPr>
          <w:ilvl w:val="0"/>
          <w:numId w:val="3"/>
        </w:numPr>
        <w:spacing w:after="80" w:line="276" w:lineRule="auto"/>
        <w:jc w:val="both"/>
      </w:pPr>
      <w:r>
        <w:t>The slight rise of current in saturation and the earlier-than-predicted onset of saturation at high V</w:t>
      </w:r>
      <w:r>
        <w:rPr>
          <w:vertAlign w:val="subscript"/>
        </w:rPr>
        <w:t>G</w:t>
      </w:r>
      <w:r>
        <w:t xml:space="preserve"> show the influence of </w:t>
      </w:r>
      <w:r>
        <w:rPr>
          <w:b/>
          <w:bCs/>
        </w:rPr>
        <w:t>short-channel effects</w:t>
      </w:r>
      <w:r>
        <w:t>, which make the simple long-channel expressions only approximately valid.</w:t>
      </w:r>
    </w:p>
    <w:p w14:paraId="2F22C961" w14:textId="77777777" w:rsidR="00433442" w:rsidRDefault="009C1BE5">
      <w:pPr>
        <w:pStyle w:val="ListParagraph"/>
        <w:numPr>
          <w:ilvl w:val="0"/>
          <w:numId w:val="3"/>
        </w:numPr>
        <w:spacing w:after="80" w:line="276" w:lineRule="auto"/>
        <w:jc w:val="both"/>
      </w:pPr>
      <w:r>
        <w:t>The output conductance is about 92 µS (</w:t>
      </w:r>
      <w:proofErr w:type="spellStart"/>
      <w:r>
        <w:t>r</w:t>
      </w:r>
      <w:r>
        <w:rPr>
          <w:vertAlign w:val="subscript"/>
        </w:rPr>
        <w:t>d</w:t>
      </w:r>
      <w:proofErr w:type="spellEnd"/>
      <w:r>
        <w:t xml:space="preserve"> ≈ 10.9 </w:t>
      </w:r>
      <w:proofErr w:type="spellStart"/>
      <w:r>
        <w:t>kΩ</w:t>
      </w:r>
      <w:proofErr w:type="spellEnd"/>
      <w:r>
        <w:t>) in the non-linear region and only about 7 µS (</w:t>
      </w:r>
      <w:proofErr w:type="spellStart"/>
      <w:r>
        <w:t>r</w:t>
      </w:r>
      <w:r>
        <w:rPr>
          <w:vertAlign w:val="subscript"/>
        </w:rPr>
        <w:t>d</w:t>
      </w:r>
      <w:proofErr w:type="spellEnd"/>
      <w:r>
        <w:t xml:space="preserve"> ≈ 135 </w:t>
      </w:r>
      <w:proofErr w:type="spellStart"/>
      <w:r>
        <w:t>kΩ</w:t>
      </w:r>
      <w:proofErr w:type="spellEnd"/>
      <w:r>
        <w:t>) in saturation, and the intrinsic gain in saturation is of order 30.</w:t>
      </w:r>
    </w:p>
    <w:p w14:paraId="64945711" w14:textId="77777777" w:rsidR="00433442" w:rsidRDefault="009C1BE5">
      <w:pPr>
        <w:spacing w:before="120" w:after="140" w:line="288" w:lineRule="auto"/>
        <w:jc w:val="both"/>
      </w:pPr>
      <w:r>
        <w:t>Overall, the study demonstrates that finite-element device simulation reproduces the essential physics of MOSFET operation and provides insight into internal quantities that are inaccessible experimentally.</w:t>
      </w:r>
    </w:p>
    <w:p w14:paraId="29DD164C" w14:textId="77777777" w:rsidR="00433442" w:rsidRDefault="009C1BE5">
      <w:pPr>
        <w:pStyle w:val="Heading1"/>
        <w:pageBreakBefore/>
      </w:pPr>
      <w:r>
        <w:lastRenderedPageBreak/>
        <w:t>7. Future Scope</w:t>
      </w:r>
    </w:p>
    <w:p w14:paraId="21AD2366" w14:textId="77777777" w:rsidR="00433442" w:rsidRDefault="009C1BE5">
      <w:pPr>
        <w:pStyle w:val="ListParagraph"/>
        <w:numPr>
          <w:ilvl w:val="0"/>
          <w:numId w:val="2"/>
        </w:numPr>
        <w:spacing w:after="80" w:line="276" w:lineRule="auto"/>
        <w:jc w:val="both"/>
      </w:pPr>
      <w:r>
        <w:t>Perform a mesh-convergence study and compare the 0.08 µm and 0.03 µm edge meshes quantitatively.</w:t>
      </w:r>
    </w:p>
    <w:p w14:paraId="0A33C5F7" w14:textId="77777777" w:rsidR="00433442" w:rsidRDefault="009C1BE5">
      <w:pPr>
        <w:pStyle w:val="ListParagraph"/>
        <w:numPr>
          <w:ilvl w:val="0"/>
          <w:numId w:val="2"/>
        </w:numPr>
        <w:spacing w:after="80" w:line="276" w:lineRule="auto"/>
        <w:jc w:val="both"/>
      </w:pPr>
      <w:r>
        <w:t>Vary the gate length, oxide thickness, substrate doping and junction depth to study their influence on threshold voltage, saturation current and short-channel effects (drain-induced barrier lowering, channel-length modulation).</w:t>
      </w:r>
    </w:p>
    <w:p w14:paraId="7F3E5A43" w14:textId="77777777" w:rsidR="00433442" w:rsidRDefault="009C1BE5">
      <w:pPr>
        <w:pStyle w:val="ListParagraph"/>
        <w:numPr>
          <w:ilvl w:val="0"/>
          <w:numId w:val="2"/>
        </w:numPr>
        <w:spacing w:after="80" w:line="276" w:lineRule="auto"/>
        <w:jc w:val="both"/>
      </w:pPr>
      <w:r>
        <w:t>Study the sub-threshold region on a logarithmic current scale to extract the sub-threshold swing and on/off ratio.</w:t>
      </w:r>
    </w:p>
    <w:p w14:paraId="1619ABC3" w14:textId="77777777" w:rsidR="00433442" w:rsidRDefault="009C1BE5">
      <w:pPr>
        <w:pStyle w:val="ListParagraph"/>
        <w:numPr>
          <w:ilvl w:val="0"/>
          <w:numId w:val="2"/>
        </w:numPr>
        <w:spacing w:after="80" w:line="276" w:lineRule="auto"/>
        <w:jc w:val="both"/>
      </w:pPr>
      <w:r>
        <w:t>Investigate other semiconductor materials (for example germanium or III–V channels) and high-k gate dielectrics.</w:t>
      </w:r>
    </w:p>
    <w:p w14:paraId="71DF0F36" w14:textId="77777777" w:rsidR="00433442" w:rsidRDefault="009C1BE5">
      <w:pPr>
        <w:pStyle w:val="ListParagraph"/>
        <w:numPr>
          <w:ilvl w:val="0"/>
          <w:numId w:val="2"/>
        </w:numPr>
        <w:spacing w:after="80" w:line="276" w:lineRule="auto"/>
        <w:jc w:val="both"/>
      </w:pPr>
      <w:r>
        <w:t>Add a small-signal (frequency-domain) analysis to determine capacitances and cut-off frequency, and a transient study for switching behaviour.</w:t>
      </w:r>
    </w:p>
    <w:p w14:paraId="15576D60" w14:textId="77777777" w:rsidR="00433442" w:rsidRDefault="009C1BE5">
      <w:pPr>
        <w:pStyle w:val="ListParagraph"/>
        <w:numPr>
          <w:ilvl w:val="0"/>
          <w:numId w:val="2"/>
        </w:numPr>
        <w:spacing w:after="80" w:line="276" w:lineRule="auto"/>
        <w:jc w:val="both"/>
      </w:pPr>
      <w:r>
        <w:t>Include temperature dependence and interface-trap models to assess reliability and variability.</w:t>
      </w:r>
    </w:p>
    <w:p w14:paraId="560BBEEF" w14:textId="77777777" w:rsidR="00433442" w:rsidRDefault="009C1BE5">
      <w:pPr>
        <w:pStyle w:val="Heading1"/>
        <w:pageBreakBefore/>
      </w:pPr>
      <w:r>
        <w:lastRenderedPageBreak/>
        <w:t>References</w:t>
      </w:r>
    </w:p>
    <w:p w14:paraId="1BA8C678" w14:textId="77777777" w:rsidR="00433442" w:rsidRDefault="009C1BE5">
      <w:pPr>
        <w:tabs>
          <w:tab w:val="left" w:pos="540"/>
        </w:tabs>
        <w:spacing w:after="120" w:line="276" w:lineRule="auto"/>
        <w:ind w:left="540" w:hanging="540"/>
        <w:jc w:val="both"/>
      </w:pPr>
      <w:r>
        <w:t>[1]</w:t>
      </w:r>
      <w:r>
        <w:tab/>
        <w:t xml:space="preserve">S. M. Sze and K. K. Ng, </w:t>
      </w:r>
      <w:r>
        <w:rPr>
          <w:i/>
          <w:iCs/>
        </w:rPr>
        <w:t>Physics of Semiconductor Devices</w:t>
      </w:r>
      <w:r>
        <w:t>, 3rd ed., John Wiley &amp; Sons, 2007, pp. 305–306.</w:t>
      </w:r>
    </w:p>
    <w:p w14:paraId="34D2B5CC" w14:textId="77777777" w:rsidR="00433442" w:rsidRDefault="009C1BE5">
      <w:pPr>
        <w:tabs>
          <w:tab w:val="left" w:pos="540"/>
        </w:tabs>
        <w:spacing w:after="120" w:line="276" w:lineRule="auto"/>
        <w:ind w:left="540" w:hanging="540"/>
        <w:jc w:val="both"/>
      </w:pPr>
      <w:r>
        <w:t>[2]</w:t>
      </w:r>
      <w:r>
        <w:tab/>
        <w:t xml:space="preserve">COMSOL AB, </w:t>
      </w:r>
      <w:r>
        <w:rPr>
          <w:i/>
          <w:iCs/>
        </w:rPr>
        <w:t>DC Characteristics of a MOS Transistor (MOSFET)</w:t>
      </w:r>
      <w:r>
        <w:t xml:space="preserve">, Application Library model, </w:t>
      </w:r>
      <w:proofErr w:type="spellStart"/>
      <w:r>
        <w:t>Semiconductor_Module</w:t>
      </w:r>
      <w:proofErr w:type="spellEnd"/>
      <w:r>
        <w:t>/Transistors/</w:t>
      </w:r>
      <w:proofErr w:type="spellStart"/>
      <w:r>
        <w:t>mosfet</w:t>
      </w:r>
      <w:proofErr w:type="spellEnd"/>
      <w:r>
        <w:t>, COMSOL Multiphysics® version 6.2.</w:t>
      </w:r>
    </w:p>
    <w:p w14:paraId="12952289" w14:textId="77777777" w:rsidR="00433442" w:rsidRDefault="009C1BE5">
      <w:pPr>
        <w:tabs>
          <w:tab w:val="left" w:pos="540"/>
        </w:tabs>
        <w:spacing w:after="120" w:line="276" w:lineRule="auto"/>
        <w:ind w:left="540" w:hanging="540"/>
        <w:jc w:val="both"/>
      </w:pPr>
      <w:r>
        <w:t>[3]</w:t>
      </w:r>
      <w:r>
        <w:tab/>
        <w:t xml:space="preserve">COMSOL AB, </w:t>
      </w:r>
      <w:r>
        <w:rPr>
          <w:i/>
          <w:iCs/>
        </w:rPr>
        <w:t>Semiconductor Module User’s Guide</w:t>
      </w:r>
      <w:r>
        <w:t>, COMSOL Multiphysics® version 6.2.</w:t>
      </w:r>
    </w:p>
    <w:p w14:paraId="7E5AA9EC" w14:textId="77777777" w:rsidR="00433442" w:rsidRDefault="009C1BE5">
      <w:pPr>
        <w:tabs>
          <w:tab w:val="left" w:pos="540"/>
        </w:tabs>
        <w:spacing w:after="120" w:line="276" w:lineRule="auto"/>
        <w:ind w:left="540" w:hanging="540"/>
        <w:jc w:val="both"/>
      </w:pPr>
      <w:r>
        <w:t>[4]</w:t>
      </w:r>
      <w:r>
        <w:tab/>
        <w:t xml:space="preserve">Y. Taur and T. H. Ning, </w:t>
      </w:r>
      <w:r>
        <w:rPr>
          <w:i/>
          <w:iCs/>
        </w:rPr>
        <w:t>Fundamentals of Modern VLSI Devices</w:t>
      </w:r>
      <w:r>
        <w:t>, 3rd ed., Cambridge University Press, 2021.</w:t>
      </w:r>
    </w:p>
    <w:p w14:paraId="7735BFDD" w14:textId="77777777" w:rsidR="00433442" w:rsidRDefault="009C1BE5">
      <w:pPr>
        <w:tabs>
          <w:tab w:val="left" w:pos="540"/>
        </w:tabs>
        <w:spacing w:after="120" w:line="276" w:lineRule="auto"/>
        <w:ind w:left="540" w:hanging="540"/>
        <w:jc w:val="both"/>
      </w:pPr>
      <w:r>
        <w:t>[5]</w:t>
      </w:r>
      <w:r>
        <w:tab/>
        <w:t>S. C. Jain and D. J. Roulston, “A simple expression for band gap narrowing (BGN) in heavily doped Si, Ge, GaAs and Ge</w:t>
      </w:r>
      <w:r>
        <w:rPr>
          <w:vertAlign w:val="subscript"/>
        </w:rPr>
        <w:t>x</w:t>
      </w:r>
      <w:r>
        <w:t>Si</w:t>
      </w:r>
      <w:r>
        <w:rPr>
          <w:vertAlign w:val="subscript"/>
        </w:rPr>
        <w:t>1−x</w:t>
      </w:r>
      <w:r>
        <w:t xml:space="preserve"> strained layers,” </w:t>
      </w:r>
      <w:r>
        <w:rPr>
          <w:i/>
          <w:iCs/>
        </w:rPr>
        <w:t>Solid-State Electronics</w:t>
      </w:r>
      <w:r>
        <w:t>, vol. 34, no. 5, pp. 453–465, 1991.</w:t>
      </w:r>
    </w:p>
    <w:p w14:paraId="640E684F" w14:textId="77777777" w:rsidR="00433442" w:rsidRDefault="009C1BE5">
      <w:pPr>
        <w:tabs>
          <w:tab w:val="left" w:pos="540"/>
        </w:tabs>
        <w:spacing w:after="120" w:line="276" w:lineRule="auto"/>
        <w:ind w:left="540" w:hanging="540"/>
        <w:jc w:val="both"/>
      </w:pPr>
      <w:r>
        <w:t>[6]</w:t>
      </w:r>
      <w:r>
        <w:tab/>
      </w:r>
      <w:r>
        <w:t xml:space="preserve">W. Shockley and W. T. Read, “Statistics of the </w:t>
      </w:r>
      <w:proofErr w:type="spellStart"/>
      <w:r>
        <w:t>recombinations</w:t>
      </w:r>
      <w:proofErr w:type="spellEnd"/>
      <w:r>
        <w:t xml:space="preserve"> of holes and electrons,” </w:t>
      </w:r>
      <w:r>
        <w:rPr>
          <w:i/>
          <w:iCs/>
        </w:rPr>
        <w:t>Physical Review</w:t>
      </w:r>
      <w:r>
        <w:t>, vol. 87, no. 5, pp. 835–842, 1952.</w:t>
      </w:r>
    </w:p>
    <w:p w14:paraId="17C4959D" w14:textId="3AA1F55D" w:rsidR="00433442" w:rsidRDefault="009C1BE5">
      <w:pPr>
        <w:pStyle w:val="Heading1"/>
        <w:pageBreakBefore/>
      </w:pPr>
      <w:proofErr w:type="gramStart"/>
      <w:r>
        <w:lastRenderedPageBreak/>
        <w:t xml:space="preserve">Appendix </w:t>
      </w:r>
      <w:r>
        <w:t>:</w:t>
      </w:r>
      <w:proofErr w:type="gramEnd"/>
      <w:r>
        <w:t xml:space="preserve"> Modelling Workflow Summary</w:t>
      </w:r>
    </w:p>
    <w:p w14:paraId="6BAC65A0" w14:textId="77777777" w:rsidR="00433442" w:rsidRDefault="009C1BE5">
      <w:pPr>
        <w:spacing w:after="140" w:line="288" w:lineRule="auto"/>
        <w:jc w:val="both"/>
      </w:pPr>
      <w:r>
        <w:t>The sequence of steps followed in COMSOL Multiphysics® 6.2 is summarised below.</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5626"/>
      </w:tblGrid>
      <w:tr w:rsidR="00433442" w14:paraId="47D4B65A" w14:textId="77777777">
        <w:tblPrEx>
          <w:tblCellMar>
            <w:top w:w="0" w:type="dxa"/>
            <w:bottom w:w="0" w:type="dxa"/>
          </w:tblCellMar>
        </w:tblPrEx>
        <w:trPr>
          <w:cantSplit/>
          <w:tblHeader/>
          <w:jc w:val="cent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C390CD" w14:textId="77777777" w:rsidR="00433442" w:rsidRDefault="009C1BE5">
            <w:pPr>
              <w:jc w:val="center"/>
            </w:pPr>
            <w:r>
              <w:rPr>
                <w:b/>
                <w:bCs/>
                <w:color w:val="FFFFFF"/>
                <w:sz w:val="20"/>
                <w:szCs w:val="20"/>
              </w:rPr>
              <w:t>Step</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C96F50C" w14:textId="77777777" w:rsidR="00433442" w:rsidRDefault="009C1BE5">
            <w:r>
              <w:rPr>
                <w:b/>
                <w:bCs/>
                <w:color w:val="FFFFFF"/>
                <w:sz w:val="20"/>
                <w:szCs w:val="20"/>
              </w:rPr>
              <w:t>Stage</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6438867" w14:textId="77777777" w:rsidR="00433442" w:rsidRDefault="009C1BE5">
            <w:r>
              <w:rPr>
                <w:b/>
                <w:bCs/>
                <w:color w:val="FFFFFF"/>
                <w:sz w:val="20"/>
                <w:szCs w:val="20"/>
              </w:rPr>
              <w:t>Main actions</w:t>
            </w:r>
          </w:p>
        </w:tc>
      </w:tr>
      <w:tr w:rsidR="00433442" w14:paraId="1443C8AD"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6479DB" w14:textId="77777777" w:rsidR="00433442" w:rsidRDefault="009C1BE5">
            <w:pPr>
              <w:jc w:val="center"/>
            </w:pPr>
            <w:r>
              <w:rPr>
                <w:sz w:val="20"/>
                <w:szCs w:val="20"/>
              </w:rPr>
              <w:t>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A39443" w14:textId="77777777" w:rsidR="00433442" w:rsidRDefault="009C1BE5">
            <w:r>
              <w:rPr>
                <w:sz w:val="20"/>
                <w:szCs w:val="20"/>
              </w:rPr>
              <w:t>Model Wizard</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B8FAD" w14:textId="77777777" w:rsidR="00433442" w:rsidRDefault="009C1BE5">
            <w:r>
              <w:rPr>
                <w:sz w:val="20"/>
                <w:szCs w:val="20"/>
              </w:rPr>
              <w:t>New &gt; Model Wizard &gt; 2D &gt; Semiconductor (semi) &gt; Study &gt; Stationary</w:t>
            </w:r>
          </w:p>
        </w:tc>
      </w:tr>
      <w:tr w:rsidR="00433442" w14:paraId="2A494964"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7764CD3" w14:textId="77777777" w:rsidR="00433442" w:rsidRDefault="009C1BE5">
            <w:pPr>
              <w:jc w:val="center"/>
            </w:pPr>
            <w:r>
              <w:rPr>
                <w:sz w:val="20"/>
                <w:szCs w:val="20"/>
              </w:rPr>
              <w:t>2</w:t>
            </w:r>
          </w:p>
        </w:tc>
        <w:tc>
          <w:tcPr>
            <w:tcW w:w="2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606DE210" w14:textId="77777777" w:rsidR="00433442" w:rsidRDefault="009C1BE5">
            <w:r>
              <w:rPr>
                <w:sz w:val="20"/>
                <w:szCs w:val="20"/>
              </w:rPr>
              <w:t>Global definitions</w:t>
            </w:r>
          </w:p>
        </w:tc>
        <w:tc>
          <w:tcPr>
            <w:tcW w:w="56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72866E7B" w14:textId="77777777" w:rsidR="00433442" w:rsidRDefault="009C1BE5">
            <w:r>
              <w:rPr>
                <w:sz w:val="20"/>
                <w:szCs w:val="20"/>
              </w:rPr>
              <w:t xml:space="preserve">Parameters: </w:t>
            </w:r>
            <w:proofErr w:type="spellStart"/>
            <w:r>
              <w:rPr>
                <w:sz w:val="20"/>
                <w:szCs w:val="20"/>
              </w:rPr>
              <w:t>V</w:t>
            </w:r>
            <w:r>
              <w:rPr>
                <w:sz w:val="20"/>
                <w:szCs w:val="20"/>
                <w:vertAlign w:val="subscript"/>
              </w:rPr>
              <w:t>d</w:t>
            </w:r>
            <w:proofErr w:type="spellEnd"/>
            <w:r>
              <w:rPr>
                <w:sz w:val="20"/>
                <w:szCs w:val="20"/>
              </w:rPr>
              <w:t xml:space="preserve"> = 10[mV], V</w:t>
            </w:r>
            <w:r>
              <w:rPr>
                <w:sz w:val="20"/>
                <w:szCs w:val="20"/>
                <w:vertAlign w:val="subscript"/>
              </w:rPr>
              <w:t>g</w:t>
            </w:r>
            <w:r>
              <w:rPr>
                <w:sz w:val="20"/>
                <w:szCs w:val="20"/>
              </w:rPr>
              <w:t xml:space="preserve"> = 2[V]</w:t>
            </w:r>
          </w:p>
        </w:tc>
      </w:tr>
      <w:tr w:rsidR="00433442" w14:paraId="0322409B"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913999" w14:textId="77777777" w:rsidR="00433442" w:rsidRDefault="009C1BE5">
            <w:pPr>
              <w:jc w:val="center"/>
            </w:pPr>
            <w:r>
              <w:rPr>
                <w:sz w:val="20"/>
                <w:szCs w:val="20"/>
              </w:rPr>
              <w:t>3</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B8C3B" w14:textId="77777777" w:rsidR="00433442" w:rsidRDefault="009C1BE5">
            <w:r>
              <w:rPr>
                <w:sz w:val="20"/>
                <w:szCs w:val="20"/>
              </w:rPr>
              <w:t>Geometry</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F919F" w14:textId="77777777" w:rsidR="00433442" w:rsidRDefault="009C1BE5">
            <w:r>
              <w:rPr>
                <w:sz w:val="20"/>
                <w:szCs w:val="20"/>
              </w:rPr>
              <w:t>Units µm; rectangle 3 × 0.7; closed polygon (Table 2); mesh control edges; remove boundary 4 of the “fin”</w:t>
            </w:r>
          </w:p>
        </w:tc>
      </w:tr>
      <w:tr w:rsidR="00433442" w14:paraId="1982C7AF"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5415247E" w14:textId="77777777" w:rsidR="00433442" w:rsidRDefault="009C1BE5">
            <w:pPr>
              <w:jc w:val="center"/>
            </w:pPr>
            <w:r>
              <w:rPr>
                <w:sz w:val="20"/>
                <w:szCs w:val="20"/>
              </w:rPr>
              <w:t>4</w:t>
            </w:r>
          </w:p>
        </w:tc>
        <w:tc>
          <w:tcPr>
            <w:tcW w:w="2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A25D9BB" w14:textId="77777777" w:rsidR="00433442" w:rsidRDefault="009C1BE5">
            <w:r>
              <w:rPr>
                <w:sz w:val="20"/>
                <w:szCs w:val="20"/>
              </w:rPr>
              <w:t>Materials</w:t>
            </w:r>
          </w:p>
        </w:tc>
        <w:tc>
          <w:tcPr>
            <w:tcW w:w="56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291EB141" w14:textId="77777777" w:rsidR="00433442" w:rsidRDefault="009C1BE5">
            <w:r>
              <w:rPr>
                <w:sz w:val="20"/>
                <w:szCs w:val="20"/>
              </w:rPr>
              <w:t>Add Silicon to the component</w:t>
            </w:r>
          </w:p>
        </w:tc>
      </w:tr>
      <w:tr w:rsidR="00433442" w14:paraId="55586FB5"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333979" w14:textId="77777777" w:rsidR="00433442" w:rsidRDefault="009C1BE5">
            <w:pPr>
              <w:jc w:val="center"/>
            </w:pPr>
            <w:r>
              <w:rPr>
                <w:sz w:val="20"/>
                <w:szCs w:val="20"/>
              </w:rPr>
              <w:t>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30B9F0" w14:textId="77777777" w:rsidR="00433442" w:rsidRDefault="009C1BE5">
            <w:r>
              <w:rPr>
                <w:sz w:val="20"/>
                <w:szCs w:val="20"/>
              </w:rPr>
              <w:t>Semiconductor</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5A0400" w14:textId="77777777" w:rsidR="00433442" w:rsidRDefault="009C1BE5">
            <w:r>
              <w:rPr>
                <w:sz w:val="20"/>
                <w:szCs w:val="20"/>
              </w:rPr>
              <w:t>Fermi–Dirac statistics; Analytic Doping Models 1–3</w:t>
            </w:r>
          </w:p>
        </w:tc>
      </w:tr>
      <w:tr w:rsidR="00433442" w14:paraId="57199F03"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CC24853" w14:textId="77777777" w:rsidR="00433442" w:rsidRDefault="009C1BE5">
            <w:pPr>
              <w:jc w:val="center"/>
            </w:pPr>
            <w:r>
              <w:rPr>
                <w:sz w:val="20"/>
                <w:szCs w:val="20"/>
              </w:rPr>
              <w:t>6</w:t>
            </w:r>
          </w:p>
        </w:tc>
        <w:tc>
          <w:tcPr>
            <w:tcW w:w="2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45D5C44" w14:textId="77777777" w:rsidR="00433442" w:rsidRDefault="009C1BE5">
            <w:r>
              <w:rPr>
                <w:sz w:val="20"/>
                <w:szCs w:val="20"/>
              </w:rPr>
              <w:t>Boundary conditions</w:t>
            </w:r>
          </w:p>
        </w:tc>
        <w:tc>
          <w:tcPr>
            <w:tcW w:w="56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CA95474" w14:textId="77777777" w:rsidR="00433442" w:rsidRDefault="009C1BE5">
            <w:r>
              <w:rPr>
                <w:sz w:val="20"/>
                <w:szCs w:val="20"/>
              </w:rPr>
              <w:t>Metal contacts (source B3, drain B7, base B2); Thin Insulator Gate B5 (ε = 4.5, 30 nm)</w:t>
            </w:r>
          </w:p>
        </w:tc>
      </w:tr>
      <w:tr w:rsidR="00433442" w14:paraId="3905DD42"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F60AC3" w14:textId="77777777" w:rsidR="00433442" w:rsidRDefault="009C1BE5">
            <w:pPr>
              <w:jc w:val="center"/>
            </w:pPr>
            <w:r>
              <w:rPr>
                <w:sz w:val="20"/>
                <w:szCs w:val="20"/>
              </w:rPr>
              <w:t>7</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07980E" w14:textId="77777777" w:rsidR="00433442" w:rsidRDefault="009C1BE5">
            <w:r>
              <w:rPr>
                <w:sz w:val="20"/>
                <w:szCs w:val="20"/>
              </w:rPr>
              <w:t>Recombination / BGN</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613A48" w14:textId="77777777" w:rsidR="00433442" w:rsidRDefault="009C1BE5">
            <w:r>
              <w:rPr>
                <w:sz w:val="20"/>
                <w:szCs w:val="20"/>
              </w:rPr>
              <w:t>Trap-assisted recombination on all domains; Jain–Roulston band-gap narrowing</w:t>
            </w:r>
          </w:p>
        </w:tc>
      </w:tr>
      <w:tr w:rsidR="00433442" w14:paraId="361CA270"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106059E" w14:textId="77777777" w:rsidR="00433442" w:rsidRDefault="009C1BE5">
            <w:pPr>
              <w:jc w:val="center"/>
            </w:pPr>
            <w:r>
              <w:rPr>
                <w:sz w:val="20"/>
                <w:szCs w:val="20"/>
              </w:rPr>
              <w:t>8</w:t>
            </w:r>
          </w:p>
        </w:tc>
        <w:tc>
          <w:tcPr>
            <w:tcW w:w="2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F1253AB" w14:textId="77777777" w:rsidR="00433442" w:rsidRDefault="009C1BE5">
            <w:r>
              <w:rPr>
                <w:sz w:val="20"/>
                <w:szCs w:val="20"/>
              </w:rPr>
              <w:t>Mesh</w:t>
            </w:r>
          </w:p>
        </w:tc>
        <w:tc>
          <w:tcPr>
            <w:tcW w:w="56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D2095B9" w14:textId="77777777" w:rsidR="00433442" w:rsidRDefault="009C1BE5">
            <w:r>
              <w:rPr>
                <w:sz w:val="20"/>
                <w:szCs w:val="20"/>
              </w:rPr>
              <w:t>User-controlled: edge mesh (0.08 µm), mapped mesh with distribution, free triangular</w:t>
            </w:r>
          </w:p>
        </w:tc>
      </w:tr>
      <w:tr w:rsidR="00433442" w14:paraId="6C0E6CC7"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0806D" w14:textId="77777777" w:rsidR="00433442" w:rsidRDefault="009C1BE5">
            <w:pPr>
              <w:jc w:val="center"/>
            </w:pPr>
            <w:r>
              <w:rPr>
                <w:sz w:val="20"/>
                <w:szCs w:val="20"/>
              </w:rPr>
              <w:t>9</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9B91FD" w14:textId="77777777" w:rsidR="00433442" w:rsidRDefault="009C1BE5">
            <w:r>
              <w:rPr>
                <w:sz w:val="20"/>
                <w:szCs w:val="20"/>
              </w:rPr>
              <w:t>Plots</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C802F" w14:textId="77777777" w:rsidR="00433442" w:rsidRDefault="009C1BE5">
            <w:r>
              <w:rPr>
                <w:sz w:val="20"/>
                <w:szCs w:val="20"/>
              </w:rPr>
              <w:t>Signed dopant concentration (</w:t>
            </w:r>
            <w:proofErr w:type="spellStart"/>
            <w:proofErr w:type="gramStart"/>
            <w:r>
              <w:rPr>
                <w:sz w:val="20"/>
                <w:szCs w:val="20"/>
              </w:rPr>
              <w:t>semi.Nd</w:t>
            </w:r>
            <w:proofErr w:type="spellEnd"/>
            <w:proofErr w:type="gramEnd"/>
            <w:r>
              <w:rPr>
                <w:sz w:val="20"/>
                <w:szCs w:val="20"/>
              </w:rPr>
              <w:t xml:space="preserve"> − </w:t>
            </w:r>
            <w:proofErr w:type="spellStart"/>
            <w:proofErr w:type="gramStart"/>
            <w:r>
              <w:rPr>
                <w:sz w:val="20"/>
                <w:szCs w:val="20"/>
              </w:rPr>
              <w:t>semi.Na</w:t>
            </w:r>
            <w:proofErr w:type="spellEnd"/>
            <w:proofErr w:type="gramEnd"/>
            <w:r>
              <w:rPr>
                <w:sz w:val="20"/>
                <w:szCs w:val="20"/>
              </w:rPr>
              <w:t>)</w:t>
            </w:r>
          </w:p>
        </w:tc>
      </w:tr>
      <w:tr w:rsidR="00433442" w14:paraId="4B2DA2D6"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0070091B" w14:textId="77777777" w:rsidR="00433442" w:rsidRDefault="009C1BE5">
            <w:pPr>
              <w:jc w:val="center"/>
            </w:pPr>
            <w:r>
              <w:rPr>
                <w:sz w:val="20"/>
                <w:szCs w:val="20"/>
              </w:rPr>
              <w:t>10</w:t>
            </w:r>
          </w:p>
        </w:tc>
        <w:tc>
          <w:tcPr>
            <w:tcW w:w="2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6519F931" w14:textId="77777777" w:rsidR="00433442" w:rsidRDefault="009C1BE5">
            <w:r>
              <w:rPr>
                <w:sz w:val="20"/>
                <w:szCs w:val="20"/>
              </w:rPr>
              <w:t>Study 1</w:t>
            </w:r>
          </w:p>
        </w:tc>
        <w:tc>
          <w:tcPr>
            <w:tcW w:w="56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3079C956" w14:textId="77777777" w:rsidR="00433442" w:rsidRDefault="009C1BE5">
            <w:proofErr w:type="spellStart"/>
            <w:r>
              <w:rPr>
                <w:sz w:val="20"/>
                <w:szCs w:val="20"/>
              </w:rPr>
              <w:t>V</w:t>
            </w:r>
            <w:r>
              <w:rPr>
                <w:sz w:val="20"/>
                <w:szCs w:val="20"/>
                <w:vertAlign w:val="subscript"/>
              </w:rPr>
              <w:t>d</w:t>
            </w:r>
            <w:proofErr w:type="spellEnd"/>
            <w:r>
              <w:rPr>
                <w:sz w:val="20"/>
                <w:szCs w:val="20"/>
              </w:rPr>
              <w:t xml:space="preserve"> = 0.01 V; V</w:t>
            </w:r>
            <w:r>
              <w:rPr>
                <w:sz w:val="20"/>
                <w:szCs w:val="20"/>
                <w:vertAlign w:val="subscript"/>
              </w:rPr>
              <w:t>g</w:t>
            </w:r>
            <w:r>
              <w:rPr>
                <w:sz w:val="20"/>
                <w:szCs w:val="20"/>
              </w:rPr>
              <w:t xml:space="preserve"> = </w:t>
            </w:r>
            <w:proofErr w:type="gramStart"/>
            <w:r>
              <w:rPr>
                <w:sz w:val="20"/>
                <w:szCs w:val="20"/>
              </w:rPr>
              <w:t>range(</w:t>
            </w:r>
            <w:proofErr w:type="gramEnd"/>
            <w:r>
              <w:rPr>
                <w:sz w:val="20"/>
                <w:szCs w:val="20"/>
              </w:rPr>
              <w:t>0, 0.2, 1.4), 2, 3, 4 V; plot semi.IO_2 (I</w:t>
            </w:r>
            <w:r>
              <w:rPr>
                <w:sz w:val="20"/>
                <w:szCs w:val="20"/>
                <w:vertAlign w:val="subscript"/>
              </w:rPr>
              <w:t>D</w:t>
            </w:r>
            <w:r>
              <w:rPr>
                <w:sz w:val="20"/>
                <w:szCs w:val="20"/>
              </w:rPr>
              <w:t>–V</w:t>
            </w:r>
            <w:r>
              <w:rPr>
                <w:sz w:val="20"/>
                <w:szCs w:val="20"/>
                <w:vertAlign w:val="subscript"/>
              </w:rPr>
              <w:t>G</w:t>
            </w:r>
            <w:r>
              <w:rPr>
                <w:sz w:val="20"/>
                <w:szCs w:val="20"/>
              </w:rPr>
              <w:t>)</w:t>
            </w:r>
          </w:p>
        </w:tc>
      </w:tr>
      <w:tr w:rsidR="00433442" w14:paraId="62E763F8"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CC73B" w14:textId="77777777" w:rsidR="00433442" w:rsidRDefault="009C1BE5">
            <w:pPr>
              <w:jc w:val="center"/>
            </w:pPr>
            <w:r>
              <w:rPr>
                <w:sz w:val="20"/>
                <w:szCs w:val="20"/>
              </w:rPr>
              <w:t>11</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03F3F5" w14:textId="77777777" w:rsidR="00433442" w:rsidRDefault="009C1BE5">
            <w:r>
              <w:rPr>
                <w:sz w:val="20"/>
                <w:szCs w:val="20"/>
              </w:rPr>
              <w:t>Study 2</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2C975" w14:textId="77777777" w:rsidR="00433442" w:rsidRDefault="009C1BE5">
            <w:proofErr w:type="spellStart"/>
            <w:r>
              <w:rPr>
                <w:sz w:val="20"/>
                <w:szCs w:val="20"/>
              </w:rPr>
              <w:t>V</w:t>
            </w:r>
            <w:r>
              <w:rPr>
                <w:sz w:val="20"/>
                <w:szCs w:val="20"/>
                <w:vertAlign w:val="subscript"/>
              </w:rPr>
              <w:t>d</w:t>
            </w:r>
            <w:proofErr w:type="spellEnd"/>
            <w:r>
              <w:rPr>
                <w:sz w:val="20"/>
                <w:szCs w:val="20"/>
              </w:rPr>
              <w:t xml:space="preserve"> sweep 0 – 5 V at V</w:t>
            </w:r>
            <w:r>
              <w:rPr>
                <w:sz w:val="20"/>
                <w:szCs w:val="20"/>
                <w:vertAlign w:val="subscript"/>
              </w:rPr>
              <w:t>g</w:t>
            </w:r>
            <w:r>
              <w:rPr>
                <w:sz w:val="20"/>
                <w:szCs w:val="20"/>
              </w:rPr>
              <w:t xml:space="preserve"> = 2, 3, 4 V; plot semi.IO_2 (I</w:t>
            </w:r>
            <w:r>
              <w:rPr>
                <w:sz w:val="20"/>
                <w:szCs w:val="20"/>
                <w:vertAlign w:val="subscript"/>
              </w:rPr>
              <w:t>D</w:t>
            </w:r>
            <w:r>
              <w:rPr>
                <w:sz w:val="20"/>
                <w:szCs w:val="20"/>
              </w:rPr>
              <w:t>–V</w:t>
            </w:r>
            <w:r>
              <w:rPr>
                <w:sz w:val="20"/>
                <w:szCs w:val="20"/>
                <w:vertAlign w:val="subscript"/>
              </w:rPr>
              <w:t>D</w:t>
            </w:r>
            <w:r>
              <w:rPr>
                <w:sz w:val="20"/>
                <w:szCs w:val="20"/>
              </w:rPr>
              <w:t>)</w:t>
            </w:r>
          </w:p>
        </w:tc>
      </w:tr>
      <w:tr w:rsidR="00433442" w14:paraId="268E39F0" w14:textId="77777777">
        <w:tblPrEx>
          <w:tblCellMar>
            <w:top w:w="0" w:type="dxa"/>
            <w:bottom w:w="0" w:type="dxa"/>
          </w:tblCellMar>
        </w:tblPrEx>
        <w:trPr>
          <w:cantSplit/>
          <w:jc w:val="center"/>
        </w:trPr>
        <w:tc>
          <w:tcPr>
            <w:tcW w:w="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61F31275" w14:textId="77777777" w:rsidR="00433442" w:rsidRDefault="009C1BE5">
            <w:pPr>
              <w:jc w:val="center"/>
            </w:pPr>
            <w:r>
              <w:rPr>
                <w:sz w:val="20"/>
                <w:szCs w:val="20"/>
              </w:rPr>
              <w:t>12</w:t>
            </w:r>
          </w:p>
        </w:tc>
        <w:tc>
          <w:tcPr>
            <w:tcW w:w="2700"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5180BE3" w14:textId="77777777" w:rsidR="00433442" w:rsidRDefault="009C1BE5">
            <w:r>
              <w:rPr>
                <w:sz w:val="20"/>
                <w:szCs w:val="20"/>
              </w:rPr>
              <w:t>Post-processing</w:t>
            </w:r>
          </w:p>
        </w:tc>
        <w:tc>
          <w:tcPr>
            <w:tcW w:w="5626" w:type="dxa"/>
            <w:tcBorders>
              <w:top w:val="single" w:sz="4" w:space="0" w:color="BFBFBF"/>
              <w:left w:val="single" w:sz="4" w:space="0" w:color="BFBFBF"/>
              <w:bottom w:val="single" w:sz="4" w:space="0" w:color="BFBFBF"/>
              <w:right w:val="single" w:sz="4" w:space="0" w:color="BFBFBF"/>
            </w:tcBorders>
            <w:shd w:val="clear" w:color="auto" w:fill="EEF3FA"/>
            <w:tcMar>
              <w:top w:w="60" w:type="dxa"/>
              <w:left w:w="100" w:type="dxa"/>
              <w:bottom w:w="60" w:type="dxa"/>
              <w:right w:w="100" w:type="dxa"/>
            </w:tcMar>
            <w:vAlign w:val="center"/>
          </w:tcPr>
          <w:p w14:paraId="468CE732" w14:textId="77777777" w:rsidR="00433442" w:rsidRDefault="009C1BE5">
            <w:r>
              <w:rPr>
                <w:sz w:val="20"/>
                <w:szCs w:val="20"/>
              </w:rPr>
              <w:t xml:space="preserve">Electron concentration and electric potential at </w:t>
            </w:r>
            <w:proofErr w:type="spellStart"/>
            <w:r>
              <w:rPr>
                <w:sz w:val="20"/>
                <w:szCs w:val="20"/>
              </w:rPr>
              <w:t>V</w:t>
            </w:r>
            <w:r>
              <w:rPr>
                <w:sz w:val="20"/>
                <w:szCs w:val="20"/>
                <w:vertAlign w:val="subscript"/>
              </w:rPr>
              <w:t>d</w:t>
            </w:r>
            <w:proofErr w:type="spellEnd"/>
            <w:r>
              <w:rPr>
                <w:sz w:val="20"/>
                <w:szCs w:val="20"/>
              </w:rPr>
              <w:t xml:space="preserve"> = 5, 1, 0 V (V</w:t>
            </w:r>
            <w:r>
              <w:rPr>
                <w:sz w:val="20"/>
                <w:szCs w:val="20"/>
                <w:vertAlign w:val="subscript"/>
              </w:rPr>
              <w:t>g</w:t>
            </w:r>
            <w:r>
              <w:rPr>
                <w:sz w:val="20"/>
                <w:szCs w:val="20"/>
              </w:rPr>
              <w:t xml:space="preserve"> = 4 V)</w:t>
            </w:r>
          </w:p>
        </w:tc>
      </w:tr>
    </w:tbl>
    <w:p w14:paraId="39517EAF" w14:textId="77777777" w:rsidR="009C1BE5" w:rsidRDefault="009C1BE5"/>
    <w:sectPr w:rsidR="009C1BE5">
      <w:headerReference w:type="default" r:id="rId26"/>
      <w:footerReference w:type="default" r:id="rId27"/>
      <w:headerReference w:type="first" r:id="rId28"/>
      <w:footerReference w:type="first" r:id="rId29"/>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DB1BC" w14:textId="77777777" w:rsidR="009C1BE5" w:rsidRDefault="009C1BE5">
      <w:r>
        <w:separator/>
      </w:r>
    </w:p>
  </w:endnote>
  <w:endnote w:type="continuationSeparator" w:id="0">
    <w:p w14:paraId="7B736E55" w14:textId="77777777" w:rsidR="009C1BE5" w:rsidRDefault="009C1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77EC" w14:textId="77777777" w:rsidR="00433442" w:rsidRDefault="009C1BE5">
    <w:pPr>
      <w:jc w:val="center"/>
    </w:pPr>
    <w:r>
      <w:rPr>
        <w:rFonts w:ascii="Arial" w:eastAsia="Arial" w:hAnsi="Arial" w:cs="Arial"/>
        <w:color w:val="595959"/>
        <w:sz w:val="18"/>
        <w:szCs w:val="18"/>
      </w:rPr>
      <w:t xml:space="preserve">Rishi </w:t>
    </w:r>
    <w:proofErr w:type="gramStart"/>
    <w:r>
      <w:rPr>
        <w:rFonts w:ascii="Arial" w:eastAsia="Arial" w:hAnsi="Arial" w:cs="Arial"/>
        <w:color w:val="595959"/>
        <w:sz w:val="18"/>
        <w:szCs w:val="18"/>
      </w:rPr>
      <w:t>P  |</w:t>
    </w:r>
    <w:proofErr w:type="gramEnd"/>
    <w:r>
      <w:rPr>
        <w:rFonts w:ascii="Arial" w:eastAsia="Arial" w:hAnsi="Arial" w:cs="Arial"/>
        <w:color w:val="595959"/>
        <w:sz w:val="18"/>
        <w:szCs w:val="18"/>
      </w:rPr>
      <w:t xml:space="preserve">  Page </w:t>
    </w:r>
    <w:r>
      <w:rPr>
        <w:rFonts w:ascii="Arial" w:eastAsia="Arial" w:hAnsi="Arial" w:cs="Arial"/>
        <w:color w:val="595959"/>
        <w:sz w:val="18"/>
        <w:szCs w:val="18"/>
      </w:rPr>
      <w:fldChar w:fldCharType="begin"/>
    </w:r>
    <w:r>
      <w:rPr>
        <w:rFonts w:ascii="Arial" w:eastAsia="Arial" w:hAnsi="Arial" w:cs="Arial"/>
        <w:color w:val="595959"/>
        <w:sz w:val="18"/>
        <w:szCs w:val="18"/>
      </w:rPr>
      <w:instrText>PAGE</w:instrText>
    </w:r>
    <w:r>
      <w:rPr>
        <w:rFonts w:ascii="Arial" w:eastAsia="Arial" w:hAnsi="Arial" w:cs="Arial"/>
        <w:color w:val="595959"/>
        <w:sz w:val="18"/>
        <w:szCs w:val="18"/>
      </w:rPr>
      <w:fldChar w:fldCharType="separate"/>
    </w:r>
    <w:r w:rsidR="00E01ED6">
      <w:rPr>
        <w:rFonts w:ascii="Arial" w:eastAsia="Arial" w:hAnsi="Arial" w:cs="Arial"/>
        <w:noProof/>
        <w:color w:val="595959"/>
        <w:sz w:val="18"/>
        <w:szCs w:val="18"/>
      </w:rPr>
      <w:t>2</w:t>
    </w:r>
    <w:r>
      <w:rPr>
        <w:rFonts w:ascii="Arial" w:eastAsia="Arial" w:hAnsi="Arial" w:cs="Arial"/>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C3FA" w14:textId="77777777" w:rsidR="00433442" w:rsidRDefault="004334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8528" w14:textId="77777777" w:rsidR="009C1BE5" w:rsidRDefault="009C1BE5">
      <w:r>
        <w:separator/>
      </w:r>
    </w:p>
  </w:footnote>
  <w:footnote w:type="continuationSeparator" w:id="0">
    <w:p w14:paraId="40E8A251" w14:textId="77777777" w:rsidR="009C1BE5" w:rsidRDefault="009C1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66E0" w14:textId="77777777" w:rsidR="00433442" w:rsidRDefault="009C1BE5">
    <w:pPr>
      <w:pBdr>
        <w:bottom w:val="single" w:sz="4" w:space="4" w:color="BFBFBF"/>
      </w:pBdr>
      <w:jc w:val="right"/>
    </w:pPr>
    <w:r>
      <w:rPr>
        <w:rFonts w:ascii="Arial" w:eastAsia="Arial" w:hAnsi="Arial" w:cs="Arial"/>
        <w:color w:val="595959"/>
        <w:sz w:val="18"/>
        <w:szCs w:val="18"/>
      </w:rPr>
      <w:t xml:space="preserve">DC Characteristics of an n-Channel </w:t>
    </w:r>
    <w:proofErr w:type="gramStart"/>
    <w:r>
      <w:rPr>
        <w:rFonts w:ascii="Arial" w:eastAsia="Arial" w:hAnsi="Arial" w:cs="Arial"/>
        <w:color w:val="595959"/>
        <w:sz w:val="18"/>
        <w:szCs w:val="18"/>
      </w:rPr>
      <w:t>MOSFET  |</w:t>
    </w:r>
    <w:proofErr w:type="gramEnd"/>
    <w:r>
      <w:rPr>
        <w:rFonts w:ascii="Arial" w:eastAsia="Arial" w:hAnsi="Arial" w:cs="Arial"/>
        <w:color w:val="595959"/>
        <w:sz w:val="18"/>
        <w:szCs w:val="18"/>
      </w:rPr>
      <w:t xml:space="preserve">  COMSOL Multiphysics® 6.2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1BF7" w14:textId="77777777" w:rsidR="00433442" w:rsidRDefault="004334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F82"/>
    <w:multiLevelType w:val="hybridMultilevel"/>
    <w:tmpl w:val="1F7C4D94"/>
    <w:lvl w:ilvl="0" w:tplc="9490DB6E">
      <w:start w:val="1"/>
      <w:numFmt w:val="bullet"/>
      <w:lvlText w:val="●"/>
      <w:lvlJc w:val="left"/>
      <w:pPr>
        <w:ind w:left="720" w:hanging="360"/>
      </w:pPr>
    </w:lvl>
    <w:lvl w:ilvl="1" w:tplc="84EE1F4E">
      <w:start w:val="1"/>
      <w:numFmt w:val="bullet"/>
      <w:lvlText w:val="○"/>
      <w:lvlJc w:val="left"/>
      <w:pPr>
        <w:ind w:left="1440" w:hanging="360"/>
      </w:pPr>
    </w:lvl>
    <w:lvl w:ilvl="2" w:tplc="5654316C">
      <w:start w:val="1"/>
      <w:numFmt w:val="bullet"/>
      <w:lvlText w:val="■"/>
      <w:lvlJc w:val="left"/>
      <w:pPr>
        <w:ind w:left="2160" w:hanging="360"/>
      </w:pPr>
    </w:lvl>
    <w:lvl w:ilvl="3" w:tplc="49080798">
      <w:start w:val="1"/>
      <w:numFmt w:val="bullet"/>
      <w:lvlText w:val="●"/>
      <w:lvlJc w:val="left"/>
      <w:pPr>
        <w:ind w:left="2880" w:hanging="360"/>
      </w:pPr>
    </w:lvl>
    <w:lvl w:ilvl="4" w:tplc="CD0A9C9C">
      <w:start w:val="1"/>
      <w:numFmt w:val="bullet"/>
      <w:lvlText w:val="○"/>
      <w:lvlJc w:val="left"/>
      <w:pPr>
        <w:ind w:left="3600" w:hanging="360"/>
      </w:pPr>
    </w:lvl>
    <w:lvl w:ilvl="5" w:tplc="88AE1C1C">
      <w:start w:val="1"/>
      <w:numFmt w:val="bullet"/>
      <w:lvlText w:val="■"/>
      <w:lvlJc w:val="left"/>
      <w:pPr>
        <w:ind w:left="4320" w:hanging="360"/>
      </w:pPr>
    </w:lvl>
    <w:lvl w:ilvl="6" w:tplc="B15EEDD0">
      <w:start w:val="1"/>
      <w:numFmt w:val="bullet"/>
      <w:lvlText w:val="●"/>
      <w:lvlJc w:val="left"/>
      <w:pPr>
        <w:ind w:left="5040" w:hanging="360"/>
      </w:pPr>
    </w:lvl>
    <w:lvl w:ilvl="7" w:tplc="D8F01DA4">
      <w:start w:val="1"/>
      <w:numFmt w:val="bullet"/>
      <w:lvlText w:val="●"/>
      <w:lvlJc w:val="left"/>
      <w:pPr>
        <w:ind w:left="5760" w:hanging="360"/>
      </w:pPr>
    </w:lvl>
    <w:lvl w:ilvl="8" w:tplc="61A21F22">
      <w:start w:val="1"/>
      <w:numFmt w:val="bullet"/>
      <w:lvlText w:val="●"/>
      <w:lvlJc w:val="left"/>
      <w:pPr>
        <w:ind w:left="6480" w:hanging="360"/>
      </w:pPr>
    </w:lvl>
  </w:abstractNum>
  <w:abstractNum w:abstractNumId="1" w15:restartNumberingAfterBreak="0">
    <w:nsid w:val="29846722"/>
    <w:multiLevelType w:val="hybridMultilevel"/>
    <w:tmpl w:val="B5DAE9E0"/>
    <w:lvl w:ilvl="0" w:tplc="E3DAD3AC">
      <w:start w:val="1"/>
      <w:numFmt w:val="decimal"/>
      <w:lvlText w:val="%1."/>
      <w:lvlJc w:val="left"/>
      <w:pPr>
        <w:ind w:left="720" w:hanging="360"/>
      </w:pPr>
    </w:lvl>
    <w:lvl w:ilvl="1" w:tplc="16F865D4">
      <w:numFmt w:val="decimal"/>
      <w:lvlText w:val=""/>
      <w:lvlJc w:val="left"/>
    </w:lvl>
    <w:lvl w:ilvl="2" w:tplc="E3106F4E">
      <w:numFmt w:val="decimal"/>
      <w:lvlText w:val=""/>
      <w:lvlJc w:val="left"/>
    </w:lvl>
    <w:lvl w:ilvl="3" w:tplc="7B5C18B8">
      <w:numFmt w:val="decimal"/>
      <w:lvlText w:val=""/>
      <w:lvlJc w:val="left"/>
    </w:lvl>
    <w:lvl w:ilvl="4" w:tplc="9612CB00">
      <w:numFmt w:val="decimal"/>
      <w:lvlText w:val=""/>
      <w:lvlJc w:val="left"/>
    </w:lvl>
    <w:lvl w:ilvl="5" w:tplc="42E0160C">
      <w:numFmt w:val="decimal"/>
      <w:lvlText w:val=""/>
      <w:lvlJc w:val="left"/>
    </w:lvl>
    <w:lvl w:ilvl="6" w:tplc="4792412E">
      <w:numFmt w:val="decimal"/>
      <w:lvlText w:val=""/>
      <w:lvlJc w:val="left"/>
    </w:lvl>
    <w:lvl w:ilvl="7" w:tplc="EEB2CD62">
      <w:numFmt w:val="decimal"/>
      <w:lvlText w:val=""/>
      <w:lvlJc w:val="left"/>
    </w:lvl>
    <w:lvl w:ilvl="8" w:tplc="A1A0EAA8">
      <w:numFmt w:val="decimal"/>
      <w:lvlText w:val=""/>
      <w:lvlJc w:val="left"/>
    </w:lvl>
  </w:abstractNum>
  <w:abstractNum w:abstractNumId="2" w15:restartNumberingAfterBreak="0">
    <w:nsid w:val="3D6174B3"/>
    <w:multiLevelType w:val="hybridMultilevel"/>
    <w:tmpl w:val="AF7CD40A"/>
    <w:lvl w:ilvl="0" w:tplc="1E48FFB2">
      <w:start w:val="1"/>
      <w:numFmt w:val="bullet"/>
      <w:lvlText w:val="•"/>
      <w:lvlJc w:val="left"/>
      <w:pPr>
        <w:ind w:left="720" w:hanging="360"/>
      </w:pPr>
    </w:lvl>
    <w:lvl w:ilvl="1" w:tplc="EDC668EA">
      <w:numFmt w:val="decimal"/>
      <w:lvlText w:val=""/>
      <w:lvlJc w:val="left"/>
    </w:lvl>
    <w:lvl w:ilvl="2" w:tplc="3C701526">
      <w:numFmt w:val="decimal"/>
      <w:lvlText w:val=""/>
      <w:lvlJc w:val="left"/>
    </w:lvl>
    <w:lvl w:ilvl="3" w:tplc="BFC69038">
      <w:numFmt w:val="decimal"/>
      <w:lvlText w:val=""/>
      <w:lvlJc w:val="left"/>
    </w:lvl>
    <w:lvl w:ilvl="4" w:tplc="37A6264A">
      <w:numFmt w:val="decimal"/>
      <w:lvlText w:val=""/>
      <w:lvlJc w:val="left"/>
    </w:lvl>
    <w:lvl w:ilvl="5" w:tplc="36664640">
      <w:numFmt w:val="decimal"/>
      <w:lvlText w:val=""/>
      <w:lvlJc w:val="left"/>
    </w:lvl>
    <w:lvl w:ilvl="6" w:tplc="5BA2DAAE">
      <w:numFmt w:val="decimal"/>
      <w:lvlText w:val=""/>
      <w:lvlJc w:val="left"/>
    </w:lvl>
    <w:lvl w:ilvl="7" w:tplc="CA42F75C">
      <w:numFmt w:val="decimal"/>
      <w:lvlText w:val=""/>
      <w:lvlJc w:val="left"/>
    </w:lvl>
    <w:lvl w:ilvl="8" w:tplc="267A5DEE">
      <w:numFmt w:val="decimal"/>
      <w:lvlText w:val=""/>
      <w:lvlJc w:val="left"/>
    </w:lvl>
  </w:abstractNum>
  <w:num w:numId="1" w16cid:durableId="114563665">
    <w:abstractNumId w:val="0"/>
    <w:lvlOverride w:ilvl="0">
      <w:startOverride w:val="1"/>
    </w:lvlOverride>
  </w:num>
  <w:num w:numId="2" w16cid:durableId="606734964">
    <w:abstractNumId w:val="2"/>
    <w:lvlOverride w:ilvl="0">
      <w:startOverride w:val="1"/>
    </w:lvlOverride>
  </w:num>
  <w:num w:numId="3" w16cid:durableId="1588272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42"/>
    <w:rsid w:val="000E7FD7"/>
    <w:rsid w:val="00433442"/>
    <w:rsid w:val="009C1BE5"/>
    <w:rsid w:val="00D118EB"/>
    <w:rsid w:val="00E01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73FF"/>
  <w15:docId w15:val="{27CC5E54-F65C-4241-B19F-FBB89B18D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120" w:after="240"/>
      <w:outlineLvl w:val="0"/>
    </w:pPr>
    <w:rPr>
      <w:rFonts w:ascii="Arial" w:eastAsia="Arial" w:hAnsi="Arial" w:cs="Arial"/>
      <w:b/>
      <w:bCs/>
      <w:color w:val="1F3864"/>
      <w:sz w:val="34"/>
      <w:szCs w:val="34"/>
    </w:rPr>
  </w:style>
  <w:style w:type="paragraph" w:styleId="Heading2">
    <w:name w:val="heading 2"/>
    <w:uiPriority w:val="9"/>
    <w:unhideWhenUsed/>
    <w:qFormat/>
    <w:pPr>
      <w:keepNext/>
      <w:spacing w:before="260" w:after="120"/>
      <w:outlineLvl w:val="1"/>
    </w:pPr>
    <w:rPr>
      <w:rFonts w:ascii="Arial" w:eastAsia="Arial" w:hAnsi="Arial" w:cs="Arial"/>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4385</Words>
  <Characters>25000</Characters>
  <Application>Microsoft Office Word</Application>
  <DocSecurity>0</DocSecurity>
  <Lines>208</Lines>
  <Paragraphs>58</Paragraphs>
  <ScaleCrop>false</ScaleCrop>
  <Company/>
  <LinksUpToDate>false</LinksUpToDate>
  <CharactersWithSpaces>29327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 Characteristics of an n-Channel MOSFET</dc:title>
  <dc:creator>Rishi P</dc:creator>
  <dc:description>COMSOL 2D device simulation project report</dc:description>
  <cp:lastModifiedBy>RISHI P</cp:lastModifiedBy>
  <cp:revision>2</cp:revision>
  <dcterms:created xsi:type="dcterms:W3CDTF">2026-09-30T06:11:00Z</dcterms:created>
  <dcterms:modified xsi:type="dcterms:W3CDTF">2026-09-30T06:11:00Z</dcterms:modified>
</cp:coreProperties>
</file>