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intal_sort() expects you to sort them in-place. Other than intal_sort(), no other function expects you to modify the array. Treat it as immutable.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Should the name of the file be  PES1CSE201700000.c or PES1201700000.c?</w:t>
      </w:r>
    </w:p>
    <w:p w:rsidR="00000000" w:rsidDel="00000000" w:rsidP="00000000" w:rsidRDefault="00000000" w:rsidRPr="00000000" w14:paraId="00000075">
      <w:pPr>
        <w:numPr>
          <w:ilvl w:val="1"/>
          <w:numId w:val="3"/>
        </w:numPr>
        <w:ind w:left="1440" w:hanging="360"/>
      </w:pPr>
      <w:r w:rsidDel="00000000" w:rsidR="00000000" w:rsidRPr="00000000">
        <w:rPr>
          <w:rtl w:val="0"/>
        </w:rPr>
        <w:t xml:space="preserve">Whatever is your actual SRN.</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Do the elements of the sorted array of intals passed to the intal_binsearch function have unique elements?</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Do not assume that the intals of the sorted array are distinct. The key you are searching could have multiple instances too and you are expected to find the first occurrence of the key in O(logn) intal comparisons.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