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05074" w:rsidRPr="007F5CB1" w:rsidRDefault="00000000">
      <w:pPr>
        <w:spacing w:after="80"/>
        <w:jc w:val="center"/>
        <w:rPr>
          <w:rFonts w:ascii="Times New Roman" w:hAnsi="Times New Roman" w:cs="Times New Roman"/>
          <w:b/>
          <w:bCs/>
          <w:color w:val="000000" w:themeColor="text1"/>
          <w:sz w:val="32"/>
          <w:szCs w:val="32"/>
        </w:rPr>
      </w:pPr>
      <w:r w:rsidRPr="007F5CB1">
        <w:rPr>
          <w:rFonts w:ascii="Times New Roman" w:hAnsi="Times New Roman" w:cs="Times New Roman"/>
          <w:b/>
          <w:bCs/>
          <w:color w:val="000000" w:themeColor="text1"/>
          <w:sz w:val="32"/>
          <w:szCs w:val="32"/>
        </w:rPr>
        <w:t>Mapping the Solar Equity Gap Across Illinois Census Tracts</w:t>
      </w:r>
    </w:p>
    <w:p w:rsidR="003C0C29" w:rsidRPr="007F5CB1" w:rsidRDefault="003C0C29" w:rsidP="003C0C29">
      <w:pPr>
        <w:spacing w:after="80"/>
        <w:jc w:val="right"/>
        <w:rPr>
          <w:rFonts w:ascii="Times New Roman" w:hAnsi="Times New Roman" w:cs="Times New Roman"/>
          <w:b/>
          <w:bCs/>
          <w:color w:val="000000" w:themeColor="text1"/>
          <w:sz w:val="21"/>
          <w:szCs w:val="21"/>
        </w:rPr>
      </w:pPr>
      <w:r w:rsidRPr="007F5CB1">
        <w:rPr>
          <w:rFonts w:ascii="Times New Roman" w:hAnsi="Times New Roman" w:cs="Times New Roman"/>
          <w:b/>
          <w:bCs/>
          <w:color w:val="000000" w:themeColor="text1"/>
          <w:sz w:val="28"/>
          <w:szCs w:val="28"/>
        </w:rPr>
        <w:t>Rishan Shah</w:t>
      </w:r>
    </w:p>
    <w:p w:rsidR="009C508C" w:rsidRPr="009C508C" w:rsidRDefault="009C508C">
      <w:pPr>
        <w:spacing w:before="80" w:after="80" w:line="276" w:lineRule="auto"/>
        <w:jc w:val="both"/>
        <w:rPr>
          <w:rFonts w:ascii="Times New Roman" w:hAnsi="Times New Roman" w:cs="Times New Roman"/>
          <w:b/>
          <w:bCs/>
          <w:color w:val="000000" w:themeColor="text1"/>
          <w:sz w:val="28"/>
          <w:szCs w:val="28"/>
        </w:rPr>
      </w:pPr>
      <w:r w:rsidRPr="009C508C">
        <w:rPr>
          <w:rFonts w:ascii="Times New Roman" w:hAnsi="Times New Roman" w:cs="Times New Roman"/>
          <w:b/>
          <w:bCs/>
          <w:color w:val="000000" w:themeColor="text1"/>
          <w:sz w:val="28"/>
          <w:szCs w:val="28"/>
        </w:rPr>
        <w:t>Summary</w:t>
      </w:r>
    </w:p>
    <w:p w:rsidR="00205074" w:rsidRPr="009C508C" w:rsidRDefault="00000000">
      <w:pPr>
        <w:spacing w:before="80" w:after="80" w:line="276" w:lineRule="auto"/>
        <w:jc w:val="both"/>
        <w:rPr>
          <w:rFonts w:ascii="Times New Roman" w:hAnsi="Times New Roman" w:cs="Times New Roman"/>
          <w:color w:val="000000" w:themeColor="text1"/>
          <w:sz w:val="24"/>
          <w:szCs w:val="24"/>
        </w:rPr>
      </w:pPr>
      <w:r w:rsidRPr="009C508C">
        <w:rPr>
          <w:rFonts w:ascii="Times New Roman" w:hAnsi="Times New Roman" w:cs="Times New Roman"/>
          <w:color w:val="000000" w:themeColor="text1"/>
          <w:sz w:val="24"/>
          <w:szCs w:val="24"/>
        </w:rPr>
        <w:t xml:space="preserve">Illinois has committed to 100% clean energy by 2050 under the Illinois Climate and Equitable Jobs Act (CEJA). </w:t>
      </w:r>
      <w:r w:rsidR="00903E15">
        <w:rPr>
          <w:rFonts w:ascii="Times New Roman" w:hAnsi="Times New Roman" w:cs="Times New Roman"/>
          <w:color w:val="000000" w:themeColor="text1"/>
          <w:sz w:val="24"/>
          <w:szCs w:val="24"/>
        </w:rPr>
        <w:t>However,</w:t>
      </w:r>
      <w:r w:rsidRPr="009C508C">
        <w:rPr>
          <w:rFonts w:ascii="Times New Roman" w:hAnsi="Times New Roman" w:cs="Times New Roman"/>
          <w:color w:val="000000" w:themeColor="text1"/>
          <w:sz w:val="24"/>
          <w:szCs w:val="24"/>
        </w:rPr>
        <w:t xml:space="preserve"> the benefits of solar</w:t>
      </w:r>
      <w:r w:rsidR="00903E15">
        <w:rPr>
          <w:rFonts w:ascii="Times New Roman" w:hAnsi="Times New Roman" w:cs="Times New Roman"/>
          <w:color w:val="000000" w:themeColor="text1"/>
          <w:sz w:val="24"/>
          <w:szCs w:val="24"/>
        </w:rPr>
        <w:t xml:space="preserve">- </w:t>
      </w:r>
      <w:r w:rsidRPr="009C508C">
        <w:rPr>
          <w:rFonts w:ascii="Times New Roman" w:hAnsi="Times New Roman" w:cs="Times New Roman"/>
          <w:color w:val="000000" w:themeColor="text1"/>
          <w:sz w:val="24"/>
          <w:szCs w:val="24"/>
        </w:rPr>
        <w:t>reduced electricity bills, energy independence, and cleaner air</w:t>
      </w:r>
      <w:r w:rsidR="00903E15">
        <w:rPr>
          <w:rFonts w:ascii="Times New Roman" w:hAnsi="Times New Roman" w:cs="Times New Roman"/>
          <w:color w:val="000000" w:themeColor="text1"/>
          <w:sz w:val="24"/>
          <w:szCs w:val="24"/>
        </w:rPr>
        <w:t xml:space="preserve"> </w:t>
      </w:r>
      <w:r w:rsidRPr="009C508C">
        <w:rPr>
          <w:rFonts w:ascii="Times New Roman" w:hAnsi="Times New Roman" w:cs="Times New Roman"/>
          <w:color w:val="000000" w:themeColor="text1"/>
          <w:sz w:val="24"/>
          <w:szCs w:val="24"/>
        </w:rPr>
        <w:t xml:space="preserve">are not reaching the communities that need them most. This brief analyzes rooftop solar adoption across all 3,213 Illinois census tracts using LBNL Tracking the Sun installation records and U.S. Census American Community Survey data to document a stark equity gap in </w:t>
      </w:r>
      <w:r w:rsidR="00487EF6">
        <w:rPr>
          <w:rFonts w:ascii="Times New Roman" w:hAnsi="Times New Roman" w:cs="Times New Roman"/>
          <w:color w:val="000000" w:themeColor="text1"/>
          <w:sz w:val="24"/>
          <w:szCs w:val="24"/>
        </w:rPr>
        <w:t>the social groups that</w:t>
      </w:r>
      <w:r w:rsidRPr="009C508C">
        <w:rPr>
          <w:rFonts w:ascii="Times New Roman" w:hAnsi="Times New Roman" w:cs="Times New Roman"/>
          <w:color w:val="000000" w:themeColor="text1"/>
          <w:sz w:val="24"/>
          <w:szCs w:val="24"/>
        </w:rPr>
        <w:t xml:space="preserve"> benefit from the clean energy transition.</w:t>
      </w:r>
    </w:p>
    <w:p w:rsidR="00205074" w:rsidRPr="004E5C65" w:rsidRDefault="00205074">
      <w:pPr>
        <w:spacing w:before="80" w:after="80"/>
        <w:rPr>
          <w:rFonts w:ascii="Times New Roman" w:hAnsi="Times New Roman" w:cs="Times New Roman"/>
          <w:color w:val="000000" w:themeColor="text1"/>
        </w:rPr>
      </w:pPr>
    </w:p>
    <w:p w:rsidR="00205074" w:rsidRPr="00BD0AF8" w:rsidRDefault="00000000">
      <w:pPr>
        <w:pStyle w:val="Heading2"/>
        <w:rPr>
          <w:rFonts w:ascii="Times New Roman" w:hAnsi="Times New Roman" w:cs="Times New Roman"/>
          <w:color w:val="000000" w:themeColor="text1"/>
          <w:sz w:val="28"/>
          <w:szCs w:val="28"/>
        </w:rPr>
      </w:pPr>
      <w:r w:rsidRPr="00BD0AF8">
        <w:rPr>
          <w:rFonts w:ascii="Times New Roman" w:hAnsi="Times New Roman" w:cs="Times New Roman"/>
          <w:color w:val="000000" w:themeColor="text1"/>
          <w:sz w:val="28"/>
          <w:szCs w:val="28"/>
        </w:rPr>
        <w:t>Key Findings</w:t>
      </w:r>
    </w:p>
    <w:p w:rsidR="00205074" w:rsidRPr="009C508C" w:rsidRDefault="00000000" w:rsidP="009C508C">
      <w:pPr>
        <w:pStyle w:val="ListParagraph"/>
        <w:numPr>
          <w:ilvl w:val="0"/>
          <w:numId w:val="3"/>
        </w:numPr>
        <w:spacing w:before="60"/>
        <w:rPr>
          <w:rFonts w:ascii="Times New Roman" w:hAnsi="Times New Roman" w:cs="Times New Roman"/>
          <w:color w:val="000000" w:themeColor="text1"/>
          <w:sz w:val="32"/>
          <w:szCs w:val="32"/>
        </w:rPr>
      </w:pPr>
      <w:r w:rsidRPr="009C508C">
        <w:rPr>
          <w:rFonts w:ascii="Times New Roman" w:hAnsi="Times New Roman" w:cs="Times New Roman"/>
          <w:b/>
          <w:bCs/>
          <w:color w:val="000000" w:themeColor="text1"/>
          <w:sz w:val="32"/>
          <w:szCs w:val="32"/>
        </w:rPr>
        <w:t>83%</w:t>
      </w:r>
      <w:r w:rsidR="009C508C" w:rsidRPr="009C508C">
        <w:rPr>
          <w:rFonts w:ascii="Times New Roman" w:hAnsi="Times New Roman" w:cs="Times New Roman"/>
          <w:color w:val="000000" w:themeColor="text1"/>
          <w:sz w:val="32"/>
          <w:szCs w:val="32"/>
        </w:rPr>
        <w:t xml:space="preserve"> </w:t>
      </w:r>
      <w:r w:rsidRPr="009C508C">
        <w:rPr>
          <w:rFonts w:ascii="Times New Roman" w:hAnsi="Times New Roman" w:cs="Times New Roman"/>
          <w:b/>
          <w:bCs/>
          <w:color w:val="000000" w:themeColor="text1"/>
          <w:sz w:val="32"/>
          <w:szCs w:val="32"/>
        </w:rPr>
        <w:t>of lowest-income tracts have ZERO solar installations</w:t>
      </w:r>
    </w:p>
    <w:p w:rsidR="00205074" w:rsidRPr="009C508C" w:rsidRDefault="00000000">
      <w:pPr>
        <w:spacing w:after="160"/>
        <w:jc w:val="center"/>
        <w:rPr>
          <w:rFonts w:ascii="Times New Roman" w:hAnsi="Times New Roman" w:cs="Times New Roman"/>
          <w:color w:val="000000" w:themeColor="text1"/>
          <w:sz w:val="36"/>
          <w:szCs w:val="36"/>
        </w:rPr>
      </w:pPr>
      <w:r w:rsidRPr="009C508C">
        <w:rPr>
          <w:rFonts w:ascii="Times New Roman" w:hAnsi="Times New Roman" w:cs="Times New Roman"/>
          <w:i/>
          <w:iCs/>
          <w:color w:val="000000" w:themeColor="text1"/>
          <w:sz w:val="24"/>
          <w:szCs w:val="24"/>
        </w:rPr>
        <w:t>664 of 804 census tracts in the lowest income quartile</w:t>
      </w:r>
    </w:p>
    <w:p w:rsidR="00205074" w:rsidRPr="009C508C" w:rsidRDefault="00000000" w:rsidP="009C508C">
      <w:pPr>
        <w:pStyle w:val="ListParagraph"/>
        <w:numPr>
          <w:ilvl w:val="0"/>
          <w:numId w:val="3"/>
        </w:numPr>
        <w:spacing w:before="60"/>
        <w:rPr>
          <w:rFonts w:ascii="Times New Roman" w:hAnsi="Times New Roman" w:cs="Times New Roman"/>
          <w:color w:val="000000" w:themeColor="text1"/>
          <w:sz w:val="32"/>
          <w:szCs w:val="32"/>
        </w:rPr>
      </w:pPr>
      <w:r w:rsidRPr="009C508C">
        <w:rPr>
          <w:rFonts w:ascii="Times New Roman" w:hAnsi="Times New Roman" w:cs="Times New Roman"/>
          <w:b/>
          <w:bCs/>
          <w:color w:val="000000" w:themeColor="text1"/>
          <w:sz w:val="32"/>
          <w:szCs w:val="32"/>
        </w:rPr>
        <w:t>2.2x</w:t>
      </w:r>
      <w:r w:rsidR="009C508C">
        <w:rPr>
          <w:rFonts w:ascii="Times New Roman" w:hAnsi="Times New Roman" w:cs="Times New Roman"/>
          <w:b/>
          <w:bCs/>
          <w:color w:val="000000" w:themeColor="text1"/>
          <w:sz w:val="32"/>
          <w:szCs w:val="32"/>
        </w:rPr>
        <w:t xml:space="preserve"> </w:t>
      </w:r>
      <w:r w:rsidRPr="009C508C">
        <w:rPr>
          <w:rFonts w:ascii="Times New Roman" w:hAnsi="Times New Roman" w:cs="Times New Roman"/>
          <w:b/>
          <w:bCs/>
          <w:color w:val="000000" w:themeColor="text1"/>
          <w:sz w:val="32"/>
          <w:szCs w:val="32"/>
        </w:rPr>
        <w:t>higher adoption in wealthiest vs. poorest tracts</w:t>
      </w:r>
    </w:p>
    <w:p w:rsidR="00205074" w:rsidRPr="009C508C" w:rsidRDefault="00000000">
      <w:pPr>
        <w:spacing w:after="160"/>
        <w:jc w:val="center"/>
        <w:rPr>
          <w:rFonts w:ascii="Times New Roman" w:hAnsi="Times New Roman" w:cs="Times New Roman"/>
          <w:color w:val="000000" w:themeColor="text1"/>
          <w:sz w:val="36"/>
          <w:szCs w:val="36"/>
        </w:rPr>
      </w:pPr>
      <w:r w:rsidRPr="009C508C">
        <w:rPr>
          <w:rFonts w:ascii="Times New Roman" w:hAnsi="Times New Roman" w:cs="Times New Roman"/>
          <w:i/>
          <w:iCs/>
          <w:color w:val="000000" w:themeColor="text1"/>
          <w:sz w:val="24"/>
          <w:szCs w:val="24"/>
        </w:rPr>
        <w:t>Installations per 1,000 housing units: 17.1 (Q4) vs. 7.8 (Q1)</w:t>
      </w:r>
    </w:p>
    <w:p w:rsidR="00205074" w:rsidRPr="009C508C" w:rsidRDefault="00000000" w:rsidP="009C508C">
      <w:pPr>
        <w:pStyle w:val="ListParagraph"/>
        <w:numPr>
          <w:ilvl w:val="0"/>
          <w:numId w:val="3"/>
        </w:numPr>
        <w:spacing w:before="60"/>
        <w:rPr>
          <w:rFonts w:ascii="Times New Roman" w:hAnsi="Times New Roman" w:cs="Times New Roman"/>
          <w:color w:val="000000" w:themeColor="text1"/>
          <w:sz w:val="32"/>
          <w:szCs w:val="32"/>
        </w:rPr>
      </w:pPr>
      <w:r w:rsidRPr="009C508C">
        <w:rPr>
          <w:rFonts w:ascii="Times New Roman" w:hAnsi="Times New Roman" w:cs="Times New Roman"/>
          <w:b/>
          <w:bCs/>
          <w:color w:val="000000" w:themeColor="text1"/>
          <w:sz w:val="32"/>
          <w:szCs w:val="32"/>
        </w:rPr>
        <w:t>$52.9M</w:t>
      </w:r>
      <w:r w:rsidR="009C508C" w:rsidRPr="009C508C">
        <w:rPr>
          <w:rFonts w:ascii="Times New Roman" w:hAnsi="Times New Roman" w:cs="Times New Roman"/>
          <w:b/>
          <w:bCs/>
          <w:color w:val="000000" w:themeColor="text1"/>
          <w:sz w:val="32"/>
          <w:szCs w:val="32"/>
        </w:rPr>
        <w:t xml:space="preserve"> </w:t>
      </w:r>
      <w:r w:rsidRPr="009C508C">
        <w:rPr>
          <w:rFonts w:ascii="Times New Roman" w:hAnsi="Times New Roman" w:cs="Times New Roman"/>
          <w:b/>
          <w:bCs/>
          <w:color w:val="000000" w:themeColor="text1"/>
          <w:sz w:val="32"/>
          <w:szCs w:val="32"/>
        </w:rPr>
        <w:t>in annual electricity savings inaccessible to low-income residents</w:t>
      </w:r>
    </w:p>
    <w:p w:rsidR="00205074" w:rsidRPr="009C508C" w:rsidRDefault="00000000">
      <w:pPr>
        <w:spacing w:after="160"/>
        <w:jc w:val="center"/>
        <w:rPr>
          <w:rFonts w:ascii="Times New Roman" w:hAnsi="Times New Roman" w:cs="Times New Roman"/>
          <w:color w:val="000000" w:themeColor="text1"/>
          <w:sz w:val="36"/>
          <w:szCs w:val="36"/>
        </w:rPr>
      </w:pPr>
      <w:r w:rsidRPr="009C508C">
        <w:rPr>
          <w:rFonts w:ascii="Times New Roman" w:hAnsi="Times New Roman" w:cs="Times New Roman"/>
          <w:i/>
          <w:iCs/>
          <w:color w:val="000000" w:themeColor="text1"/>
          <w:sz w:val="24"/>
          <w:szCs w:val="24"/>
        </w:rPr>
        <w:t>14,936 missing installations at avg. 22.7 kW per system</w:t>
      </w:r>
    </w:p>
    <w:p w:rsidR="00205074" w:rsidRDefault="00205074">
      <w:pPr>
        <w:spacing w:before="80" w:after="80"/>
        <w:rPr>
          <w:rFonts w:ascii="Times New Roman" w:hAnsi="Times New Roman" w:cs="Times New Roman"/>
          <w:color w:val="000000" w:themeColor="text1"/>
        </w:rPr>
      </w:pPr>
    </w:p>
    <w:p w:rsidR="009C508C" w:rsidRPr="009C508C" w:rsidRDefault="009C508C">
      <w:pPr>
        <w:spacing w:before="80" w:after="80"/>
        <w:rPr>
          <w:rFonts w:ascii="Times New Roman" w:hAnsi="Times New Roman" w:cs="Times New Roman"/>
          <w:b/>
          <w:bCs/>
          <w:color w:val="000000" w:themeColor="text1"/>
          <w:sz w:val="28"/>
          <w:szCs w:val="28"/>
        </w:rPr>
      </w:pPr>
      <w:r w:rsidRPr="009C508C">
        <w:rPr>
          <w:rFonts w:ascii="Times New Roman" w:hAnsi="Times New Roman" w:cs="Times New Roman"/>
          <w:b/>
          <w:bCs/>
          <w:color w:val="000000" w:themeColor="text1"/>
          <w:sz w:val="28"/>
          <w:szCs w:val="28"/>
        </w:rPr>
        <w:t>Background</w:t>
      </w:r>
    </w:p>
    <w:p w:rsidR="00205074" w:rsidRPr="007822E9" w:rsidRDefault="00000000" w:rsidP="007822E9">
      <w:pPr>
        <w:spacing w:before="80" w:after="80" w:line="276" w:lineRule="auto"/>
        <w:jc w:val="both"/>
        <w:rPr>
          <w:rFonts w:ascii="Times New Roman" w:hAnsi="Times New Roman" w:cs="Times New Roman"/>
          <w:color w:val="000000" w:themeColor="text1"/>
          <w:sz w:val="24"/>
          <w:szCs w:val="24"/>
        </w:rPr>
      </w:pPr>
      <w:r w:rsidRPr="007822E9">
        <w:rPr>
          <w:rFonts w:ascii="Times New Roman" w:hAnsi="Times New Roman" w:cs="Times New Roman"/>
          <w:color w:val="000000" w:themeColor="text1"/>
          <w:sz w:val="24"/>
          <w:szCs w:val="24"/>
        </w:rPr>
        <w:t xml:space="preserve">Rooftop solar adoption has grown rapidly in Illinois, driven by falling installation costs, net metering policies, and state incentives including the Illinois Solar for All (ILSFA) program. However, </w:t>
      </w:r>
      <w:r w:rsidR="00A11F33" w:rsidRPr="007822E9">
        <w:rPr>
          <w:rFonts w:ascii="Times New Roman" w:hAnsi="Times New Roman" w:cs="Times New Roman"/>
          <w:color w:val="000000" w:themeColor="text1"/>
          <w:sz w:val="24"/>
          <w:szCs w:val="24"/>
        </w:rPr>
        <w:t>state-wide</w:t>
      </w:r>
      <w:r w:rsidRPr="007822E9">
        <w:rPr>
          <w:rFonts w:ascii="Times New Roman" w:hAnsi="Times New Roman" w:cs="Times New Roman"/>
          <w:color w:val="000000" w:themeColor="text1"/>
          <w:sz w:val="24"/>
          <w:szCs w:val="24"/>
        </w:rPr>
        <w:t xml:space="preserve"> growth masks deep inequitie</w:t>
      </w:r>
      <w:r w:rsidR="00A11F33" w:rsidRPr="007822E9">
        <w:rPr>
          <w:rFonts w:ascii="Times New Roman" w:hAnsi="Times New Roman" w:cs="Times New Roman"/>
          <w:color w:val="000000" w:themeColor="text1"/>
          <w:sz w:val="24"/>
          <w:szCs w:val="24"/>
        </w:rPr>
        <w:t>s</w:t>
      </w:r>
      <w:r w:rsidRPr="007822E9">
        <w:rPr>
          <w:rFonts w:ascii="Times New Roman" w:hAnsi="Times New Roman" w:cs="Times New Roman"/>
          <w:color w:val="000000" w:themeColor="text1"/>
          <w:sz w:val="24"/>
          <w:szCs w:val="24"/>
        </w:rPr>
        <w:t>. Research consistently shows that solar adoption skews heavily toward higher-income, white households</w:t>
      </w:r>
      <w:r w:rsidR="00A11F33" w:rsidRPr="007822E9">
        <w:rPr>
          <w:rFonts w:ascii="Times New Roman" w:hAnsi="Times New Roman" w:cs="Times New Roman"/>
          <w:color w:val="000000" w:themeColor="text1"/>
          <w:sz w:val="24"/>
          <w:szCs w:val="24"/>
        </w:rPr>
        <w:t>,</w:t>
      </w:r>
      <w:r w:rsidRPr="007822E9">
        <w:rPr>
          <w:rFonts w:ascii="Times New Roman" w:hAnsi="Times New Roman" w:cs="Times New Roman"/>
          <w:color w:val="000000" w:themeColor="text1"/>
          <w:sz w:val="24"/>
          <w:szCs w:val="24"/>
        </w:rPr>
        <w:t xml:space="preserve"> a pattern</w:t>
      </w:r>
      <w:r w:rsidR="00A11F33" w:rsidRPr="007822E9">
        <w:rPr>
          <w:rFonts w:ascii="Times New Roman" w:hAnsi="Times New Roman" w:cs="Times New Roman"/>
          <w:color w:val="000000" w:themeColor="text1"/>
          <w:sz w:val="24"/>
          <w:szCs w:val="24"/>
        </w:rPr>
        <w:t xml:space="preserve"> that is</w:t>
      </w:r>
      <w:r w:rsidRPr="007822E9">
        <w:rPr>
          <w:rFonts w:ascii="Times New Roman" w:hAnsi="Times New Roman" w:cs="Times New Roman"/>
          <w:color w:val="000000" w:themeColor="text1"/>
          <w:sz w:val="24"/>
          <w:szCs w:val="24"/>
        </w:rPr>
        <w:t xml:space="preserve"> driven by </w:t>
      </w:r>
      <w:r w:rsidR="00112465" w:rsidRPr="007822E9">
        <w:rPr>
          <w:rFonts w:ascii="Times New Roman" w:hAnsi="Times New Roman" w:cs="Times New Roman"/>
          <w:color w:val="000000" w:themeColor="text1"/>
          <w:sz w:val="24"/>
          <w:szCs w:val="24"/>
        </w:rPr>
        <w:t xml:space="preserve">redlining, </w:t>
      </w:r>
      <w:r w:rsidR="00A11F33" w:rsidRPr="007822E9">
        <w:rPr>
          <w:rFonts w:ascii="Times New Roman" w:hAnsi="Times New Roman" w:cs="Times New Roman"/>
          <w:color w:val="000000" w:themeColor="text1"/>
          <w:sz w:val="24"/>
          <w:szCs w:val="24"/>
        </w:rPr>
        <w:t xml:space="preserve">high installation </w:t>
      </w:r>
      <w:r w:rsidRPr="007822E9">
        <w:rPr>
          <w:rFonts w:ascii="Times New Roman" w:hAnsi="Times New Roman" w:cs="Times New Roman"/>
          <w:color w:val="000000" w:themeColor="text1"/>
          <w:sz w:val="24"/>
          <w:szCs w:val="24"/>
        </w:rPr>
        <w:t>costs, homeownership rates, rental housing exclusion, and lack of targeted outreach in low-income communities.</w:t>
      </w:r>
    </w:p>
    <w:p w:rsidR="00205074" w:rsidRPr="007822E9" w:rsidRDefault="00000000">
      <w:pPr>
        <w:spacing w:before="80" w:after="80" w:line="276" w:lineRule="auto"/>
        <w:jc w:val="both"/>
        <w:rPr>
          <w:rFonts w:ascii="Times New Roman" w:hAnsi="Times New Roman" w:cs="Times New Roman"/>
          <w:color w:val="000000" w:themeColor="text1"/>
          <w:sz w:val="24"/>
          <w:szCs w:val="24"/>
        </w:rPr>
      </w:pPr>
      <w:r w:rsidRPr="007822E9">
        <w:rPr>
          <w:rFonts w:ascii="Times New Roman" w:hAnsi="Times New Roman" w:cs="Times New Roman"/>
          <w:color w:val="000000" w:themeColor="text1"/>
          <w:sz w:val="24"/>
          <w:szCs w:val="24"/>
        </w:rPr>
        <w:t>The Illinois Climate and Equitable Jobs Act, signed in 2021, explicitly recognized this inequity and created equity provisions requiring that 40% of clean energy benefits flow</w:t>
      </w:r>
      <w:r w:rsidR="00DE224B" w:rsidRPr="007822E9">
        <w:rPr>
          <w:rFonts w:ascii="Times New Roman" w:hAnsi="Times New Roman" w:cs="Times New Roman"/>
          <w:color w:val="000000" w:themeColor="text1"/>
          <w:sz w:val="24"/>
          <w:szCs w:val="24"/>
        </w:rPr>
        <w:t xml:space="preserve"> along with significant economic development funds and workforce training programs</w:t>
      </w:r>
      <w:r w:rsidRPr="007822E9">
        <w:rPr>
          <w:rFonts w:ascii="Times New Roman" w:hAnsi="Times New Roman" w:cs="Times New Roman"/>
          <w:color w:val="000000" w:themeColor="text1"/>
          <w:sz w:val="24"/>
          <w:szCs w:val="24"/>
        </w:rPr>
        <w:t xml:space="preserve"> to </w:t>
      </w:r>
      <w:r w:rsidR="00DE224B" w:rsidRPr="007822E9">
        <w:rPr>
          <w:rFonts w:ascii="Times New Roman" w:hAnsi="Times New Roman" w:cs="Times New Roman"/>
          <w:color w:val="000000" w:themeColor="text1"/>
          <w:sz w:val="24"/>
          <w:szCs w:val="24"/>
        </w:rPr>
        <w:t>‘Equity Investment Eligible Communities’</w:t>
      </w:r>
      <w:r w:rsidRPr="007822E9">
        <w:rPr>
          <w:rFonts w:ascii="Times New Roman" w:hAnsi="Times New Roman" w:cs="Times New Roman"/>
          <w:color w:val="000000" w:themeColor="text1"/>
          <w:sz w:val="24"/>
          <w:szCs w:val="24"/>
        </w:rPr>
        <w:t xml:space="preserve">. Despite this mandate, granular data on whether adoption patterns have shifted remains limited. This analysis provides a census-tract-level accounting of where solar has </w:t>
      </w:r>
      <w:r w:rsidR="00055B3D" w:rsidRPr="007822E9">
        <w:rPr>
          <w:rFonts w:ascii="Times New Roman" w:hAnsi="Times New Roman" w:cs="Times New Roman"/>
          <w:color w:val="000000" w:themeColor="text1"/>
          <w:sz w:val="24"/>
          <w:szCs w:val="24"/>
        </w:rPr>
        <w:t xml:space="preserve">been implemented </w:t>
      </w:r>
      <w:r w:rsidRPr="007822E9">
        <w:rPr>
          <w:rFonts w:ascii="Times New Roman" w:hAnsi="Times New Roman" w:cs="Times New Roman"/>
          <w:color w:val="000000" w:themeColor="text1"/>
          <w:sz w:val="24"/>
          <w:szCs w:val="24"/>
        </w:rPr>
        <w:t>across Illinois.</w:t>
      </w:r>
    </w:p>
    <w:p w:rsidR="00205074" w:rsidRDefault="00205074">
      <w:pPr>
        <w:spacing w:before="80" w:after="80"/>
        <w:rPr>
          <w:rFonts w:ascii="Times New Roman" w:hAnsi="Times New Roman" w:cs="Times New Roman"/>
          <w:color w:val="000000" w:themeColor="text1"/>
        </w:rPr>
      </w:pPr>
    </w:p>
    <w:p w:rsidR="009C508C" w:rsidRPr="004E5C65" w:rsidRDefault="009C508C">
      <w:pPr>
        <w:spacing w:before="80" w:after="80"/>
        <w:rPr>
          <w:rFonts w:ascii="Times New Roman" w:hAnsi="Times New Roman" w:cs="Times New Roman"/>
          <w:color w:val="000000" w:themeColor="text1"/>
        </w:rPr>
      </w:pPr>
    </w:p>
    <w:p w:rsidR="009C508C" w:rsidRDefault="009C508C">
      <w:pPr>
        <w:spacing w:before="80" w:after="80" w:line="276" w:lineRule="auto"/>
        <w:jc w:val="both"/>
        <w:rPr>
          <w:rFonts w:ascii="Times New Roman" w:hAnsi="Times New Roman" w:cs="Times New Roman"/>
          <w:color w:val="000000" w:themeColor="text1"/>
        </w:rPr>
      </w:pPr>
    </w:p>
    <w:p w:rsidR="009C508C" w:rsidRDefault="009C508C">
      <w:pPr>
        <w:spacing w:before="80" w:after="80" w:line="276" w:lineRule="auto"/>
        <w:jc w:val="both"/>
        <w:rPr>
          <w:rFonts w:ascii="Times New Roman" w:hAnsi="Times New Roman" w:cs="Times New Roman"/>
          <w:color w:val="000000" w:themeColor="text1"/>
        </w:rPr>
      </w:pPr>
    </w:p>
    <w:p w:rsidR="00E017C7" w:rsidRDefault="00E017C7">
      <w:pPr>
        <w:spacing w:before="80" w:after="80" w:line="276" w:lineRule="auto"/>
        <w:jc w:val="both"/>
        <w:rPr>
          <w:rFonts w:ascii="Times New Roman" w:hAnsi="Times New Roman" w:cs="Times New Roman"/>
          <w:color w:val="000000" w:themeColor="text1"/>
        </w:rPr>
      </w:pPr>
    </w:p>
    <w:p w:rsidR="009C508C" w:rsidRPr="009C508C" w:rsidRDefault="009C508C">
      <w:pPr>
        <w:spacing w:before="80" w:after="80" w:line="276" w:lineRule="auto"/>
        <w:jc w:val="both"/>
        <w:rPr>
          <w:rFonts w:ascii="Times New Roman" w:hAnsi="Times New Roman" w:cs="Times New Roman"/>
          <w:b/>
          <w:bCs/>
          <w:color w:val="000000" w:themeColor="text1"/>
          <w:sz w:val="28"/>
          <w:szCs w:val="28"/>
        </w:rPr>
      </w:pPr>
      <w:r w:rsidRPr="009C508C">
        <w:rPr>
          <w:rFonts w:ascii="Times New Roman" w:hAnsi="Times New Roman" w:cs="Times New Roman"/>
          <w:b/>
          <w:bCs/>
          <w:color w:val="000000" w:themeColor="text1"/>
          <w:sz w:val="28"/>
          <w:szCs w:val="28"/>
        </w:rPr>
        <w:lastRenderedPageBreak/>
        <w:t>Methodology</w:t>
      </w:r>
    </w:p>
    <w:p w:rsidR="00205074" w:rsidRPr="007822E9" w:rsidRDefault="00000000">
      <w:pPr>
        <w:spacing w:before="80" w:after="80" w:line="276" w:lineRule="auto"/>
        <w:jc w:val="both"/>
        <w:rPr>
          <w:rFonts w:ascii="Times New Roman" w:hAnsi="Times New Roman" w:cs="Times New Roman"/>
          <w:color w:val="000000" w:themeColor="text1"/>
          <w:sz w:val="24"/>
          <w:szCs w:val="24"/>
        </w:rPr>
      </w:pPr>
      <w:r w:rsidRPr="007822E9">
        <w:rPr>
          <w:rFonts w:ascii="Times New Roman" w:hAnsi="Times New Roman" w:cs="Times New Roman"/>
          <w:color w:val="000000" w:themeColor="text1"/>
          <w:sz w:val="24"/>
          <w:szCs w:val="24"/>
        </w:rPr>
        <w:t xml:space="preserve">This analysis </w:t>
      </w:r>
      <w:r w:rsidR="0003429A" w:rsidRPr="007822E9">
        <w:rPr>
          <w:rFonts w:ascii="Times New Roman" w:hAnsi="Times New Roman" w:cs="Times New Roman"/>
          <w:color w:val="000000" w:themeColor="text1"/>
          <w:sz w:val="24"/>
          <w:szCs w:val="24"/>
        </w:rPr>
        <w:t>uses</w:t>
      </w:r>
      <w:r w:rsidRPr="007822E9">
        <w:rPr>
          <w:rFonts w:ascii="Times New Roman" w:hAnsi="Times New Roman" w:cs="Times New Roman"/>
          <w:color w:val="000000" w:themeColor="text1"/>
          <w:sz w:val="24"/>
          <w:szCs w:val="24"/>
        </w:rPr>
        <w:t xml:space="preserve"> three </w:t>
      </w:r>
      <w:r w:rsidR="0003429A" w:rsidRPr="007822E9">
        <w:rPr>
          <w:rFonts w:ascii="Times New Roman" w:hAnsi="Times New Roman" w:cs="Times New Roman"/>
          <w:color w:val="000000" w:themeColor="text1"/>
          <w:sz w:val="24"/>
          <w:szCs w:val="24"/>
        </w:rPr>
        <w:t xml:space="preserve">key </w:t>
      </w:r>
      <w:r w:rsidRPr="007822E9">
        <w:rPr>
          <w:rFonts w:ascii="Times New Roman" w:hAnsi="Times New Roman" w:cs="Times New Roman"/>
          <w:color w:val="000000" w:themeColor="text1"/>
          <w:sz w:val="24"/>
          <w:szCs w:val="24"/>
        </w:rPr>
        <w:t>data sources:</w:t>
      </w:r>
    </w:p>
    <w:p w:rsidR="00205074" w:rsidRPr="007822E9" w:rsidRDefault="00000000" w:rsidP="00984988">
      <w:pPr>
        <w:pStyle w:val="ListParagraph"/>
        <w:numPr>
          <w:ilvl w:val="0"/>
          <w:numId w:val="2"/>
        </w:numPr>
        <w:spacing w:before="60" w:after="60"/>
        <w:rPr>
          <w:rFonts w:ascii="Times New Roman" w:hAnsi="Times New Roman" w:cs="Times New Roman"/>
          <w:color w:val="000000" w:themeColor="text1"/>
          <w:sz w:val="24"/>
          <w:szCs w:val="24"/>
        </w:rPr>
      </w:pPr>
      <w:r w:rsidRPr="007822E9">
        <w:rPr>
          <w:rFonts w:ascii="Times New Roman" w:hAnsi="Times New Roman" w:cs="Times New Roman"/>
          <w:b/>
          <w:bCs/>
          <w:color w:val="000000" w:themeColor="text1"/>
          <w:sz w:val="24"/>
          <w:szCs w:val="24"/>
        </w:rPr>
        <w:t xml:space="preserve">Solar </w:t>
      </w:r>
      <w:r w:rsidR="00984988" w:rsidRPr="007822E9">
        <w:rPr>
          <w:rFonts w:ascii="Times New Roman" w:hAnsi="Times New Roman" w:cs="Times New Roman"/>
          <w:b/>
          <w:bCs/>
          <w:color w:val="000000" w:themeColor="text1"/>
          <w:sz w:val="24"/>
          <w:szCs w:val="24"/>
        </w:rPr>
        <w:t>D</w:t>
      </w:r>
      <w:r w:rsidRPr="007822E9">
        <w:rPr>
          <w:rFonts w:ascii="Times New Roman" w:hAnsi="Times New Roman" w:cs="Times New Roman"/>
          <w:b/>
          <w:bCs/>
          <w:color w:val="000000" w:themeColor="text1"/>
          <w:sz w:val="24"/>
          <w:szCs w:val="24"/>
        </w:rPr>
        <w:t xml:space="preserve">ata: </w:t>
      </w:r>
      <w:r w:rsidRPr="007822E9">
        <w:rPr>
          <w:rFonts w:ascii="Times New Roman" w:hAnsi="Times New Roman" w:cs="Times New Roman"/>
          <w:color w:val="000000" w:themeColor="text1"/>
          <w:sz w:val="24"/>
          <w:szCs w:val="24"/>
        </w:rPr>
        <w:t>LBNL Tracking the Sun (September 2025)</w:t>
      </w:r>
      <w:r w:rsidR="00984988" w:rsidRPr="007822E9">
        <w:rPr>
          <w:rFonts w:ascii="Times New Roman" w:hAnsi="Times New Roman" w:cs="Times New Roman"/>
          <w:color w:val="000000" w:themeColor="text1"/>
          <w:sz w:val="24"/>
          <w:szCs w:val="24"/>
        </w:rPr>
        <w:t>: A c</w:t>
      </w:r>
      <w:r w:rsidRPr="007822E9">
        <w:rPr>
          <w:rFonts w:ascii="Times New Roman" w:hAnsi="Times New Roman" w:cs="Times New Roman"/>
          <w:color w:val="000000" w:themeColor="text1"/>
          <w:sz w:val="24"/>
          <w:szCs w:val="24"/>
        </w:rPr>
        <w:t xml:space="preserve">omprehensive registry of rooftop PV installations compiled from state and utility incentive programs, covering 79,100 Illinois installations </w:t>
      </w:r>
    </w:p>
    <w:p w:rsidR="00205074" w:rsidRPr="007822E9" w:rsidRDefault="00000000">
      <w:pPr>
        <w:pStyle w:val="ListParagraph"/>
        <w:numPr>
          <w:ilvl w:val="0"/>
          <w:numId w:val="2"/>
        </w:numPr>
        <w:spacing w:before="60" w:after="60"/>
        <w:rPr>
          <w:rFonts w:ascii="Times New Roman" w:hAnsi="Times New Roman" w:cs="Times New Roman"/>
          <w:color w:val="000000" w:themeColor="text1"/>
          <w:sz w:val="24"/>
          <w:szCs w:val="24"/>
        </w:rPr>
      </w:pPr>
      <w:r w:rsidRPr="007822E9">
        <w:rPr>
          <w:rFonts w:ascii="Times New Roman" w:hAnsi="Times New Roman" w:cs="Times New Roman"/>
          <w:b/>
          <w:bCs/>
          <w:color w:val="000000" w:themeColor="text1"/>
          <w:sz w:val="24"/>
          <w:szCs w:val="24"/>
        </w:rPr>
        <w:t>Demographic</w:t>
      </w:r>
      <w:r w:rsidR="00984988" w:rsidRPr="007822E9">
        <w:rPr>
          <w:rFonts w:ascii="Times New Roman" w:hAnsi="Times New Roman" w:cs="Times New Roman"/>
          <w:b/>
          <w:bCs/>
          <w:color w:val="000000" w:themeColor="text1"/>
          <w:sz w:val="24"/>
          <w:szCs w:val="24"/>
        </w:rPr>
        <w:t xml:space="preserve"> D</w:t>
      </w:r>
      <w:r w:rsidRPr="007822E9">
        <w:rPr>
          <w:rFonts w:ascii="Times New Roman" w:hAnsi="Times New Roman" w:cs="Times New Roman"/>
          <w:b/>
          <w:bCs/>
          <w:color w:val="000000" w:themeColor="text1"/>
          <w:sz w:val="24"/>
          <w:szCs w:val="24"/>
        </w:rPr>
        <w:t xml:space="preserve">ata: </w:t>
      </w:r>
      <w:r w:rsidRPr="007822E9">
        <w:rPr>
          <w:rFonts w:ascii="Times New Roman" w:hAnsi="Times New Roman" w:cs="Times New Roman"/>
          <w:color w:val="000000" w:themeColor="text1"/>
          <w:sz w:val="24"/>
          <w:szCs w:val="24"/>
        </w:rPr>
        <w:t>U.S. Census American Community Survey 5-Year Estimates (2024)</w:t>
      </w:r>
      <w:r w:rsidR="00984988" w:rsidRPr="007822E9">
        <w:rPr>
          <w:rFonts w:ascii="Times New Roman" w:hAnsi="Times New Roman" w:cs="Times New Roman"/>
          <w:color w:val="000000" w:themeColor="text1"/>
          <w:sz w:val="24"/>
          <w:szCs w:val="24"/>
        </w:rPr>
        <w:t xml:space="preserve"> : T</w:t>
      </w:r>
      <w:r w:rsidRPr="007822E9">
        <w:rPr>
          <w:rFonts w:ascii="Times New Roman" w:hAnsi="Times New Roman" w:cs="Times New Roman"/>
          <w:color w:val="000000" w:themeColor="text1"/>
          <w:sz w:val="24"/>
          <w:szCs w:val="24"/>
        </w:rPr>
        <w:t>ract-level median household income (Table B19013), race and ethnicity (B03002), and housing tenure (B25003) for all 3,265 Illinois census tracts</w:t>
      </w:r>
    </w:p>
    <w:p w:rsidR="00205074" w:rsidRPr="007822E9" w:rsidRDefault="00000000">
      <w:pPr>
        <w:pStyle w:val="ListParagraph"/>
        <w:numPr>
          <w:ilvl w:val="0"/>
          <w:numId w:val="2"/>
        </w:numPr>
        <w:spacing w:before="60" w:after="60"/>
        <w:rPr>
          <w:rFonts w:ascii="Times New Roman" w:hAnsi="Times New Roman" w:cs="Times New Roman"/>
          <w:color w:val="000000" w:themeColor="text1"/>
          <w:sz w:val="24"/>
          <w:szCs w:val="24"/>
        </w:rPr>
      </w:pPr>
      <w:r w:rsidRPr="007822E9">
        <w:rPr>
          <w:rFonts w:ascii="Times New Roman" w:hAnsi="Times New Roman" w:cs="Times New Roman"/>
          <w:b/>
          <w:bCs/>
          <w:color w:val="000000" w:themeColor="text1"/>
          <w:sz w:val="24"/>
          <w:szCs w:val="24"/>
        </w:rPr>
        <w:t xml:space="preserve">Geographic </w:t>
      </w:r>
      <w:r w:rsidR="00984988" w:rsidRPr="007822E9">
        <w:rPr>
          <w:rFonts w:ascii="Times New Roman" w:hAnsi="Times New Roman" w:cs="Times New Roman"/>
          <w:b/>
          <w:bCs/>
          <w:color w:val="000000" w:themeColor="text1"/>
          <w:sz w:val="24"/>
          <w:szCs w:val="24"/>
        </w:rPr>
        <w:t>B</w:t>
      </w:r>
      <w:r w:rsidRPr="007822E9">
        <w:rPr>
          <w:rFonts w:ascii="Times New Roman" w:hAnsi="Times New Roman" w:cs="Times New Roman"/>
          <w:b/>
          <w:bCs/>
          <w:color w:val="000000" w:themeColor="text1"/>
          <w:sz w:val="24"/>
          <w:szCs w:val="24"/>
        </w:rPr>
        <w:t xml:space="preserve">oundaries: </w:t>
      </w:r>
      <w:r w:rsidRPr="007822E9">
        <w:rPr>
          <w:rFonts w:ascii="Times New Roman" w:hAnsi="Times New Roman" w:cs="Times New Roman"/>
          <w:color w:val="000000" w:themeColor="text1"/>
          <w:sz w:val="24"/>
          <w:szCs w:val="24"/>
        </w:rPr>
        <w:t>TIGER/Line Shapefiles (2022)</w:t>
      </w:r>
      <w:r w:rsidR="00984988" w:rsidRPr="007822E9">
        <w:rPr>
          <w:rFonts w:ascii="Times New Roman" w:hAnsi="Times New Roman" w:cs="Times New Roman"/>
          <w:color w:val="000000" w:themeColor="text1"/>
          <w:sz w:val="24"/>
          <w:szCs w:val="24"/>
        </w:rPr>
        <w:t>: Tract</w:t>
      </w:r>
      <w:r w:rsidRPr="007822E9">
        <w:rPr>
          <w:rFonts w:ascii="Times New Roman" w:hAnsi="Times New Roman" w:cs="Times New Roman"/>
          <w:color w:val="000000" w:themeColor="text1"/>
          <w:sz w:val="24"/>
          <w:szCs w:val="24"/>
        </w:rPr>
        <w:t xml:space="preserve"> boundaries for Illinois used for spatial analysis and mapping.</w:t>
      </w:r>
    </w:p>
    <w:p w:rsidR="00205074" w:rsidRPr="007822E9" w:rsidRDefault="00205074">
      <w:pPr>
        <w:spacing w:before="80" w:after="80"/>
        <w:rPr>
          <w:rFonts w:ascii="Times New Roman" w:hAnsi="Times New Roman" w:cs="Times New Roman"/>
          <w:color w:val="000000" w:themeColor="text1"/>
          <w:sz w:val="24"/>
          <w:szCs w:val="24"/>
        </w:rPr>
      </w:pPr>
    </w:p>
    <w:p w:rsidR="00205074" w:rsidRPr="007822E9" w:rsidRDefault="00000000">
      <w:pPr>
        <w:spacing w:before="80" w:after="80" w:line="276" w:lineRule="auto"/>
        <w:jc w:val="both"/>
        <w:rPr>
          <w:rFonts w:ascii="Times New Roman" w:hAnsi="Times New Roman" w:cs="Times New Roman"/>
          <w:color w:val="000000" w:themeColor="text1"/>
          <w:sz w:val="24"/>
          <w:szCs w:val="24"/>
        </w:rPr>
      </w:pPr>
      <w:r w:rsidRPr="007822E9">
        <w:rPr>
          <w:rFonts w:ascii="Times New Roman" w:hAnsi="Times New Roman" w:cs="Times New Roman"/>
          <w:color w:val="000000" w:themeColor="text1"/>
          <w:sz w:val="24"/>
          <w:szCs w:val="24"/>
        </w:rPr>
        <w:t xml:space="preserve">Solar installations were aggregated from the zip code level to census tracts using a spatial join via ZCTA boundaries. Adoption rate is measured as installations per 1,000 housing units. Census tracts were divided into income quartiles based on median household income. Unrealized savings were calculated by projecting the gap between actual Q1 installations and the number expected at Q4 adoption rates, multiplied by average system size (22.7 kW), Illinois average annual solar hours (1,200), and the </w:t>
      </w:r>
      <w:r w:rsidR="00C6379B" w:rsidRPr="007822E9">
        <w:rPr>
          <w:rFonts w:ascii="Times New Roman" w:hAnsi="Times New Roman" w:cs="Times New Roman"/>
          <w:color w:val="000000" w:themeColor="text1"/>
          <w:sz w:val="24"/>
          <w:szCs w:val="24"/>
        </w:rPr>
        <w:t>state-wide</w:t>
      </w:r>
      <w:r w:rsidRPr="007822E9">
        <w:rPr>
          <w:rFonts w:ascii="Times New Roman" w:hAnsi="Times New Roman" w:cs="Times New Roman"/>
          <w:color w:val="000000" w:themeColor="text1"/>
          <w:sz w:val="24"/>
          <w:szCs w:val="24"/>
        </w:rPr>
        <w:t xml:space="preserve"> average electricity rate ($0.13/kWh).</w:t>
      </w:r>
    </w:p>
    <w:p w:rsidR="00205074" w:rsidRDefault="00205074">
      <w:pPr>
        <w:spacing w:before="80" w:after="80"/>
        <w:rPr>
          <w:rFonts w:ascii="Times New Roman" w:hAnsi="Times New Roman" w:cs="Times New Roman"/>
          <w:color w:val="000000" w:themeColor="text1"/>
        </w:rPr>
      </w:pPr>
    </w:p>
    <w:p w:rsidR="009C508C" w:rsidRPr="009C508C" w:rsidRDefault="009C508C">
      <w:pPr>
        <w:spacing w:before="80" w:after="80"/>
        <w:rPr>
          <w:rFonts w:ascii="Times New Roman" w:hAnsi="Times New Roman" w:cs="Times New Roman"/>
          <w:b/>
          <w:bCs/>
          <w:color w:val="000000" w:themeColor="text1"/>
          <w:sz w:val="28"/>
          <w:szCs w:val="28"/>
        </w:rPr>
      </w:pPr>
      <w:r w:rsidRPr="009C508C">
        <w:rPr>
          <w:rFonts w:ascii="Times New Roman" w:hAnsi="Times New Roman" w:cs="Times New Roman"/>
          <w:b/>
          <w:bCs/>
          <w:color w:val="000000" w:themeColor="text1"/>
          <w:sz w:val="28"/>
          <w:szCs w:val="28"/>
        </w:rPr>
        <w:t>Results</w:t>
      </w:r>
    </w:p>
    <w:p w:rsidR="00205074" w:rsidRPr="004E5C65" w:rsidRDefault="00000000">
      <w:pPr>
        <w:pStyle w:val="Heading2"/>
        <w:rPr>
          <w:rFonts w:ascii="Times New Roman" w:hAnsi="Times New Roman" w:cs="Times New Roman"/>
          <w:color w:val="000000" w:themeColor="text1"/>
        </w:rPr>
      </w:pPr>
      <w:r w:rsidRPr="004E5C65">
        <w:rPr>
          <w:rFonts w:ascii="Times New Roman" w:hAnsi="Times New Roman" w:cs="Times New Roman"/>
          <w:color w:val="000000" w:themeColor="text1"/>
        </w:rPr>
        <w:t xml:space="preserve">1. Solar Adoption </w:t>
      </w:r>
      <w:r w:rsidR="003A4B34">
        <w:rPr>
          <w:rFonts w:ascii="Times New Roman" w:hAnsi="Times New Roman" w:cs="Times New Roman"/>
          <w:color w:val="000000" w:themeColor="text1"/>
        </w:rPr>
        <w:t xml:space="preserve">Correlates with </w:t>
      </w:r>
      <w:r w:rsidRPr="004E5C65">
        <w:rPr>
          <w:rFonts w:ascii="Times New Roman" w:hAnsi="Times New Roman" w:cs="Times New Roman"/>
          <w:color w:val="000000" w:themeColor="text1"/>
        </w:rPr>
        <w:t>Income</w:t>
      </w:r>
    </w:p>
    <w:p w:rsidR="00205074" w:rsidRPr="007822E9" w:rsidRDefault="00000000" w:rsidP="00945D2E">
      <w:pPr>
        <w:spacing w:before="80" w:after="80" w:line="276" w:lineRule="auto"/>
        <w:jc w:val="both"/>
        <w:rPr>
          <w:rFonts w:ascii="Times New Roman" w:hAnsi="Times New Roman" w:cs="Times New Roman"/>
          <w:color w:val="000000" w:themeColor="text1"/>
          <w:sz w:val="24"/>
          <w:szCs w:val="24"/>
        </w:rPr>
      </w:pPr>
      <w:r w:rsidRPr="007822E9">
        <w:rPr>
          <w:rFonts w:ascii="Times New Roman" w:hAnsi="Times New Roman" w:cs="Times New Roman"/>
          <w:color w:val="000000" w:themeColor="text1"/>
          <w:sz w:val="24"/>
          <w:szCs w:val="24"/>
        </w:rPr>
        <w:t>Across Illinois census tracts, solar adoption rises sharply with income. Tracts in the highest income quartile (Q4) average 17.1 solar installations per 1,000 housing units, compared to just 7.8 in the lowest income quartile (Q1)</w:t>
      </w:r>
      <w:r w:rsidR="00184D8F" w:rsidRPr="007822E9">
        <w:rPr>
          <w:rFonts w:ascii="Times New Roman" w:hAnsi="Times New Roman" w:cs="Times New Roman"/>
          <w:color w:val="000000" w:themeColor="text1"/>
          <w:sz w:val="24"/>
          <w:szCs w:val="24"/>
        </w:rPr>
        <w:t>,</w:t>
      </w:r>
      <w:r w:rsidRPr="007822E9">
        <w:rPr>
          <w:rFonts w:ascii="Times New Roman" w:hAnsi="Times New Roman" w:cs="Times New Roman"/>
          <w:color w:val="000000" w:themeColor="text1"/>
          <w:sz w:val="24"/>
          <w:szCs w:val="24"/>
        </w:rPr>
        <w:t xml:space="preserve"> a </w:t>
      </w:r>
      <w:r w:rsidR="00184D8F" w:rsidRPr="007822E9">
        <w:rPr>
          <w:rFonts w:ascii="Times New Roman" w:hAnsi="Times New Roman" w:cs="Times New Roman"/>
          <w:color w:val="000000" w:themeColor="text1"/>
          <w:sz w:val="24"/>
          <w:szCs w:val="24"/>
        </w:rPr>
        <w:t>220%</w:t>
      </w:r>
      <w:r w:rsidRPr="007822E9">
        <w:rPr>
          <w:rFonts w:ascii="Times New Roman" w:hAnsi="Times New Roman" w:cs="Times New Roman"/>
          <w:color w:val="000000" w:themeColor="text1"/>
          <w:sz w:val="24"/>
          <w:szCs w:val="24"/>
        </w:rPr>
        <w:t xml:space="preserve"> </w:t>
      </w:r>
      <w:r w:rsidR="00184D8F" w:rsidRPr="007822E9">
        <w:rPr>
          <w:rFonts w:ascii="Times New Roman" w:hAnsi="Times New Roman" w:cs="Times New Roman"/>
          <w:color w:val="000000" w:themeColor="text1"/>
          <w:sz w:val="24"/>
          <w:szCs w:val="24"/>
        </w:rPr>
        <w:t>higher adoption</w:t>
      </w:r>
      <w:r w:rsidRPr="007822E9">
        <w:rPr>
          <w:rFonts w:ascii="Times New Roman" w:hAnsi="Times New Roman" w:cs="Times New Roman"/>
          <w:color w:val="000000" w:themeColor="text1"/>
          <w:sz w:val="24"/>
          <w:szCs w:val="24"/>
        </w:rPr>
        <w:t>. Middle-income tracts (Q2 and Q3) show intermediate adoption rates of 14.9 and 19.3 respectively</w:t>
      </w:r>
      <w:r w:rsidR="00184D8F" w:rsidRPr="007822E9">
        <w:rPr>
          <w:rFonts w:ascii="Times New Roman" w:hAnsi="Times New Roman" w:cs="Times New Roman"/>
          <w:color w:val="000000" w:themeColor="text1"/>
          <w:sz w:val="24"/>
          <w:szCs w:val="24"/>
        </w:rPr>
        <w:t>.</w:t>
      </w:r>
    </w:p>
    <w:p w:rsidR="00205074" w:rsidRPr="007822E9" w:rsidRDefault="00945D2E" w:rsidP="00D51F61">
      <w:pPr>
        <w:spacing w:before="80" w:after="80" w:line="276" w:lineRule="auto"/>
        <w:jc w:val="both"/>
        <w:rPr>
          <w:rFonts w:ascii="Times New Roman" w:hAnsi="Times New Roman" w:cs="Times New Roman"/>
          <w:color w:val="000000" w:themeColor="text1"/>
          <w:sz w:val="24"/>
          <w:szCs w:val="24"/>
        </w:rPr>
      </w:pPr>
      <w:r w:rsidRPr="007822E9">
        <w:rPr>
          <w:rFonts w:ascii="Times New Roman" w:hAnsi="Times New Roman" w:cs="Times New Roman"/>
          <w:color w:val="000000" w:themeColor="text1"/>
          <w:sz w:val="24"/>
          <w:szCs w:val="24"/>
        </w:rPr>
        <w:t>Q3 boasts a greater adoption rate,</w:t>
      </w:r>
      <w:r w:rsidR="00000000" w:rsidRPr="007822E9">
        <w:rPr>
          <w:rFonts w:ascii="Times New Roman" w:hAnsi="Times New Roman" w:cs="Times New Roman"/>
          <w:color w:val="000000" w:themeColor="text1"/>
          <w:sz w:val="24"/>
          <w:szCs w:val="24"/>
        </w:rPr>
        <w:t xml:space="preserve"> </w:t>
      </w:r>
      <w:r w:rsidRPr="007822E9">
        <w:rPr>
          <w:rFonts w:ascii="Times New Roman" w:hAnsi="Times New Roman" w:cs="Times New Roman"/>
          <w:color w:val="000000" w:themeColor="text1"/>
          <w:sz w:val="24"/>
          <w:szCs w:val="24"/>
        </w:rPr>
        <w:t xml:space="preserve">showing that </w:t>
      </w:r>
      <w:r w:rsidR="00000000" w:rsidRPr="007822E9">
        <w:rPr>
          <w:rFonts w:ascii="Times New Roman" w:hAnsi="Times New Roman" w:cs="Times New Roman"/>
          <w:color w:val="000000" w:themeColor="text1"/>
          <w:sz w:val="24"/>
          <w:szCs w:val="24"/>
        </w:rPr>
        <w:t>suburban communities with high homeownership rates and favorable roof characteristics have benefited from installer expansion beyond the wealthiest neighborhoods.</w:t>
      </w:r>
    </w:p>
    <w:p w:rsidR="00205074" w:rsidRPr="004E5C65" w:rsidRDefault="00000000">
      <w:pPr>
        <w:pStyle w:val="Heading2"/>
        <w:rPr>
          <w:rFonts w:ascii="Times New Roman" w:hAnsi="Times New Roman" w:cs="Times New Roman"/>
          <w:color w:val="000000" w:themeColor="text1"/>
        </w:rPr>
      </w:pPr>
      <w:r w:rsidRPr="004E5C65">
        <w:rPr>
          <w:rFonts w:ascii="Times New Roman" w:hAnsi="Times New Roman" w:cs="Times New Roman"/>
          <w:color w:val="000000" w:themeColor="text1"/>
        </w:rPr>
        <w:t xml:space="preserve">2. Most Low-Income Tracts </w:t>
      </w:r>
      <w:r w:rsidR="00D51F61">
        <w:rPr>
          <w:rFonts w:ascii="Times New Roman" w:hAnsi="Times New Roman" w:cs="Times New Roman"/>
          <w:color w:val="000000" w:themeColor="text1"/>
        </w:rPr>
        <w:t>h</w:t>
      </w:r>
      <w:r w:rsidRPr="004E5C65">
        <w:rPr>
          <w:rFonts w:ascii="Times New Roman" w:hAnsi="Times New Roman" w:cs="Times New Roman"/>
          <w:color w:val="000000" w:themeColor="text1"/>
        </w:rPr>
        <w:t>ave No Solar</w:t>
      </w:r>
    </w:p>
    <w:p w:rsidR="00205074" w:rsidRPr="007822E9" w:rsidRDefault="00000000" w:rsidP="00D51F61">
      <w:pPr>
        <w:spacing w:before="80" w:after="80" w:line="276" w:lineRule="auto"/>
        <w:jc w:val="both"/>
        <w:rPr>
          <w:rFonts w:ascii="Times New Roman" w:hAnsi="Times New Roman" w:cs="Times New Roman"/>
          <w:color w:val="000000" w:themeColor="text1"/>
          <w:sz w:val="24"/>
          <w:szCs w:val="24"/>
        </w:rPr>
      </w:pPr>
      <w:r w:rsidRPr="007822E9">
        <w:rPr>
          <w:rFonts w:ascii="Times New Roman" w:hAnsi="Times New Roman" w:cs="Times New Roman"/>
          <w:color w:val="000000" w:themeColor="text1"/>
          <w:sz w:val="24"/>
          <w:szCs w:val="24"/>
        </w:rPr>
        <w:t xml:space="preserve">83% of the lowest-income census tracts </w:t>
      </w:r>
      <w:r w:rsidR="00D51F61" w:rsidRPr="007822E9">
        <w:rPr>
          <w:rFonts w:ascii="Times New Roman" w:hAnsi="Times New Roman" w:cs="Times New Roman"/>
          <w:color w:val="000000" w:themeColor="text1"/>
          <w:sz w:val="24"/>
          <w:szCs w:val="24"/>
        </w:rPr>
        <w:t>(</w:t>
      </w:r>
      <w:r w:rsidRPr="007822E9">
        <w:rPr>
          <w:rFonts w:ascii="Times New Roman" w:hAnsi="Times New Roman" w:cs="Times New Roman"/>
          <w:color w:val="000000" w:themeColor="text1"/>
          <w:sz w:val="24"/>
          <w:szCs w:val="24"/>
        </w:rPr>
        <w:t>664 of 804 tracts</w:t>
      </w:r>
      <w:r w:rsidR="00D51F61" w:rsidRPr="007822E9">
        <w:rPr>
          <w:rFonts w:ascii="Times New Roman" w:hAnsi="Times New Roman" w:cs="Times New Roman"/>
          <w:color w:val="000000" w:themeColor="text1"/>
          <w:sz w:val="24"/>
          <w:szCs w:val="24"/>
        </w:rPr>
        <w:t>)</w:t>
      </w:r>
      <w:r w:rsidRPr="007822E9">
        <w:rPr>
          <w:rFonts w:ascii="Times New Roman" w:hAnsi="Times New Roman" w:cs="Times New Roman"/>
          <w:color w:val="000000" w:themeColor="text1"/>
          <w:sz w:val="24"/>
          <w:szCs w:val="24"/>
        </w:rPr>
        <w:t xml:space="preserve"> have recorded zero rooftop solar installations. </w:t>
      </w:r>
      <w:r w:rsidR="00D51F61" w:rsidRPr="007822E9">
        <w:rPr>
          <w:rFonts w:ascii="Times New Roman" w:hAnsi="Times New Roman" w:cs="Times New Roman"/>
          <w:color w:val="000000" w:themeColor="text1"/>
          <w:sz w:val="24"/>
          <w:szCs w:val="24"/>
        </w:rPr>
        <w:t>T</w:t>
      </w:r>
      <w:r w:rsidRPr="007822E9">
        <w:rPr>
          <w:rFonts w:ascii="Times New Roman" w:hAnsi="Times New Roman" w:cs="Times New Roman"/>
          <w:color w:val="000000" w:themeColor="text1"/>
          <w:sz w:val="24"/>
          <w:szCs w:val="24"/>
        </w:rPr>
        <w:t xml:space="preserve">he distribution of the installations that do exist is heavily skewed toward wealthier areas: low-income tracts account for a disproportionately small share of total installed capacity despite representing </w:t>
      </w:r>
      <w:r w:rsidR="00D51F61" w:rsidRPr="007822E9">
        <w:rPr>
          <w:rFonts w:ascii="Times New Roman" w:hAnsi="Times New Roman" w:cs="Times New Roman"/>
          <w:color w:val="000000" w:themeColor="text1"/>
          <w:sz w:val="24"/>
          <w:szCs w:val="24"/>
        </w:rPr>
        <w:t>25%</w:t>
      </w:r>
      <w:r w:rsidRPr="007822E9">
        <w:rPr>
          <w:rFonts w:ascii="Times New Roman" w:hAnsi="Times New Roman" w:cs="Times New Roman"/>
          <w:color w:val="000000" w:themeColor="text1"/>
          <w:sz w:val="24"/>
          <w:szCs w:val="24"/>
        </w:rPr>
        <w:t xml:space="preserve"> of all tracts.</w:t>
      </w:r>
    </w:p>
    <w:p w:rsidR="00205074" w:rsidRPr="004E5C65" w:rsidRDefault="00000000">
      <w:pPr>
        <w:pStyle w:val="Heading2"/>
        <w:rPr>
          <w:rFonts w:ascii="Times New Roman" w:hAnsi="Times New Roman" w:cs="Times New Roman"/>
          <w:color w:val="000000" w:themeColor="text1"/>
        </w:rPr>
      </w:pPr>
      <w:r w:rsidRPr="004E5C65">
        <w:rPr>
          <w:rFonts w:ascii="Times New Roman" w:hAnsi="Times New Roman" w:cs="Times New Roman"/>
          <w:color w:val="000000" w:themeColor="text1"/>
        </w:rPr>
        <w:t>3. Race and Solar Adoption</w:t>
      </w:r>
    </w:p>
    <w:p w:rsidR="00205074" w:rsidRDefault="00000000" w:rsidP="00A77A33">
      <w:pPr>
        <w:spacing w:before="80" w:after="80" w:line="276" w:lineRule="auto"/>
        <w:jc w:val="both"/>
        <w:rPr>
          <w:rFonts w:ascii="Times New Roman" w:hAnsi="Times New Roman" w:cs="Times New Roman"/>
          <w:color w:val="000000" w:themeColor="text1"/>
          <w:sz w:val="24"/>
          <w:szCs w:val="24"/>
        </w:rPr>
      </w:pPr>
      <w:r w:rsidRPr="007822E9">
        <w:rPr>
          <w:rFonts w:ascii="Times New Roman" w:hAnsi="Times New Roman" w:cs="Times New Roman"/>
          <w:color w:val="000000" w:themeColor="text1"/>
          <w:sz w:val="24"/>
          <w:szCs w:val="24"/>
        </w:rPr>
        <w:t>Majority non-white census tracts average 12.5 solar installations per 1,000 housing units, compared to 15.0 in majority-white tracts. This gap is smaller than the income gap, suggesting that income is the dominant driver of solar exclusion in Illinois</w:t>
      </w:r>
      <w:r w:rsidR="00A77A33" w:rsidRPr="007822E9">
        <w:rPr>
          <w:rFonts w:ascii="Times New Roman" w:hAnsi="Times New Roman" w:cs="Times New Roman"/>
          <w:color w:val="000000" w:themeColor="text1"/>
          <w:sz w:val="24"/>
          <w:szCs w:val="24"/>
        </w:rPr>
        <w:t>.</w:t>
      </w:r>
    </w:p>
    <w:p w:rsidR="007822E9" w:rsidRDefault="007822E9" w:rsidP="00A77A33">
      <w:pPr>
        <w:spacing w:before="80" w:after="80" w:line="276" w:lineRule="auto"/>
        <w:jc w:val="both"/>
        <w:rPr>
          <w:rFonts w:ascii="Times New Roman" w:hAnsi="Times New Roman" w:cs="Times New Roman"/>
          <w:color w:val="000000" w:themeColor="text1"/>
          <w:sz w:val="24"/>
          <w:szCs w:val="24"/>
        </w:rPr>
      </w:pPr>
    </w:p>
    <w:p w:rsidR="007822E9" w:rsidRPr="007822E9" w:rsidRDefault="007822E9" w:rsidP="00A77A33">
      <w:pPr>
        <w:spacing w:before="80" w:after="80" w:line="276" w:lineRule="auto"/>
        <w:jc w:val="both"/>
        <w:rPr>
          <w:rFonts w:ascii="Times New Roman" w:hAnsi="Times New Roman" w:cs="Times New Roman"/>
          <w:color w:val="000000" w:themeColor="text1"/>
          <w:sz w:val="24"/>
          <w:szCs w:val="24"/>
        </w:rPr>
      </w:pPr>
    </w:p>
    <w:p w:rsidR="00205074" w:rsidRPr="004E5C65" w:rsidRDefault="00000000">
      <w:pPr>
        <w:pStyle w:val="Heading2"/>
        <w:rPr>
          <w:rFonts w:ascii="Times New Roman" w:hAnsi="Times New Roman" w:cs="Times New Roman"/>
          <w:color w:val="000000" w:themeColor="text1"/>
        </w:rPr>
      </w:pPr>
      <w:r w:rsidRPr="004E5C65">
        <w:rPr>
          <w:rFonts w:ascii="Times New Roman" w:hAnsi="Times New Roman" w:cs="Times New Roman"/>
          <w:color w:val="000000" w:themeColor="text1"/>
        </w:rPr>
        <w:lastRenderedPageBreak/>
        <w:t>4. Economic Cost of Exclusion</w:t>
      </w:r>
    </w:p>
    <w:p w:rsidR="00205074" w:rsidRPr="005A5D90" w:rsidRDefault="00000000">
      <w:pPr>
        <w:spacing w:before="80" w:after="80" w:line="276" w:lineRule="auto"/>
        <w:jc w:val="both"/>
        <w:rPr>
          <w:rFonts w:ascii="Times New Roman" w:hAnsi="Times New Roman" w:cs="Times New Roman"/>
          <w:color w:val="000000" w:themeColor="text1"/>
          <w:sz w:val="24"/>
          <w:szCs w:val="24"/>
        </w:rPr>
      </w:pPr>
      <w:r w:rsidRPr="005A5D90">
        <w:rPr>
          <w:rFonts w:ascii="Times New Roman" w:hAnsi="Times New Roman" w:cs="Times New Roman"/>
          <w:color w:val="000000" w:themeColor="text1"/>
          <w:sz w:val="24"/>
          <w:szCs w:val="24"/>
        </w:rPr>
        <w:t xml:space="preserve">If lowest-income tracts adopted solar at the same rate as highest-income tracts, an estimated 14,936 additional installations would exist across Q1 communities. At an average system size of 22.7 kW and Illinois electricity prices, </w:t>
      </w:r>
      <w:r w:rsidR="00165BD1" w:rsidRPr="005A5D90">
        <w:rPr>
          <w:rFonts w:ascii="Times New Roman" w:hAnsi="Times New Roman" w:cs="Times New Roman"/>
          <w:color w:val="000000" w:themeColor="text1"/>
          <w:sz w:val="24"/>
          <w:szCs w:val="24"/>
        </w:rPr>
        <w:t xml:space="preserve">this </w:t>
      </w:r>
      <w:r w:rsidRPr="005A5D90">
        <w:rPr>
          <w:rFonts w:ascii="Times New Roman" w:hAnsi="Times New Roman" w:cs="Times New Roman"/>
          <w:color w:val="000000" w:themeColor="text1"/>
          <w:sz w:val="24"/>
          <w:szCs w:val="24"/>
        </w:rPr>
        <w:t>would generate approximately $52.9 million in annual electricity savings</w:t>
      </w:r>
      <w:r w:rsidR="00165BD1" w:rsidRPr="005A5D90">
        <w:rPr>
          <w:rFonts w:ascii="Times New Roman" w:hAnsi="Times New Roman" w:cs="Times New Roman"/>
          <w:color w:val="000000" w:themeColor="text1"/>
          <w:sz w:val="24"/>
          <w:szCs w:val="24"/>
        </w:rPr>
        <w:t>, a figure</w:t>
      </w:r>
      <w:r w:rsidRPr="005A5D90">
        <w:rPr>
          <w:rFonts w:ascii="Times New Roman" w:hAnsi="Times New Roman" w:cs="Times New Roman"/>
          <w:color w:val="000000" w:themeColor="text1"/>
          <w:sz w:val="24"/>
          <w:szCs w:val="24"/>
        </w:rPr>
        <w:t xml:space="preserve"> currently inaccessible to some of Illinois' most cost-burdened households.</w:t>
      </w:r>
    </w:p>
    <w:p w:rsidR="00205074" w:rsidRPr="005A5D90" w:rsidRDefault="00000000">
      <w:pPr>
        <w:spacing w:before="80" w:after="80" w:line="276" w:lineRule="auto"/>
        <w:jc w:val="both"/>
        <w:rPr>
          <w:rFonts w:ascii="Times New Roman" w:hAnsi="Times New Roman" w:cs="Times New Roman"/>
          <w:color w:val="000000" w:themeColor="text1"/>
          <w:sz w:val="24"/>
          <w:szCs w:val="24"/>
        </w:rPr>
      </w:pPr>
      <w:r w:rsidRPr="005A5D90">
        <w:rPr>
          <w:rFonts w:ascii="Times New Roman" w:hAnsi="Times New Roman" w:cs="Times New Roman"/>
          <w:color w:val="000000" w:themeColor="text1"/>
          <w:sz w:val="24"/>
          <w:szCs w:val="24"/>
        </w:rPr>
        <w:t>Energy cost burden</w:t>
      </w:r>
      <w:r w:rsidR="00550F97" w:rsidRPr="005A5D90">
        <w:rPr>
          <w:rFonts w:ascii="Times New Roman" w:hAnsi="Times New Roman" w:cs="Times New Roman"/>
          <w:color w:val="000000" w:themeColor="text1"/>
          <w:sz w:val="24"/>
          <w:szCs w:val="24"/>
        </w:rPr>
        <w:t>, which is</w:t>
      </w:r>
      <w:r w:rsidRPr="005A5D90">
        <w:rPr>
          <w:rFonts w:ascii="Times New Roman" w:hAnsi="Times New Roman" w:cs="Times New Roman"/>
          <w:color w:val="000000" w:themeColor="text1"/>
          <w:sz w:val="24"/>
          <w:szCs w:val="24"/>
        </w:rPr>
        <w:t xml:space="preserve"> the share of household income spent on utilities</w:t>
      </w:r>
      <w:r w:rsidR="00550F97" w:rsidRPr="005A5D90">
        <w:rPr>
          <w:rFonts w:ascii="Times New Roman" w:hAnsi="Times New Roman" w:cs="Times New Roman"/>
          <w:color w:val="000000" w:themeColor="text1"/>
          <w:sz w:val="24"/>
          <w:szCs w:val="24"/>
        </w:rPr>
        <w:t xml:space="preserve">, </w:t>
      </w:r>
      <w:r w:rsidRPr="005A5D90">
        <w:rPr>
          <w:rFonts w:ascii="Times New Roman" w:hAnsi="Times New Roman" w:cs="Times New Roman"/>
          <w:color w:val="000000" w:themeColor="text1"/>
          <w:sz w:val="24"/>
          <w:szCs w:val="24"/>
        </w:rPr>
        <w:t>is already 2-3</w:t>
      </w:r>
      <w:r w:rsidR="00550F97" w:rsidRPr="005A5D90">
        <w:rPr>
          <w:rFonts w:ascii="Times New Roman" w:hAnsi="Times New Roman" w:cs="Times New Roman"/>
          <w:color w:val="000000" w:themeColor="text1"/>
          <w:sz w:val="24"/>
          <w:szCs w:val="24"/>
        </w:rPr>
        <w:t xml:space="preserve"> times</w:t>
      </w:r>
      <w:r w:rsidRPr="005A5D90">
        <w:rPr>
          <w:rFonts w:ascii="Times New Roman" w:hAnsi="Times New Roman" w:cs="Times New Roman"/>
          <w:color w:val="000000" w:themeColor="text1"/>
          <w:sz w:val="24"/>
          <w:szCs w:val="24"/>
        </w:rPr>
        <w:t xml:space="preserve"> higher in low-income households than high-income. Solar adoption directly reduces this burden. The failure to extend solar access to low-income communities thus compounds existing energy inequality</w:t>
      </w:r>
      <w:r w:rsidR="00550F97" w:rsidRPr="005A5D90">
        <w:rPr>
          <w:rFonts w:ascii="Times New Roman" w:hAnsi="Times New Roman" w:cs="Times New Roman"/>
          <w:color w:val="000000" w:themeColor="text1"/>
          <w:sz w:val="24"/>
          <w:szCs w:val="24"/>
        </w:rPr>
        <w:t>.</w:t>
      </w:r>
    </w:p>
    <w:p w:rsidR="00205074" w:rsidRDefault="007870B9">
      <w:pPr>
        <w:spacing w:before="80" w:after="80"/>
        <w:rPr>
          <w:rFonts w:ascii="Times New Roman" w:hAnsi="Times New Roman" w:cs="Times New Roman"/>
          <w:color w:val="000000" w:themeColor="text1"/>
        </w:rPr>
      </w:pPr>
      <w:r>
        <w:rPr>
          <w:rFonts w:ascii="Times New Roman" w:hAnsi="Times New Roman" w:cs="Times New Roman"/>
          <w:noProof/>
          <w:color w:val="000000" w:themeColor="text1"/>
        </w:rPr>
        <w:drawing>
          <wp:anchor distT="0" distB="0" distL="114300" distR="114300" simplePos="0" relativeHeight="251658240" behindDoc="1" locked="0" layoutInCell="1" allowOverlap="1">
            <wp:simplePos x="0" y="0"/>
            <wp:positionH relativeFrom="column">
              <wp:posOffset>719906</wp:posOffset>
            </wp:positionH>
            <wp:positionV relativeFrom="paragraph">
              <wp:posOffset>-5080</wp:posOffset>
            </wp:positionV>
            <wp:extent cx="4928870" cy="3040380"/>
            <wp:effectExtent l="0" t="0" r="0" b="0"/>
            <wp:wrapTight wrapText="bothSides">
              <wp:wrapPolygon edited="0">
                <wp:start x="0" y="0"/>
                <wp:lineTo x="0" y="21474"/>
                <wp:lineTo x="21539" y="21474"/>
                <wp:lineTo x="21539" y="0"/>
                <wp:lineTo x="0" y="0"/>
              </wp:wrapPolygon>
            </wp:wrapTight>
            <wp:docPr id="107785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59188" name="Picture 1077859188"/>
                    <pic:cNvPicPr/>
                  </pic:nvPicPr>
                  <pic:blipFill>
                    <a:blip r:embed="rId5">
                      <a:extLst>
                        <a:ext uri="{28A0092B-C50C-407E-A947-70E740481C1C}">
                          <a14:useLocalDpi xmlns:a14="http://schemas.microsoft.com/office/drawing/2010/main" val="0"/>
                        </a:ext>
                      </a:extLst>
                    </a:blip>
                    <a:stretch>
                      <a:fillRect/>
                    </a:stretch>
                  </pic:blipFill>
                  <pic:spPr>
                    <a:xfrm>
                      <a:off x="0" y="0"/>
                      <a:ext cx="4928870" cy="3040380"/>
                    </a:xfrm>
                    <a:prstGeom prst="rect">
                      <a:avLst/>
                    </a:prstGeom>
                  </pic:spPr>
                </pic:pic>
              </a:graphicData>
            </a:graphic>
            <wp14:sizeRelH relativeFrom="page">
              <wp14:pctWidth>0</wp14:pctWidth>
            </wp14:sizeRelH>
            <wp14:sizeRelV relativeFrom="page">
              <wp14:pctHeight>0</wp14:pctHeight>
            </wp14:sizeRelV>
          </wp:anchor>
        </w:drawing>
      </w: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2275BE">
      <w:pPr>
        <w:spacing w:before="80" w:after="80"/>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1312" behindDoc="0" locked="0" layoutInCell="1" allowOverlap="1">
                <wp:simplePos x="0" y="0"/>
                <wp:positionH relativeFrom="column">
                  <wp:posOffset>1610590</wp:posOffset>
                </wp:positionH>
                <wp:positionV relativeFrom="paragraph">
                  <wp:posOffset>77470</wp:posOffset>
                </wp:positionV>
                <wp:extent cx="3463636" cy="257002"/>
                <wp:effectExtent l="0" t="0" r="3810" b="0"/>
                <wp:wrapNone/>
                <wp:docPr id="1509105452" name="Text Box 4"/>
                <wp:cNvGraphicFramePr/>
                <a:graphic xmlns:a="http://schemas.openxmlformats.org/drawingml/2006/main">
                  <a:graphicData uri="http://schemas.microsoft.com/office/word/2010/wordprocessingShape">
                    <wps:wsp>
                      <wps:cNvSpPr txBox="1"/>
                      <wps:spPr>
                        <a:xfrm>
                          <a:off x="0" y="0"/>
                          <a:ext cx="3463636" cy="257002"/>
                        </a:xfrm>
                        <a:prstGeom prst="rect">
                          <a:avLst/>
                        </a:prstGeom>
                        <a:solidFill>
                          <a:schemeClr val="lt1"/>
                        </a:solidFill>
                        <a:ln w="6350">
                          <a:noFill/>
                        </a:ln>
                      </wps:spPr>
                      <wps:txbx>
                        <w:txbxContent>
                          <w:p w:rsidR="002275BE" w:rsidRPr="002275BE" w:rsidRDefault="002275BE" w:rsidP="002275BE">
                            <w:pPr>
                              <w:jc w:val="center"/>
                              <w:rPr>
                                <w:rFonts w:ascii="Times New Roman" w:hAnsi="Times New Roman" w:cs="Times New Roman"/>
                                <w:i/>
                                <w:iCs/>
                                <w:lang w:val="en-US"/>
                              </w:rPr>
                            </w:pPr>
                            <w:r w:rsidRPr="002275BE">
                              <w:rPr>
                                <w:rFonts w:ascii="Times New Roman" w:hAnsi="Times New Roman" w:cs="Times New Roman"/>
                                <w:i/>
                                <w:iCs/>
                                <w:lang w:val="en-US"/>
                              </w:rPr>
                              <w:t xml:space="preserve">Figure </w:t>
                            </w:r>
                            <w:r>
                              <w:rPr>
                                <w:rFonts w:ascii="Times New Roman" w:hAnsi="Times New Roman" w:cs="Times New Roman"/>
                                <w:i/>
                                <w:iCs/>
                                <w:lang w:val="en-US"/>
                              </w:rPr>
                              <w:t xml:space="preserve">1: </w:t>
                            </w:r>
                            <w:r w:rsidRPr="002275BE">
                              <w:rPr>
                                <w:rFonts w:ascii="Times New Roman" w:hAnsi="Times New Roman" w:cs="Times New Roman"/>
                                <w:i/>
                                <w:iCs/>
                                <w:lang w:val="en-US"/>
                              </w:rPr>
                              <w:t xml:space="preserve"> Solar Adoption Rate by Income Quartile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126.8pt;margin-top:6.1pt;width:272.75pt;height:20.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" fillcolor="white [3201]" stroked="f" strokeweight=".5pt">
                <v:textbox>
                  <w:txbxContent>
                    <w:p w:rsidR="002275BE" w:rsidRPr="002275BE" w:rsidRDefault="002275BE" w:rsidP="002275BE">
                      <w:pPr>
                        <w:jc w:val="center"/>
                        <w:rPr>
                          <w:rFonts w:ascii="Times New Roman" w:hAnsi="Times New Roman" w:cs="Times New Roman"/>
                          <w:i/>
                          <w:iCs/>
                          <w:lang w:val="en-US"/>
                        </w:rPr>
                      </w:pPr>
                      <w:r w:rsidRPr="002275BE">
                        <w:rPr>
                          <w:rFonts w:ascii="Times New Roman" w:hAnsi="Times New Roman" w:cs="Times New Roman"/>
                          <w:i/>
                          <w:iCs/>
                          <w:lang w:val="en-US"/>
                        </w:rPr>
                        <w:t xml:space="preserve">Figure </w:t>
                      </w:r>
                      <w:r>
                        <w:rPr>
                          <w:rFonts w:ascii="Times New Roman" w:hAnsi="Times New Roman" w:cs="Times New Roman"/>
                          <w:i/>
                          <w:iCs/>
                          <w:lang w:val="en-US"/>
                        </w:rPr>
                        <w:t xml:space="preserve">1: </w:t>
                      </w:r>
                      <w:r w:rsidRPr="002275BE">
                        <w:rPr>
                          <w:rFonts w:ascii="Times New Roman" w:hAnsi="Times New Roman" w:cs="Times New Roman"/>
                          <w:i/>
                          <w:iCs/>
                          <w:lang w:val="en-US"/>
                        </w:rPr>
                        <w:t xml:space="preserve"> Solar Adoption Rate by Income Quartile</w:t>
                      </w:r>
                    </w:p>
                  </w:txbxContent>
                </v:textbox>
              </v:shape>
            </w:pict>
          </mc:Fallback>
        </mc:AlternateContent>
      </w:r>
    </w:p>
    <w:p w:rsidR="007870B9" w:rsidRDefault="007870B9">
      <w:pPr>
        <w:spacing w:before="80" w:after="80"/>
        <w:rPr>
          <w:rFonts w:ascii="Times New Roman" w:hAnsi="Times New Roman" w:cs="Times New Roman"/>
          <w:color w:val="000000" w:themeColor="text1"/>
        </w:rPr>
      </w:pPr>
    </w:p>
    <w:p w:rsidR="007870B9" w:rsidRDefault="007870B9">
      <w:pPr>
        <w:spacing w:before="80" w:after="80"/>
        <w:rPr>
          <w:rFonts w:ascii="Times New Roman" w:hAnsi="Times New Roman" w:cs="Times New Roman"/>
          <w:color w:val="000000" w:themeColor="text1"/>
        </w:rPr>
      </w:pPr>
    </w:p>
    <w:p w:rsidR="007870B9" w:rsidRDefault="0033597B">
      <w:pPr>
        <w:spacing w:before="80" w:after="80"/>
        <w:rPr>
          <w:rFonts w:ascii="Times New Roman" w:hAnsi="Times New Roman" w:cs="Times New Roman"/>
          <w:b/>
          <w:bCs/>
          <w:color w:val="000000" w:themeColor="text1"/>
          <w:sz w:val="28"/>
          <w:szCs w:val="28"/>
        </w:rPr>
      </w:pPr>
      <w:r>
        <w:rPr>
          <w:rFonts w:ascii="Times New Roman" w:hAnsi="Times New Roman" w:cs="Times New Roman"/>
          <w:noProof/>
          <w:color w:val="000000" w:themeColor="text1"/>
        </w:rPr>
        <w:drawing>
          <wp:anchor distT="0" distB="0" distL="114300" distR="114300" simplePos="0" relativeHeight="251659264" behindDoc="1" locked="0" layoutInCell="1" allowOverlap="1">
            <wp:simplePos x="0" y="0"/>
            <wp:positionH relativeFrom="column">
              <wp:posOffset>719455</wp:posOffset>
            </wp:positionH>
            <wp:positionV relativeFrom="paragraph">
              <wp:posOffset>16222</wp:posOffset>
            </wp:positionV>
            <wp:extent cx="4869815" cy="3004185"/>
            <wp:effectExtent l="0" t="0" r="0" b="5715"/>
            <wp:wrapTight wrapText="bothSides">
              <wp:wrapPolygon edited="0">
                <wp:start x="0" y="0"/>
                <wp:lineTo x="0" y="21550"/>
                <wp:lineTo x="21518" y="21550"/>
                <wp:lineTo x="21518" y="0"/>
                <wp:lineTo x="0" y="0"/>
              </wp:wrapPolygon>
            </wp:wrapTight>
            <wp:docPr id="154289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92995" name="Picture 15428929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69815" cy="3004185"/>
                    </a:xfrm>
                    <a:prstGeom prst="rect">
                      <a:avLst/>
                    </a:prstGeom>
                  </pic:spPr>
                </pic:pic>
              </a:graphicData>
            </a:graphic>
            <wp14:sizeRelH relativeFrom="page">
              <wp14:pctWidth>0</wp14:pctWidth>
            </wp14:sizeRelH>
            <wp14:sizeRelV relativeFrom="page">
              <wp14:pctHeight>0</wp14:pctHeight>
            </wp14:sizeRelV>
          </wp:anchor>
        </w:drawing>
      </w:r>
    </w:p>
    <w:p w:rsidR="007870B9" w:rsidRDefault="007870B9">
      <w:pPr>
        <w:spacing w:before="80" w:after="80"/>
        <w:rPr>
          <w:rFonts w:ascii="Times New Roman" w:hAnsi="Times New Roman" w:cs="Times New Roman"/>
          <w:b/>
          <w:bCs/>
          <w:color w:val="000000" w:themeColor="text1"/>
          <w:sz w:val="28"/>
          <w:szCs w:val="28"/>
        </w:rPr>
      </w:pPr>
    </w:p>
    <w:p w:rsidR="007870B9" w:rsidRDefault="007870B9">
      <w:pPr>
        <w:spacing w:before="80" w:after="80"/>
        <w:rPr>
          <w:rFonts w:ascii="Times New Roman" w:hAnsi="Times New Roman" w:cs="Times New Roman"/>
          <w:b/>
          <w:bCs/>
          <w:color w:val="000000" w:themeColor="text1"/>
          <w:sz w:val="28"/>
          <w:szCs w:val="28"/>
        </w:rPr>
      </w:pPr>
    </w:p>
    <w:p w:rsidR="007870B9" w:rsidRDefault="007870B9">
      <w:pPr>
        <w:spacing w:before="80" w:after="80"/>
        <w:rPr>
          <w:rFonts w:ascii="Times New Roman" w:hAnsi="Times New Roman" w:cs="Times New Roman"/>
          <w:b/>
          <w:bCs/>
          <w:color w:val="000000" w:themeColor="text1"/>
          <w:sz w:val="28"/>
          <w:szCs w:val="28"/>
        </w:rPr>
      </w:pPr>
    </w:p>
    <w:p w:rsidR="007870B9" w:rsidRDefault="007870B9">
      <w:pPr>
        <w:spacing w:before="80" w:after="80"/>
        <w:rPr>
          <w:rFonts w:ascii="Times New Roman" w:hAnsi="Times New Roman" w:cs="Times New Roman"/>
          <w:b/>
          <w:bCs/>
          <w:color w:val="000000" w:themeColor="text1"/>
          <w:sz w:val="28"/>
          <w:szCs w:val="28"/>
        </w:rPr>
      </w:pPr>
    </w:p>
    <w:p w:rsidR="007870B9" w:rsidRDefault="007870B9">
      <w:pPr>
        <w:spacing w:before="80" w:after="80"/>
        <w:rPr>
          <w:rFonts w:ascii="Times New Roman" w:hAnsi="Times New Roman" w:cs="Times New Roman"/>
          <w:b/>
          <w:bCs/>
          <w:color w:val="000000" w:themeColor="text1"/>
          <w:sz w:val="28"/>
          <w:szCs w:val="28"/>
        </w:rPr>
      </w:pPr>
    </w:p>
    <w:p w:rsidR="007870B9" w:rsidRDefault="007870B9">
      <w:pPr>
        <w:spacing w:before="80" w:after="80"/>
        <w:rPr>
          <w:rFonts w:ascii="Times New Roman" w:hAnsi="Times New Roman" w:cs="Times New Roman"/>
          <w:b/>
          <w:bCs/>
          <w:color w:val="000000" w:themeColor="text1"/>
          <w:sz w:val="28"/>
          <w:szCs w:val="28"/>
        </w:rPr>
      </w:pPr>
    </w:p>
    <w:p w:rsidR="007870B9" w:rsidRDefault="007870B9">
      <w:pPr>
        <w:spacing w:before="80" w:after="80"/>
        <w:rPr>
          <w:rFonts w:ascii="Times New Roman" w:hAnsi="Times New Roman" w:cs="Times New Roman"/>
          <w:b/>
          <w:bCs/>
          <w:color w:val="000000" w:themeColor="text1"/>
          <w:sz w:val="28"/>
          <w:szCs w:val="28"/>
        </w:rPr>
      </w:pPr>
    </w:p>
    <w:p w:rsidR="007870B9" w:rsidRDefault="007870B9">
      <w:pPr>
        <w:spacing w:before="80" w:after="80"/>
        <w:rPr>
          <w:rFonts w:ascii="Times New Roman" w:hAnsi="Times New Roman" w:cs="Times New Roman"/>
          <w:b/>
          <w:bCs/>
          <w:color w:val="000000" w:themeColor="text1"/>
          <w:sz w:val="28"/>
          <w:szCs w:val="28"/>
        </w:rPr>
      </w:pPr>
    </w:p>
    <w:p w:rsidR="007870B9" w:rsidRDefault="002275BE">
      <w:pPr>
        <w:spacing w:before="80" w:after="80"/>
        <w:rPr>
          <w:rFonts w:ascii="Times New Roman" w:hAnsi="Times New Roman" w:cs="Times New Roman"/>
          <w:b/>
          <w:bCs/>
          <w:color w:val="000000" w:themeColor="text1"/>
          <w:sz w:val="28"/>
          <w:szCs w:val="28"/>
        </w:rPr>
      </w:pPr>
      <w:r>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5610344A" wp14:editId="46B2E0C9">
                <wp:simplePos x="0" y="0"/>
                <wp:positionH relativeFrom="column">
                  <wp:posOffset>1542473</wp:posOffset>
                </wp:positionH>
                <wp:positionV relativeFrom="paragraph">
                  <wp:posOffset>722803</wp:posOffset>
                </wp:positionV>
                <wp:extent cx="3463636" cy="257002"/>
                <wp:effectExtent l="0" t="0" r="3810" b="0"/>
                <wp:wrapNone/>
                <wp:docPr id="1730741271" name="Text Box 4"/>
                <wp:cNvGraphicFramePr/>
                <a:graphic xmlns:a="http://schemas.openxmlformats.org/drawingml/2006/main">
                  <a:graphicData uri="http://schemas.microsoft.com/office/word/2010/wordprocessingShape">
                    <wps:wsp>
                      <wps:cNvSpPr txBox="1"/>
                      <wps:spPr>
                        <a:xfrm>
                          <a:off x="0" y="0"/>
                          <a:ext cx="3463636" cy="257002"/>
                        </a:xfrm>
                        <a:prstGeom prst="rect">
                          <a:avLst/>
                        </a:prstGeom>
                        <a:solidFill>
                          <a:schemeClr val="lt1"/>
                        </a:solidFill>
                        <a:ln w="6350">
                          <a:noFill/>
                        </a:ln>
                      </wps:spPr>
                      <wps:txbx>
                        <w:txbxContent>
                          <w:p w:rsidR="002275BE" w:rsidRPr="002275BE" w:rsidRDefault="002275BE" w:rsidP="002275BE">
                            <w:pPr>
                              <w:jc w:val="center"/>
                              <w:rPr>
                                <w:rFonts w:ascii="Times New Roman" w:hAnsi="Times New Roman" w:cs="Times New Roman"/>
                                <w:i/>
                                <w:iCs/>
                                <w:lang w:val="en-US"/>
                              </w:rPr>
                            </w:pPr>
                            <w:r w:rsidRPr="002275BE">
                              <w:rPr>
                                <w:rFonts w:ascii="Times New Roman" w:hAnsi="Times New Roman" w:cs="Times New Roman"/>
                                <w:i/>
                                <w:iCs/>
                                <w:lang w:val="en-US"/>
                              </w:rPr>
                              <w:t xml:space="preserve">Figure </w:t>
                            </w:r>
                            <w:r>
                              <w:rPr>
                                <w:rFonts w:ascii="Times New Roman" w:hAnsi="Times New Roman" w:cs="Times New Roman"/>
                                <w:i/>
                                <w:iCs/>
                                <w:lang w:val="en-US"/>
                              </w:rPr>
                              <w:t xml:space="preserve">2: </w:t>
                            </w:r>
                            <w:r w:rsidRPr="002275BE">
                              <w:rPr>
                                <w:rFonts w:ascii="Times New Roman" w:hAnsi="Times New Roman" w:cs="Times New Roman"/>
                                <w:i/>
                                <w:iCs/>
                                <w:lang w:val="en-US"/>
                              </w:rPr>
                              <w:t xml:space="preserve"> </w:t>
                            </w:r>
                            <w:r>
                              <w:rPr>
                                <w:rFonts w:ascii="Times New Roman" w:hAnsi="Times New Roman" w:cs="Times New Roman"/>
                                <w:i/>
                                <w:iCs/>
                                <w:lang w:val="en-US"/>
                              </w:rPr>
                              <w:t>No Solar by Income Quartile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10344A" id="_x0000_s1027" type="#_x0000_t202" style="position:absolute;margin-left:121.45pt;margin-top:56.9pt;width:272.75pt;height:20.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" fillcolor="white [3201]" stroked="f" strokeweight=".5pt">
                <v:textbox>
                  <w:txbxContent>
                    <w:p w:rsidR="002275BE" w:rsidRPr="002275BE" w:rsidRDefault="002275BE" w:rsidP="002275BE">
                      <w:pPr>
                        <w:jc w:val="center"/>
                        <w:rPr>
                          <w:rFonts w:ascii="Times New Roman" w:hAnsi="Times New Roman" w:cs="Times New Roman"/>
                          <w:i/>
                          <w:iCs/>
                          <w:lang w:val="en-US"/>
                        </w:rPr>
                      </w:pPr>
                      <w:r w:rsidRPr="002275BE">
                        <w:rPr>
                          <w:rFonts w:ascii="Times New Roman" w:hAnsi="Times New Roman" w:cs="Times New Roman"/>
                          <w:i/>
                          <w:iCs/>
                          <w:lang w:val="en-US"/>
                        </w:rPr>
                        <w:t xml:space="preserve">Figure </w:t>
                      </w:r>
                      <w:r>
                        <w:rPr>
                          <w:rFonts w:ascii="Times New Roman" w:hAnsi="Times New Roman" w:cs="Times New Roman"/>
                          <w:i/>
                          <w:iCs/>
                          <w:lang w:val="en-US"/>
                        </w:rPr>
                        <w:t xml:space="preserve">2: </w:t>
                      </w:r>
                      <w:r w:rsidRPr="002275BE">
                        <w:rPr>
                          <w:rFonts w:ascii="Times New Roman" w:hAnsi="Times New Roman" w:cs="Times New Roman"/>
                          <w:i/>
                          <w:iCs/>
                          <w:lang w:val="en-US"/>
                        </w:rPr>
                        <w:t xml:space="preserve"> </w:t>
                      </w:r>
                      <w:r>
                        <w:rPr>
                          <w:rFonts w:ascii="Times New Roman" w:hAnsi="Times New Roman" w:cs="Times New Roman"/>
                          <w:i/>
                          <w:iCs/>
                          <w:lang w:val="en-US"/>
                        </w:rPr>
                        <w:t>No Solar by Income Quartile</w:t>
                      </w:r>
                    </w:p>
                  </w:txbxContent>
                </v:textbox>
              </v:shape>
            </w:pict>
          </mc:Fallback>
        </mc:AlternateContent>
      </w:r>
    </w:p>
    <w:p w:rsidR="007870B9" w:rsidRDefault="007870B9">
      <w:pPr>
        <w:spacing w:before="80" w:after="80"/>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lastRenderedPageBreak/>
        <w:drawing>
          <wp:anchor distT="0" distB="0" distL="114300" distR="114300" simplePos="0" relativeHeight="251660288" behindDoc="1" locked="0" layoutInCell="1" allowOverlap="1">
            <wp:simplePos x="0" y="0"/>
            <wp:positionH relativeFrom="column">
              <wp:posOffset>829945</wp:posOffset>
            </wp:positionH>
            <wp:positionV relativeFrom="paragraph">
              <wp:posOffset>0</wp:posOffset>
            </wp:positionV>
            <wp:extent cx="4533900" cy="8372475"/>
            <wp:effectExtent l="0" t="0" r="0" b="0"/>
            <wp:wrapTight wrapText="bothSides">
              <wp:wrapPolygon edited="0">
                <wp:start x="0" y="0"/>
                <wp:lineTo x="0" y="21559"/>
                <wp:lineTo x="21539" y="21559"/>
                <wp:lineTo x="21539" y="0"/>
                <wp:lineTo x="0" y="0"/>
              </wp:wrapPolygon>
            </wp:wrapTight>
            <wp:docPr id="587176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76995" name="Picture 587176995"/>
                    <pic:cNvPicPr/>
                  </pic:nvPicPr>
                  <pic:blipFill>
                    <a:blip r:embed="rId7">
                      <a:extLst>
                        <a:ext uri="{28A0092B-C50C-407E-A947-70E740481C1C}">
                          <a14:useLocalDpi xmlns:a14="http://schemas.microsoft.com/office/drawing/2010/main" val="0"/>
                        </a:ext>
                      </a:extLst>
                    </a:blip>
                    <a:stretch>
                      <a:fillRect/>
                    </a:stretch>
                  </pic:blipFill>
                  <pic:spPr>
                    <a:xfrm>
                      <a:off x="0" y="0"/>
                      <a:ext cx="4533900" cy="8372475"/>
                    </a:xfrm>
                    <a:prstGeom prst="rect">
                      <a:avLst/>
                    </a:prstGeom>
                  </pic:spPr>
                </pic:pic>
              </a:graphicData>
            </a:graphic>
            <wp14:sizeRelH relativeFrom="page">
              <wp14:pctWidth>0</wp14:pctWidth>
            </wp14:sizeRelH>
            <wp14:sizeRelV relativeFrom="page">
              <wp14:pctHeight>0</wp14:pctHeight>
            </wp14:sizeRelV>
          </wp:anchor>
        </w:drawing>
      </w:r>
    </w:p>
    <w:p w:rsidR="007870B9" w:rsidRDefault="007870B9">
      <w:pPr>
        <w:spacing w:before="80" w:after="80"/>
        <w:rPr>
          <w:rFonts w:ascii="Times New Roman" w:hAnsi="Times New Roman" w:cs="Times New Roman"/>
          <w:b/>
          <w:bCs/>
          <w:color w:val="000000" w:themeColor="text1"/>
          <w:sz w:val="28"/>
          <w:szCs w:val="28"/>
        </w:rPr>
      </w:pPr>
    </w:p>
    <w:p w:rsidR="007870B9" w:rsidRDefault="002275BE">
      <w:pPr>
        <w:spacing w:before="80" w:after="80"/>
        <w:rPr>
          <w:rFonts w:ascii="Times New Roman" w:hAnsi="Times New Roman" w:cs="Times New Roman"/>
          <w:b/>
          <w:bCs/>
          <w:color w:val="000000" w:themeColor="text1"/>
          <w:sz w:val="28"/>
          <w:szCs w:val="28"/>
        </w:rPr>
      </w:pPr>
      <w:r>
        <w:rPr>
          <w:rFonts w:ascii="Times New Roman" w:hAnsi="Times New Roman" w:cs="Times New Roman"/>
          <w:noProof/>
          <w:color w:val="000000" w:themeColor="text1"/>
        </w:rPr>
        <mc:AlternateContent>
          <mc:Choice Requires="wps">
            <w:drawing>
              <wp:anchor distT="0" distB="0" distL="114300" distR="114300" simplePos="0" relativeHeight="251665408" behindDoc="0" locked="0" layoutInCell="1" allowOverlap="1" wp14:anchorId="14B83019" wp14:editId="7919E70D">
                <wp:simplePos x="0" y="0"/>
                <wp:positionH relativeFrom="column">
                  <wp:posOffset>1605973</wp:posOffset>
                </wp:positionH>
                <wp:positionV relativeFrom="paragraph">
                  <wp:posOffset>7960360</wp:posOffset>
                </wp:positionV>
                <wp:extent cx="3463636" cy="257002"/>
                <wp:effectExtent l="0" t="0" r="3810" b="0"/>
                <wp:wrapNone/>
                <wp:docPr id="1970981576" name="Text Box 4"/>
                <wp:cNvGraphicFramePr/>
                <a:graphic xmlns:a="http://schemas.openxmlformats.org/drawingml/2006/main">
                  <a:graphicData uri="http://schemas.microsoft.com/office/word/2010/wordprocessingShape">
                    <wps:wsp>
                      <wps:cNvSpPr txBox="1"/>
                      <wps:spPr>
                        <a:xfrm>
                          <a:off x="0" y="0"/>
                          <a:ext cx="3463636" cy="257002"/>
                        </a:xfrm>
                        <a:prstGeom prst="rect">
                          <a:avLst/>
                        </a:prstGeom>
                        <a:solidFill>
                          <a:schemeClr val="lt1"/>
                        </a:solidFill>
                        <a:ln w="6350">
                          <a:noFill/>
                        </a:ln>
                      </wps:spPr>
                      <wps:txbx>
                        <w:txbxContent>
                          <w:p w:rsidR="002275BE" w:rsidRPr="002275BE" w:rsidRDefault="002275BE" w:rsidP="002275BE">
                            <w:pPr>
                              <w:jc w:val="center"/>
                              <w:rPr>
                                <w:rFonts w:ascii="Times New Roman" w:hAnsi="Times New Roman" w:cs="Times New Roman"/>
                                <w:i/>
                                <w:iCs/>
                                <w:lang w:val="en-US"/>
                              </w:rPr>
                            </w:pPr>
                            <w:r w:rsidRPr="002275BE">
                              <w:rPr>
                                <w:rFonts w:ascii="Times New Roman" w:hAnsi="Times New Roman" w:cs="Times New Roman"/>
                                <w:i/>
                                <w:iCs/>
                                <w:lang w:val="en-US"/>
                              </w:rPr>
                              <w:t xml:space="preserve">Figure </w:t>
                            </w:r>
                            <w:r>
                              <w:rPr>
                                <w:rFonts w:ascii="Times New Roman" w:hAnsi="Times New Roman" w:cs="Times New Roman"/>
                                <w:i/>
                                <w:iCs/>
                                <w:lang w:val="en-US"/>
                              </w:rPr>
                              <w:t>3</w:t>
                            </w:r>
                            <w:r>
                              <w:rPr>
                                <w:rFonts w:ascii="Times New Roman" w:hAnsi="Times New Roman" w:cs="Times New Roman"/>
                                <w:i/>
                                <w:iCs/>
                                <w:lang w:val="en-US"/>
                              </w:rPr>
                              <w:t xml:space="preserve">: </w:t>
                            </w:r>
                            <w:r w:rsidRPr="002275BE">
                              <w:rPr>
                                <w:rFonts w:ascii="Times New Roman" w:hAnsi="Times New Roman" w:cs="Times New Roman"/>
                                <w:i/>
                                <w:iCs/>
                                <w:lang w:val="en-US"/>
                              </w:rPr>
                              <w:t xml:space="preserve"> </w:t>
                            </w:r>
                            <w:r>
                              <w:rPr>
                                <w:rFonts w:ascii="Times New Roman" w:hAnsi="Times New Roman" w:cs="Times New Roman"/>
                                <w:i/>
                                <w:iCs/>
                                <w:lang w:val="en-US"/>
                              </w:rPr>
                              <w:t>Solar Equity Gap Across Illinois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B83019" id="_x0000_s1028" type="#_x0000_t202" style="position:absolute;margin-left:126.45pt;margin-top:626.8pt;width:272.75pt;height:20.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" fillcolor="white [3201]" stroked="f" strokeweight=".5pt">
                <v:textbox>
                  <w:txbxContent>
                    <w:p w:rsidR="002275BE" w:rsidRPr="002275BE" w:rsidRDefault="002275BE" w:rsidP="002275BE">
                      <w:pPr>
                        <w:jc w:val="center"/>
                        <w:rPr>
                          <w:rFonts w:ascii="Times New Roman" w:hAnsi="Times New Roman" w:cs="Times New Roman"/>
                          <w:i/>
                          <w:iCs/>
                          <w:lang w:val="en-US"/>
                        </w:rPr>
                      </w:pPr>
                      <w:r w:rsidRPr="002275BE">
                        <w:rPr>
                          <w:rFonts w:ascii="Times New Roman" w:hAnsi="Times New Roman" w:cs="Times New Roman"/>
                          <w:i/>
                          <w:iCs/>
                          <w:lang w:val="en-US"/>
                        </w:rPr>
                        <w:t xml:space="preserve">Figure </w:t>
                      </w:r>
                      <w:r>
                        <w:rPr>
                          <w:rFonts w:ascii="Times New Roman" w:hAnsi="Times New Roman" w:cs="Times New Roman"/>
                          <w:i/>
                          <w:iCs/>
                          <w:lang w:val="en-US"/>
                        </w:rPr>
                        <w:t>3</w:t>
                      </w:r>
                      <w:r>
                        <w:rPr>
                          <w:rFonts w:ascii="Times New Roman" w:hAnsi="Times New Roman" w:cs="Times New Roman"/>
                          <w:i/>
                          <w:iCs/>
                          <w:lang w:val="en-US"/>
                        </w:rPr>
                        <w:t xml:space="preserve">: </w:t>
                      </w:r>
                      <w:r w:rsidRPr="002275BE">
                        <w:rPr>
                          <w:rFonts w:ascii="Times New Roman" w:hAnsi="Times New Roman" w:cs="Times New Roman"/>
                          <w:i/>
                          <w:iCs/>
                          <w:lang w:val="en-US"/>
                        </w:rPr>
                        <w:t xml:space="preserve"> </w:t>
                      </w:r>
                      <w:r>
                        <w:rPr>
                          <w:rFonts w:ascii="Times New Roman" w:hAnsi="Times New Roman" w:cs="Times New Roman"/>
                          <w:i/>
                          <w:iCs/>
                          <w:lang w:val="en-US"/>
                        </w:rPr>
                        <w:t>Solar Equity Gap Across Illinois</w:t>
                      </w:r>
                    </w:p>
                  </w:txbxContent>
                </v:textbox>
              </v:shape>
            </w:pict>
          </mc:Fallback>
        </mc:AlternateContent>
      </w:r>
    </w:p>
    <w:p w:rsidR="009C508C" w:rsidRPr="009C508C" w:rsidRDefault="009C508C">
      <w:pPr>
        <w:spacing w:before="80" w:after="80"/>
        <w:rPr>
          <w:rFonts w:ascii="Times New Roman" w:hAnsi="Times New Roman" w:cs="Times New Roman"/>
          <w:b/>
          <w:bCs/>
          <w:color w:val="000000" w:themeColor="text1"/>
          <w:sz w:val="28"/>
          <w:szCs w:val="28"/>
        </w:rPr>
      </w:pPr>
      <w:r w:rsidRPr="009C508C">
        <w:rPr>
          <w:rFonts w:ascii="Times New Roman" w:hAnsi="Times New Roman" w:cs="Times New Roman"/>
          <w:b/>
          <w:bCs/>
          <w:color w:val="000000" w:themeColor="text1"/>
          <w:sz w:val="28"/>
          <w:szCs w:val="28"/>
        </w:rPr>
        <w:lastRenderedPageBreak/>
        <w:t xml:space="preserve">Policy Recommendations </w:t>
      </w:r>
    </w:p>
    <w:p w:rsidR="00205074" w:rsidRPr="004E5C65" w:rsidRDefault="00000000">
      <w:pPr>
        <w:pStyle w:val="Heading2"/>
        <w:rPr>
          <w:rFonts w:ascii="Times New Roman" w:hAnsi="Times New Roman" w:cs="Times New Roman"/>
          <w:color w:val="000000" w:themeColor="text1"/>
        </w:rPr>
      </w:pPr>
      <w:r w:rsidRPr="004E5C65">
        <w:rPr>
          <w:rFonts w:ascii="Times New Roman" w:hAnsi="Times New Roman" w:cs="Times New Roman"/>
          <w:color w:val="000000" w:themeColor="text1"/>
        </w:rPr>
        <w:t xml:space="preserve">1. Expand and </w:t>
      </w:r>
      <w:r w:rsidR="00E22508">
        <w:rPr>
          <w:rFonts w:ascii="Times New Roman" w:hAnsi="Times New Roman" w:cs="Times New Roman"/>
          <w:color w:val="000000" w:themeColor="text1"/>
        </w:rPr>
        <w:t>s</w:t>
      </w:r>
      <w:r w:rsidRPr="004E5C65">
        <w:rPr>
          <w:rFonts w:ascii="Times New Roman" w:hAnsi="Times New Roman" w:cs="Times New Roman"/>
          <w:color w:val="000000" w:themeColor="text1"/>
        </w:rPr>
        <w:t xml:space="preserve">treamline Illinois Solar for </w:t>
      </w:r>
      <w:r w:rsidR="00E22508">
        <w:rPr>
          <w:rFonts w:ascii="Times New Roman" w:hAnsi="Times New Roman" w:cs="Times New Roman"/>
          <w:color w:val="000000" w:themeColor="text1"/>
        </w:rPr>
        <w:t>a</w:t>
      </w:r>
      <w:r w:rsidRPr="004E5C65">
        <w:rPr>
          <w:rFonts w:ascii="Times New Roman" w:hAnsi="Times New Roman" w:cs="Times New Roman"/>
          <w:color w:val="000000" w:themeColor="text1"/>
        </w:rPr>
        <w:t>ll</w:t>
      </w:r>
    </w:p>
    <w:p w:rsidR="00767189" w:rsidRPr="007822E9" w:rsidRDefault="00000000">
      <w:pPr>
        <w:spacing w:before="80" w:after="80" w:line="276" w:lineRule="auto"/>
        <w:jc w:val="both"/>
        <w:rPr>
          <w:rFonts w:ascii="Times New Roman" w:hAnsi="Times New Roman" w:cs="Times New Roman"/>
          <w:color w:val="000000" w:themeColor="text1"/>
          <w:sz w:val="24"/>
          <w:szCs w:val="24"/>
        </w:rPr>
      </w:pPr>
      <w:r w:rsidRPr="007822E9">
        <w:rPr>
          <w:rFonts w:ascii="Times New Roman" w:hAnsi="Times New Roman" w:cs="Times New Roman"/>
          <w:color w:val="000000" w:themeColor="text1"/>
          <w:sz w:val="24"/>
          <w:szCs w:val="24"/>
        </w:rPr>
        <w:t>The</w:t>
      </w:r>
      <w:r w:rsidR="00BB4BEC" w:rsidRPr="007822E9">
        <w:rPr>
          <w:rFonts w:ascii="Times New Roman" w:hAnsi="Times New Roman" w:cs="Times New Roman"/>
          <w:color w:val="000000" w:themeColor="text1"/>
          <w:sz w:val="24"/>
          <w:szCs w:val="24"/>
        </w:rPr>
        <w:t xml:space="preserve"> Illinois Solar for All</w:t>
      </w:r>
      <w:r w:rsidRPr="007822E9">
        <w:rPr>
          <w:rFonts w:ascii="Times New Roman" w:hAnsi="Times New Roman" w:cs="Times New Roman"/>
          <w:color w:val="000000" w:themeColor="text1"/>
          <w:sz w:val="24"/>
          <w:szCs w:val="24"/>
        </w:rPr>
        <w:t xml:space="preserve"> </w:t>
      </w:r>
      <w:r w:rsidR="00BB4BEC" w:rsidRPr="007822E9">
        <w:rPr>
          <w:rFonts w:ascii="Times New Roman" w:hAnsi="Times New Roman" w:cs="Times New Roman"/>
          <w:color w:val="000000" w:themeColor="text1"/>
          <w:sz w:val="24"/>
          <w:szCs w:val="24"/>
        </w:rPr>
        <w:t>(</w:t>
      </w:r>
      <w:r w:rsidRPr="007822E9">
        <w:rPr>
          <w:rFonts w:ascii="Times New Roman" w:hAnsi="Times New Roman" w:cs="Times New Roman"/>
          <w:color w:val="000000" w:themeColor="text1"/>
          <w:sz w:val="24"/>
          <w:szCs w:val="24"/>
        </w:rPr>
        <w:t>ILSFA</w:t>
      </w:r>
      <w:r w:rsidR="00BB4BEC" w:rsidRPr="007822E9">
        <w:rPr>
          <w:rFonts w:ascii="Times New Roman" w:hAnsi="Times New Roman" w:cs="Times New Roman"/>
          <w:color w:val="000000" w:themeColor="text1"/>
          <w:sz w:val="24"/>
          <w:szCs w:val="24"/>
        </w:rPr>
        <w:t>)</w:t>
      </w:r>
      <w:r w:rsidRPr="007822E9">
        <w:rPr>
          <w:rFonts w:ascii="Times New Roman" w:hAnsi="Times New Roman" w:cs="Times New Roman"/>
          <w:color w:val="000000" w:themeColor="text1"/>
          <w:sz w:val="24"/>
          <w:szCs w:val="24"/>
        </w:rPr>
        <w:t xml:space="preserve"> program </w:t>
      </w:r>
      <w:r w:rsidR="00E7718B" w:rsidRPr="007822E9">
        <w:rPr>
          <w:rFonts w:ascii="Times New Roman" w:hAnsi="Times New Roman" w:cs="Times New Roman"/>
          <w:color w:val="000000" w:themeColor="text1"/>
          <w:sz w:val="24"/>
          <w:szCs w:val="24"/>
        </w:rPr>
        <w:t xml:space="preserve">was created to make renewable energy more accessible for low-income households, </w:t>
      </w:r>
      <w:r w:rsidR="00E7718B" w:rsidRPr="007822E9">
        <w:rPr>
          <w:rFonts w:ascii="Times New Roman" w:hAnsi="Times New Roman" w:cs="Times New Roman"/>
          <w:color w:val="000000" w:themeColor="text1"/>
          <w:sz w:val="24"/>
          <w:szCs w:val="24"/>
        </w:rPr>
        <w:t>non-profit</w:t>
      </w:r>
      <w:r w:rsidR="00E7718B" w:rsidRPr="007822E9">
        <w:rPr>
          <w:rFonts w:ascii="Times New Roman" w:hAnsi="Times New Roman" w:cs="Times New Roman"/>
          <w:color w:val="000000" w:themeColor="text1"/>
          <w:sz w:val="24"/>
          <w:szCs w:val="24"/>
        </w:rPr>
        <w:t xml:space="preserve"> organizations, and environmental justice communities across Illinois. </w:t>
      </w:r>
      <w:r w:rsidR="00E7718B" w:rsidRPr="007822E9">
        <w:rPr>
          <w:rFonts w:ascii="Times New Roman" w:hAnsi="Times New Roman" w:cs="Times New Roman"/>
          <w:color w:val="000000" w:themeColor="text1"/>
          <w:sz w:val="24"/>
          <w:szCs w:val="24"/>
        </w:rPr>
        <w:t xml:space="preserve">It </w:t>
      </w:r>
      <w:r w:rsidRPr="007822E9">
        <w:rPr>
          <w:rFonts w:ascii="Times New Roman" w:hAnsi="Times New Roman" w:cs="Times New Roman"/>
          <w:color w:val="000000" w:themeColor="text1"/>
          <w:sz w:val="24"/>
          <w:szCs w:val="24"/>
        </w:rPr>
        <w:t>provides incentives specifically for low-income solar adoption, but uptake has been limited by application complexity,</w:t>
      </w:r>
      <w:r w:rsidR="00E7718B" w:rsidRPr="007822E9">
        <w:rPr>
          <w:rFonts w:ascii="Times New Roman" w:hAnsi="Times New Roman" w:cs="Times New Roman"/>
          <w:color w:val="000000" w:themeColor="text1"/>
          <w:sz w:val="24"/>
          <w:szCs w:val="24"/>
        </w:rPr>
        <w:t xml:space="preserve"> </w:t>
      </w:r>
      <w:r w:rsidRPr="007822E9">
        <w:rPr>
          <w:rFonts w:ascii="Times New Roman" w:hAnsi="Times New Roman" w:cs="Times New Roman"/>
          <w:color w:val="000000" w:themeColor="text1"/>
          <w:sz w:val="24"/>
          <w:szCs w:val="24"/>
        </w:rPr>
        <w:t>lack of community awareness</w:t>
      </w:r>
      <w:r w:rsidR="00E7718B" w:rsidRPr="007822E9">
        <w:rPr>
          <w:rFonts w:ascii="Times New Roman" w:hAnsi="Times New Roman" w:cs="Times New Roman"/>
          <w:color w:val="000000" w:themeColor="text1"/>
          <w:sz w:val="24"/>
          <w:szCs w:val="24"/>
        </w:rPr>
        <w:t xml:space="preserve"> and a shortage of approved installers in underserved regions</w:t>
      </w:r>
      <w:r w:rsidRPr="007822E9">
        <w:rPr>
          <w:rFonts w:ascii="Times New Roman" w:hAnsi="Times New Roman" w:cs="Times New Roman"/>
          <w:color w:val="000000" w:themeColor="text1"/>
          <w:sz w:val="24"/>
          <w:szCs w:val="24"/>
        </w:rPr>
        <w:t xml:space="preserve">. </w:t>
      </w:r>
    </w:p>
    <w:p w:rsidR="00205074" w:rsidRPr="007822E9" w:rsidRDefault="00000000">
      <w:pPr>
        <w:spacing w:before="80" w:after="80" w:line="276" w:lineRule="auto"/>
        <w:jc w:val="both"/>
        <w:rPr>
          <w:rFonts w:ascii="Times New Roman" w:hAnsi="Times New Roman" w:cs="Times New Roman"/>
          <w:color w:val="000000" w:themeColor="text1"/>
          <w:sz w:val="24"/>
          <w:szCs w:val="24"/>
        </w:rPr>
      </w:pPr>
      <w:r w:rsidRPr="007822E9">
        <w:rPr>
          <w:rFonts w:ascii="Times New Roman" w:hAnsi="Times New Roman" w:cs="Times New Roman"/>
          <w:color w:val="000000" w:themeColor="text1"/>
          <w:sz w:val="24"/>
          <w:szCs w:val="24"/>
        </w:rPr>
        <w:t>T</w:t>
      </w:r>
      <w:r w:rsidR="00767189" w:rsidRPr="007822E9">
        <w:rPr>
          <w:rFonts w:ascii="Times New Roman" w:hAnsi="Times New Roman" w:cs="Times New Roman"/>
          <w:color w:val="000000" w:themeColor="text1"/>
          <w:sz w:val="24"/>
          <w:szCs w:val="24"/>
        </w:rPr>
        <w:t>o improve participation, Illinois policymakers should focus on simplifying the enrolment and verification process for households.</w:t>
      </w:r>
      <w:r w:rsidRPr="007822E9">
        <w:rPr>
          <w:rFonts w:ascii="Times New Roman" w:hAnsi="Times New Roman" w:cs="Times New Roman"/>
          <w:color w:val="000000" w:themeColor="text1"/>
          <w:sz w:val="24"/>
          <w:szCs w:val="24"/>
        </w:rPr>
        <w:t xml:space="preserve"> </w:t>
      </w:r>
      <w:r w:rsidR="00767189" w:rsidRPr="007822E9">
        <w:rPr>
          <w:rFonts w:ascii="Times New Roman" w:hAnsi="Times New Roman" w:cs="Times New Roman"/>
          <w:color w:val="000000" w:themeColor="text1"/>
          <w:sz w:val="24"/>
          <w:szCs w:val="24"/>
        </w:rPr>
        <w:t>Creating a more user-friendly application system</w:t>
      </w:r>
      <w:r w:rsidR="00767189" w:rsidRPr="007822E9">
        <w:rPr>
          <w:rFonts w:ascii="Times New Roman" w:hAnsi="Times New Roman" w:cs="Times New Roman"/>
          <w:color w:val="000000" w:themeColor="text1"/>
          <w:sz w:val="24"/>
          <w:szCs w:val="24"/>
        </w:rPr>
        <w:t xml:space="preserve"> </w:t>
      </w:r>
      <w:r w:rsidR="00767189" w:rsidRPr="007822E9">
        <w:rPr>
          <w:rFonts w:ascii="Times New Roman" w:hAnsi="Times New Roman" w:cs="Times New Roman"/>
          <w:color w:val="000000" w:themeColor="text1"/>
          <w:sz w:val="24"/>
          <w:szCs w:val="24"/>
        </w:rPr>
        <w:t>and partnering with trusted community organizations would significantly improve accessibility.</w:t>
      </w:r>
      <w:r w:rsidR="00767189" w:rsidRPr="007822E9">
        <w:rPr>
          <w:rFonts w:ascii="Times New Roman" w:hAnsi="Times New Roman" w:cs="Times New Roman"/>
          <w:color w:val="000000" w:themeColor="text1"/>
          <w:sz w:val="24"/>
          <w:szCs w:val="24"/>
        </w:rPr>
        <w:t xml:space="preserve"> </w:t>
      </w:r>
      <w:r w:rsidR="00CD28A4" w:rsidRPr="007822E9">
        <w:rPr>
          <w:rFonts w:ascii="Times New Roman" w:hAnsi="Times New Roman" w:cs="Times New Roman"/>
          <w:color w:val="000000" w:themeColor="text1"/>
          <w:sz w:val="24"/>
          <w:szCs w:val="24"/>
        </w:rPr>
        <w:t>Increasing training opportunities through workforce development programs under the Climate and Equitable Jobs Act (CEJA) would not only expand clean energy access but also create employment opportunities in historically marginalized communities</w:t>
      </w:r>
      <w:r w:rsidR="00CD28A4" w:rsidRPr="007822E9">
        <w:rPr>
          <w:rFonts w:ascii="Times New Roman" w:hAnsi="Times New Roman" w:cs="Times New Roman"/>
          <w:color w:val="000000" w:themeColor="text1"/>
          <w:sz w:val="24"/>
          <w:szCs w:val="24"/>
        </w:rPr>
        <w:t>, along with improving installer recruitment.</w:t>
      </w:r>
    </w:p>
    <w:p w:rsidR="00205074" w:rsidRPr="004E5C65" w:rsidRDefault="00205074">
      <w:pPr>
        <w:spacing w:before="80" w:after="80"/>
        <w:rPr>
          <w:rFonts w:ascii="Times New Roman" w:hAnsi="Times New Roman" w:cs="Times New Roman"/>
          <w:color w:val="000000" w:themeColor="text1"/>
        </w:rPr>
      </w:pPr>
    </w:p>
    <w:p w:rsidR="00205074" w:rsidRPr="004E5C65" w:rsidRDefault="00000000">
      <w:pPr>
        <w:pStyle w:val="Heading2"/>
        <w:rPr>
          <w:rFonts w:ascii="Times New Roman" w:hAnsi="Times New Roman" w:cs="Times New Roman"/>
          <w:color w:val="000000" w:themeColor="text1"/>
        </w:rPr>
      </w:pPr>
      <w:r w:rsidRPr="004E5C65">
        <w:rPr>
          <w:rFonts w:ascii="Times New Roman" w:hAnsi="Times New Roman" w:cs="Times New Roman"/>
          <w:color w:val="000000" w:themeColor="text1"/>
        </w:rPr>
        <w:t xml:space="preserve">2. Mandate </w:t>
      </w:r>
      <w:r w:rsidR="00B1139A">
        <w:rPr>
          <w:rFonts w:ascii="Times New Roman" w:hAnsi="Times New Roman" w:cs="Times New Roman"/>
          <w:color w:val="000000" w:themeColor="text1"/>
        </w:rPr>
        <w:t>c</w:t>
      </w:r>
      <w:r w:rsidRPr="004E5C65">
        <w:rPr>
          <w:rFonts w:ascii="Times New Roman" w:hAnsi="Times New Roman" w:cs="Times New Roman"/>
          <w:color w:val="000000" w:themeColor="text1"/>
        </w:rPr>
        <w:t xml:space="preserve">ommunity </w:t>
      </w:r>
      <w:r w:rsidR="00B1139A">
        <w:rPr>
          <w:rFonts w:ascii="Times New Roman" w:hAnsi="Times New Roman" w:cs="Times New Roman"/>
          <w:color w:val="000000" w:themeColor="text1"/>
        </w:rPr>
        <w:t>s</w:t>
      </w:r>
      <w:r w:rsidRPr="004E5C65">
        <w:rPr>
          <w:rFonts w:ascii="Times New Roman" w:hAnsi="Times New Roman" w:cs="Times New Roman"/>
          <w:color w:val="000000" w:themeColor="text1"/>
        </w:rPr>
        <w:t xml:space="preserve">olar </w:t>
      </w:r>
      <w:r w:rsidR="00B1139A">
        <w:rPr>
          <w:rFonts w:ascii="Times New Roman" w:hAnsi="Times New Roman" w:cs="Times New Roman"/>
          <w:color w:val="000000" w:themeColor="text1"/>
        </w:rPr>
        <w:t>c</w:t>
      </w:r>
      <w:r w:rsidRPr="004E5C65">
        <w:rPr>
          <w:rFonts w:ascii="Times New Roman" w:hAnsi="Times New Roman" w:cs="Times New Roman"/>
          <w:color w:val="000000" w:themeColor="text1"/>
        </w:rPr>
        <w:t>arve-</w:t>
      </w:r>
      <w:r w:rsidR="00B1139A">
        <w:rPr>
          <w:rFonts w:ascii="Times New Roman" w:hAnsi="Times New Roman" w:cs="Times New Roman"/>
          <w:color w:val="000000" w:themeColor="text1"/>
        </w:rPr>
        <w:t>o</w:t>
      </w:r>
      <w:r w:rsidRPr="004E5C65">
        <w:rPr>
          <w:rFonts w:ascii="Times New Roman" w:hAnsi="Times New Roman" w:cs="Times New Roman"/>
          <w:color w:val="000000" w:themeColor="text1"/>
        </w:rPr>
        <w:t xml:space="preserve">uts for </w:t>
      </w:r>
      <w:r w:rsidR="00B1139A">
        <w:rPr>
          <w:rFonts w:ascii="Times New Roman" w:hAnsi="Times New Roman" w:cs="Times New Roman"/>
          <w:color w:val="000000" w:themeColor="text1"/>
        </w:rPr>
        <w:t>E</w:t>
      </w:r>
      <w:r w:rsidRPr="004E5C65">
        <w:rPr>
          <w:rFonts w:ascii="Times New Roman" w:hAnsi="Times New Roman" w:cs="Times New Roman"/>
          <w:color w:val="000000" w:themeColor="text1"/>
        </w:rPr>
        <w:t>nvironmental Justice Communities</w:t>
      </w:r>
    </w:p>
    <w:p w:rsidR="00205074" w:rsidRPr="00591342" w:rsidRDefault="007822E9">
      <w:pPr>
        <w:spacing w:before="80" w:after="80" w:line="276" w:lineRule="auto"/>
        <w:jc w:val="both"/>
        <w:rPr>
          <w:rFonts w:ascii="Times New Roman" w:hAnsi="Times New Roman" w:cs="Times New Roman"/>
          <w:color w:val="000000" w:themeColor="text1"/>
          <w:sz w:val="24"/>
          <w:szCs w:val="24"/>
        </w:rPr>
      </w:pPr>
      <w:r w:rsidRPr="00591342">
        <w:rPr>
          <w:rFonts w:ascii="Times New Roman" w:hAnsi="Times New Roman" w:cs="Times New Roman"/>
          <w:color w:val="000000" w:themeColor="text1"/>
          <w:sz w:val="24"/>
          <w:szCs w:val="24"/>
        </w:rPr>
        <w:t xml:space="preserve">For many low-income households, rooftop solar is not a </w:t>
      </w:r>
      <w:r w:rsidR="00591342">
        <w:rPr>
          <w:rFonts w:ascii="Times New Roman" w:hAnsi="Times New Roman" w:cs="Times New Roman"/>
          <w:color w:val="000000" w:themeColor="text1"/>
          <w:sz w:val="24"/>
          <w:szCs w:val="24"/>
        </w:rPr>
        <w:t xml:space="preserve">practical </w:t>
      </w:r>
      <w:r w:rsidRPr="00591342">
        <w:rPr>
          <w:rFonts w:ascii="Times New Roman" w:hAnsi="Times New Roman" w:cs="Times New Roman"/>
          <w:color w:val="000000" w:themeColor="text1"/>
          <w:sz w:val="24"/>
          <w:szCs w:val="24"/>
        </w:rPr>
        <w:t>option because they rent their homes, live in multifamily buildings, or lack suitable roof conditions for solar installation. Community solar programs provide an alternative solution by allowing residents to subscribe to a shared solar array and receive credits on their electricity bills without installing panels</w:t>
      </w:r>
      <w:r w:rsidR="00591342">
        <w:rPr>
          <w:rFonts w:ascii="Times New Roman" w:hAnsi="Times New Roman" w:cs="Times New Roman"/>
          <w:color w:val="000000" w:themeColor="text1"/>
          <w:sz w:val="24"/>
          <w:szCs w:val="24"/>
        </w:rPr>
        <w:t>.</w:t>
      </w:r>
    </w:p>
    <w:p w:rsidR="007822E9" w:rsidRPr="00591342" w:rsidRDefault="007822E9">
      <w:pPr>
        <w:spacing w:before="80" w:after="80" w:line="276" w:lineRule="auto"/>
        <w:jc w:val="both"/>
        <w:rPr>
          <w:rFonts w:ascii="Times New Roman" w:hAnsi="Times New Roman" w:cs="Times New Roman"/>
          <w:color w:val="000000" w:themeColor="text1"/>
          <w:sz w:val="24"/>
          <w:szCs w:val="24"/>
        </w:rPr>
      </w:pPr>
      <w:r w:rsidRPr="00591342">
        <w:rPr>
          <w:rFonts w:ascii="Times New Roman" w:hAnsi="Times New Roman" w:cs="Times New Roman"/>
          <w:color w:val="000000" w:themeColor="text1"/>
          <w:sz w:val="24"/>
          <w:szCs w:val="24"/>
        </w:rPr>
        <w:t xml:space="preserve">Strengthening community solar carve-outs would also help reduce disparities in access to renewable energy technologies across Illinois. Without intentional policy interventions, wealthier communities are often more likely to benefit from clean energy incentives, leaving vulnerable populations behind. Targeted investment in environmental justice communities can help address these inequities while simultaneously supporting Illinois’ </w:t>
      </w:r>
      <w:r w:rsidR="005F3F5D" w:rsidRPr="00591342">
        <w:rPr>
          <w:rFonts w:ascii="Times New Roman" w:hAnsi="Times New Roman" w:cs="Times New Roman"/>
          <w:color w:val="000000" w:themeColor="text1"/>
          <w:sz w:val="24"/>
          <w:szCs w:val="24"/>
        </w:rPr>
        <w:t>state-wide</w:t>
      </w:r>
      <w:r w:rsidRPr="00591342">
        <w:rPr>
          <w:rFonts w:ascii="Times New Roman" w:hAnsi="Times New Roman" w:cs="Times New Roman"/>
          <w:color w:val="000000" w:themeColor="text1"/>
          <w:sz w:val="24"/>
          <w:szCs w:val="24"/>
        </w:rPr>
        <w:t xml:space="preserve"> clean energy goals.</w:t>
      </w:r>
    </w:p>
    <w:p w:rsidR="00205074" w:rsidRPr="004E5C65" w:rsidRDefault="00205074">
      <w:pPr>
        <w:spacing w:before="80" w:after="80"/>
        <w:rPr>
          <w:rFonts w:ascii="Times New Roman" w:hAnsi="Times New Roman" w:cs="Times New Roman"/>
          <w:color w:val="000000" w:themeColor="text1"/>
        </w:rPr>
      </w:pPr>
    </w:p>
    <w:p w:rsidR="00205074" w:rsidRPr="004E5C65" w:rsidRDefault="00000000">
      <w:pPr>
        <w:pStyle w:val="Heading2"/>
        <w:rPr>
          <w:rFonts w:ascii="Times New Roman" w:hAnsi="Times New Roman" w:cs="Times New Roman"/>
          <w:color w:val="000000" w:themeColor="text1"/>
        </w:rPr>
      </w:pPr>
      <w:r w:rsidRPr="004E5C65">
        <w:rPr>
          <w:rFonts w:ascii="Times New Roman" w:hAnsi="Times New Roman" w:cs="Times New Roman"/>
          <w:color w:val="000000" w:themeColor="text1"/>
        </w:rPr>
        <w:t>3. Publi</w:t>
      </w:r>
      <w:r w:rsidR="00B41DEA">
        <w:rPr>
          <w:rFonts w:ascii="Times New Roman" w:hAnsi="Times New Roman" w:cs="Times New Roman"/>
          <w:color w:val="000000" w:themeColor="text1"/>
        </w:rPr>
        <w:t xml:space="preserve">c </w:t>
      </w:r>
      <w:r w:rsidRPr="004E5C65">
        <w:rPr>
          <w:rFonts w:ascii="Times New Roman" w:hAnsi="Times New Roman" w:cs="Times New Roman"/>
          <w:color w:val="000000" w:themeColor="text1"/>
        </w:rPr>
        <w:t>Solar Equity Dashboards</w:t>
      </w:r>
    </w:p>
    <w:p w:rsidR="00205074" w:rsidRPr="00B41DEA" w:rsidRDefault="007440BF">
      <w:pPr>
        <w:spacing w:before="80" w:after="80" w:line="276" w:lineRule="auto"/>
        <w:jc w:val="both"/>
        <w:rPr>
          <w:rFonts w:ascii="Times New Roman" w:hAnsi="Times New Roman" w:cs="Times New Roman"/>
          <w:color w:val="000000" w:themeColor="text1"/>
          <w:sz w:val="24"/>
          <w:szCs w:val="24"/>
        </w:rPr>
      </w:pPr>
      <w:r w:rsidRPr="007440BF">
        <w:rPr>
          <w:rFonts w:ascii="Times New Roman" w:hAnsi="Times New Roman" w:cs="Times New Roman"/>
          <w:color w:val="000000" w:themeColor="text1"/>
          <w:sz w:val="24"/>
          <w:szCs w:val="24"/>
        </w:rPr>
        <w:t xml:space="preserve">A major challenge in evaluating solar equity progress in Illinois is the lack of publicly accessible, regularly updated tract-level adoption data. Although </w:t>
      </w:r>
      <w:r w:rsidRPr="007440BF">
        <w:rPr>
          <w:rFonts w:ascii="Times New Roman" w:hAnsi="Times New Roman" w:cs="Times New Roman"/>
          <w:color w:val="000000" w:themeColor="text1"/>
          <w:sz w:val="24"/>
          <w:szCs w:val="24"/>
        </w:rPr>
        <w:t>state-wide</w:t>
      </w:r>
      <w:r w:rsidRPr="007440BF">
        <w:rPr>
          <w:rFonts w:ascii="Times New Roman" w:hAnsi="Times New Roman" w:cs="Times New Roman"/>
          <w:color w:val="000000" w:themeColor="text1"/>
          <w:sz w:val="24"/>
          <w:szCs w:val="24"/>
        </w:rPr>
        <w:t xml:space="preserve"> solar capacity statistics are available, there is limited transparent reporting </w:t>
      </w:r>
      <w:r>
        <w:rPr>
          <w:rFonts w:ascii="Times New Roman" w:hAnsi="Times New Roman" w:cs="Times New Roman"/>
          <w:color w:val="000000" w:themeColor="text1"/>
          <w:sz w:val="24"/>
          <w:szCs w:val="24"/>
        </w:rPr>
        <w:t>for</w:t>
      </w:r>
      <w:r w:rsidRPr="007440BF">
        <w:rPr>
          <w:rFonts w:ascii="Times New Roman" w:hAnsi="Times New Roman" w:cs="Times New Roman"/>
          <w:color w:val="000000" w:themeColor="text1"/>
          <w:sz w:val="24"/>
          <w:szCs w:val="24"/>
        </w:rPr>
        <w:t xml:space="preserve"> policymakers, researchers, and community organizations to identify which communities remain underserved.</w:t>
      </w:r>
      <w:r w:rsidR="0090778A">
        <w:rPr>
          <w:rFonts w:ascii="Times New Roman" w:hAnsi="Times New Roman" w:cs="Times New Roman"/>
          <w:color w:val="000000" w:themeColor="text1"/>
          <w:sz w:val="24"/>
          <w:szCs w:val="24"/>
        </w:rPr>
        <w:t xml:space="preserve"> Additionally, </w:t>
      </w:r>
      <w:r w:rsidR="0090778A" w:rsidRPr="0090778A">
        <w:rPr>
          <w:rFonts w:ascii="Times New Roman" w:hAnsi="Times New Roman" w:cs="Times New Roman"/>
          <w:color w:val="000000" w:themeColor="text1"/>
          <w:sz w:val="24"/>
          <w:szCs w:val="24"/>
        </w:rPr>
        <w:t>transparent reporting increases public accountability. Communities are more likely to trust clean energy initiatives when they can clearly see how investments are distributed and whether state agencies are meeting equity goals</w:t>
      </w:r>
      <w:r w:rsidR="0090778A">
        <w:rPr>
          <w:rFonts w:ascii="Times New Roman" w:hAnsi="Times New Roman" w:cs="Times New Roman"/>
          <w:color w:val="000000" w:themeColor="text1"/>
          <w:sz w:val="24"/>
          <w:szCs w:val="24"/>
        </w:rPr>
        <w:t>.</w:t>
      </w:r>
    </w:p>
    <w:p w:rsidR="00205074" w:rsidRPr="004E5C65" w:rsidRDefault="00205074">
      <w:pPr>
        <w:spacing w:before="80" w:after="80"/>
        <w:rPr>
          <w:rFonts w:ascii="Times New Roman" w:hAnsi="Times New Roman" w:cs="Times New Roman"/>
          <w:color w:val="000000" w:themeColor="text1"/>
        </w:rPr>
      </w:pPr>
    </w:p>
    <w:p w:rsidR="009C508C" w:rsidRPr="009C508C" w:rsidRDefault="009C508C">
      <w:pPr>
        <w:spacing w:before="80" w:after="80" w:line="276" w:lineRule="auto"/>
        <w:jc w:val="both"/>
        <w:rPr>
          <w:rFonts w:ascii="Times New Roman" w:hAnsi="Times New Roman" w:cs="Times New Roman"/>
          <w:b/>
          <w:bCs/>
          <w:color w:val="000000" w:themeColor="text1"/>
          <w:sz w:val="28"/>
          <w:szCs w:val="28"/>
        </w:rPr>
      </w:pPr>
      <w:r w:rsidRPr="009C508C">
        <w:rPr>
          <w:rFonts w:ascii="Times New Roman" w:hAnsi="Times New Roman" w:cs="Times New Roman"/>
          <w:b/>
          <w:bCs/>
          <w:color w:val="000000" w:themeColor="text1"/>
          <w:sz w:val="28"/>
          <w:szCs w:val="28"/>
        </w:rPr>
        <w:t>Conclusion</w:t>
      </w:r>
    </w:p>
    <w:p w:rsidR="00205074" w:rsidRPr="00491B7C" w:rsidRDefault="00000000" w:rsidP="00491B7C">
      <w:pPr>
        <w:spacing w:before="80" w:after="80" w:line="276" w:lineRule="auto"/>
        <w:jc w:val="both"/>
        <w:rPr>
          <w:rFonts w:ascii="Times New Roman" w:hAnsi="Times New Roman" w:cs="Times New Roman"/>
          <w:color w:val="000000" w:themeColor="text1"/>
          <w:sz w:val="24"/>
          <w:szCs w:val="24"/>
        </w:rPr>
      </w:pPr>
      <w:r w:rsidRPr="00EF6F0B">
        <w:rPr>
          <w:rFonts w:ascii="Times New Roman" w:hAnsi="Times New Roman" w:cs="Times New Roman"/>
          <w:color w:val="000000" w:themeColor="text1"/>
          <w:sz w:val="24"/>
          <w:szCs w:val="24"/>
        </w:rPr>
        <w:t>Illinois has the legal mandate, poli</w:t>
      </w:r>
      <w:r w:rsidR="00EF6F0B">
        <w:rPr>
          <w:rFonts w:ascii="Times New Roman" w:hAnsi="Times New Roman" w:cs="Times New Roman"/>
          <w:color w:val="000000" w:themeColor="text1"/>
          <w:sz w:val="24"/>
          <w:szCs w:val="24"/>
        </w:rPr>
        <w:t>tical</w:t>
      </w:r>
      <w:r w:rsidRPr="00EF6F0B">
        <w:rPr>
          <w:rFonts w:ascii="Times New Roman" w:hAnsi="Times New Roman" w:cs="Times New Roman"/>
          <w:color w:val="000000" w:themeColor="text1"/>
          <w:sz w:val="24"/>
          <w:szCs w:val="24"/>
        </w:rPr>
        <w:t xml:space="preserve"> infrastructure, and economic motivation to close the solar equity gap. The Illinois Climate and Equitable Jobs Act set a clear standard: clean energy benefits must reach environmental justice communities. This analysis demonstrates that by the measure of rooftop solar adoption, that standard is not yet being met. </w:t>
      </w:r>
      <w:r w:rsidR="00F0084A">
        <w:rPr>
          <w:rFonts w:ascii="Times New Roman" w:hAnsi="Times New Roman" w:cs="Times New Roman"/>
          <w:color w:val="000000" w:themeColor="text1"/>
          <w:sz w:val="24"/>
          <w:szCs w:val="24"/>
        </w:rPr>
        <w:t xml:space="preserve">83% </w:t>
      </w:r>
      <w:r w:rsidRPr="00EF6F0B">
        <w:rPr>
          <w:rFonts w:ascii="Times New Roman" w:hAnsi="Times New Roman" w:cs="Times New Roman"/>
          <w:color w:val="000000" w:themeColor="text1"/>
          <w:sz w:val="24"/>
          <w:szCs w:val="24"/>
        </w:rPr>
        <w:t xml:space="preserve">of the state's lowest-income census </w:t>
      </w:r>
      <w:r w:rsidRPr="00EF6F0B">
        <w:rPr>
          <w:rFonts w:ascii="Times New Roman" w:hAnsi="Times New Roman" w:cs="Times New Roman"/>
          <w:color w:val="000000" w:themeColor="text1"/>
          <w:sz w:val="24"/>
          <w:szCs w:val="24"/>
        </w:rPr>
        <w:lastRenderedPageBreak/>
        <w:t xml:space="preserve">tracts have zero solar installations, and the annual cost of that exclusion $52.9 million in unrealized electricity savings falls disproportionately on </w:t>
      </w:r>
      <w:r w:rsidR="00491B7C">
        <w:rPr>
          <w:rFonts w:ascii="Times New Roman" w:hAnsi="Times New Roman" w:cs="Times New Roman"/>
          <w:color w:val="000000" w:themeColor="text1"/>
          <w:sz w:val="24"/>
          <w:szCs w:val="24"/>
        </w:rPr>
        <w:t xml:space="preserve">underserved </w:t>
      </w:r>
      <w:r w:rsidRPr="00EF6F0B">
        <w:rPr>
          <w:rFonts w:ascii="Times New Roman" w:hAnsi="Times New Roman" w:cs="Times New Roman"/>
          <w:color w:val="000000" w:themeColor="text1"/>
          <w:sz w:val="24"/>
          <w:szCs w:val="24"/>
        </w:rPr>
        <w:t>households</w:t>
      </w:r>
      <w:r w:rsidR="00491B7C">
        <w:rPr>
          <w:rFonts w:ascii="Times New Roman" w:hAnsi="Times New Roman" w:cs="Times New Roman"/>
          <w:color w:val="000000" w:themeColor="text1"/>
          <w:sz w:val="24"/>
          <w:szCs w:val="24"/>
        </w:rPr>
        <w:t>.</w:t>
      </w:r>
    </w:p>
    <w:p w:rsidR="00EA654C" w:rsidRPr="004E5C65" w:rsidRDefault="00EA654C">
      <w:pPr>
        <w:spacing w:before="80" w:after="80"/>
        <w:rPr>
          <w:rFonts w:ascii="Times New Roman" w:hAnsi="Times New Roman" w:cs="Times New Roman"/>
          <w:color w:val="000000" w:themeColor="text1"/>
        </w:rPr>
      </w:pPr>
    </w:p>
    <w:p w:rsidR="009C508C" w:rsidRPr="009C508C" w:rsidRDefault="009C508C">
      <w:pPr>
        <w:spacing w:before="80" w:after="80" w:line="276" w:lineRule="auto"/>
        <w:jc w:val="both"/>
        <w:rPr>
          <w:rFonts w:ascii="Times New Roman" w:hAnsi="Times New Roman" w:cs="Times New Roman"/>
          <w:b/>
          <w:bCs/>
          <w:color w:val="000000" w:themeColor="text1"/>
          <w:sz w:val="28"/>
          <w:szCs w:val="28"/>
        </w:rPr>
      </w:pPr>
      <w:r w:rsidRPr="009C508C">
        <w:rPr>
          <w:rFonts w:ascii="Times New Roman" w:hAnsi="Times New Roman" w:cs="Times New Roman"/>
          <w:b/>
          <w:bCs/>
          <w:color w:val="000000" w:themeColor="text1"/>
          <w:sz w:val="28"/>
          <w:szCs w:val="28"/>
        </w:rPr>
        <w:t>References</w:t>
      </w:r>
    </w:p>
    <w:p w:rsidR="00205074" w:rsidRPr="005D156F" w:rsidRDefault="00000000">
      <w:pPr>
        <w:spacing w:before="80" w:after="80" w:line="276" w:lineRule="auto"/>
        <w:jc w:val="both"/>
        <w:rPr>
          <w:rFonts w:ascii="Times New Roman" w:hAnsi="Times New Roman" w:cs="Times New Roman"/>
          <w:color w:val="000000" w:themeColor="text1"/>
          <w:sz w:val="24"/>
          <w:szCs w:val="24"/>
        </w:rPr>
      </w:pPr>
      <w:r w:rsidRPr="005D156F">
        <w:rPr>
          <w:rFonts w:ascii="Times New Roman" w:hAnsi="Times New Roman" w:cs="Times New Roman"/>
          <w:color w:val="000000" w:themeColor="text1"/>
          <w:sz w:val="24"/>
          <w:szCs w:val="24"/>
        </w:rPr>
        <w:t>All data, analysis scripts, and maps produced for this brief are available as an open-source repository at:</w:t>
      </w:r>
    </w:p>
    <w:p w:rsidR="00205074" w:rsidRPr="005D156F" w:rsidRDefault="00000000">
      <w:pPr>
        <w:spacing w:before="80" w:after="80"/>
        <w:rPr>
          <w:rFonts w:ascii="Times New Roman" w:eastAsia="Courier New" w:hAnsi="Times New Roman" w:cs="Times New Roman"/>
          <w:b/>
          <w:bCs/>
          <w:color w:val="000000" w:themeColor="text1"/>
          <w:sz w:val="24"/>
          <w:szCs w:val="24"/>
        </w:rPr>
      </w:pPr>
      <w:r w:rsidRPr="005D156F">
        <w:rPr>
          <w:rFonts w:ascii="Times New Roman" w:eastAsia="Courier New" w:hAnsi="Times New Roman" w:cs="Times New Roman"/>
          <w:b/>
          <w:bCs/>
          <w:color w:val="000000" w:themeColor="text1"/>
          <w:sz w:val="24"/>
          <w:szCs w:val="24"/>
        </w:rPr>
        <w:t>github.com/rishshah2006-prog/solar-equity-gap</w:t>
      </w:r>
      <w:r w:rsidR="00F55C5E" w:rsidRPr="005D156F">
        <w:rPr>
          <w:rFonts w:ascii="Times New Roman" w:eastAsia="Courier New" w:hAnsi="Times New Roman" w:cs="Times New Roman"/>
          <w:b/>
          <w:bCs/>
          <w:color w:val="000000" w:themeColor="text1"/>
          <w:sz w:val="24"/>
          <w:szCs w:val="24"/>
        </w:rPr>
        <w:t xml:space="preserve"> </w:t>
      </w:r>
    </w:p>
    <w:p w:rsidR="00F55C5E" w:rsidRPr="005D156F" w:rsidRDefault="00F55C5E">
      <w:pPr>
        <w:spacing w:before="80" w:after="80"/>
        <w:rPr>
          <w:rFonts w:ascii="Times New Roman" w:eastAsia="Courier New" w:hAnsi="Times New Roman" w:cs="Times New Roman"/>
          <w:b/>
          <w:bCs/>
          <w:color w:val="000000" w:themeColor="text1"/>
          <w:sz w:val="24"/>
          <w:szCs w:val="24"/>
        </w:rPr>
      </w:pPr>
    </w:p>
    <w:p w:rsidR="00F55C5E" w:rsidRPr="005D156F" w:rsidRDefault="00F55C5E" w:rsidP="00F55C5E">
      <w:pPr>
        <w:pStyle w:val="NormalWeb"/>
        <w:spacing w:before="0" w:beforeAutospacing="0" w:after="0" w:afterAutospacing="0" w:line="480" w:lineRule="auto"/>
        <w:ind w:left="720" w:hanging="720"/>
      </w:pPr>
      <w:r w:rsidRPr="005D156F">
        <w:t xml:space="preserve">Nations, United. “Illinois: Expanding Clean Energy and Local Jobs | United Nations.” </w:t>
      </w:r>
      <w:r w:rsidRPr="005D156F">
        <w:rPr>
          <w:i/>
          <w:iCs/>
        </w:rPr>
        <w:t>United Nations</w:t>
      </w:r>
      <w:r w:rsidRPr="005D156F">
        <w:t xml:space="preserve">, 2019, </w:t>
      </w:r>
      <w:hyperlink r:id="rId8" w:history="1">
        <w:r w:rsidR="0076235D" w:rsidRPr="005D156F">
          <w:rPr>
            <w:rStyle w:val="Hyperlink"/>
          </w:rPr>
          <w:t>www.un.org/en/climatechange/illinois-expanding-clean-energy-and-local-jobs</w:t>
        </w:r>
      </w:hyperlink>
      <w:r w:rsidRPr="005D156F">
        <w:t>.</w:t>
      </w:r>
    </w:p>
    <w:p w:rsidR="00F55C5E" w:rsidRPr="005D156F" w:rsidRDefault="0076235D" w:rsidP="005D156F">
      <w:pPr>
        <w:pStyle w:val="NormalWeb"/>
        <w:spacing w:before="0" w:beforeAutospacing="0" w:after="0" w:afterAutospacing="0" w:line="480" w:lineRule="auto"/>
        <w:ind w:left="720" w:hanging="720"/>
      </w:pPr>
      <w:r w:rsidRPr="005D156F">
        <w:t xml:space="preserve">“Illinois Solar for All.” </w:t>
      </w:r>
      <w:r w:rsidRPr="005D156F">
        <w:rPr>
          <w:i/>
          <w:iCs/>
        </w:rPr>
        <w:t>Illinois.gov</w:t>
      </w:r>
      <w:r w:rsidRPr="005D156F">
        <w:t>, 2024, cleanenergy.illinois.gov/tracking-illinois-progress/illinois-solar-for-all.html.</w:t>
      </w:r>
    </w:p>
    <w:p w:rsidR="00205074" w:rsidRPr="005D156F" w:rsidRDefault="00000000">
      <w:pPr>
        <w:spacing w:before="80" w:after="80" w:line="276" w:lineRule="auto"/>
        <w:jc w:val="both"/>
        <w:rPr>
          <w:rFonts w:ascii="Times New Roman" w:hAnsi="Times New Roman" w:cs="Times New Roman"/>
          <w:color w:val="000000" w:themeColor="text1"/>
          <w:sz w:val="24"/>
          <w:szCs w:val="24"/>
        </w:rPr>
      </w:pPr>
      <w:r w:rsidRPr="005D156F">
        <w:rPr>
          <w:rFonts w:ascii="Times New Roman" w:hAnsi="Times New Roman" w:cs="Times New Roman"/>
          <w:color w:val="000000" w:themeColor="text1"/>
          <w:sz w:val="24"/>
          <w:szCs w:val="24"/>
        </w:rPr>
        <w:t>Raw data sources: LBNL Tracking the Sun (emp.lbl.gov), U.S. Census ACS (data.census.gov), TIGER/Line Shapefiles (census.gov)</w:t>
      </w:r>
    </w:p>
    <w:p w:rsidR="00F55C5E" w:rsidRPr="004E5C65" w:rsidRDefault="00F55C5E">
      <w:pPr>
        <w:spacing w:before="80" w:after="80" w:line="276" w:lineRule="auto"/>
        <w:jc w:val="both"/>
        <w:rPr>
          <w:rFonts w:ascii="Times New Roman" w:hAnsi="Times New Roman" w:cs="Times New Roman"/>
          <w:color w:val="000000" w:themeColor="text1"/>
        </w:rPr>
      </w:pPr>
    </w:p>
    <w:sectPr w:rsidR="00F55C5E" w:rsidRPr="004E5C6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E7AB2"/>
    <w:multiLevelType w:val="hybridMultilevel"/>
    <w:tmpl w:val="85E406F2"/>
    <w:lvl w:ilvl="0" w:tplc="DDE05CD2">
      <w:start w:val="1"/>
      <w:numFmt w:val="decimal"/>
      <w:lvlText w:val="%1)"/>
      <w:lvlJc w:val="left"/>
      <w:pPr>
        <w:ind w:left="720" w:hanging="360"/>
      </w:pPr>
      <w:rPr>
        <w:rFonts w:ascii="Times New Roman" w:eastAsia="Arial" w:hAnsi="Times New Roman" w:cs="Times New Roman"/>
        <w:sz w:val="22"/>
        <w:szCs w:val="22"/>
      </w:rPr>
    </w:lvl>
    <w:lvl w:ilvl="1" w:tplc="3BC0AAF4">
      <w:numFmt w:val="decimal"/>
      <w:lvlText w:val=""/>
      <w:lvlJc w:val="left"/>
    </w:lvl>
    <w:lvl w:ilvl="2" w:tplc="013CDC84">
      <w:numFmt w:val="decimal"/>
      <w:lvlText w:val=""/>
      <w:lvlJc w:val="left"/>
    </w:lvl>
    <w:lvl w:ilvl="3" w:tplc="2E060FAA">
      <w:numFmt w:val="decimal"/>
      <w:lvlText w:val=""/>
      <w:lvlJc w:val="left"/>
    </w:lvl>
    <w:lvl w:ilvl="4" w:tplc="6568DA84">
      <w:numFmt w:val="decimal"/>
      <w:lvlText w:val=""/>
      <w:lvlJc w:val="left"/>
    </w:lvl>
    <w:lvl w:ilvl="5" w:tplc="97E00056">
      <w:numFmt w:val="decimal"/>
      <w:lvlText w:val=""/>
      <w:lvlJc w:val="left"/>
    </w:lvl>
    <w:lvl w:ilvl="6" w:tplc="36164EC6">
      <w:numFmt w:val="decimal"/>
      <w:lvlText w:val=""/>
      <w:lvlJc w:val="left"/>
    </w:lvl>
    <w:lvl w:ilvl="7" w:tplc="84D2D1EC">
      <w:numFmt w:val="decimal"/>
      <w:lvlText w:val=""/>
      <w:lvlJc w:val="left"/>
    </w:lvl>
    <w:lvl w:ilvl="8" w:tplc="C2DAC866">
      <w:numFmt w:val="decimal"/>
      <w:lvlText w:val=""/>
      <w:lvlJc w:val="left"/>
    </w:lvl>
  </w:abstractNum>
  <w:abstractNum w:abstractNumId="1" w15:restartNumberingAfterBreak="0">
    <w:nsid w:val="30CD570D"/>
    <w:multiLevelType w:val="hybridMultilevel"/>
    <w:tmpl w:val="7EE49692"/>
    <w:lvl w:ilvl="0" w:tplc="80A6F64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C615759"/>
    <w:multiLevelType w:val="hybridMultilevel"/>
    <w:tmpl w:val="5D0C0706"/>
    <w:lvl w:ilvl="0" w:tplc="F012645E">
      <w:start w:val="1"/>
      <w:numFmt w:val="bullet"/>
      <w:lvlText w:val="●"/>
      <w:lvlJc w:val="left"/>
      <w:pPr>
        <w:ind w:left="720" w:hanging="360"/>
      </w:pPr>
    </w:lvl>
    <w:lvl w:ilvl="1" w:tplc="C1B0290C">
      <w:start w:val="1"/>
      <w:numFmt w:val="bullet"/>
      <w:lvlText w:val="○"/>
      <w:lvlJc w:val="left"/>
      <w:pPr>
        <w:ind w:left="1440" w:hanging="360"/>
      </w:pPr>
    </w:lvl>
    <w:lvl w:ilvl="2" w:tplc="3034A618">
      <w:start w:val="1"/>
      <w:numFmt w:val="bullet"/>
      <w:lvlText w:val="■"/>
      <w:lvlJc w:val="left"/>
      <w:pPr>
        <w:ind w:left="2160" w:hanging="360"/>
      </w:pPr>
    </w:lvl>
    <w:lvl w:ilvl="3" w:tplc="50AC3180">
      <w:start w:val="1"/>
      <w:numFmt w:val="bullet"/>
      <w:lvlText w:val="●"/>
      <w:lvlJc w:val="left"/>
      <w:pPr>
        <w:ind w:left="2880" w:hanging="360"/>
      </w:pPr>
    </w:lvl>
    <w:lvl w:ilvl="4" w:tplc="861A03C8">
      <w:start w:val="1"/>
      <w:numFmt w:val="bullet"/>
      <w:lvlText w:val="○"/>
      <w:lvlJc w:val="left"/>
      <w:pPr>
        <w:ind w:left="3600" w:hanging="360"/>
      </w:pPr>
    </w:lvl>
    <w:lvl w:ilvl="5" w:tplc="67520AA2">
      <w:start w:val="1"/>
      <w:numFmt w:val="bullet"/>
      <w:lvlText w:val="■"/>
      <w:lvlJc w:val="left"/>
      <w:pPr>
        <w:ind w:left="4320" w:hanging="360"/>
      </w:pPr>
    </w:lvl>
    <w:lvl w:ilvl="6" w:tplc="33E405AC">
      <w:start w:val="1"/>
      <w:numFmt w:val="bullet"/>
      <w:lvlText w:val="●"/>
      <w:lvlJc w:val="left"/>
      <w:pPr>
        <w:ind w:left="5040" w:hanging="360"/>
      </w:pPr>
    </w:lvl>
    <w:lvl w:ilvl="7" w:tplc="12BAE808">
      <w:start w:val="1"/>
      <w:numFmt w:val="bullet"/>
      <w:lvlText w:val="●"/>
      <w:lvlJc w:val="left"/>
      <w:pPr>
        <w:ind w:left="5760" w:hanging="360"/>
      </w:pPr>
    </w:lvl>
    <w:lvl w:ilvl="8" w:tplc="14DA61C0">
      <w:start w:val="1"/>
      <w:numFmt w:val="bullet"/>
      <w:lvlText w:val="●"/>
      <w:lvlJc w:val="left"/>
      <w:pPr>
        <w:ind w:left="6480" w:hanging="360"/>
      </w:pPr>
    </w:lvl>
  </w:abstractNum>
  <w:num w:numId="1" w16cid:durableId="844906768">
    <w:abstractNumId w:val="2"/>
    <w:lvlOverride w:ilvl="0">
      <w:startOverride w:val="1"/>
    </w:lvlOverride>
  </w:num>
  <w:num w:numId="2" w16cid:durableId="400566526">
    <w:abstractNumId w:val="0"/>
    <w:lvlOverride w:ilvl="0">
      <w:startOverride w:val="1"/>
    </w:lvlOverride>
  </w:num>
  <w:num w:numId="3" w16cid:durableId="313609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074"/>
    <w:rsid w:val="0003429A"/>
    <w:rsid w:val="00055B3D"/>
    <w:rsid w:val="00112465"/>
    <w:rsid w:val="00165BD1"/>
    <w:rsid w:val="00184D8F"/>
    <w:rsid w:val="00205074"/>
    <w:rsid w:val="002275BE"/>
    <w:rsid w:val="0033597B"/>
    <w:rsid w:val="003A4B34"/>
    <w:rsid w:val="003C0C29"/>
    <w:rsid w:val="00487EF6"/>
    <w:rsid w:val="00491B7C"/>
    <w:rsid w:val="004E5C65"/>
    <w:rsid w:val="00550F97"/>
    <w:rsid w:val="00591342"/>
    <w:rsid w:val="005A5D90"/>
    <w:rsid w:val="005D156F"/>
    <w:rsid w:val="005F3F5D"/>
    <w:rsid w:val="007440BF"/>
    <w:rsid w:val="0076235D"/>
    <w:rsid w:val="00767189"/>
    <w:rsid w:val="007822E9"/>
    <w:rsid w:val="007870B9"/>
    <w:rsid w:val="007F5CB1"/>
    <w:rsid w:val="00903E15"/>
    <w:rsid w:val="0090778A"/>
    <w:rsid w:val="00945D2E"/>
    <w:rsid w:val="00984988"/>
    <w:rsid w:val="009C508C"/>
    <w:rsid w:val="00A11F33"/>
    <w:rsid w:val="00A77A33"/>
    <w:rsid w:val="00B1139A"/>
    <w:rsid w:val="00B159E0"/>
    <w:rsid w:val="00B41DEA"/>
    <w:rsid w:val="00BB4BEC"/>
    <w:rsid w:val="00BD0AF8"/>
    <w:rsid w:val="00C6379B"/>
    <w:rsid w:val="00CD28A4"/>
    <w:rsid w:val="00D51F61"/>
    <w:rsid w:val="00DE224B"/>
    <w:rsid w:val="00E017C7"/>
    <w:rsid w:val="00E22508"/>
    <w:rsid w:val="00E7718B"/>
    <w:rsid w:val="00EA654C"/>
    <w:rsid w:val="00EE41BD"/>
    <w:rsid w:val="00EF6F0B"/>
    <w:rsid w:val="00F0084A"/>
    <w:rsid w:val="00F55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7049"/>
  <w15:docId w15:val="{3E690647-9E47-EE47-9CC6-5BF8A398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55C5E"/>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62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266397">
      <w:bodyDiv w:val="1"/>
      <w:marLeft w:val="0"/>
      <w:marRight w:val="0"/>
      <w:marTop w:val="0"/>
      <w:marBottom w:val="0"/>
      <w:divBdr>
        <w:top w:val="none" w:sz="0" w:space="0" w:color="auto"/>
        <w:left w:val="none" w:sz="0" w:space="0" w:color="auto"/>
        <w:bottom w:val="none" w:sz="0" w:space="0" w:color="auto"/>
        <w:right w:val="none" w:sz="0" w:space="0" w:color="auto"/>
      </w:divBdr>
      <w:divsChild>
        <w:div w:id="752507857">
          <w:marLeft w:val="-720"/>
          <w:marRight w:val="0"/>
          <w:marTop w:val="0"/>
          <w:marBottom w:val="0"/>
          <w:divBdr>
            <w:top w:val="none" w:sz="0" w:space="0" w:color="auto"/>
            <w:left w:val="none" w:sz="0" w:space="0" w:color="auto"/>
            <w:bottom w:val="none" w:sz="0" w:space="0" w:color="auto"/>
            <w:right w:val="none" w:sz="0" w:space="0" w:color="auto"/>
          </w:divBdr>
        </w:div>
      </w:divsChild>
    </w:div>
    <w:div w:id="1513107422">
      <w:bodyDiv w:val="1"/>
      <w:marLeft w:val="0"/>
      <w:marRight w:val="0"/>
      <w:marTop w:val="0"/>
      <w:marBottom w:val="0"/>
      <w:divBdr>
        <w:top w:val="none" w:sz="0" w:space="0" w:color="auto"/>
        <w:left w:val="none" w:sz="0" w:space="0" w:color="auto"/>
        <w:bottom w:val="none" w:sz="0" w:space="0" w:color="auto"/>
        <w:right w:val="none" w:sz="0" w:space="0" w:color="auto"/>
      </w:divBdr>
      <w:divsChild>
        <w:div w:id="772820823">
          <w:marLeft w:val="-720"/>
          <w:marRight w:val="0"/>
          <w:marTop w:val="0"/>
          <w:marBottom w:val="0"/>
          <w:divBdr>
            <w:top w:val="none" w:sz="0" w:space="0" w:color="auto"/>
            <w:left w:val="none" w:sz="0" w:space="0" w:color="auto"/>
            <w:bottom w:val="none" w:sz="0" w:space="0" w:color="auto"/>
            <w:right w:val="none" w:sz="0" w:space="0" w:color="auto"/>
          </w:divBdr>
        </w:div>
      </w:divsChild>
    </w:div>
    <w:div w:id="1593126350">
      <w:bodyDiv w:val="1"/>
      <w:marLeft w:val="0"/>
      <w:marRight w:val="0"/>
      <w:marTop w:val="0"/>
      <w:marBottom w:val="0"/>
      <w:divBdr>
        <w:top w:val="none" w:sz="0" w:space="0" w:color="auto"/>
        <w:left w:val="none" w:sz="0" w:space="0" w:color="auto"/>
        <w:bottom w:val="none" w:sz="0" w:space="0" w:color="auto"/>
        <w:right w:val="none" w:sz="0" w:space="0" w:color="auto"/>
      </w:divBdr>
      <w:divsChild>
        <w:div w:id="1881284082">
          <w:marLeft w:val="-720"/>
          <w:marRight w:val="0"/>
          <w:marTop w:val="0"/>
          <w:marBottom w:val="0"/>
          <w:divBdr>
            <w:top w:val="none" w:sz="0" w:space="0" w:color="auto"/>
            <w:left w:val="none" w:sz="0" w:space="0" w:color="auto"/>
            <w:bottom w:val="none" w:sz="0" w:space="0" w:color="auto"/>
            <w:right w:val="none" w:sz="0" w:space="0" w:color="auto"/>
          </w:divBdr>
        </w:div>
      </w:divsChild>
    </w:div>
    <w:div w:id="1738894177">
      <w:bodyDiv w:val="1"/>
      <w:marLeft w:val="0"/>
      <w:marRight w:val="0"/>
      <w:marTop w:val="0"/>
      <w:marBottom w:val="0"/>
      <w:divBdr>
        <w:top w:val="none" w:sz="0" w:space="0" w:color="auto"/>
        <w:left w:val="none" w:sz="0" w:space="0" w:color="auto"/>
        <w:bottom w:val="none" w:sz="0" w:space="0" w:color="auto"/>
        <w:right w:val="none" w:sz="0" w:space="0" w:color="auto"/>
      </w:divBdr>
      <w:divsChild>
        <w:div w:id="1237351612">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un.org/en/climatechange/illinois-expanding-clean-energy-and-local-job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1358</Words>
  <Characters>7742</Characters>
  <Application>Microsoft Office Word</Application>
  <DocSecurity>0</DocSecurity>
  <Lines>64</Lines>
  <Paragraphs>18</Paragraphs>
  <ScaleCrop>false</ScaleCrop>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 Rishan</cp:lastModifiedBy>
  <cp:revision>48</cp:revision>
  <dcterms:created xsi:type="dcterms:W3CDTF">2026-05-26T10:28:00Z</dcterms:created>
  <dcterms:modified xsi:type="dcterms:W3CDTF">2026-05-27T15:53:00Z</dcterms:modified>
</cp:coreProperties>
</file>