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116: When my husband was going into the dining room this morning, he dropped some coins on the floor.</w:t>
      </w:r>
    </w:p>
    <w:p>
      <w:r>
        <w:t>When my husband was going into the dining room this morning, he dropped some coins on the floor.</w:t>
      </w:r>
    </w:p>
    <w:p>
      <w:r>
        <w:t>There were coins everywhere. We looked for them, but we could not find them all.</w:t>
      </w:r>
    </w:p>
    <w:p>
      <w:r>
        <w:t>While we were having breakfast, our little boy, Tommy, found two small coins on the floor.</w:t>
      </w:r>
    </w:p>
    <w:p>
      <w:r>
        <w:t>He put them both into his mouth. We both tried to get the coins, but it was too late.</w:t>
      </w:r>
    </w:p>
    <w:p>
      <w:r>
        <w:t>Tommy had already swallowed them!</w:t>
      </w:r>
    </w:p>
    <w:p>
      <w:r>
        <w:t>Later that morning, when I was doing the housework, my husband phoned me from the office.</w:t>
      </w:r>
    </w:p>
    <w:p>
      <w:r>
        <w:t>“How’s Tommy?” he asked. ‘I don’t know’, I answered,</w:t>
      </w:r>
    </w:p>
    <w:p>
      <w:r>
        <w:t>‘Tommy’s been to the toilet three times this morning, but I haven’t had any change yet!’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