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Fish</w:t>
      </w:r>
    </w:p>
    <w:p>
      <w:r>
        <w:t>1914 translation by H. Rackham:But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br/>
        <w:br/>
        <w:t>Section 1.10.33 of "de Finibus Bonorum et Malorum", written by Cicero in 45 BC</w:t>
        <w:b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1"/>
      </w:pPr>
      <w:r>
        <w:t>Cheese</w:t>
      </w:r>
    </w:p>
    <w:p>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1"/>
      </w:pPr>
      <w:r>
        <w:t>Car</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python_image.png"/>
                    <pic:cNvPicPr/>
                  </pic:nvPicPr>
                  <pic:blipFill>
                    <a:blip r:embed="rId9"/>
                    <a:stretch>
                      <a:fillRect/>
                    </a:stretch>
                  </pic:blipFill>
                  <pic:spPr>
                    <a:xfrm>
                      <a:off x="0" y="0"/>
                      <a:ext cx="5486400" cy="3086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