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mbria" w:cs="Cambria" w:eastAsia="Cambria" w:hAnsi="Cambria"/>
          <w:b/>
          <w:bCs/>
          <w:color w:val="17836F"/>
          <w:spacing w:val="40"/>
          <w:sz w:val="30"/>
          <w:szCs w:val="30"/>
        </w:rPr>
        <w:t xml:space="preserve">BZK-VIZIAI</w:t>
      </w:r>
    </w:p>
    <w:p>
      <w:pPr>
        <w:pBdr>
          <w:bottom w:val="single" w:color="17836F" w:sz="12" w:space="8"/>
        </w:pBdr>
        <w:spacing w:after="500" w:before="60"/>
      </w:pPr>
      <w:r>
        <w:rPr>
          <w:rFonts w:ascii="Calibri" w:cs="Calibri" w:eastAsia="Calibri" w:hAnsi="Calibri"/>
          <w:color w:val="6A757C"/>
          <w:sz w:val="20"/>
          <w:szCs w:val="20"/>
        </w:rPr>
        <w:t xml:space="preserve">Видеоаналитика производственной безопасности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B2429"/>
          <w:sz w:val="54"/>
          <w:szCs w:val="54"/>
        </w:rPr>
        <w:t xml:space="preserve">Видеоаналитика охраны труда и производственной безопасности</w:t>
      </w:r>
    </w:p>
    <w:p>
      <w:pPr>
        <w:spacing w:after="700"/>
      </w:pPr>
      <w:r>
        <w:rPr>
          <w:rFonts w:ascii="Calibri" w:cs="Calibri" w:eastAsia="Calibri" w:hAnsi="Calibri"/>
          <w:color w:val="6A757C"/>
          <w:sz w:val="24"/>
          <w:szCs w:val="24"/>
        </w:rPr>
        <w:t xml:space="preserve">Коммерческое предложение для производственных предприятий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Документ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Для заказчика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Версия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1.0 от 25.07.2026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Организация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___________________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Контактное лицо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___________________</w:t>
      </w:r>
    </w:p>
    <w:p>
      <w:pPr>
        <w:pBdr>
          <w:top w:val="single" w:color="C9D3D1" w:sz="6" w:space="8"/>
        </w:pBdr>
        <w:spacing w:before="900"/>
      </w:pPr>
      <w:r>
        <w:rPr>
          <w:rFonts w:ascii="Calibri" w:cs="Calibri" w:eastAsia="Calibri" w:hAnsi="Calibri"/>
          <w:i/>
          <w:iCs/>
          <w:color w:val="6A757C"/>
          <w:sz w:val="17"/>
          <w:szCs w:val="17"/>
        </w:rPr>
        <w:t xml:space="preserve">Перед отправкой заказчику заполнить поля со скобками и раздел «Стоимость».</w:t>
      </w:r>
    </w:p>
    <w:p>
      <w:r>
        <w:br w:type="page"/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1. Коротко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Мы подключаем к вашим существующим камерам систему, которая круглосуточно смотрит на производство и фиксирует то, что человек в аппаратной пропускает: работу без каски и жилета, вход в опасную зону, падение человека, работу в одиночку там, где это запрещено, скопление людей, отключённую или заклеенную камеру.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Каждое событие попадает в журнал с кадром и видеозаписью, ответственный получает оповещение в течение секунд, а в конце месяца специалист по охране труда выгружает готовый отчёт в PDF или Excel.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Три отличия от того, что обычно предлагают: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Система работает внутри вашего периметра.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Видео не уходит в интернет и не хранится у нас. Для предприятий с режимом это обязательное условие, и мы поставляем систему полностью офлайн, без доступа в сеть при установке.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Мы не распознаём лица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посетителей и не строим биометрические профили. Это сознательное техническое решение, оно снимает целый пласт вопросов по 152-ФЗ.</w:t>
      </w:r>
    </w:p>
    <w:p>
      <w:pPr>
        <w:pStyle w:val="ListParagraph"/>
        <w:numPr>
          <w:ilvl w:val="0"/>
          <w:numId w:val="2"/>
        </w:numPr>
        <w:spacing w:after="15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Модель дообучается на ваших кадрах.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Спецодежда, освещение и планировка на каждом производстве свои. Готовая «коробочная» модель на чужих данных даёт поток ложных срабатываний. Мы собираем ошибки прямо из интерфейса и переобучаем модель под ваш объект.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2. Задача, которую решает система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Специалист по охране труда на предприятии в 100–300 человек физически не может контролировать соблюдение требований. Камеры на объекте, как правило, уже стоят, но выполняют одну функцию — «посмотреть запись, когда уже что-то случилось».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4475"/>
        <w:gridCol w:w="5164"/>
      </w:tblGrid>
      <w:tr>
        <w:trPr>
          <w:cantSplit/>
          <w:tblHeader/>
        </w:trPr>
        <w:tc>
          <w:tcPr>
            <w:tcW w:type="dxa" w:w="447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 происходит без системы</w:t>
            </w:r>
          </w:p>
        </w:tc>
        <w:tc>
          <w:tcPr>
            <w:tcW w:type="dxa" w:w="5164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 меняется</w:t>
            </w:r>
          </w:p>
        </w:tc>
      </w:tr>
      <w:tr>
        <w:trPr>
          <w:cantSplit/>
          <w:tblHeader w:val="false"/>
        </w:trPr>
        <w:tc>
          <w:tcPr>
            <w:tcW w:type="dxa" w:w="44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Нарушение видно только на записи после инцидента</w:t>
            </w:r>
          </w:p>
        </w:tc>
        <w:tc>
          <w:tcPr>
            <w:tcW w:type="dxa" w:w="51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Нарушение фиксируется в момент и уходит ответственному</w:t>
            </w:r>
          </w:p>
        </w:tc>
      </w:tr>
      <w:tr>
        <w:trPr>
          <w:cantSplit/>
          <w:tblHeader w:val="false"/>
        </w:trPr>
        <w:tc>
          <w:tcPr>
            <w:tcW w:type="dxa" w:w="44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Доказать, что меры принимались, при проверке нечем</w:t>
            </w:r>
          </w:p>
        </w:tc>
        <w:tc>
          <w:tcPr>
            <w:tcW w:type="dxa" w:w="51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Журнал нарушений и отчёты за любой период с кадрами и видео</w:t>
            </w:r>
          </w:p>
        </w:tc>
      </w:tr>
      <w:tr>
        <w:trPr>
          <w:cantSplit/>
          <w:tblHeader w:val="false"/>
        </w:trPr>
        <w:tc>
          <w:tcPr>
            <w:tcW w:type="dxa" w:w="44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Работа в одиночку в опасной зоне никем не замечается</w:t>
            </w:r>
          </w:p>
        </w:tc>
        <w:tc>
          <w:tcPr>
            <w:tcW w:type="dxa" w:w="51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Отдельный контроль: человек один в зоне дольше заданного времени — оповещение</w:t>
            </w:r>
          </w:p>
        </w:tc>
      </w:tr>
      <w:tr>
        <w:trPr>
          <w:cantSplit/>
          <w:tblHeader w:val="false"/>
        </w:trPr>
        <w:tc>
          <w:tcPr>
            <w:tcW w:type="dxa" w:w="44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Человеку стало плохо в удалённом помещении</w:t>
            </w:r>
          </w:p>
        </w:tc>
        <w:tc>
          <w:tcPr>
            <w:tcW w:type="dxa" w:w="51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Детекция падения, оповещение сразу</w:t>
            </w:r>
          </w:p>
        </w:tc>
      </w:tr>
      <w:tr>
        <w:trPr>
          <w:cantSplit/>
          <w:tblHeader w:val="false"/>
        </w:trPr>
        <w:tc>
          <w:tcPr>
            <w:tcW w:type="dxa" w:w="44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Камеру развернули, заклеили или засветили</w:t>
            </w:r>
          </w:p>
        </w:tc>
        <w:tc>
          <w:tcPr>
            <w:tcW w:type="dxa" w:w="51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Событие «саботаж камеры» и «камера не в сети»</w:t>
            </w:r>
          </w:p>
        </w:tc>
      </w:tr>
      <w:tr>
        <w:trPr>
          <w:cantSplit/>
          <w:tblHeader w:val="false"/>
        </w:trPr>
        <w:tc>
          <w:tcPr>
            <w:tcW w:type="dxa" w:w="44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Обход участков — по памяти и по бумаге</w:t>
            </w:r>
          </w:p>
        </w:tc>
        <w:tc>
          <w:tcPr>
            <w:tcW w:type="dxa" w:w="51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Тепловая карта перемещений, статистика по участкам и сменам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Ключевой момент, который мы формулируем прямо: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система не предотвращает нарушения — она делает их видимыми и документируемыми.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Предотвращение — результат управленческой реакции, которая на этих данных становится возможной.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3. Что входит в систему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Разделено по фактическому состоянию — без обещаний того, чего нет.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3.1. Работает и эксплуатируется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3141"/>
        <w:gridCol w:w="6498"/>
      </w:tblGrid>
      <w:tr>
        <w:trPr>
          <w:cantSplit/>
          <w:tblHeader/>
        </w:trPr>
        <w:tc>
          <w:tcPr>
            <w:tcW w:type="dxa" w:w="3141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6498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 делает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Живое видео в браузере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Все камеры в одном окне, без установки программ и плагинов, задержка 1–3 секунды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Контроль состояния камер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Камера пропала из сети дольше заданного времени — оповещение ответственному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Саботаж камеры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Перекрытие, ослепление, расфокусировка, поворот объектива — событие уровня «критично»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Опасные и запретные зоны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Зона произвольной формы на кадре; вход человека, длительное нахождение, нарушение по расписанию (в том числе режим «только ночью»)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Работа в одиночку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 зоне остаётся менее заданного числа людей дольше заданного времени — критическое событие. Требование охраны труда для работ повышенной опасности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Падение человека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Анализ позы: человек на полу дольше заданного времени — критическое событие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Скопление людей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Превышение числа людей в зоне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Счётчик людей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Проходы, присутствие, загруженность участков по часам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Тепловая карта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Где на объекте люди находятся чаще всего, по часам и дням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Журнал событий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Кадр, видеофрагмент, время, камера, зона, статус разбора; отметка ложного срабатывания в один клик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Оповещения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Telegram и вебхук во внутреннюю систему; тихие часы, минимальный уровень важности, защита от лавины однотипных оповещений, сводки за период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Отчёты по охране труда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PDF и Excel за произвольный период: итоги, разбивка по участкам, зонам, камерам, динамика, перечень нарушений, отсеянные ложные. Формат пригоден для предъявления при проверке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Аналитика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Динамика событий, разбивка по типам и участкам, сравнение с предыдущим периодом, распределение по дням недели и часам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Видеоархив в браузере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Шкала суток, метки событий, переход к моменту нарушения одним кликом [требуется выделенный диск под архив]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Разграничение доступа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Роли и права по галочкам: кому живое видео, кому отчёты, кому настройки; ограничение доступа по конкретным камерам; журнал действий пользователей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Помощник по кадру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Локальная ИИ-модель описывает происходящее на кадре по-русски и отвечает на вопрос по конкретному событию. Работает на нашем сервере, наружу ничего не передаёт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Отсев ложных срабатываний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Спорное событие проверяется второй моделью до отправки оповещения; накопленные ошибки идут в дообучение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Офлайн-установка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Полная поставка одним архивом на объект без доступа в интернет</w:t>
            </w:r>
          </w:p>
        </w:tc>
      </w:tr>
      <w:tr>
        <w:trPr>
          <w:cantSplit/>
          <w:tblHeader w:val="false"/>
        </w:trPr>
        <w:tc>
          <w:tcPr>
            <w:tcW w:type="dxa" w:w="31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Резервное копирование</w:t>
            </w:r>
          </w:p>
        </w:tc>
        <w:tc>
          <w:tcPr>
            <w:tcW w:type="dxa" w:w="6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Ночное копирование базы и настроек с ротацией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3.2. Реализовано, требует настройки на вашем объекте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3856"/>
        <w:gridCol w:w="5783"/>
      </w:tblGrid>
      <w:tr>
        <w:trPr>
          <w:cantSplit/>
          <w:tblHeader/>
        </w:trPr>
        <w:tc>
          <w:tcPr>
            <w:tcW w:type="dxa" w:w="3856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5783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 нужно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Контроль СИЗ (каска, жилет)</w:t>
            </w:r>
          </w:p>
        </w:tc>
        <w:tc>
          <w:tcPr>
            <w:tcW w:type="dxa" w:w="57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Модуль работает, требуемый набор задаётся отдельно для каждой зоны. Достоверная точность достигается </w:t>
            </w: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только после дообучения на видео с вашего производства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 — ваша спецодежда, освещение, ракурсы. Это содержание пилотного этапа (раздел 6)</w:t>
            </w:r>
          </w:p>
        </w:tc>
      </w:tr>
      <w:tr>
        <w:trPr>
          <w:cantSplit/>
          <w:tblHeader w:val="false"/>
        </w:trPr>
        <w:tc>
          <w:tcPr>
            <w:tcW w:type="dxa" w:w="38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Сквозная идентификация без биометрии</w:t>
            </w:r>
          </w:p>
        </w:tc>
        <w:tc>
          <w:tcPr>
            <w:tcW w:type="dxa" w:w="57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Система отличает сотрудника от постороннего по силуэту и одежде, чтобы не оповещать о наладчике в его же зоне. Настраивается на объекте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3.3. В разработке — не входит в текущее предложение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Указано, чтобы не создавать ложных ожиданий: интеграция со СКУД для персонального учёта нарушений; интеграция с АСУ ТП по OPC UA (учёт состояния станка); контроль погрузчиков; раннее обнаружение дыма и огня; учёт простоев и OEE; подключение к домену Active Directory и единый вход; работа как модуль внутри уже установленной у вас системы видеонаблюдения; оповещения по электронной почте.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Сроки по этим пунктам обсуждаются отдельно и в договор текущего этапа не входят.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4. Как это выглядит в работе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Начало смены.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Ответственный открывает страницу в браузере: все камеры онлайн, за ночь два события, оба разобраны.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Нарушение по СИЗ.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Работник заходит в зону, где требуется каска. Система выжидает заданное время (человек может надевать каску на ходу), делает несколько последовательных проверок, при подтверждении фиксирует событие и отправляет мастеру участка оповещение с кадром. Если это ошибка — мастер отмечает событие ложным в один клик, кадр уходит в набор для дообучения, и из отчёта запись исключается.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Падение.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 удалённом помещении человек оказывается на полу дольше заданного времени. Оповещение уровня «критично» уходит немедленно, минуя тихие часы, с кадром и ссылкой на видео.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Работа в одиночку.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 зоне с требованием «не менее двух человек» остаётся один дольше заданного времени — оповещение.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Саботаж.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Камеру на участке развернули в стену. Через несколько секунд — критическое событие «саботаж камеры» с указанием камеры и характера воздействия.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Конец месяца.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Специалист по охране труда выбирает период и выгружает отчёт: количество нарушений по типам, по участкам, динамика к прошлому месяцу, сколько разобрано и за какое время, перечень с кадрами. Отчёт уходит в PDF, в Excel или прямо в мессенджер.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Разбор инцидента.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Открывается архив, выбирается дата, на шкале суток видны метки событий, клик — воспроизведение с нужной секунды.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5. Что требуется от предприятия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1377"/>
        <w:gridCol w:w="4131"/>
        <w:gridCol w:w="4131"/>
      </w:tblGrid>
      <w:tr>
        <w:trPr>
          <w:cantSplit/>
          <w:tblHeader/>
        </w:trPr>
        <w:tc>
          <w:tcPr>
            <w:tcW w:type="dxa" w:w="1377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</w:t>
            </w:r>
          </w:p>
        </w:tc>
        <w:tc>
          <w:tcPr>
            <w:tcW w:type="dxa" w:w="4131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4131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Комментарий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Камеры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IP-камеры с потоком RTSP, два потока (основной и субпоток)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Как правило, уже есть. Аналоговые — через видеорегистратор с RTSP-выходом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Расположение камер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Обзор контролируемых зон, человек в кадре не мельче заданного размера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Проверяется на обследовании; часть камер может потребовать доворота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Освещение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Достаточное в контролируемых зонах; при инфракрасной подсветке точность ниже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Ночные условия оцениваются на пилоте отдельно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Сеть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Локальная сеть до камер, доступ сервера к камерам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Отдельный сегмент — предпочтительно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Сервер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Промышленный или серверный компьютер с видеокартой. Поставляем мы, либо используем ваш при соответствии требованиям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Спецификация — по итогам обследования, зависит от числа камер и модулей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Место установки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Стойка или помещение с питанием и охлаждением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Диск под архив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Отдельный накопитель, если нужна постоянная запись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Объём считается от числа камер и глубины хранения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Ответственные лица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Кто получает оповещения, кто разбирает события, кто отвечает за доступ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Без этого система превращается в журнал, который никто не читает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Внутренние документы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Положение о видеонаблюдении, приказ, ознакомление работников</w:t>
            </w:r>
          </w:p>
        </w:tc>
        <w:tc>
          <w:tcPr>
            <w:tcW w:type="dxa" w:w="41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Шаблоны предоставляем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 — см. раздел 8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6. Порядок внедрения</w:t>
      </w:r>
    </w:p>
    <w:p>
      <w:pPr>
        <w:shd w:fill="F4F6F6" w:color="auto" w:val="clear"/>
        <w:spacing w:after="0" w:before="12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Этап 1. Обследование объекта                          3–5 рабочих дней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  Осмотр, список камер, проверка потоков и ракурсов,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  определение контролируемых зон и сценариев,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  спецификация оборудования, итоговое предложение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Этап 2. Развёртывание                                 5–10 рабочих дней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  Установка сервера, подключение камер, разметка зон,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  настройка правил и оповещений, заведение пользователей,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  обучение ответственных (2 занятия)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Этап 3. Пилотная эксплуатация                         4–8 недель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  Работа в боевом режиме, накопление событий,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  разметка ложных срабатываний, дообучение модели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  под вашу спецодежду и освещение, подстройка порогов.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  В конце — отчёт с фактическими показателями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Этап 4. Приёмка и промышленная эксплуатация</w:t>
      </w:r>
    </w:p>
    <w:p>
      <w:pPr>
        <w:shd w:fill="F4F6F6" w:color="auto" w:val="clear"/>
        <w:spacing w:after="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  Проверка по согласованным критериям, акт,</w:t>
      </w:r>
    </w:p>
    <w:p>
      <w:pPr>
        <w:shd w:fill="F4F6F6" w:color="auto" w:val="clear"/>
        <w:spacing w:after="160" w:before="0" w:line="240"/>
        <w:ind w:left="220" w:right="220"/>
      </w:pPr>
      <w:r>
        <w:rPr>
          <w:rFonts w:ascii="Consolas" w:cs="Consolas" w:eastAsia="Consolas" w:hAnsi="Consolas"/>
          <w:color w:val="2E3A40"/>
          <w:sz w:val="17"/>
          <w:szCs w:val="17"/>
        </w:rPr>
        <w:t xml:space="preserve">   переход на регулярную поддержку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Почему пилот обязателен.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Точность распознавания зависит от вашей спецодежды, освещения и ракурсов камер. Любой поставщик, называющий конкретный процент точности до того, как увидел ваше видео, называет его наугад. Мы фиксируем критерии успеха до начала пилота и предъявляем измеренный результат в конце.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7. Схемы поставки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1361"/>
        <w:gridCol w:w="3402"/>
        <w:gridCol w:w="2041"/>
        <w:gridCol w:w="2835"/>
      </w:tblGrid>
      <w:tr>
        <w:trPr>
          <w:cantSplit/>
          <w:tblHeader/>
        </w:trPr>
        <w:tc>
          <w:tcPr>
            <w:tcW w:type="dxa" w:w="1361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/>
            </w:r>
          </w:p>
        </w:tc>
        <w:tc>
          <w:tcPr>
            <w:tcW w:type="dxa" w:w="3402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В вашем периметре</w:t>
            </w:r>
          </w:p>
        </w:tc>
        <w:tc>
          <w:tcPr>
            <w:tcW w:type="dxa" w:w="2041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Аренда сервера</w:t>
            </w:r>
          </w:p>
        </w:tc>
        <w:tc>
          <w:tcPr>
            <w:tcW w:type="dxa" w:w="283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На нашем сервере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Где обрабатывается видео</w:t>
            </w:r>
          </w:p>
        </w:tc>
        <w:tc>
          <w:tcPr>
            <w:tcW w:type="dxa" w:w="3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 вас</w:t>
            </w:r>
          </w:p>
        </w:tc>
        <w:tc>
          <w:tcPr>
            <w:tcW w:type="dxa" w:w="20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 вас</w:t>
            </w:r>
          </w:p>
        </w:tc>
        <w:tc>
          <w:tcPr>
            <w:tcW w:type="dxa" w:w="28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 нас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Выход в интернет</w:t>
            </w:r>
          </w:p>
        </w:tc>
        <w:tc>
          <w:tcPr>
            <w:tcW w:type="dxa" w:w="3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 требуется</w:t>
            </w:r>
          </w:p>
        </w:tc>
        <w:tc>
          <w:tcPr>
            <w:tcW w:type="dxa" w:w="20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 требуется</w:t>
            </w:r>
          </w:p>
        </w:tc>
        <w:tc>
          <w:tcPr>
            <w:tcW w:type="dxa" w:w="28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Требуется канал от объекта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Оборудование</w:t>
            </w:r>
          </w:p>
        </w:tc>
        <w:tc>
          <w:tcPr>
            <w:tcW w:type="dxa" w:w="3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Ваше или покупаете у нас</w:t>
            </w:r>
          </w:p>
        </w:tc>
        <w:tc>
          <w:tcPr>
            <w:tcW w:type="dxa" w:w="20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Наше, в аренде</w:t>
            </w:r>
          </w:p>
        </w:tc>
        <w:tc>
          <w:tcPr>
            <w:tcW w:type="dxa" w:w="28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Наше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Разовые затраты</w:t>
            </w:r>
          </w:p>
        </w:tc>
        <w:tc>
          <w:tcPr>
            <w:tcW w:type="dxa" w:w="3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Выше</w:t>
            </w:r>
          </w:p>
        </w:tc>
        <w:tc>
          <w:tcPr>
            <w:tcW w:type="dxa" w:w="20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Минимальные</w:t>
            </w:r>
          </w:p>
        </w:tc>
        <w:tc>
          <w:tcPr>
            <w:tcW w:type="dxa" w:w="28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Минимальные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Регулярные платежи</w:t>
            </w:r>
          </w:p>
        </w:tc>
        <w:tc>
          <w:tcPr>
            <w:tcW w:type="dxa" w:w="3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Поддержка и обновления</w:t>
            </w:r>
          </w:p>
        </w:tc>
        <w:tc>
          <w:tcPr>
            <w:tcW w:type="dxa" w:w="20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Аренда с обслуживанием</w:t>
            </w:r>
          </w:p>
        </w:tc>
        <w:tc>
          <w:tcPr>
            <w:tcW w:type="dxa" w:w="28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Подписка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Кому подходит</w:t>
            </w:r>
          </w:p>
        </w:tc>
        <w:tc>
          <w:tcPr>
            <w:tcW w:type="dxa" w:w="3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Режимные предприятия, изолированная сеть, требования службы безопасности</w:t>
            </w:r>
          </w:p>
        </w:tc>
        <w:tc>
          <w:tcPr>
            <w:tcW w:type="dxa" w:w="20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Быстрый старт без капитальных затрат</w:t>
            </w:r>
          </w:p>
        </w:tc>
        <w:tc>
          <w:tcPr>
            <w:tcW w:type="dxa" w:w="28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Небольшие объекты, несколько площадок в одном окне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Для большинства производственных заказчиков рекомендуемая схема —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в вашем периметре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: видео не покидает предприятие, работа не зависит от внешнего канала, вопросы службы безопасности снимаются на уровне архитектуры.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8. Персональные данные, охрана труда и право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Биометрию посетителей и посторонних лиц система не обрабатывает.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Распознавание лиц по умолчанию отключено. Различение сотрудника и постороннего выполняется по силуэту и одежде и не является биометрической идентификацией.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При установке в вашем периметре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видеоданные не покидают предприятие. Оператором персональных данных остаётесь вы, мы не получаем доступа к материалам иначе как по вашему запросу в рамках регламента удалённого доступа.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При работе на нашем сервере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заключается поручение на обработку персональных данных как приложение к договору, с перечнем действий, целей и мер защиты. Данные хранятся на серверах на территории Российской Федерации.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Комплект шаблонов для внедрения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предоставляется вместе с системой: положение о видеонаблюдении, приказ о вводе в эксплуатацию, форма ознакомления работников, макеты информирующих табличек, формулировки целей обработки. Это то, что обычно тормозит внедрение внутри предприятия, и мы закрываем этот вопрос заранее.</w:t>
      </w:r>
    </w:p>
    <w:p>
      <w:pPr>
        <w:pStyle w:val="ListParagraph"/>
        <w:numPr>
          <w:ilvl w:val="0"/>
          <w:numId w:val="3"/>
        </w:numPr>
        <w:spacing w:after="15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Наблюдение в санитарно-бытовых помещениях, раздевалках и медпунктах не выполняется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ни при каких настройках — такие зоны исключаются на этапе обследования.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9. Границы: чем система не является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Раздел приводится намеренно и дословно переносится в договор.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Система носит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информационно-уведомительный характер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. Она фиксирует события и оповещает ответственных лиц. Она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управляет оборудованием и не останавливает технологические процессы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Система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является средством обеспечения функциональной безопасности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и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заменяет средства защиты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, предусмотренные нормами охраны труда и промышленной безопасности.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Система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является системой пожарной сигнализации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и не заменяет её.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Работа системы носит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вероятностный характер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: возможны как пропуски, так и ложные срабатывания. Целевые показатели точности фиксируются по результатам пилотной эксплуатации и только для оговорённых условий съёмки.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Ответственность за исправность камер, освещённость, каналы связи, электропитание и за реагирование на оповещения лежит на предприятии.</w:t>
      </w:r>
    </w:p>
    <w:p>
      <w:pPr>
        <w:pStyle w:val="ListParagraph"/>
        <w:numPr>
          <w:ilvl w:val="0"/>
          <w:numId w:val="4"/>
        </w:numPr>
        <w:spacing w:after="15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Система не заменяет ответственных лиц и не принимает решений вместо человека.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10. Стоимость</w:t>
      </w:r>
    </w:p>
    <w:p>
      <w:pPr>
        <w:spacing w:after="140" w:line="276"/>
      </w:pPr>
      <w:r>
        <w:rPr>
          <w:rFonts w:ascii="Consolas" w:cs="Consolas" w:eastAsia="Consolas" w:hAnsi="Consolas"/>
          <w:color w:val="3E4C52"/>
          <w:sz w:val="19"/>
          <w:szCs w:val="19"/>
        </w:rPr>
        <w:t xml:space="preserve">[Раздел заполняется по итогам обследования. Структура — ниже. Ориентировочные значения не указывать до принятия решения по прайсу.]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Структура расчёта: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3021"/>
        <w:gridCol w:w="2374"/>
        <w:gridCol w:w="4244"/>
      </w:tblGrid>
      <w:tr>
        <w:trPr>
          <w:cantSplit/>
          <w:tblHeader/>
        </w:trPr>
        <w:tc>
          <w:tcPr>
            <w:tcW w:type="dxa" w:w="3021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Позиция</w:t>
            </w:r>
          </w:p>
        </w:tc>
        <w:tc>
          <w:tcPr>
            <w:tcW w:type="dxa" w:w="2374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Единица</w:t>
            </w:r>
          </w:p>
        </w:tc>
        <w:tc>
          <w:tcPr>
            <w:tcW w:type="dxa" w:w="4244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Примечание</w:t>
            </w:r>
          </w:p>
        </w:tc>
      </w:tr>
      <w:tr>
        <w:trPr>
          <w:cantSplit/>
          <w:tblHeader w:val="false"/>
        </w:trPr>
        <w:tc>
          <w:tcPr>
            <w:tcW w:type="dxa" w:w="30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Обследование объекта и техническое задание</w:t>
            </w:r>
          </w:p>
        </w:tc>
        <w:tc>
          <w:tcPr>
            <w:tcW w:type="dxa" w:w="23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разово</w:t>
            </w:r>
          </w:p>
        </w:tc>
        <w:tc>
          <w:tcPr>
            <w:tcW w:type="dxa" w:w="42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Засчитывается в стоимость внедрения при заключении договора</w:t>
            </w:r>
          </w:p>
        </w:tc>
      </w:tr>
      <w:tr>
        <w:trPr>
          <w:cantSplit/>
          <w:tblHeader w:val="false"/>
        </w:trPr>
        <w:tc>
          <w:tcPr>
            <w:tcW w:type="dxa" w:w="30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Сервер с видеокартой</w:t>
            </w:r>
          </w:p>
        </w:tc>
        <w:tc>
          <w:tcPr>
            <w:tcW w:type="dxa" w:w="23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разово</w:t>
            </w:r>
          </w:p>
        </w:tc>
        <w:tc>
          <w:tcPr>
            <w:tcW w:type="dxa" w:w="42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Спецификация по числу камер и модулей; либо аренда</w:t>
            </w:r>
          </w:p>
        </w:tc>
      </w:tr>
      <w:tr>
        <w:trPr>
          <w:cantSplit/>
          <w:tblHeader w:val="false"/>
        </w:trPr>
        <w:tc>
          <w:tcPr>
            <w:tcW w:type="dxa" w:w="30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Накопитель под видеоархив</w:t>
            </w:r>
          </w:p>
        </w:tc>
        <w:tc>
          <w:tcPr>
            <w:tcW w:type="dxa" w:w="23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разово</w:t>
            </w:r>
          </w:p>
        </w:tc>
        <w:tc>
          <w:tcPr>
            <w:tcW w:type="dxa" w:w="42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 требуемой глубине хранения</w:t>
            </w:r>
          </w:p>
        </w:tc>
      </w:tr>
      <w:tr>
        <w:trPr>
          <w:cantSplit/>
          <w:tblHeader w:val="false"/>
        </w:trPr>
        <w:tc>
          <w:tcPr>
            <w:tcW w:type="dxa" w:w="30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Развёртывание и настройка</w:t>
            </w:r>
          </w:p>
        </w:tc>
        <w:tc>
          <w:tcPr>
            <w:tcW w:type="dxa" w:w="23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разово</w:t>
            </w:r>
          </w:p>
        </w:tc>
        <w:tc>
          <w:tcPr>
            <w:tcW w:type="dxa" w:w="42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Зависит от числа камер и зон</w:t>
            </w:r>
          </w:p>
        </w:tc>
      </w:tr>
      <w:tr>
        <w:trPr>
          <w:cantSplit/>
          <w:tblHeader w:val="false"/>
        </w:trPr>
        <w:tc>
          <w:tcPr>
            <w:tcW w:type="dxa" w:w="30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Право использования платформы</w:t>
            </w:r>
          </w:p>
        </w:tc>
        <w:tc>
          <w:tcPr>
            <w:tcW w:type="dxa" w:w="23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 камеру или за площадку, период</w:t>
            </w:r>
          </w:p>
        </w:tc>
        <w:tc>
          <w:tcPr>
            <w:tcW w:type="dxa" w:w="42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Состав модулей — по спецификации</w:t>
            </w:r>
          </w:p>
        </w:tc>
      </w:tr>
      <w:tr>
        <w:trPr>
          <w:cantSplit/>
          <w:tblHeader w:val="false"/>
        </w:trPr>
        <w:tc>
          <w:tcPr>
            <w:tcW w:type="dxa" w:w="30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Пилотная эксплуатация и дообучение модели</w:t>
            </w:r>
          </w:p>
        </w:tc>
        <w:tc>
          <w:tcPr>
            <w:tcW w:type="dxa" w:w="23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разово</w:t>
            </w:r>
          </w:p>
        </w:tc>
        <w:tc>
          <w:tcPr>
            <w:tcW w:type="dxa" w:w="42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Ключевой этап для контроля СИЗ</w:t>
            </w:r>
          </w:p>
        </w:tc>
      </w:tr>
      <w:tr>
        <w:trPr>
          <w:cantSplit/>
          <w:tblHeader w:val="false"/>
        </w:trPr>
        <w:tc>
          <w:tcPr>
            <w:tcW w:type="dxa" w:w="30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Техническая поддержка и обновления</w:t>
            </w:r>
          </w:p>
        </w:tc>
        <w:tc>
          <w:tcPr>
            <w:tcW w:type="dxa" w:w="23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42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Регламент реагирования — отдельным приложением</w:t>
            </w:r>
          </w:p>
        </w:tc>
      </w:tr>
      <w:tr>
        <w:trPr>
          <w:cantSplit/>
          <w:tblHeader w:val="false"/>
        </w:trPr>
        <w:tc>
          <w:tcPr>
            <w:tcW w:type="dxa" w:w="30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Дополнительные модули</w:t>
            </w:r>
          </w:p>
        </w:tc>
        <w:tc>
          <w:tcPr>
            <w:tcW w:type="dxa" w:w="23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 модуль, период</w:t>
            </w:r>
          </w:p>
        </w:tc>
        <w:tc>
          <w:tcPr>
            <w:tcW w:type="dxa" w:w="42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Включаются и отключаются без переустановки</w:t>
            </w:r>
          </w:p>
        </w:tc>
      </w:tr>
      <w:tr>
        <w:trPr>
          <w:cantSplit/>
          <w:tblHeader w:val="false"/>
        </w:trPr>
        <w:tc>
          <w:tcPr>
            <w:tcW w:type="dxa" w:w="30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Выезд специалиста</w:t>
            </w:r>
          </w:p>
        </w:tc>
        <w:tc>
          <w:tcPr>
            <w:tcW w:type="dxa" w:w="23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 выезд</w:t>
            </w:r>
          </w:p>
        </w:tc>
        <w:tc>
          <w:tcPr>
            <w:tcW w:type="dxa" w:w="42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Сверх регламента поддержки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Что определяет цену: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число камер, набор включаемых модулей, схема поставки, глубина видеоархива, требуемое время реакции поддержки.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11. Дальнейший шаг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Обследование объекта: специалист приезжает на площадку, смотрит камеры и участки, проверяет пригодность потоков и ракурсов, согласует контролируемые зоны и сценарии. По результатам — техническое задание и точный расчёт.</w:t>
      </w:r>
    </w:p>
    <w:p>
      <w:pPr>
        <w:spacing w:after="140" w:line="276"/>
      </w:pPr>
      <w:r>
        <w:rPr>
          <w:rFonts w:ascii="Consolas" w:cs="Consolas" w:eastAsia="Consolas" w:hAnsi="Consolas"/>
          <w:color w:val="3E4C52"/>
          <w:sz w:val="19"/>
          <w:szCs w:val="19"/>
        </w:rPr>
        <w:t xml:space="preserve">[Контакты: наименование организации, ИНН, адрес, телефон, электронная почта, сайт]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3" w:right="1133" w:bottom="1133" w:left="1133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Calibri" w:cs="Calibri" w:eastAsia="Calibri" w:hAnsi="Calibri"/>
        <w:color w:val="6A757C"/>
        <w:sz w:val="16"/>
        <w:szCs w:val="16"/>
      </w:rPr>
      <w:t xml:space="preserve"/>
    </w:r>
    <w:r>
      <w:rPr>
        <w:rFonts w:ascii="Calibri" w:cs="Calibri" w:eastAsia="Calibri" w:hAnsi="Calibri"/>
        <w:color w:val="6A75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57C"/>
        <w:sz w:val="16"/>
        <w:szCs w:val="16"/>
      </w:rPr>
      <w:t xml:space="preserve"> / </w:t>
    </w:r>
    <w:r>
      <w:rPr>
        <w:rFonts w:ascii="Calibri" w:cs="Calibri" w:eastAsia="Calibri" w:hAnsi="Calibri"/>
        <w:color w:val="6A75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1" w:sz="4" w:space="4"/>
      </w:pBdr>
      <w:tabs>
        <w:tab w:val="right" w:pos="9639"/>
      </w:tabs>
      <w:spacing w:after="200"/>
    </w:pPr>
    <w:r>
      <w:rPr>
        <w:rFonts w:ascii="Calibri" w:cs="Calibri" w:eastAsia="Calibri" w:hAnsi="Calibri"/>
        <w:b/>
        <w:bCs/>
        <w:color w:val="17836F"/>
        <w:sz w:val="16"/>
        <w:szCs w:val="16"/>
      </w:rPr>
      <w:t xml:space="preserve">BZK-VIZIAI</w:t>
    </w:r>
    <w:r>
      <w:rPr>
        <w:rFonts w:ascii="Calibri" w:cs="Calibri" w:eastAsia="Calibri" w:hAnsi="Calibri"/>
        <w:color w:val="6A757C"/>
        <w:sz w:val="16"/>
        <w:szCs w:val="16"/>
      </w:rPr>
      <w:t xml:space="preserve">	Коммерческое предложение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–"/>
      <w:lvlJc w:val="left"/>
      <w:pPr>
        <w:ind w:left="660" w:hanging="220"/>
      </w:pPr>
    </w:lvl>
    <w:lvl w:ilvl="2" w15:tentative="1">
      <w:start w:val="1"/>
      <w:numFmt w:val="bullet"/>
      <w:lvlText w:val="·"/>
      <w:lvlJc w:val="left"/>
      <w:pPr>
        <w:ind w:left="9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9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836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B2429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7836F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B2429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Видеоаналитика охраны труда и производственной безопасности</dc:title>
  <dc:creator>BZK-VIZIAI</dc:creator>
  <dc:description>Коммерческое предложение для производственных предприятий</dc:description>
  <cp:lastModifiedBy>Un-named</cp:lastModifiedBy>
  <cp:revision>1</cp:revision>
  <dcterms:created xsi:type="dcterms:W3CDTF">2026-07-24T23:06:46.749Z</dcterms:created>
  <dcterms:modified xsi:type="dcterms:W3CDTF">2026-07-24T23:06:46.749Z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