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mbria" w:cs="Cambria" w:eastAsia="Cambria" w:hAnsi="Cambria"/>
          <w:b/>
          <w:bCs/>
          <w:color w:val="17836F"/>
          <w:spacing w:val="40"/>
          <w:sz w:val="30"/>
          <w:szCs w:val="30"/>
        </w:rPr>
        <w:t xml:space="preserve">BZK-VIZIAI</w:t>
      </w:r>
    </w:p>
    <w:p>
      <w:pPr>
        <w:pBdr>
          <w:bottom w:val="single" w:color="17836F" w:sz="12" w:space="8"/>
        </w:pBdr>
        <w:spacing w:after="500" w:before="60"/>
      </w:pPr>
      <w:r>
        <w:rPr>
          <w:rFonts w:ascii="Calibri" w:cs="Calibri" w:eastAsia="Calibri" w:hAnsi="Calibri"/>
          <w:color w:val="6A757C"/>
          <w:sz w:val="20"/>
          <w:szCs w:val="20"/>
        </w:rPr>
        <w:t xml:space="preserve">Видеоаналитика производственной безопасности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B2429"/>
          <w:sz w:val="54"/>
          <w:szCs w:val="54"/>
        </w:rPr>
        <w:t xml:space="preserve">Сколько брать с клиента</w:t>
      </w:r>
    </w:p>
    <w:p>
      <w:pPr>
        <w:spacing w:after="700"/>
      </w:pPr>
      <w:r>
        <w:rPr>
          <w:rFonts w:ascii="Calibri" w:cs="Calibri" w:eastAsia="Calibri" w:hAnsi="Calibri"/>
          <w:color w:val="6A757C"/>
          <w:sz w:val="24"/>
          <w:szCs w:val="24"/>
        </w:rPr>
        <w:t xml:space="preserve">Анализ рынка, расчёт себестоимости и обоснование цены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Документ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Внутренний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Версия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1.0 от 26.07.2026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Кому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Владельцу проекта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Статус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Гипотеза до замеров</w:t>
      </w:r>
    </w:p>
    <w:p>
      <w:pPr>
        <w:pBdr>
          <w:top w:val="single" w:color="C9D3D1" w:sz="6" w:space="8"/>
        </w:pBdr>
        <w:spacing w:before="900"/>
      </w:pPr>
      <w:r>
        <w:rPr>
          <w:rFonts w:ascii="Calibri" w:cs="Calibri" w:eastAsia="Calibri" w:hAnsi="Calibri"/>
          <w:i/>
          <w:iCs/>
          <w:color w:val="6A757C"/>
          <w:sz w:val="17"/>
          <w:szCs w:val="17"/>
        </w:rPr>
        <w:t xml:space="preserve">Не передавать заказчикам. Рыночные цены в сегменте не публикуются: часть значений — расчёт от нашей себестоимости, а не факт. Пересчитать после первого внедрения.</w:t>
      </w:r>
    </w:p>
    <w:p>
      <w:r>
        <w:br w:type="pag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Назначение: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обосновать цену, а не назначить её на глаз. Документ для владельца.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Дата: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26.07.2026.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Статус данных: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рыночные цены в этом сегменте почти не публикуются. Всё, что установлено по первоисточникам, помечено как факт; всё остальное — расчёт от нашей себестоимости и от сопоставимых продуктов. Расчётные значения помечены явно.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1. Главный вывод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Рекомендуемая модель: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разовое внедрение плюс подписка за площадку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, не за камеру.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2249"/>
        <w:gridCol w:w="2651"/>
        <w:gridCol w:w="4739"/>
      </w:tblGrid>
      <w:tr>
        <w:trPr>
          <w:cantSplit/>
          <w:tblHeader/>
        </w:trPr>
        <w:tc>
          <w:tcPr>
            <w:tcW w:type="dxa" w:w="2249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Позиция</w:t>
            </w:r>
          </w:p>
        </w:tc>
        <w:tc>
          <w:tcPr>
            <w:tcW w:type="dxa" w:w="265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Цена</w:t>
            </w:r>
          </w:p>
        </w:tc>
        <w:tc>
          <w:tcPr>
            <w:tcW w:type="dxa" w:w="4739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Комментарий</w:t>
            </w:r>
          </w:p>
        </w:tc>
      </w:tr>
      <w:tr>
        <w:trPr>
          <w:cantSplit/>
          <w:tblHeader w:val="false"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Обследование объекта</w:t>
            </w:r>
          </w:p>
        </w:tc>
        <w:tc>
          <w:tcPr>
            <w:tcW w:type="dxa" w:w="26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20 000 ₽</w:t>
            </w:r>
          </w:p>
        </w:tc>
        <w:tc>
          <w:tcPr>
            <w:tcW w:type="dxa" w:w="4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Засчитывается при заключении договора</w:t>
            </w:r>
          </w:p>
        </w:tc>
      </w:tr>
      <w:tr>
        <w:trPr>
          <w:cantSplit/>
          <w:tblHeader w:val="false"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Пилот, 4–8 недель, 3–5 камер</w:t>
            </w:r>
          </w:p>
        </w:tc>
        <w:tc>
          <w:tcPr>
            <w:tcW w:type="dxa" w:w="26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90 000 ₽</w:t>
            </w:r>
          </w:p>
        </w:tc>
        <w:tc>
          <w:tcPr>
            <w:tcW w:type="dxa" w:w="4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Платный: отсекает нецелевых и создаёт обязательства</w:t>
            </w:r>
          </w:p>
        </w:tc>
      </w:tr>
      <w:tr>
        <w:trPr>
          <w:cantSplit/>
          <w:tblHeader w:val="false"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Внедрение</w:t>
            </w:r>
          </w:p>
        </w:tc>
        <w:tc>
          <w:tcPr>
            <w:tcW w:type="dxa" w:w="26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8 000 ₽ за камеру</w:t>
            </w:r>
          </w:p>
        </w:tc>
        <w:tc>
          <w:tcPr>
            <w:tcW w:type="dxa" w:w="4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Настройка зон, правил, обучение ответственных</w:t>
            </w:r>
          </w:p>
        </w:tc>
      </w:tr>
      <w:tr>
        <w:trPr>
          <w:cantSplit/>
          <w:tblHeader w:val="false"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Сервер</w:t>
            </w:r>
          </w:p>
        </w:tc>
        <w:tc>
          <w:tcPr>
            <w:tcW w:type="dxa" w:w="26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380 000 ₽ или аренда 18 000 ₽/мес</w:t>
            </w:r>
          </w:p>
        </w:tc>
        <w:tc>
          <w:tcPr>
            <w:tcW w:type="dxa" w:w="4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Себестоимость плюс 25 %; аренда снимает капитальные затраты</w:t>
            </w:r>
          </w:p>
        </w:tc>
      </w:tr>
      <w:tr>
        <w:trPr>
          <w:cantSplit/>
          <w:tblHeader w:val="false"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Подписка, до 10 камер</w:t>
            </w:r>
          </w:p>
        </w:tc>
        <w:tc>
          <w:tcPr>
            <w:tcW w:type="dxa" w:w="26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25 000 ₽/мес</w:t>
            </w:r>
          </w:p>
        </w:tc>
        <w:tc>
          <w:tcPr>
            <w:tcW w:type="dxa" w:w="4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Базовый набор модулей</w:t>
            </w:r>
          </w:p>
        </w:tc>
      </w:tr>
      <w:tr>
        <w:trPr>
          <w:cantSplit/>
          <w:tblHeader w:val="false"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Подписка, 10–30 камер</w:t>
            </w:r>
          </w:p>
        </w:tc>
        <w:tc>
          <w:tcPr>
            <w:tcW w:type="dxa" w:w="26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50 000 ₽/мес</w:t>
            </w:r>
          </w:p>
        </w:tc>
        <w:tc>
          <w:tcPr>
            <w:tcW w:type="dxa" w:w="4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Подписка, 30–60 камер</w:t>
            </w:r>
          </w:p>
        </w:tc>
        <w:tc>
          <w:tcPr>
            <w:tcW w:type="dxa" w:w="26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90 000 ₽/мес</w:t>
            </w:r>
          </w:p>
        </w:tc>
        <w:tc>
          <w:tcPr>
            <w:tcW w:type="dxa" w:w="4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Модуль СИЗ</w:t>
            </w:r>
          </w:p>
        </w:tc>
        <w:tc>
          <w:tcPr>
            <w:tcW w:type="dxa" w:w="26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+15 000 ₽/мес</w:t>
            </w:r>
          </w:p>
        </w:tc>
        <w:tc>
          <w:tcPr>
            <w:tcW w:type="dxa" w:w="4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Требует дообучения, это отдельная работа</w:t>
            </w:r>
          </w:p>
        </w:tc>
      </w:tr>
      <w:tr>
        <w:trPr>
          <w:cantSplit/>
          <w:tblHeader w:val="false"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Дообучение модели под объект</w:t>
            </w:r>
          </w:p>
        </w:tc>
        <w:tc>
          <w:tcPr>
            <w:tcW w:type="dxa" w:w="26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120 000 ₽ разово</w:t>
            </w:r>
          </w:p>
        </w:tc>
        <w:tc>
          <w:tcPr>
            <w:tcW w:type="dxa" w:w="4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Продаётся как отличие от коробки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Завод на 20 камер: разово около 540 тысяч (сервер, внедрение, пилот), далее 65 тысяч в месяц. За год — примерно 1,3 миллиона. Это сопоставимо с годовой стоимостью одного специалиста по охране труда, и именно так это следует подавать.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2. Разбор компании, на которую вы указали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ML Sense (Nordclan)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— не наш конкурент, хотя выглядит похоже.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876"/>
        <w:gridCol w:w="4381"/>
        <w:gridCol w:w="4382"/>
      </w:tblGrid>
      <w:tr>
        <w:trPr>
          <w:cantSplit/>
          <w:tblHeader/>
        </w:trPr>
        <w:tc>
          <w:tcPr>
            <w:tcW w:type="dxa" w:w="876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/>
            </w:r>
          </w:p>
        </w:tc>
        <w:tc>
          <w:tcPr>
            <w:tcW w:type="dxa" w:w="438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ML Sense</w:t>
            </w:r>
          </w:p>
        </w:tc>
        <w:tc>
          <w:tcPr>
            <w:tcW w:type="dxa" w:w="4382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Мы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43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Контроль качества продукции на конвейере: брак, геометрия, маркировка, гранулометрия</w:t>
            </w:r>
          </w:p>
        </w:tc>
        <w:tc>
          <w:tcPr>
            <w:tcW w:type="dxa" w:w="43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Охрана труда и промышленная безопасность: СИЗ, опасные зоны, падение, работа в одиночку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Кто покупает</w:t>
            </w:r>
          </w:p>
        </w:tc>
        <w:tc>
          <w:tcPr>
            <w:tcW w:type="dxa" w:w="43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Технолог, начальник производства</w:t>
            </w:r>
          </w:p>
        </w:tc>
        <w:tc>
          <w:tcPr>
            <w:tcW w:type="dxa" w:w="43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Специалист по охране труда, главный инженер, собственник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Что болит</w:t>
            </w:r>
          </w:p>
        </w:tc>
        <w:tc>
          <w:tcPr>
            <w:tcW w:type="dxa" w:w="43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Брак, рекламации, переделка</w:t>
            </w:r>
          </w:p>
        </w:tc>
        <w:tc>
          <w:tcPr>
            <w:tcW w:type="dxa" w:w="43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Штрафы, несчастные случаи, проверки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Камеры</w:t>
            </w:r>
          </w:p>
        </w:tc>
        <w:tc>
          <w:tcPr>
            <w:tcW w:type="dxa" w:w="43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Высокоскоростные, специально ставятся над лентой</w:t>
            </w:r>
          </w:p>
        </w:tc>
        <w:tc>
          <w:tcPr>
            <w:tcW w:type="dxa" w:w="43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Обычные IP-камеры, которые уже висят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Клиенты</w:t>
            </w:r>
          </w:p>
        </w:tc>
        <w:tc>
          <w:tcPr>
            <w:tcW w:type="dxa" w:w="43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Северсталь, Unilever, Ariston, Saint-Gobain</w:t>
            </w:r>
          </w:p>
        </w:tc>
        <w:tc>
          <w:tcPr>
            <w:tcW w:type="dxa" w:w="43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Малые предприятия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Цены</w:t>
            </w:r>
          </w:p>
        </w:tc>
        <w:tc>
          <w:tcPr>
            <w:tcW w:type="dxa" w:w="43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 публикуются</w:t>
            </w:r>
          </w:p>
        </w:tc>
        <w:tc>
          <w:tcPr>
            <w:tcW w:type="dxa" w:w="43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Вывод: они работают в верхнем сегменте проектных внедрений с крупными холдингами. Их ценник нам не ориентир, а их существование — не угроза. Пересечение возможно только у заказчика, который хочет и то и другое, и тогда мы не конкурируем, а дополняем.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Что из этого следует для нас.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Компании с клиентами уровня Северстали продают проектами на миллионы и не идут к заводу на 150 человек — там некому платить за проект и незачем содержать интегратора. Этот сегмент свободен, и наша цена должна быть такой, чтобы решение принималось одним человеком без тендера.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3. Ценовые якоря, установленные фактически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3881"/>
        <w:gridCol w:w="3881"/>
        <w:gridCol w:w="1877"/>
      </w:tblGrid>
      <w:tr>
        <w:trPr>
          <w:cantSplit/>
          <w:tblHeader/>
        </w:trPr>
        <w:tc>
          <w:tcPr>
            <w:tcW w:type="dxa" w:w="388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388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Цена</w:t>
            </w:r>
          </w:p>
        </w:tc>
        <w:tc>
          <w:tcPr>
            <w:tcW w:type="dxa" w:w="1877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Источник</w:t>
            </w:r>
          </w:p>
        </w:tc>
      </w:tr>
      <w:tr>
        <w:trPr>
          <w:cantSplit/>
          <w:tblHeader w:val="false"/>
        </w:trPr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Macroscop Enterprise, лицензия на канал</w:t>
            </w:r>
          </w:p>
        </w:tc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4 990 ₽ по акции против 7 000 ₽ обычной</w:t>
            </w:r>
          </w:p>
        </w:tc>
        <w:tc>
          <w:tcPr>
            <w:tcW w:type="dxa" w:w="1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Публичный прайс производителя</w:t>
            </w:r>
          </w:p>
        </w:tc>
      </w:tr>
      <w:tr>
        <w:trPr>
          <w:cantSplit/>
          <w:tblHeader w:val="false"/>
        </w:trPr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TRASSIR, лицензии ПО и модули аналитики</w:t>
            </w:r>
          </w:p>
        </w:tc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Повышение цен с 01.04.2026, конкретные значения в прайсе партнёров</w:t>
            </w:r>
          </w:p>
        </w:tc>
        <w:tc>
          <w:tcPr>
            <w:tcW w:type="dxa" w:w="1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Новость производителя</w:t>
            </w:r>
          </w:p>
        </w:tc>
      </w:tr>
      <w:tr>
        <w:trPr>
          <w:cantSplit/>
          <w:tblHeader w:val="false"/>
        </w:trPr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Промышленная видеоаналитика от интеграторов (Инфосистемы Джет, НейроИИ, Mallenom)</w:t>
            </w:r>
          </w:p>
        </w:tc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«По запросу»</w:t>
            </w:r>
          </w:p>
        </w:tc>
        <w:tc>
          <w:tcPr>
            <w:tcW w:type="dxa" w:w="1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Сайты компаний</w:t>
            </w:r>
          </w:p>
        </w:tc>
      </w:tr>
      <w:tr>
        <w:trPr>
          <w:cantSplit/>
          <w:tblHeader w:val="false"/>
        </w:trPr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Заявленный экономический эффект внедрения</w:t>
            </w:r>
          </w:p>
        </w:tc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 10 до 100 млн ₽ в год</w:t>
            </w:r>
          </w:p>
        </w:tc>
        <w:tc>
          <w:tcPr>
            <w:tcW w:type="dxa" w:w="1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Отраслевая публикация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Как это читать.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Лицензия VMS за канал — это бессрочная покупка права записывать и смотреть, а не аналитика охраны труда. Сравнивать нашу подписку с этой цифрой в лоб нельзя, и заказчик обязательно попробует. Ответ на это возражение — в разделе 7.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Цифра «эффект от 10 до 100 млн» взята из отраслевой публикации и приведена как индикатор ожиданий рынка, а не как то, что мы можем обещать. В коммерческом предложении её использовать нельзя.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4. Наша себестоимость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Расчёт, а не факт: часть коэффициентов ещё не замерена (см. раздел 9).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Исходные данные.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Целевой сервер под полный набор модулей — карта на 24 ГБ видеопамяти, бюджет закупки около 500 000 ₽ (обоснование в CAPACITY-ANALYSIS). Ограничитель — видеопамять: каждая включённая модель занимает её постоянно.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2862"/>
        <w:gridCol w:w="4970"/>
        <w:gridCol w:w="1807"/>
      </w:tblGrid>
      <w:tr>
        <w:trPr>
          <w:cantSplit/>
          <w:tblHeader/>
        </w:trPr>
        <w:tc>
          <w:tcPr>
            <w:tcW w:type="dxa" w:w="2862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4970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Расчёт</w:t>
            </w:r>
          </w:p>
        </w:tc>
        <w:tc>
          <w:tcPr>
            <w:tcW w:type="dxa" w:w="1807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В месяц</w:t>
            </w:r>
          </w:p>
        </w:tc>
      </w:tr>
      <w:tr>
        <w:trPr>
          <w:cantSplit/>
          <w:tblHeader w:val="false"/>
        </w:trPr>
        <w:tc>
          <w:tcPr>
            <w:tcW w:type="dxa" w:w="28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Амортизация сервера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500 000 ₽ за 36 месяцев</w:t>
            </w:r>
          </w:p>
        </w:tc>
        <w:tc>
          <w:tcPr>
            <w:tcW w:type="dxa" w:w="18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13 900 ₽</w:t>
            </w:r>
          </w:p>
        </w:tc>
      </w:tr>
      <w:tr>
        <w:trPr>
          <w:cantSplit/>
          <w:tblHeader w:val="false"/>
        </w:trPr>
        <w:tc>
          <w:tcPr>
            <w:tcW w:type="dxa" w:w="28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Электричество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~1,5 кВт круглосуточно, 6 ₽/кВт·ч</w:t>
            </w:r>
          </w:p>
        </w:tc>
        <w:tc>
          <w:tcPr>
            <w:tcW w:type="dxa" w:w="18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6 500 ₽</w:t>
            </w:r>
          </w:p>
        </w:tc>
      </w:tr>
      <w:tr>
        <w:trPr>
          <w:cantSplit/>
          <w:tblHeader w:val="false"/>
        </w:trPr>
        <w:tc>
          <w:tcPr>
            <w:tcW w:type="dxa" w:w="28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VPS, домен, каналы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Фактические расходы</w:t>
            </w:r>
          </w:p>
        </w:tc>
        <w:tc>
          <w:tcPr>
            <w:tcW w:type="dxa" w:w="18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3 000 ₽</w:t>
            </w:r>
          </w:p>
        </w:tc>
      </w:tr>
      <w:tr>
        <w:trPr>
          <w:cantSplit/>
          <w:tblHeader w:val="false"/>
        </w:trPr>
        <w:tc>
          <w:tcPr>
            <w:tcW w:type="dxa" w:w="28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Итого на сервер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/>
            </w:r>
          </w:p>
        </w:tc>
        <w:tc>
          <w:tcPr>
            <w:tcW w:type="dxa" w:w="18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23 400 ₽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Сколько камер тянет один сервер при включённых нескольких моделях —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30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(осторожная оценка, требует замера).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Себестоимость одной камеры при полной загрузке: около 780 ₽ в месяц.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Важная поправка: при загрузке в треть себестоимость камеры втрое выше — около 2 300 ₽. Первые клиенты всегда идут по этой цене, и подписка должна её покрывать с первого объекта, а не «когда наберём десять заводов».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Сюда не входит труд: обследование, внедрение, поддержка, дообучение моделей. Эти работы оплачиваются отдельными позициями и должны покрывать реальное время.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5. Три модели ценообразования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729"/>
        <w:gridCol w:w="3082"/>
        <w:gridCol w:w="3362"/>
        <w:gridCol w:w="2466"/>
      </w:tblGrid>
      <w:tr>
        <w:trPr>
          <w:cantSplit/>
          <w:tblHeader/>
        </w:trPr>
        <w:tc>
          <w:tcPr>
            <w:tcW w:type="dxa" w:w="729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/>
            </w:r>
          </w:p>
        </w:tc>
        <w:tc>
          <w:tcPr>
            <w:tcW w:type="dxa" w:w="3082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За камеру</w:t>
            </w:r>
          </w:p>
        </w:tc>
        <w:tc>
          <w:tcPr>
            <w:tcW w:type="dxa" w:w="3362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За площадку (рекомендуется)</w:t>
            </w:r>
          </w:p>
        </w:tc>
        <w:tc>
          <w:tcPr>
            <w:tcW w:type="dxa" w:w="2466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Проектная</w:t>
            </w:r>
          </w:p>
        </w:tc>
      </w:tr>
      <w:tr>
        <w:trPr>
          <w:cantSplit/>
          <w:tblHeader w:val="false"/>
        </w:trPr>
        <w:tc>
          <w:tcPr>
            <w:tcW w:type="dxa" w:w="7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Как считается</w:t>
            </w:r>
          </w:p>
        </w:tc>
        <w:tc>
          <w:tcPr>
            <w:tcW w:type="dxa" w:w="3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Ставка × число камер</w:t>
            </w:r>
          </w:p>
        </w:tc>
        <w:tc>
          <w:tcPr>
            <w:tcW w:type="dxa" w:w="33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Тариф по диапазону камер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Смета под объект</w:t>
            </w:r>
          </w:p>
        </w:tc>
      </w:tr>
      <w:tr>
        <w:trPr>
          <w:cantSplit/>
          <w:tblHeader w:val="false"/>
        </w:trPr>
        <w:tc>
          <w:tcPr>
            <w:tcW w:type="dxa" w:w="7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Плюс</w:t>
            </w:r>
          </w:p>
        </w:tc>
        <w:tc>
          <w:tcPr>
            <w:tcW w:type="dxa" w:w="3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Прозрачно, масштабируется</w:t>
            </w:r>
          </w:p>
        </w:tc>
        <w:tc>
          <w:tcPr>
            <w:tcW w:type="dxa" w:w="33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Просто продавать, нет спора за каждую камеру, заказчик не экономит на камерах в ущерб покрытию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Максимальная выручка с крупного клиента</w:t>
            </w:r>
          </w:p>
        </w:tc>
      </w:tr>
      <w:tr>
        <w:trPr>
          <w:cantSplit/>
          <w:tblHeader w:val="false"/>
        </w:trPr>
        <w:tc>
          <w:tcPr>
            <w:tcW w:type="dxa" w:w="7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Минус</w:t>
            </w:r>
          </w:p>
        </w:tc>
        <w:tc>
          <w:tcPr>
            <w:tcW w:type="dxa" w:w="3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Заказчик срезает камеры и покрытие; спор при добавлении</w:t>
            </w:r>
          </w:p>
        </w:tc>
        <w:tc>
          <w:tcPr>
            <w:tcW w:type="dxa" w:w="33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Ступеньки между тарифами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Долгий цикл, тендеры, нам сейчас не по силам</w:t>
            </w:r>
          </w:p>
        </w:tc>
      </w:tr>
      <w:tr>
        <w:trPr>
          <w:cantSplit/>
          <w:tblHeader w:val="false"/>
        </w:trPr>
        <w:tc>
          <w:tcPr>
            <w:tcW w:type="dxa" w:w="7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Кому</w:t>
            </w:r>
          </w:p>
        </w:tc>
        <w:tc>
          <w:tcPr>
            <w:tcW w:type="dxa" w:w="30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Сети однотипных объектов</w:t>
            </w:r>
          </w:p>
        </w:tc>
        <w:tc>
          <w:tcPr>
            <w:tcW w:type="dxa" w:w="33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Малые заводы, стройплощадки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Холдинги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Почему за площадку.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Наш заказчик — предприятие на 50–500 человек с 10–40 камерами. Оплата за камеру толкает его снижать число камер, а это прямо бьёт по качеству работы системы: непокрытые зоны выглядят как «нарушений нет». Тариф за площадку убирает этот конфликт интересов.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6. Обоснование конкретных цифр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Подписка 50 000 ₽ в месяц за объект на 10–30 камер.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При двадцати камерах это 2 500 ₽ за камеру. Себестоимость при полной загрузке 780 ₽, при реальной начальной загрузке около 2 300 ₽. То есть первый клиент выходит примерно в ноль по железу, второй и третий на том же сервере дают маржу втрое. Это честная стартовая цена без демпинга.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Внедрение 8 000 ₽ за камеру.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Разметка зон, настройка правил и расписаний, заведение пользователей, два занятия с ответственными. На двадцати камерах это 160 000 ₽ — примерно неделя работы, оплаченная по вменяемой ставке.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Пилот 90 000 ₽.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Ниже 50 000 пилот перестаёт отсекать нецелевых заказчиков. Выше 150 000 превращается в отдельную продажу с отдельным согласованием. Стоимость засчитывается при переходе в промышленную эксплуатацию — это снимает возражение «а если не подойдёт».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Дообучение под объект 120 000 ₽.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Сбор кадров, разметка, обучение, проверка на отложенной выборке, подстройка порогов. Это то, чего нет у коробочных решений, и продавать это надо как отдельную ценность, а не прятать в подписку.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Сервер 380 000 ₽ или аренда 18 000 ₽ в месяц.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Продажа по себестоимости плюс четверть. Аренда окупает железо за 21 месяц и снимает главное возражение малого предприятия — капитальные затраты. Для стройки аренда предпочтительнее: комплект переезжает на следующий объект.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7. Возражение, которое будет всегда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«Лицензия Macroscop стоит 5 000 рублей за камеру навсегда, а вы просите 2 500 в месяц».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Ответ по существу: это разные продукты. Лицензия VMS даёт право записывать и смотреть. Она не найдёт работника без каски, не поднимет тревогу при падении, не соберёт отчёт для проверки и не дообучится под вашу спецодежду. Если сравнивать, то с содержанием человека, который круглосуточно смотрел бы в мониторы, — а это несколько ставок.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Второй аргумент — что входит в подписку: обновления, поддержка, дообучение моделей, разбор ложных срабатываний. Коробочная лицензия не улучшается после покупки.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Если заказчику нужна именно запись и просмотр — честно сказать, что ему дешевле купить VMS, и уйти. Такой заказчик не наш.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8. Границы и правила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Цена называется только после обследования.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До него — от чего зависит.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Скидка даётся за встречный шаг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, а не за просьбу: предоплата за год, отзыв, съёмка на объекте для материалов, рекомендация.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Предел скидки без согласования — 15 %.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Ниже 20 % от базовой подписки продажа перестаёт окупать поддержку.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Дешёвый вход — через аренду сервера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, а не через скидку на подписку. Скидка на подписку не восстанавливается никогда.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Позиции в договоре разделены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: оборудование, внедрение, право использования, поддержка. Одна общая сумма — потеря налоговых льгот и спор при приёмке.</w:t>
      </w:r>
    </w:p>
    <w:p>
      <w:pPr>
        <w:pStyle w:val="ListParagraph"/>
        <w:numPr>
          <w:ilvl w:val="0"/>
          <w:numId w:val="2"/>
        </w:numPr>
        <w:spacing w:after="15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индексировать цену чаще раза в год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и предупреждать за три месяца.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9. Что нужно замерить, чтобы цифры стали точными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Сейчас в расчёте три оценки, каждая влияет на цену напрямую: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3374"/>
        <w:gridCol w:w="2134"/>
        <w:gridCol w:w="4131"/>
      </w:tblGrid>
      <w:tr>
        <w:trPr>
          <w:cantSplit/>
          <w:tblHeader/>
        </w:trPr>
        <w:tc>
          <w:tcPr>
            <w:tcW w:type="dxa" w:w="3374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</w:t>
            </w:r>
          </w:p>
        </w:tc>
        <w:tc>
          <w:tcPr>
            <w:tcW w:type="dxa" w:w="2134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Почему важно</w:t>
            </w:r>
          </w:p>
        </w:tc>
        <w:tc>
          <w:tcPr>
            <w:tcW w:type="dxa" w:w="413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Как замерить</w:t>
            </w:r>
          </w:p>
        </w:tc>
      </w:tr>
      <w:tr>
        <w:trPr>
          <w:cantSplit/>
          <w:tblHeader w:val="false"/>
        </w:trPr>
        <w:tc>
          <w:tcPr>
            <w:tcW w:type="dxa" w:w="33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Сколько камер тянет сервер при включённых модулях</w:t>
            </w:r>
          </w:p>
        </w:tc>
        <w:tc>
          <w:tcPr>
            <w:tcW w:type="dxa" w:w="21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Прямо делит себестоимость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Метрики анализатора: время распознавания и видеопамять под нагрузкой</w:t>
            </w:r>
          </w:p>
        </w:tc>
      </w:tr>
      <w:tr>
        <w:trPr>
          <w:cantSplit/>
          <w:tblHeader w:val="false"/>
        </w:trPr>
        <w:tc>
          <w:tcPr>
            <w:tcW w:type="dxa" w:w="33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Фактическое потребление электричества</w:t>
            </w:r>
          </w:p>
        </w:tc>
        <w:tc>
          <w:tcPr>
            <w:tcW w:type="dxa" w:w="21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Вторая статья расходов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Бытовой ваттметр на сутки</w:t>
            </w:r>
          </w:p>
        </w:tc>
      </w:tr>
      <w:tr>
        <w:trPr>
          <w:cantSplit/>
          <w:tblHeader w:val="false"/>
        </w:trPr>
        <w:tc>
          <w:tcPr>
            <w:tcW w:type="dxa" w:w="33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Время на внедрение одной камеры</w:t>
            </w:r>
          </w:p>
        </w:tc>
        <w:tc>
          <w:tcPr>
            <w:tcW w:type="dxa" w:w="21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Обоснование позиции «внедрение»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Засечь на первом же объекте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До этих замеров цены в разделе 1 — обоснованная гипотеза, а не расчёт. Пересчитать после первого внедрения.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10. Ограничение документа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Публичных прайсов на видеоаналитику охраны труда в России практически нет: рынок работает по схеме «цена по запросу», и достоверно узнать чужие цифры можно только участием в тендере или через клиента, который такое предложение получал. Приведённые здесь ориентиры опираются на опубликованные цены смежного продукта (VMS-лицензии) и на нашу себестоимость.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Самый надёжный способ уточнить рынок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— при первых переговорах спрашивать заказчика, что ему уже предлагали и по какой цене. Ответы записывать и возвращать в этот документ.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3" w:right="1133" w:bottom="1133" w:left="1133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Calibri" w:cs="Calibri" w:eastAsia="Calibri" w:hAnsi="Calibri"/>
        <w:color w:val="6A757C"/>
        <w:sz w:val="16"/>
        <w:szCs w:val="16"/>
      </w:rPr>
      <w:t xml:space="preserve"/>
    </w:r>
    <w:r>
      <w:rPr>
        <w:rFonts w:ascii="Calibri" w:cs="Calibri" w:eastAsia="Calibri" w:hAnsi="Calibri"/>
        <w:color w:val="6A75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57C"/>
        <w:sz w:val="16"/>
        <w:szCs w:val="16"/>
      </w:rPr>
      <w:t xml:space="preserve"> / </w:t>
    </w:r>
    <w:r>
      <w:rPr>
        <w:rFonts w:ascii="Calibri" w:cs="Calibri" w:eastAsia="Calibri" w:hAnsi="Calibri"/>
        <w:color w:val="6A75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1" w:sz="4" w:space="4"/>
      </w:pBdr>
      <w:tabs>
        <w:tab w:val="right" w:pos="9639"/>
      </w:tabs>
      <w:spacing w:after="200"/>
    </w:pPr>
    <w:r>
      <w:rPr>
        <w:rFonts w:ascii="Calibri" w:cs="Calibri" w:eastAsia="Calibri" w:hAnsi="Calibri"/>
        <w:b/>
        <w:bCs/>
        <w:color w:val="17836F"/>
        <w:sz w:val="16"/>
        <w:szCs w:val="16"/>
      </w:rPr>
      <w:t xml:space="preserve">BZK-VIZIAI</w:t>
    </w:r>
    <w:r>
      <w:rPr>
        <w:rFonts w:ascii="Calibri" w:cs="Calibri" w:eastAsia="Calibri" w:hAnsi="Calibri"/>
        <w:color w:val="6A757C"/>
        <w:sz w:val="16"/>
        <w:szCs w:val="16"/>
      </w:rPr>
      <w:t xml:space="preserve">	Ценообразование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–"/>
      <w:lvlJc w:val="left"/>
      <w:pPr>
        <w:ind w:left="660" w:hanging="220"/>
      </w:pPr>
    </w:lvl>
    <w:lvl w:ilvl="2" w15:tentative="1">
      <w:start w:val="1"/>
      <w:numFmt w:val="bullet"/>
      <w:lvlText w:val="·"/>
      <w:lvlJc w:val="left"/>
      <w:pPr>
        <w:ind w:left="9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9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836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B2429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7836F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B2429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Сколько брать с клиента</dc:title>
  <dc:creator>BZK-VIZIAI</dc:creator>
  <dc:description>Анализ рынка, расчёт себестоимости и обоснование цены</dc:description>
  <cp:lastModifiedBy>Un-named</cp:lastModifiedBy>
  <cp:revision>1</cp:revision>
  <dcterms:created xsi:type="dcterms:W3CDTF">2026-07-26T22:48:55.602Z</dcterms:created>
  <dcterms:modified xsi:type="dcterms:W3CDTF">2026-07-26T22:48:55.603Z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