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color w:val="1A1A1A"/>
          <w:sz w:val="40"/>
        </w:rPr>
        <w:t>ALEX RIVERA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 w:val="0"/>
          <w:color w:val="555555"/>
          <w:sz w:val="21"/>
        </w:rPr>
        <w:t>Data Scientist  ·  Applied Mathematics</w:t>
      </w:r>
    </w:p>
    <w:p>
      <w:pPr>
        <w:spacing w:before="0" w:after="160" w:line="240" w:lineRule="auto"/>
        <w:jc w:val="center"/>
      </w:pPr>
      <w:r>
        <w:rPr>
          <w:rFonts w:ascii="Calibri" w:hAnsi="Calibri" w:eastAsia="Calibri"/>
          <w:b w:val="0"/>
          <w:color w:val="555555"/>
          <w:sz w:val="19"/>
        </w:rPr>
        <w:t>alex.rivera@email.com  ·  (555) 014-2088  ·  San Francisco, CA  ·  linkedin.com/in/alexrivera</w:t>
      </w:r>
    </w:p>
    <w:p>
      <w:pPr>
        <w:spacing w:before="240" w:after="80" w:line="240" w:lineRule="auto"/>
        <w:pBdr>
          <w:bottom w:val="single" w:sz="10" w:space="4" w:color="12172D"/>
        </w:pBdr>
      </w:pPr>
      <w:r>
        <w:rPr>
          <w:rFonts w:ascii="Calibri" w:hAnsi="Calibri" w:eastAsia="Calibri"/>
          <w:b/>
          <w:caps/>
          <w:color w:val="12172D"/>
          <w:sz w:val="20"/>
        </w:rPr>
        <w:t>PROFESSIONAL SUMMARY</w:t>
      </w:r>
    </w:p>
    <w:p>
      <w:pPr>
        <w:spacing w:before="80" w:after="8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Data scientist with 6+ years translating statistical models into product decisions. Strong in causal inference, experimentation, and production ML. Known for clear communication with engineering and leadership — turning ambiguous questions into measurable outcomes.</w:t>
      </w:r>
    </w:p>
    <w:p>
      <w:pPr>
        <w:spacing w:before="240" w:after="80" w:line="240" w:lineRule="auto"/>
        <w:pBdr>
          <w:bottom w:val="single" w:sz="10" w:space="4" w:color="12172D"/>
        </w:pBdr>
      </w:pPr>
      <w:r>
        <w:rPr>
          <w:rFonts w:ascii="Calibri" w:hAnsi="Calibri" w:eastAsia="Calibri"/>
          <w:b/>
          <w:caps/>
          <w:color w:val="12172D"/>
          <w:sz w:val="20"/>
        </w:rPr>
        <w:t>CORE SKILLS</w:t>
      </w:r>
    </w:p>
    <w:p>
      <w:pPr>
        <w:spacing w:before="80" w:after="8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Python · SQL · R · PyTorch · scikit-learn · dbt · Airflow · A/B testing · Causal inference · Bayesian modeling · Experiment design · Stakeholder storytelling</w:t>
      </w:r>
    </w:p>
    <w:p>
      <w:pPr>
        <w:spacing w:before="240" w:after="80" w:line="240" w:lineRule="auto"/>
        <w:pBdr>
          <w:bottom w:val="single" w:sz="10" w:space="4" w:color="12172D"/>
        </w:pBdr>
      </w:pPr>
      <w:r>
        <w:rPr>
          <w:rFonts w:ascii="Calibri" w:hAnsi="Calibri" w:eastAsia="Calibri"/>
          <w:b/>
          <w:caps/>
          <w:color w:val="12172D"/>
          <w:sz w:val="20"/>
        </w:rPr>
        <w:t>EXPERIENCE</w:t>
      </w:r>
    </w:p>
    <w:p>
      <w:pPr>
        <w:tabs>
          <w:tab w:pos="10080" w:val="right"/>
        </w:tabs>
        <w:spacing w:before="160" w:after="0" w:line="240" w:lineRule="auto"/>
      </w:pPr>
      <w:r>
        <w:rPr>
          <w:rFonts w:ascii="Calibri" w:hAnsi="Calibri" w:eastAsia="Calibri"/>
          <w:b/>
          <w:color w:val="1A1A1A"/>
          <w:sz w:val="22"/>
        </w:rPr>
        <w:t>Senior 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2021 – Present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color w:val="555555"/>
          <w:sz w:val="20"/>
        </w:rPr>
        <w:t>Northline Analytics  ·  San Francisco, CA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Owned experimentation platform serving 40+ product squads; cut time-to-insight by 35%.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Shipped propensity models that lifted paid conversion +12% ($4.2M incremental ARR).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Mentored 4 junior scientists; established model-review checklist adopted org-wide.</w:t>
      </w:r>
    </w:p>
    <w:p>
      <w:pPr>
        <w:tabs>
          <w:tab w:pos="10080" w:val="right"/>
        </w:tabs>
        <w:spacing w:before="160" w:after="0" w:line="240" w:lineRule="auto"/>
      </w:pPr>
      <w:r>
        <w:rPr>
          <w:rFonts w:ascii="Calibri" w:hAnsi="Calibri" w:eastAsia="Calibri"/>
          <w:b/>
          <w:color w:val="1A1A1A"/>
          <w:sz w:val="22"/>
        </w:rPr>
        <w:t>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2018 – 2021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color w:val="555555"/>
          <w:sz w:val="20"/>
        </w:rPr>
        <w:t>Helix Health  ·  Remote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Built risk-stratification models for 1.2M patient records; reduced false positives 18%.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Partnered with clinical ops to redesign dashboards used daily by 200+ care managers.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Published internal white paper on uplift modeling for care outreach programs.</w:t>
      </w:r>
    </w:p>
    <w:p>
      <w:pPr>
        <w:tabs>
          <w:tab w:pos="10080" w:val="right"/>
        </w:tabs>
        <w:spacing w:before="160" w:after="0" w:line="240" w:lineRule="auto"/>
      </w:pPr>
      <w:r>
        <w:rPr>
          <w:rFonts w:ascii="Calibri" w:hAnsi="Calibri" w:eastAsia="Calibri"/>
          <w:b/>
          <w:color w:val="1A1A1A"/>
          <w:sz w:val="22"/>
        </w:rPr>
        <w:t>Research Analyst</w:t>
      </w:r>
      <w:r>
        <w:rPr>
          <w:rFonts w:ascii="Calibri" w:hAnsi="Calibri" w:eastAsia="Calibri"/>
          <w:b w:val="0"/>
          <w:color w:val="555555"/>
          <w:sz w:val="20"/>
        </w:rPr>
        <w:tab/>
        <w:t>2016 – 2018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color w:val="555555"/>
          <w:sz w:val="20"/>
        </w:rPr>
        <w:t>University Lab for Computational Social Science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Analyzed large-scale survey panels with hierarchical Bayesian models in R and Stan.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Co-authored peer-reviewed paper on network effects in online learning platforms.</w:t>
      </w:r>
    </w:p>
    <w:p>
      <w:pPr>
        <w:spacing w:before="240" w:after="80" w:line="240" w:lineRule="auto"/>
        <w:pBdr>
          <w:bottom w:val="single" w:sz="10" w:space="4" w:color="12172D"/>
        </w:pBdr>
      </w:pPr>
      <w:r>
        <w:rPr>
          <w:rFonts w:ascii="Calibri" w:hAnsi="Calibri" w:eastAsia="Calibri"/>
          <w:b/>
          <w:caps/>
          <w:color w:val="12172D"/>
          <w:sz w:val="20"/>
        </w:rPr>
        <w:t>EDUCATION</w:t>
      </w:r>
    </w:p>
    <w:p>
      <w:pPr>
        <w:tabs>
          <w:tab w:pos="10080" w:val="right"/>
        </w:tabs>
        <w:spacing w:before="120" w:after="0" w:line="240" w:lineRule="auto"/>
      </w:pPr>
      <w:r>
        <w:rPr>
          <w:rFonts w:ascii="Calibri" w:hAnsi="Calibri" w:eastAsia="Calibri"/>
          <w:b/>
          <w:color w:val="1A1A1A"/>
          <w:sz w:val="22"/>
        </w:rPr>
        <w:t>M.S. Statistics</w:t>
      </w:r>
      <w:r>
        <w:rPr>
          <w:rFonts w:ascii="Calibri" w:hAnsi="Calibri" w:eastAsia="Calibri"/>
          <w:b w:val="0"/>
          <w:color w:val="555555"/>
          <w:sz w:val="20"/>
        </w:rPr>
        <w:tab/>
        <w:t>2016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University of California  ·  GPA 3.9</w:t>
      </w:r>
    </w:p>
    <w:p>
      <w:pPr>
        <w:tabs>
          <w:tab w:pos="10080" w:val="right"/>
        </w:tabs>
        <w:spacing w:before="120" w:after="0" w:line="240" w:lineRule="auto"/>
      </w:pPr>
      <w:r>
        <w:rPr>
          <w:rFonts w:ascii="Calibri" w:hAnsi="Calibri" w:eastAsia="Calibri"/>
          <w:b/>
          <w:color w:val="1A1A1A"/>
          <w:sz w:val="22"/>
        </w:rPr>
        <w:t>B.S. Applied Mathematics</w:t>
      </w:r>
      <w:r>
        <w:rPr>
          <w:rFonts w:ascii="Calibri" w:hAnsi="Calibri" w:eastAsia="Calibri"/>
          <w:b w:val="0"/>
          <w:color w:val="555555"/>
          <w:sz w:val="20"/>
        </w:rPr>
        <w:tab/>
        <w:t>2014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Georgia Institute of Technology  ·  Magna Cum Laude</w:t>
      </w:r>
    </w:p>
    <w:p>
      <w:pPr>
        <w:spacing w:before="240" w:after="80" w:line="240" w:lineRule="auto"/>
        <w:pBdr>
          <w:bottom w:val="single" w:sz="10" w:space="4" w:color="12172D"/>
        </w:pBdr>
      </w:pPr>
      <w:r>
        <w:rPr>
          <w:rFonts w:ascii="Calibri" w:hAnsi="Calibri" w:eastAsia="Calibri"/>
          <w:b/>
          <w:caps/>
          <w:color w:val="12172D"/>
          <w:sz w:val="20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Open-source contribution: experimental design utilities for Python (1.8k GitHub stars).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Invited talk: “Causal Inference in Product Analytics,” Data Council 2024.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