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8F4EB"/>
  <w:body>
    <w:p>
      <w:pPr>
        <w:spacing w:before="0" w:after="40" w:line="259" w:lineRule="auto"/>
        <w:jc w:val="center"/>
      </w:pPr>
      <w:r>
        <w:rPr>
          <w:rFonts w:ascii="Georgia" w:hAnsi="Georgia" w:eastAsia="Georgia"/>
          <w:b/>
          <w:color w:val="12172D"/>
          <w:sz w:val="28"/>
        </w:rPr>
        <w:t>ALEX RIVERA</w:t>
      </w:r>
    </w:p>
    <w:p>
      <w:pPr>
        <w:spacing w:before="0" w:after="40" w:line="259" w:lineRule="auto"/>
        <w:jc w:val="center"/>
      </w:pPr>
      <w:r>
        <w:rPr>
          <w:rFonts w:ascii="Calibri" w:hAnsi="Calibri" w:eastAsia="Calibri"/>
          <w:b w:val="0"/>
          <w:color w:val="555555"/>
          <w:sz w:val="18"/>
        </w:rPr>
        <w:t>alex.rivera@email.com  ·  (555) 014-2088  ·  San Francisco, CA  ·  linkedin.com/in/alexrivera</w:t>
      </w:r>
    </w:p>
    <w:p>
      <w:pPr>
        <w:spacing w:before="40" w:after="280" w:line="259" w:lineRule="auto"/>
        <w:jc w:val="center"/>
      </w:pPr>
      <w:r>
        <w:rPr>
          <w:rFonts w:ascii="Georgia" w:hAnsi="Georgia" w:eastAsia="Georgia"/>
          <w:b w:val="0"/>
          <w:color w:val="C9A24B"/>
          <w:sz w:val="16"/>
        </w:rPr>
        <w:t>·  ·  ·</w:t>
      </w:r>
    </w:p>
    <w:p>
      <w:pPr>
        <w:spacing w:before="0" w:after="120" w:line="259" w:lineRule="auto"/>
      </w:pPr>
      <w:r>
        <w:rPr>
          <w:rFonts w:ascii="Calibri" w:hAnsi="Calibri" w:eastAsia="Calibri"/>
          <w:b w:val="0"/>
          <w:color w:val="1A1A1A"/>
          <w:sz w:val="22"/>
        </w:rPr>
        <w:t>Hiring Manager</w:t>
      </w:r>
    </w:p>
    <w:p>
      <w:pPr>
        <w:spacing w:before="0" w:after="120" w:line="259" w:lineRule="auto"/>
      </w:pPr>
      <w:r>
        <w:rPr>
          <w:rFonts w:ascii="Calibri" w:hAnsi="Calibri" w:eastAsia="Calibri"/>
          <w:b w:val="0"/>
          <w:color w:val="1A1A1A"/>
          <w:sz w:val="22"/>
        </w:rPr>
        <w:t>Company Name</w:t>
      </w:r>
    </w:p>
    <w:p>
      <w:pPr>
        <w:spacing w:before="0" w:after="80" w:line="259" w:lineRule="auto"/>
      </w:pPr>
      <w:r>
        <w:rPr>
          <w:rFonts w:ascii="Calibri" w:hAnsi="Calibri" w:eastAsia="Calibri"/>
          <w:b w:val="0"/>
          <w:color w:val="1A1A1A"/>
          <w:sz w:val="22"/>
        </w:rPr>
      </w:r>
    </w:p>
    <w:p>
      <w:pPr>
        <w:spacing w:before="0" w:after="120" w:line="259" w:lineRule="auto"/>
      </w:pPr>
      <w:r>
        <w:rPr>
          <w:rFonts w:ascii="Calibri" w:hAnsi="Calibri" w:eastAsia="Calibri"/>
          <w:b w:val="0"/>
          <w:color w:val="1A1A1A"/>
          <w:sz w:val="22"/>
        </w:rPr>
        <w:t>Dear Hiring Manager,</w:t>
      </w:r>
    </w:p>
    <w:p>
      <w:pPr>
        <w:spacing w:before="0" w:after="80" w:line="259" w:lineRule="auto"/>
      </w:pPr>
      <w:r>
        <w:rPr>
          <w:rFonts w:ascii="Calibri" w:hAnsi="Calibri" w:eastAsia="Calibri"/>
          <w:b w:val="0"/>
          <w:color w:val="1A1A1A"/>
          <w:sz w:val="22"/>
        </w:rPr>
      </w:r>
    </w:p>
    <w:p>
      <w:pPr>
        <w:spacing w:before="0" w:after="120" w:line="259" w:lineRule="auto"/>
      </w:pPr>
      <w:r>
        <w:rPr>
          <w:rFonts w:ascii="Calibri" w:hAnsi="Calibri" w:eastAsia="Calibri"/>
          <w:b w:val="0"/>
          <w:color w:val="1A1A1A"/>
          <w:sz w:val="22"/>
        </w:rPr>
        <w:t>I’m applying for the Data Scientist role. Over the last six years I’ve designed experiments, shipped production models, and partnered with product teams to turn ambiguous questions into decisions — most recently lifting paid conversion 12% through propensity modeling at Northline Analytics.</w:t>
      </w:r>
    </w:p>
    <w:p>
      <w:pPr>
        <w:spacing w:before="0" w:after="80" w:line="259" w:lineRule="auto"/>
      </w:pPr>
      <w:r>
        <w:rPr>
          <w:rFonts w:ascii="Calibri" w:hAnsi="Calibri" w:eastAsia="Calibri"/>
          <w:b w:val="0"/>
          <w:color w:val="1A1A1A"/>
          <w:sz w:val="22"/>
        </w:rPr>
      </w:r>
    </w:p>
    <w:p>
      <w:pPr>
        <w:spacing w:before="0" w:after="120" w:line="259" w:lineRule="auto"/>
      </w:pPr>
      <w:r>
        <w:rPr>
          <w:rFonts w:ascii="Calibri" w:hAnsi="Calibri" w:eastAsia="Calibri"/>
          <w:b w:val="0"/>
          <w:color w:val="1A1A1A"/>
          <w:sz w:val="22"/>
        </w:rPr>
        <w:t>What I offer is a rare mix of statistical rigor and product empathy: I write code that ships, explain uncertainty without the jargon, and care as much about adoption as about AUC. I’d welcome the chance to discuss how that approach could support your team’s roadmap.</w:t>
      </w:r>
    </w:p>
    <w:p>
      <w:pPr>
        <w:spacing w:before="0" w:after="80" w:line="259" w:lineRule="auto"/>
      </w:pPr>
      <w:r>
        <w:rPr>
          <w:rFonts w:ascii="Calibri" w:hAnsi="Calibri" w:eastAsia="Calibri"/>
          <w:b w:val="0"/>
          <w:color w:val="1A1A1A"/>
          <w:sz w:val="22"/>
        </w:rPr>
      </w:r>
    </w:p>
    <w:p>
      <w:pPr>
        <w:spacing w:before="0" w:after="120" w:line="259" w:lineRule="auto"/>
      </w:pPr>
      <w:r>
        <w:rPr>
          <w:rFonts w:ascii="Calibri" w:hAnsi="Calibri" w:eastAsia="Calibri"/>
          <w:b w:val="0"/>
          <w:color w:val="1A1A1A"/>
          <w:sz w:val="22"/>
        </w:rPr>
        <w:t>Thank you for your time and consideration.</w:t>
      </w:r>
    </w:p>
    <w:p>
      <w:pPr>
        <w:spacing w:before="0" w:after="80" w:line="259" w:lineRule="auto"/>
      </w:pPr>
      <w:r>
        <w:rPr>
          <w:rFonts w:ascii="Calibri" w:hAnsi="Calibri" w:eastAsia="Calibri"/>
          <w:b w:val="0"/>
          <w:color w:val="1A1A1A"/>
          <w:sz w:val="22"/>
        </w:rPr>
      </w:r>
    </w:p>
    <w:p>
      <w:pPr>
        <w:spacing w:before="0" w:after="120" w:line="259" w:lineRule="auto"/>
      </w:pPr>
      <w:r>
        <w:rPr>
          <w:rFonts w:ascii="Calibri" w:hAnsi="Calibri" w:eastAsia="Calibri"/>
          <w:b w:val="0"/>
          <w:color w:val="1A1A1A"/>
          <w:sz w:val="22"/>
        </w:rPr>
        <w:t>Sincerely,</w:t>
      </w:r>
    </w:p>
    <w:p>
      <w:pPr>
        <w:spacing w:before="0" w:after="120" w:line="259" w:lineRule="auto"/>
      </w:pPr>
      <w:r>
        <w:rPr>
          <w:rFonts w:ascii="Calibri" w:hAnsi="Calibri" w:eastAsia="Calibri"/>
          <w:b w:val="0"/>
          <w:color w:val="1A1A1A"/>
          <w:sz w:val="22"/>
        </w:rPr>
        <w:t>Alex Rivera</w:t>
      </w:r>
    </w:p>
    <w:sectPr w:rsidR="00FC693F" w:rsidRPr="0006063C" w:rsidSect="00034616">
      <w:headerReference w:type="default" r:id="rId9"/>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Picture 1"/>
          <wp:cNvGraphicFramePr>
            <a:graphicFrameLocks noChangeAspect="1"/>
          </wp:cNvGraphicFramePr>
          <a:graphic>
            <a:graphicData uri="http://schemas.openxmlformats.org/drawingml/2006/picture">
              <pic:pic>
                <pic:nvPicPr>
                  <pic:cNvPr id="0" name="bg_gold_geometry.png"/>
                  <pic:cNvPicPr/>
                </pic:nvPicPr>
                <pic:blipFill>
                  <a:blip r:embed="rId1"/>
                  <a:stretch>
                    <a:fillRect/>
                  </a:stretch>
                </pic:blipFill>
                <pic:spPr>
                  <a:xfrm>
                    <a:off x="0" y="0"/>
                    <a:ext cx="7772400" cy="100584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