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60" w:after="160" w:line="240" w:lineRule="auto"/>
        <w:jc w:val="center"/>
      </w:pPr>
      <w:r>
        <w:rPr>
          <w:rFonts w:ascii="Georgia" w:hAnsi="Georgia" w:eastAsia="Georgia"/>
          <w:b/>
          <w:i w:val="0"/>
          <w:color w:val="12172D"/>
          <w:sz w:val="40"/>
        </w:rPr>
        <w:t>C E L I N E   M O R A</w:t>
      </w:r>
    </w:p>
    <w:p>
      <w:pPr>
        <w:spacing w:before="40" w:after="0" w:line="240" w:lineRule="auto"/>
        <w:jc w:val="center"/>
        <w:pBdr>
          <w:bottom w:val="single" w:sz="4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40" w:after="200" w:line="240" w:lineRule="auto"/>
        <w:jc w:val="center"/>
        <w:pBdr>
          <w:bottom w:val="single" w:sz="12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80" w:after="60" w:line="269" w:lineRule="auto"/>
        <w:jc w:val="center"/>
      </w:pPr>
      <w:r>
        <w:rPr>
          <w:rFonts w:ascii="Georgia" w:hAnsi="Georgia" w:eastAsia="Georgia"/>
          <w:b w:val="0"/>
          <w:i/>
          <w:color w:val="C9A24B"/>
          <w:sz w:val="22"/>
        </w:rPr>
        <w:t>Applied Research Lead  ·  Product Strategy</w:t>
      </w:r>
    </w:p>
    <w:p>
      <w:pPr>
        <w:spacing w:before="0" w:after="28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celine.mora@email.com  ·  New York, NY  ·  linkedin.com/in/celinemora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Profile</w:t>
      </w:r>
    </w:p>
    <w:p>
      <w:pPr>
        <w:spacing w:before="80" w:after="8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Research lead bridging quantitative rigor and product judgment. Twelve years across labs, startups, and platform teams — designing experiments, shipping decision systems, and writing clearly for executives who need signal, not slides.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Capabilities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Core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Causal inference  ·  Experimentation  ·  Bayesian modeling  ·  Decision science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Tools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Python  ·  SQL  ·  R  ·  Stan  ·  dbt  ·  Tableau  ·  Looker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Leadership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Research ops  ·  Narrative design  ·  Cross-functional leadership  ·  Mentorship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Experience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Applied Research Lead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2021 – Present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Meridian Labs  ·  New York, NY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Directed a 7-person research pod; roadmap influenced 3 major product bets ($18M ARR).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Rebuilt experimentation governance; reduced underpowered tests by 40% in two quarters.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Established a research writing standard adopted by product, design, and data science.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Senior Product Analyst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2017 – 2021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Northline  ·  Remote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Owned growth analytics for a 4M-user surface; +9% activation via sequenced onboarding.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Partnered with design systems to quantify component impact (latency vs. conversion).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Mentored analysts; two promoted to senior within 18 months.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Research Associate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2014 – 2017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Institute for Decision Science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Published peer-reviewed work on multi-armed bandits for adaptive surveys.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Built reproducible analysis pipelines later open-sourced by the lab.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Education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Ph.D. Cognitive Systems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2014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Columbia University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B.A. Mathematics &amp; Philosophy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2009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Brown University  ·  Honors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Selected Work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Keynote: “Research as Product,” MeasureCamp NY 2024.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Essay series on decision quality — 40k readers, referenced in two industry newsletters.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Certifications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Certified Experimentation Lead — internal Meridian program (2023)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Deep Learning Specialization — Coursera / deeplearning.ai (2019)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Languages</w:t>
      </w:r>
    </w:p>
    <w:p>
      <w:pPr>
        <w:spacing w:before="8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English (native)  ·  French (professional)  ·  Spanish (conversational)</w:t>
      </w:r>
    </w:p>
    <w:p>
      <w:pPr>
        <w:spacing w:before="360" w:after="0" w:line="269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·  MathRelaxing Atelier  ·</w:t>
      </w:r>
    </w:p>
    <w:sectPr w:rsidR="00FC693F" w:rsidRPr="0006063C" w:rsidSect="00034616">
      <w:headerReference w:type="default" r:id="rId9"/>
      <w:pgSz w:w="12240" w:h="15840"/>
      <w:pgMar w:top="1008" w:right="1368" w:bottom="86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bg_phi_whisp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