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Calibri" w:hAnsi="Calibri" w:eastAsia="Calibri"/>
          <w:b/>
          <w:i w:val="0"/>
          <w:color w:val="1A1A1A"/>
          <w:sz w:val="36"/>
        </w:rPr>
        <w:t>CELINE MORA</w:t>
      </w:r>
    </w:p>
    <w:p>
      <w:pPr>
        <w:spacing w:before="0" w:after="4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22"/>
        </w:rPr>
        <w:t>Applied Research Lead | Product Strategy</w:t>
      </w:r>
    </w:p>
    <w:p>
      <w:pPr>
        <w:spacing w:before="0" w:after="20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| New York, NY | linkedin.com/in/celinemora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SUMMARY</w:t>
      </w:r>
    </w:p>
    <w:p>
      <w:pPr>
        <w:spacing w:before="4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SKILLS</w:t>
      </w:r>
    </w:p>
    <w:p>
      <w:pPr>
        <w:spacing w:before="4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Causal inference, Experimentation, Bayesian modeling, Python, SQL, R, Product strategy, Narrative design, Stakeholder leadership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EXPERIENCE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Applied Research Lead | Meridian Labs  ·  New York, NY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2021 – Present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Senior Product Analyst | Northline  ·  Remote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2017 – 2021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Research Associate | Institute for Decision Science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2014 – 2017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EDUCATION</w:t>
      </w:r>
    </w:p>
    <w:p>
      <w:pPr>
        <w:spacing w:before="80" w:after="2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Ph.D. Cognitive Systems | Columbia University | 2014</w:t>
      </w:r>
    </w:p>
    <w:p>
      <w:pPr>
        <w:spacing w:before="80" w:after="2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B.A. Mathematics &amp; Philosophy | Brown University  ·  Honors | 2009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