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20" w:line="240" w:lineRule="auto"/>
        <w:pBdr>
          <w:bottom w:val="single" w:sz="6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160" w:line="240" w:lineRule="auto"/>
        <w:pBdr>
          <w:bottom w:val="single" w:sz="14" w:space="1" w:color="12172D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40" w:after="0" w:line="240" w:lineRule="auto"/>
      </w:pPr>
      <w:r>
        <w:rPr>
          <w:rFonts w:ascii="Georgia" w:hAnsi="Georgia" w:eastAsia="Georgia"/>
          <w:b/>
          <w:i w:val="0"/>
          <w:color w:val="12172D"/>
          <w:sz w:val="56"/>
        </w:rPr>
        <w:t>CELINE MORA</w:t>
      </w:r>
    </w:p>
    <w:p>
      <w:pPr>
        <w:spacing w:before="80" w:after="40" w:line="269" w:lineRule="auto"/>
      </w:pPr>
      <w:r>
        <w:rPr>
          <w:rFonts w:ascii="Calibri" w:hAnsi="Calibri" w:eastAsia="Calibri"/>
          <w:b w:val="0"/>
          <w:i w:val="0"/>
          <w:color w:val="C9A24B"/>
          <w:sz w:val="22"/>
        </w:rPr>
        <w:t>Applied Research Lead  ·  Product Strategy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40" w:after="200" w:line="269" w:lineRule="auto"/>
        <w:pBdr>
          <w:bottom w:val="single" w:sz="6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PROFILE</w:t>
      </w:r>
    </w:p>
    <w:p>
      <w:pPr>
        <w:spacing w:before="80" w:after="80" w:line="283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EXPERIENCE</w:t>
      </w:r>
    </w:p>
    <w:p>
      <w:pPr>
        <w:tabs>
          <w:tab w:pos="9504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504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504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EDUCATION</w:t>
      </w:r>
    </w:p>
    <w:p>
      <w:pPr>
        <w:tabs>
          <w:tab w:pos="9504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504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SELECTED WORK &amp; CREDENTIALS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1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English (native)  ·  French (professional)  ·  Spanish (conversational)</w:t>
      </w:r>
    </w:p>
    <w:p>
      <w:pPr>
        <w:spacing w:before="280" w:after="0" w:line="269" w:lineRule="auto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Atelier  ·  Architect</w:t>
      </w:r>
    </w:p>
    <w:sectPr w:rsidR="00FC693F" w:rsidRPr="0006063C" w:rsidSect="00034616">
      <w:pgSz w:w="12240" w:h="15840"/>
      <w:pgMar w:top="864" w:right="1080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