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80" w:line="269" w:lineRule="auto"/>
      </w:pPr>
      <w:r>
        <w:rPr>
          <w:rFonts w:ascii="Calibri" w:hAnsi="Calibri" w:eastAsia="Calibri"/>
          <w:b/>
          <w:i w:val="0"/>
          <w:color w:val="12172D"/>
          <w:sz w:val="21"/>
        </w:rPr>
        <w:t xml:space="preserve">Subject:  </w:t>
      </w:r>
      <w:r>
        <w:rPr>
          <w:rFonts w:ascii="Calibri" w:hAnsi="Calibri" w:eastAsia="Calibri"/>
          <w:b w:val="0"/>
          <w:i w:val="0"/>
          <w:color w:val="1A1A1A"/>
          <w:sz w:val="21"/>
        </w:rPr>
        <w:t>Thank you — conversation today</w:t>
      </w:r>
    </w:p>
    <w:p>
      <w:pPr>
        <w:spacing w:before="240" w:after="20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Dear Hiring Manager,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Thank you for the conversation today — I appreciated the candor about the research roadmap and the tension between speed and rigor.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As discussed, I am especially interested in building decision systems that product teams actually trust. I am happy to share a short case write-up from Meridian if useful.</w:t>
      </w:r>
    </w:p>
    <w:p>
      <w:pPr>
        <w:spacing w:before="0" w:after="200" w:line="30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Looking forward to next steps.</w:t>
      </w:r>
    </w:p>
    <w:p>
      <w:pPr>
        <w:spacing w:before="16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Warmly,</w:t>
      </w:r>
    </w:p>
    <w:p>
      <w:pPr>
        <w:spacing w:before="28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CELINE MORA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