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1965"/>
        <w:gridCol w:w="1950"/>
        <w:gridCol w:w="1695"/>
        <w:gridCol w:w="2115"/>
        <w:gridCol w:w="2400"/>
        <w:gridCol w:w="2685"/>
        <w:tblGridChange w:id="0">
          <w:tblGrid>
            <w:gridCol w:w="1185"/>
            <w:gridCol w:w="1965"/>
            <w:gridCol w:w="1950"/>
            <w:gridCol w:w="1695"/>
            <w:gridCol w:w="2115"/>
            <w:gridCol w:w="2400"/>
            <w:gridCol w:w="2685"/>
          </w:tblGrid>
        </w:tblGridChange>
      </w:tblGrid>
      <w:tr>
        <w:trPr>
          <w:cantSplit w:val="0"/>
          <w:trHeight w:val="1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기사링크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기사요약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이해에 필요한 개념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활용방안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예상되는 어려움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420" w:lineRule="auto"/>
              <w:jc w:val="center"/>
              <w:rPr>
                <w:b w:val="1"/>
                <w:color w:val="555555"/>
              </w:rPr>
            </w:pPr>
            <w:r w:rsidDel="00000000" w:rsidR="00000000" w:rsidRPr="00000000">
              <w:rPr>
                <w:b w:val="1"/>
                <w:color w:val="555555"/>
                <w:rtl w:val="0"/>
              </w:rPr>
              <w:t xml:space="preserve">해결 방안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메타버스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https://www.hankyung.com/opinion/article/2022061661951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기존의 서비스와 차별점이 적다는 점에서 메타버스는 거품일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메타버스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AR,VR,라이프로깅,미러월드,MR, DX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부동산 분야 활용 가능성 예상 : 공간에 직접 가지 않아도 부동산에 대한 정보를 얻을 수 있음.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인종차별,장애인에 대한 고통을 이해시킬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통신 기술의 한계 : 5G로 전송할 수 있는 데이터의 양보다 수십배 많은 데이터를 전송해야 함.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차별하는 사람이 내가 왜 해야해나.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center"/>
              <w:rPr>
                <w:color w:val="555555"/>
                <w:u w:val="none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전문 장비 이용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420" w:lineRule="auto"/>
              <w:ind w:left="720" w:hanging="360"/>
              <w:jc w:val="center"/>
              <w:rPr>
                <w:color w:val="555555"/>
                <w:u w:val="none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6G 이상의 통신 기술 발전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법적으로 차별로 인해 고통을 받아 죄가 인정된다고 판결이 나면 형량과 함께 수행해야하는 규칙으로 AR을 통해 직접 경험하게 해줍니다. 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NFT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https://www.khan.co.kr/economy/economy-general/article/202204112233005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가짜 NFT를 발행하는 이른바 페이크 민팅이 기승을 부리고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NFT, 페이크 민팅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메타버스 내 부동산이 존재한다면 등기를 대신할 수 있다고 생각.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-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블록체인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https://zdnet.co.kr/view/?no=20220616181024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헥슬란트, 신세계와 블럭체인 ‘디지털 보증서’ 만든다.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블록체인, NFT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원산지 표기,정품 인증서, 유통기한 표기 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이와 같은 기술은 대기업에서 주도하고 고도화된 기술이기에 원산지 표기와 같은 활용시에는 기술의 차이로 인한 갑을관계가 생성될 수 있습니다.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정부에서 판매자에게 이러한 기술로 인한 불평등이 생기지 않게 대기업과 관리 부설을 창설하여 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암호화폐 (도지코인, 일론머스크)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https://news.jtbc.joins.com/article/article.aspx?news_id=NB12062886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일론머스크가 도지코인 피라미드 사기쳐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암호화폐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아직 완전히 상용화되고, 안정화 되지 않아서 투자에 불안한 요소가 만큼 변동 폭이 크게 존재한다.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일반적인 기업 투자와는 다르게 권위자의 말 한마디에 크게 흔들리기 때문에 암호화폐의 가격이 일정 수준으로 떨어지면 자동으로 팔 수 있게 앱을 만들거나 특정 권위자가 매체에 나오면 알림을 받을 수 있게 하는 서비스를 개발하는 것으로 어느 정도 개인화된 피해는 막을 수 있다고 예상 됩니다.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드론 배송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https://n.news.naver.com/mnews/article/366/0000820654?sid=104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아마존의 드론 배송 시스템 올해 말 도입(기존에 월마트가 시행중)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드론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아파트형 주거 형식에 맞춘 국내 드론 배송 상용화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420" w:lineRule="auto"/>
              <w:ind w:left="0" w:firstLine="0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날씨 영향에 따른 불안정성,</w:t>
              <w:br w:type="textWrapping"/>
              <w:t xml:space="preserve">항공 당국에 대한 규정과 허가 절차,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420" w:lineRule="auto"/>
              <w:ind w:left="0" w:firstLine="0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배송 중 안정성 문제,</w:t>
              <w:br w:type="textWrapping"/>
              <w:t xml:space="preserve">아파트 구조에 따른 드론 배송의 한계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420" w:lineRule="auto"/>
              <w:ind w:left="0" w:firstLine="0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기상에 따른 기존의 배송 시스템과 병행,</w:t>
              <w:br w:type="textWrapping"/>
              <w:t xml:space="preserve">드론 배송 규제 개선(실제로 13일에 무인로봇이 생활물</w:t>
              <w:br w:type="textWrapping"/>
              <w:t xml:space="preserve">류서비스운송수단으로 허용됨)</w:t>
              <w:br w:type="textWrapping"/>
              <w:t xml:space="preserve">아파트 내 드론 배송함 추가 설치(사회적 합의 가능 여부?)</w:t>
              <w:br w:type="textWrapping"/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aiot</w:t>
              <w:br w:type="textWrapping"/>
              <w:t xml:space="preserve">(지능형 사물인터넷)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http://www.aitimes.com/news/articleView.html?idxno=142486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https://www.epnc.co.kr/news/articleView.html?idxno=215241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사물인터넷에 센서를 입혀 수집한 데이터를 바탕으로 인공지능 컴퓨터가 의사결정을 하는 기술의 집합체인 aiot와 다양한 활용 가능성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ai, iot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420" w:lineRule="auto"/>
              <w:ind w:left="0" w:firstLine="0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자율주행차에 부착하여 데이터를 기반으로 트래픽 흐름을 모니터링하여 대도시 교통제어,</w:t>
              <w:br w:type="textWrapping"/>
              <w:t xml:space="preserve">스마트 기기간의 데이터 교류를 통한 스마트 공장화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개인정보 보호 및 보안(해킹에 의한 위험성)</w:t>
              <w:br w:type="textWrapping"/>
              <w:t xml:space="preserve">5G 네트워크 및 aiot 인프라 구축까지의 많은 비용</w:t>
              <w:br w:type="textWrapping"/>
              <w:t xml:space="preserve">센서들로 인한 개인정보 침해(카메라를 통한 인식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5G 네트워크의 정착,</w:t>
              <w:br w:type="textWrapping"/>
              <w:t xml:space="preserve">획기적인 보안시스템 구축</w:t>
              <w:br w:type="textWrapping"/>
              <w:t xml:space="preserve">(아직은 많이 먼 미래의 이야기 같습니다.)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초거대AI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https://n.news.naver.com/mnews/article/003/0011241932?sid=105</w:t>
              </w:r>
            </w:hyperlink>
            <w:r w:rsidDel="00000000" w:rsidR="00000000" w:rsidRPr="00000000">
              <w:rPr>
                <w:color w:val="555555"/>
                <w:rtl w:val="0"/>
              </w:rPr>
              <w:br w:type="textWrapping"/>
            </w:r>
            <w:r w:rsidDel="00000000" w:rsidR="00000000" w:rsidRPr="00000000">
              <w:rPr>
                <w:color w:val="555555"/>
                <w:rtl w:val="0"/>
              </w:rPr>
              <w:br w:type="textWrapping"/>
              <w:t xml:space="preserve">http://www.aitimes.com/news/articleView.html?idxno=143509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파라미터가 최대 조 단위를 넘는 기존 AI대비(ex)알파고) 몇천배 진화한 초거대 AI 개발을 위한 다양한 기업들의 연구개발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AI, 파라미터(매개변수, 많을 수록 연산을 통한 정교한 학습가능)</w:t>
              <w:br w:type="textWrapping"/>
              <w:t xml:space="preserve">멀티모달(이미지와 음성을 같이 이해)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이미지와 음성 동시 이해를 통한 쇼핑, 검색, 음성인식 등</w:t>
              <w:br w:type="textWrapping"/>
              <w:br w:type="textWrapping"/>
              <w:t xml:space="preserve">초거대멀티모달(사람처럼 사고하고 대화가 가능)을 통한 연구, 교육, 금융분야 활용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실제 상용화까지 오랜기간 걸릴것으로 예상(장기간의 연구필요, 따라서 당장 돈을 벌어다주는 요소x, 이로인해 대기업만 가능한 연구개발, 기술의 양극화 촉진</w:t>
              <w:br w:type="textWrapping"/>
              <w:t xml:space="preserve">엄청난 전력소모(운용시 일반 서버 3000대 사용)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(뇌피셜입니다)</w:t>
              <w:br w:type="textWrapping"/>
              <w:t xml:space="preserve">중소기업 및 연구기관과의 기술 협약 및 공동연구개발 진행</w:t>
              <w:br w:type="textWrapping"/>
              <w:t xml:space="preserve">정부에서 기술산업 육성을 위한 기업 지원</w:t>
              <w:br w:type="textWrapping"/>
              <w:t xml:space="preserve">추운지방 서버설치를 통한 전력소모 완화?</w:t>
              <w:br w:type="textWrapping"/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42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클라우드 및 보안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http://m.ddaily.co.kr/m/m_article/?no=237614</w:t>
              </w:r>
            </w:hyperlink>
            <w:r w:rsidDel="00000000" w:rsidR="00000000" w:rsidRPr="00000000">
              <w:rPr>
                <w:color w:val="555555"/>
                <w:rtl w:val="0"/>
              </w:rPr>
              <w:br w:type="textWrapping"/>
              <w:br w:type="textWrapping"/>
              <w:t xml:space="preserve">https://www.donga.com/news/Economy/article/all/20220524/113600872/1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클라우드 시장 성장에 따른 보안문제 대두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클라우드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클라우드의 편리한 접근성의 이면으로 드러난 보안 문제</w:t>
              <w:br w:type="textWrapping"/>
              <w:t xml:space="preserve">ex) 정보 유출, 이용자 데이터 수집에 따른 개인정보 침해</w:t>
              <w:br w:type="textWrapping"/>
              <w:t xml:space="preserve">--------------------</w:t>
              <w:br w:type="textWrapping"/>
              <w:t xml:space="preserve">클라우드 보안 인증 절차에 따른 기업의 불편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제로 트러스트(zero trust): 특정 접근에 대해 직원 확인, 권한 확인, 기기 및 장소 확인, 접근 이후 행동 확인 등 지속적인 검토</w:t>
              <w:br w:type="textWrapping"/>
              <w:t xml:space="preserve">기존의 구축형 방식에서 클라우드 자체에 sw를 두는 서비스형 보안(SECaaS) 도입</w:t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가상인간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http://www.aitimes.com/news/articleView.html?idxno=144379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세계 각국에서 내놓은 여러 가상인간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가상인간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인간을 대신하여 교육자로 기능할 수 있음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가상인간을 이용한 보이스 피싱 등 범죄 발생 가능성 존재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인간과 가상인간을 식별할 수 있도록 기술적 조치 도입.</w:t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https://it.donga.com/102346/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스마트팜 유지 보수 관리자에 대한 이야기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점차 감소하는 농업 인구에 대한 대안으로 활용될 수 있음.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스마트팜이 인간의 노동력을 완전히 대체할 수 있을지 의문.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대량 생산에 필요한 설비 구축 비용 문제 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분산 인프라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https://www.asiae.co.kr/article/2021100210271917959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미래 혁신 기술은?</w:t>
              <w:br w:type="textWrapping"/>
              <w:t xml:space="preserve">3. 분산 인프라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인프라, 클라우딩 컴퓨팅, 엣지 컴퓨팅, 서버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엣지 컴퓨팅이 적용되면 좋은 사례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각 하드웨어에 정보가 저장 되어 있는게 아니고 클라우드를 이용해서 하는 것이기 때문에 정보를 저장하고 있는 IDC에 문제가 발생하면 데이터가 소실되거나 정보 유출이 될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블록체인을 이용해서 데이터를 IDC한 곳에 저장하는 것이 아니라 탈중앙화를 하여 여러 곳에서 데이터를 보유하고 있게 만든다. </w:t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 팩토리, 디지털 트윈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http://news.heraldcorp.com/view.php?ud=20220613000471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“AI가 소음변화 실시간 감지 최적화까지” 스마트팩토리 구현 가속도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스마트 팩토리, ICT(Information and Communications Technology), digital twin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가전기기, 자동차 등의 제품부터 건물, 다리 등의 구조물에 이르기까지 다양한 대상의 음향,진동 상태를 모니터링하고, AI가 시뮬레이션을 거쳐 내린 의사결정을 즉각 반영해 성능을 최적화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마이데이터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https://blog.toss.im/article/what-is-mydata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https://www.sentv.co.kr/news/view/613694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“내 데이터는 내가 관리할테니 내가 지정하는 제 3자에게 데이터를 전송해라” 데이터 전송 요구권을 가지는 마이데이터가 도입되면서 더욱 편리한 앱 개발 가능성 대두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핀테크, OTT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현 핀테크 앱 기능과 별반 달라질게 없다고 느낄 수 있지만, 기업의 정보 수집 방식이 완전히 달라질 것. 스크래핑 시스템이 아닌 데이터 원천에 어플이 대리 접속하여 데이터를 수집하는 방식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데이터 집중화로 해커의 타겟이 될 가능성이 높음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사용자에게 개인 정보 사용에 대해 복잡한 동의 절차 필수 → 편의성이 떨어질 수 있다.</w:t>
            </w:r>
          </w:p>
          <w:p w:rsidR="00000000" w:rsidDel="00000000" w:rsidP="00000000" w:rsidRDefault="00000000" w:rsidRPr="00000000" w14:paraId="0000007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구글 ‘프라이버시 샌드박스’ 프로젝트 착수</w:t>
            </w:r>
          </w:p>
          <w:p w:rsidR="00000000" w:rsidDel="00000000" w:rsidP="00000000" w:rsidRDefault="00000000" w:rsidRPr="00000000" w14:paraId="0000007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애플 쿠키차단&amp; 기록수집 시 이용자의 승인 요구</w:t>
            </w:r>
          </w:p>
          <w:p w:rsidR="00000000" w:rsidDel="00000000" w:rsidP="00000000" w:rsidRDefault="00000000" w:rsidRPr="00000000" w14:paraId="00000073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분산/개방형 에코시스템/ 데이터 분산화 (ex. 에스앤피랩의 ‘마이디’)</w:t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6G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[삼성 6G 포럼] “우리가 6G에 주목하는 이유” 세계 통신 석학·전문가가 본 6G의 미래 – Samsung Newsroom Korea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6G 실현화를 주제로 삼성이 포럼 개최.차세대 통신 기술로 다양한 서비스 분야에 초광대역, 초저지연, 초지능화를 가능케하므로 주목해야할 것 주장.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딥러닝, 머신러닝, 초연결시대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무선 인터페이스 고도화로 증강, 가상현실 서비스에 쓰일것. 초 연결시대 근간이 되는 무선기기들을 뒷받침할 기술</w:t>
            </w:r>
          </w:p>
          <w:p w:rsidR="00000000" w:rsidDel="00000000" w:rsidP="00000000" w:rsidRDefault="00000000" w:rsidRPr="00000000" w14:paraId="0000007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저궤도 위성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5G도 또한 이전과 비해 속도향상 많이 되지 않음. 고속 전송의 핵심인 극 고주파 장비가 도입이 되지 않은 것이 그 이유. 향후 해당 장비가 도입되면 6G는 극 고주파의 문제인 짧은 신호도달거리와 장애물에 취약한 점을 보완해야 할 것.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생체인식(정맥인식)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https://zdnet.co.kr/view/?no=20220307112644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스타트업 ‘노르미’ 스마트폰 카메라로 손바닥의 정맥을 인식하여 인증하는 솔루션 한국 도입. 복제불가능이란 특성으로 지문인식, 얼굴인식에 비해 더 높은 보안성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보안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금융권을 중심으로 최근엔 항공, 공공 분야로 확산 중.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손상될 시 대체 불가</w:t>
            </w:r>
          </w:p>
          <w:p w:rsidR="00000000" w:rsidDel="00000000" w:rsidP="00000000" w:rsidRDefault="00000000" w:rsidRPr="00000000" w14:paraId="00000082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정맥인식 또한 긴 시간에 걸쳐서는 배열이 조금씩 바뀔 수 있다는 문제점</w:t>
            </w:r>
          </w:p>
          <w:p w:rsidR="00000000" w:rsidDel="00000000" w:rsidP="00000000" w:rsidRDefault="00000000" w:rsidRPr="00000000" w14:paraId="00000083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정맥인식은 개발 등에 막대한 비용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의료인과의 논의 후 업데이트 간격 제시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19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데이터 패브릭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https://www.tibco.com/ko/reference-center/what-is-data-fabric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데이터 패브릭은 사용자가 어디있든 제약없이 실시간으로 다른 위치의 데이터에 접속가능 → 유휴 상태 데이터 감소 → 데이터의 가용성, 생산성 저하 해결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데이터 추상화, IOT, AI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데이터사이언티스트의 업무 55%가 데이터 분류 업무, 데이터 패브릭은 통합된 데이터 뿐만 아니라 머신러닝을 사용하여 패턴과 통찰력 발견 기능 전망 → ai와 IoT등의 서비스에서 데이터 업무 간소화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기술 집약된 구조로보안 취약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after="420" w:lineRule="auto"/>
              <w:jc w:val="lef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방화벽과 프로토콜 내장 필요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출처 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2021 SSAFY(싸피) 7기 합격 후기/준비과정 (tistory.com)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700.7874015748032" w:left="1440.0000000000002" w:right="1440.000000000000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55B8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3A55B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.ddaily.co.kr/m/m_article/?no=237614" TargetMode="External"/><Relationship Id="rId10" Type="http://schemas.openxmlformats.org/officeDocument/2006/relationships/hyperlink" Target="https://n.news.naver.com/mnews/article/003/0011241932?sid=105" TargetMode="External"/><Relationship Id="rId13" Type="http://schemas.openxmlformats.org/officeDocument/2006/relationships/hyperlink" Target="https://blog.toss.im/article/what-is-mydata" TargetMode="External"/><Relationship Id="rId12" Type="http://schemas.openxmlformats.org/officeDocument/2006/relationships/hyperlink" Target="https://it.donga.com/10234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itimes.com/news/articleView.html?idxno=142486" TargetMode="External"/><Relationship Id="rId15" Type="http://schemas.openxmlformats.org/officeDocument/2006/relationships/hyperlink" Target="https://news.samsung.com/kr/%ec%82%bc%ec%84%b1-6g-%ed%8f%ac%eb%9f%bc-%ec%9a%b0%eb%a6%ac%ea%b0%80-6g%ec%97%90-%ec%a3%bc%eb%aa%a9%ed%95%98%eb%8a%94-%ec%9d%b4%ec%9c%a0-%ec%84%b8%ea%b3%84-%ed%86%b5%ec%8b%a0" TargetMode="External"/><Relationship Id="rId14" Type="http://schemas.openxmlformats.org/officeDocument/2006/relationships/hyperlink" Target="https://www.sentv.co.kr/news/view/613694" TargetMode="External"/><Relationship Id="rId16" Type="http://schemas.openxmlformats.org/officeDocument/2006/relationships/hyperlink" Target="https://reliablecho-programming.tistory.com/12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zdnet.co.kr/view/?no=20220616181024" TargetMode="External"/><Relationship Id="rId8" Type="http://schemas.openxmlformats.org/officeDocument/2006/relationships/hyperlink" Target="https://n.news.naver.com/mnews/article/366/0000820654?sid=1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kIcQamz3Up/bPeJqBg6SZYcQQ==">AMUW2mVTp5YSuAfsRiZnSTwY/lBRreAgyCI1W4YaxoaKLg5rHet1M0FU+Nzl01Ei8g1WMROxdQr0S6L2Soq0v4z975i9aaWPnPhPOeLyMnmvh6f7eaFKCI4=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2022-06-16T11:52:00Z</dcterms:created>
  <dc:creator>한 원종</dc:creator>
</cp:coreProperties>
</file>