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PRELIM Fascia Drawing Package Notes HJN 7 Apr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Fasteners</w:t>
      </w:r>
    </w:p>
    <w:p w:rsidR="00000000" w:rsidDel="00000000" w:rsidP="00000000" w:rsidRDefault="00000000" w:rsidRPr="00000000" w14:paraId="00000004">
      <w:pPr>
        <w:rPr/>
      </w:pPr>
      <w:r w:rsidDel="00000000" w:rsidR="00000000" w:rsidRPr="00000000">
        <w:rPr>
          <w:rtl w:val="0"/>
        </w:rPr>
        <w:t xml:space="preserve">I have called out flat head 10-24 316 stainless steel screws with a McMaster-Carr part number but it may not be the ideal fastener for removable fascia parts. Some details to take into account for fastener selection:</w:t>
      </w:r>
    </w:p>
    <w:p w:rsidR="00000000" w:rsidDel="00000000" w:rsidP="00000000" w:rsidRDefault="00000000" w:rsidRPr="00000000" w14:paraId="00000005">
      <w:pPr>
        <w:numPr>
          <w:ilvl w:val="0"/>
          <w:numId w:val="2"/>
        </w:numPr>
        <w:ind w:left="720" w:hanging="360"/>
        <w:rPr>
          <w:u w:val="none"/>
        </w:rPr>
      </w:pPr>
      <w:r w:rsidDel="00000000" w:rsidR="00000000" w:rsidRPr="00000000">
        <w:rPr>
          <w:rtl w:val="0"/>
        </w:rPr>
        <w:t xml:space="preserve">Galvanic corrosion: There’s some risk of corrosion between dissimilar metals. 316L is best of stainless steel alloys, or aluminum fasteners could be an option.</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Existing superstructure alloy and part thickness: In some cases our fasteners should thread into ¼” 5052 aluminum plate and then into the 3/16” 6061 wall rectangular tubes behind. 5052 is not ideal for tapping. I’d suggest some test taps on a scrap piece of ¼” 5052 aluminum, and if it’s a mess I might propose 6061 backing plates for tapping into, particularly for the flanged removable parts ‘F2’ and ‘F7’.</w:t>
      </w:r>
    </w:p>
    <w:p w:rsidR="00000000" w:rsidDel="00000000" w:rsidP="00000000" w:rsidRDefault="00000000" w:rsidRPr="00000000" w14:paraId="00000007">
      <w:pPr>
        <w:numPr>
          <w:ilvl w:val="0"/>
          <w:numId w:val="2"/>
        </w:numPr>
        <w:ind w:left="720" w:hanging="360"/>
        <w:rPr>
          <w:u w:val="none"/>
        </w:rPr>
      </w:pPr>
      <w:r w:rsidDel="00000000" w:rsidR="00000000" w:rsidRPr="00000000">
        <w:rPr>
          <w:rtl w:val="0"/>
        </w:rPr>
        <w:t xml:space="preserve">Removability: All fasteners are intended to be retracted and reinserted into threaded holes for temporary removal of fascia parts.</w:t>
      </w:r>
    </w:p>
    <w:p w:rsidR="00000000" w:rsidDel="00000000" w:rsidP="00000000" w:rsidRDefault="00000000" w:rsidRPr="00000000" w14:paraId="00000008">
      <w:pPr>
        <w:numPr>
          <w:ilvl w:val="0"/>
          <w:numId w:val="2"/>
        </w:numPr>
        <w:ind w:left="720" w:hanging="360"/>
        <w:rPr>
          <w:u w:val="none"/>
        </w:rPr>
      </w:pPr>
      <w:r w:rsidDel="00000000" w:rsidR="00000000" w:rsidRPr="00000000">
        <w:rPr>
          <w:rtl w:val="0"/>
        </w:rPr>
        <w:t xml:space="preserve">Pre-tap or self-tapping screws?: Most sheet metal or TEKS screws are designed for much thinner sheets of metal. I think pre-tapping is probably best but will require some care in locating/dry-fitting parts.</w:t>
      </w:r>
    </w:p>
    <w:p w:rsidR="00000000" w:rsidDel="00000000" w:rsidP="00000000" w:rsidRDefault="00000000" w:rsidRPr="00000000" w14:paraId="00000009">
      <w:pPr>
        <w:numPr>
          <w:ilvl w:val="0"/>
          <w:numId w:val="2"/>
        </w:numPr>
        <w:ind w:left="720" w:hanging="360"/>
        <w:rPr>
          <w:u w:val="none"/>
        </w:rPr>
      </w:pPr>
      <w:r w:rsidDel="00000000" w:rsidR="00000000" w:rsidRPr="00000000">
        <w:rPr>
          <w:rtl w:val="0"/>
        </w:rPr>
        <w:t xml:space="preserve">Limited installation access: In all locations it is difficult or impossible to access the penetrating end of the installed fastener, so bolt &amp; hex nut is not a practical option.</w:t>
      </w:r>
    </w:p>
    <w:p w:rsidR="00000000" w:rsidDel="00000000" w:rsidP="00000000" w:rsidRDefault="00000000" w:rsidRPr="00000000" w14:paraId="0000000A">
      <w:pPr>
        <w:numPr>
          <w:ilvl w:val="0"/>
          <w:numId w:val="2"/>
        </w:numPr>
        <w:ind w:left="720" w:hanging="360"/>
        <w:rPr>
          <w:u w:val="none"/>
        </w:rPr>
      </w:pPr>
      <w:r w:rsidDel="00000000" w:rsidR="00000000" w:rsidRPr="00000000">
        <w:rPr>
          <w:rtl w:val="0"/>
        </w:rPr>
        <w:t xml:space="preserve">Consider </w:t>
      </w:r>
      <w:r w:rsidDel="00000000" w:rsidR="00000000" w:rsidRPr="00000000">
        <w:rPr>
          <w:b w:val="1"/>
          <w:bCs w:val="1"/>
          <w:rtl w:val="0"/>
        </w:rPr>
        <w:t xml:space="preserve">helicoils </w:t>
      </w:r>
      <w:r w:rsidDel="00000000" w:rsidR="00000000" w:rsidRPr="00000000">
        <w:rPr>
          <w:rtl w:val="0"/>
        </w:rPr>
        <w:t xml:space="preserve">or </w:t>
      </w:r>
      <w:r w:rsidDel="00000000" w:rsidR="00000000" w:rsidRPr="00000000">
        <w:rPr>
          <w:b w:val="1"/>
          <w:bCs w:val="1"/>
          <w:rtl w:val="0"/>
        </w:rPr>
        <w:t xml:space="preserve">rivet nuts </w:t>
      </w:r>
      <w:r w:rsidDel="00000000" w:rsidR="00000000" w:rsidRPr="00000000">
        <w:rPr>
          <w:rtl w:val="0"/>
        </w:rPr>
        <w:t xml:space="preserve">(where installation is possible).</w:t>
      </w:r>
    </w:p>
    <w:p w:rsidR="00000000" w:rsidDel="00000000" w:rsidP="00000000" w:rsidRDefault="00000000" w:rsidRPr="00000000" w14:paraId="0000000B">
      <w:pPr>
        <w:numPr>
          <w:ilvl w:val="0"/>
          <w:numId w:val="2"/>
        </w:numPr>
        <w:ind w:left="720" w:hanging="360"/>
        <w:rPr>
          <w:b w:val="1"/>
          <w:bCs w:val="1"/>
          <w:color w:val="9900ff"/>
        </w:rPr>
      </w:pPr>
      <w:r w:rsidDel="00000000" w:rsidR="00000000" w:rsidRPr="00000000">
        <w:rPr>
          <w:b w:val="1"/>
          <w:bCs w:val="1"/>
          <w:color w:val="9900ff"/>
          <w:rtl w:val="0"/>
        </w:rPr>
        <w:t xml:space="preserve">Addendum 8 Apr:</w:t>
      </w:r>
      <w:r w:rsidDel="00000000" w:rsidR="00000000" w:rsidRPr="00000000">
        <w:rPr>
          <w:color w:val="9900ff"/>
          <w:rtl w:val="0"/>
        </w:rPr>
        <w:t xml:space="preserve"> </w:t>
      </w:r>
      <w:r w:rsidDel="00000000" w:rsidR="00000000" w:rsidRPr="00000000">
        <w:rPr>
          <w:rtl w:val="0"/>
        </w:rPr>
        <w:t xml:space="preserve">Upon discussion w/ Tim Nolan, it sounds like tapping into 5052 is done regularly by aluminum shops and 10-24 316L stainless screws are a fine standard choice. “If the threads wear out you can reshoot and tap with ¼”-20”. We do have space for larger fasteners in all cases, so that’s a good ‘out.’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Welds and forming</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The brow is set at a non-orthogonal angle and mostly formed to the gentle curve of the forward canopy plate edge. I believe the radius is large enough that the part can be effectively ‘sprung into place’ against the existing canopy plate and tack-welded or otherwise dry-fit. I can provide templates or cut files for triangular gussets as additional guides for orienting the brow fascia, or the brow fascia can be matched against the other fascia parts and referenced to provided dimensions and angles, and otherwise allowed to ‘do what it wants,’ with gussets cut to fit if necessary.</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The starboard end of the ‘F1-2’ fascia part is intended to fit against the tighter curve at the canopy plate just starboard of the windscreen. I’ve provided a full size forming template and a drawing with marks on the fascia plate to line up the template (sheet 6). I would see the builders cutting two parts that match the template curve, fastening them together parallel a few inches apart, lining them up along the indicated marks on the fascia plate, and bending the fascia plate against the curves. I’ve modeled and drawn a similar forming template for the transom radius of a steel boat, but I’m not sure my language and terminology is entirely clear here and I can provide more drawings or screenshots as needed.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Welds are not detailed in drawings and I leave it to builders’ expertise. Welds between the fascia brow and existing canopy plates will either be as close as 1” to installed solar panels (top of canopy plates) or upside down (underside of canopy plates). Gussets, whether installed before or after the fascia brow is in place, could be cut with ‘ratholes’ to allow for a continuous weld between canopy plates and brow.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General</w:t>
      </w:r>
    </w:p>
    <w:p w:rsidR="00000000" w:rsidDel="00000000" w:rsidP="00000000" w:rsidRDefault="00000000" w:rsidRPr="00000000" w14:paraId="00000013">
      <w:pPr>
        <w:numPr>
          <w:ilvl w:val="0"/>
          <w:numId w:val="1"/>
        </w:numPr>
        <w:ind w:left="720" w:hanging="360"/>
        <w:rPr/>
      </w:pPr>
      <w:r w:rsidDel="00000000" w:rsidR="00000000" w:rsidRPr="00000000">
        <w:rPr>
          <w:rtl w:val="0"/>
        </w:rPr>
        <w:t xml:space="preserve">Parts are dimensioned with overall length and marked with ‘sharpie’ from initial cut file on sheet 1 to help identify them. This drawing package is intended to convey enough information to locate fascia parts on existing superstructure even if sharpie has worn off. If parts have been lost, then templates, detailed dimensions, or curves for cut files can be provided.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