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4625F8CC" w:rsidR="00CE23AA" w:rsidRDefault="00EB4C3D" w:rsidP="0036239E">
      <w:pPr>
        <w:pStyle w:val="DocumentTitle"/>
        <w:ind w:firstLine="0"/>
      </w:pPr>
      <w:r>
        <w:t>Interest Rate</w:t>
      </w:r>
      <w:r w:rsidR="002B4505">
        <w:t xml:space="preserve"> Products</w:t>
      </w:r>
    </w:p>
    <w:p w14:paraId="73A040D4" w14:textId="77777777" w:rsidR="0065136D" w:rsidRDefault="0065136D" w:rsidP="00B442D7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140AD9CD" w14:textId="0DACE763" w:rsidR="00613E85" w:rsidRDefault="005C1567" w:rsidP="005C1567">
      <w:pPr>
        <w:pStyle w:val="Heading2"/>
        <w:rPr>
          <w:lang w:eastAsia="fi-FI"/>
        </w:rPr>
      </w:pPr>
      <w:r>
        <w:rPr>
          <w:lang w:eastAsia="fi-FI"/>
        </w:rPr>
        <w:t>Bond Pricing</w:t>
      </w:r>
    </w:p>
    <w:p w14:paraId="3D358201" w14:textId="4425A616" w:rsidR="005C1567" w:rsidRDefault="00762507" w:rsidP="00762507">
      <w:pPr>
        <w:pStyle w:val="Def"/>
        <w:rPr>
          <w:lang w:eastAsia="fi-FI"/>
        </w:rPr>
      </w:pPr>
      <w:r>
        <w:rPr>
          <w:lang w:eastAsia="fi-FI"/>
        </w:rPr>
        <w:t>Fair Value</w:t>
      </w:r>
    </w:p>
    <w:p w14:paraId="7361613F" w14:textId="245A8647" w:rsidR="00762507" w:rsidRDefault="00A600F5" w:rsidP="00F87A9B">
      <w:pPr>
        <w:rPr>
          <w:lang w:eastAsia="fi-FI"/>
        </w:rPr>
      </w:pPr>
      <w:r>
        <w:rPr>
          <w:lang w:eastAsia="fi-FI"/>
        </w:rPr>
        <w:t xml:space="preserve">A bonds fair value is defined as the Net Present Value </w:t>
      </w:r>
      <w:r w:rsidR="00A91D11">
        <w:rPr>
          <w:lang w:eastAsia="fi-FI"/>
        </w:rPr>
        <w:t xml:space="preserve">of all cashflows including coupons and principle. </w:t>
      </w:r>
    </w:p>
    <w:p w14:paraId="47A489E3" w14:textId="0BBCBAF8" w:rsidR="006B3117" w:rsidRDefault="006B3117" w:rsidP="006B3117">
      <w:pPr>
        <w:pStyle w:val="Def"/>
        <w:rPr>
          <w:lang w:eastAsia="fi-FI"/>
        </w:rPr>
      </w:pPr>
      <w:r>
        <w:rPr>
          <w:lang w:eastAsia="fi-FI"/>
        </w:rPr>
        <w:t>Bond Yield</w:t>
      </w:r>
    </w:p>
    <w:p w14:paraId="625D74F6" w14:textId="38FED464" w:rsidR="006B3117" w:rsidRDefault="00FE516E" w:rsidP="008E1202">
      <w:pPr>
        <w:rPr>
          <w:lang w:eastAsia="fi-FI"/>
        </w:rPr>
      </w:pPr>
      <w:r>
        <w:rPr>
          <w:lang w:eastAsia="fi-FI"/>
        </w:rPr>
        <w:t xml:space="preserve">The single discount rate that when applied to all </w:t>
      </w:r>
      <w:r w:rsidR="004A54B0">
        <w:rPr>
          <w:lang w:eastAsia="fi-FI"/>
        </w:rPr>
        <w:t>cash flows gives the bond its market value</w:t>
      </w:r>
    </w:p>
    <w:p w14:paraId="2326C3D7" w14:textId="0853F19C" w:rsidR="00B504D6" w:rsidRDefault="00B61DD7" w:rsidP="008E1202">
      <w:pPr>
        <w:rPr>
          <w:lang w:eastAsia="fi-FI"/>
        </w:rPr>
      </w:pPr>
      <m:oMathPara>
        <m:oMath>
          <m:r>
            <w:rPr>
              <w:rFonts w:ascii="Cambria Math" w:hAnsi="Cambria Math"/>
              <w:lang w:eastAsia="fi-FI"/>
            </w:rPr>
            <m:t>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-0.5y</m:t>
              </m:r>
            </m:sup>
          </m:sSup>
          <m:r>
            <w:rPr>
              <w:rFonts w:ascii="Cambria Math" w:hAnsi="Cambria Math"/>
              <w:lang w:eastAsia="fi-FI"/>
            </w:rPr>
            <m:t>+2.5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-1.0y</m:t>
              </m:r>
            </m:sup>
          </m:sSup>
          <m:r>
            <w:rPr>
              <w:rFonts w:ascii="Cambria Math" w:hAnsi="Cambria Math"/>
              <w:lang w:eastAsia="fi-FI"/>
            </w:rPr>
            <m:t>+2.5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-1.5y</m:t>
              </m:r>
            </m:sup>
          </m:sSup>
          <m:r>
            <w:rPr>
              <w:rFonts w:ascii="Cambria Math" w:hAnsi="Cambria Math"/>
              <w:lang w:eastAsia="fi-FI"/>
            </w:rPr>
            <m:t>+102.5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-2.0y</m:t>
              </m:r>
            </m:sup>
          </m:sSup>
          <m:r>
            <w:rPr>
              <w:rFonts w:ascii="Cambria Math" w:hAnsi="Cambria Math"/>
              <w:lang w:eastAsia="fi-FI"/>
            </w:rPr>
            <m:t>=97.45</m:t>
          </m:r>
        </m:oMath>
      </m:oMathPara>
    </w:p>
    <w:p w14:paraId="3FDE20FE" w14:textId="050700BC" w:rsidR="006B3117" w:rsidRDefault="00E05A67" w:rsidP="00F87A9B">
      <w:pPr>
        <w:rPr>
          <w:lang w:eastAsia="fi-FI"/>
        </w:rPr>
      </w:pPr>
      <w:r>
        <w:rPr>
          <w:lang w:eastAsia="fi-FI"/>
        </w:rPr>
        <w:t>Requires a numerical solver.</w:t>
      </w:r>
    </w:p>
    <w:p w14:paraId="2A205D31" w14:textId="21F22356" w:rsidR="00D602F4" w:rsidRDefault="00D602F4" w:rsidP="00D602F4">
      <w:pPr>
        <w:pStyle w:val="Def"/>
        <w:rPr>
          <w:lang w:eastAsia="fi-FI"/>
        </w:rPr>
      </w:pPr>
      <w:r>
        <w:rPr>
          <w:lang w:eastAsia="fi-FI"/>
        </w:rPr>
        <w:t>Par Yield</w:t>
      </w:r>
    </w:p>
    <w:p w14:paraId="064466E5" w14:textId="2FCFDEE7" w:rsidR="0083732B" w:rsidRDefault="0083732B" w:rsidP="0083732B">
      <w:pPr>
        <w:rPr>
          <w:lang w:eastAsia="fi-FI"/>
        </w:rPr>
      </w:pPr>
      <w:r>
        <w:rPr>
          <w:lang w:eastAsia="fi-FI"/>
        </w:rPr>
        <w:t>The coupon rate that gives a bond a fair value of par. If a 1-year semi-annual bond gives coupons of c per annum we are solving for c. Given a set of zero rates</w:t>
      </w:r>
    </w:p>
    <w:p w14:paraId="78B3E370" w14:textId="092C1CC9" w:rsidR="00D602F4" w:rsidRDefault="0083732B" w:rsidP="0083732B">
      <w:pPr>
        <w:rPr>
          <w:lang w:eastAsia="fi-FI"/>
        </w:rPr>
      </w:pPr>
      <w:r>
        <w:rPr>
          <w:lang w:eastAsia="fi-FI"/>
        </w:rPr>
        <w:t>6 months = 0.04 1 year = 0.045 1.5 years = 0.05 2 years = 0.052</w:t>
      </w:r>
    </w:p>
    <w:p w14:paraId="42DA4E9F" w14:textId="700B0169" w:rsidR="00C12DE4" w:rsidRDefault="001F565B" w:rsidP="00C12DE4">
      <w:pPr>
        <w:rPr>
          <w:lang w:eastAsia="fi-FI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-0.04 × 0.5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-0.045 × 1.0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-0.05 × 1.5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fi-FI"/>
                </w:rPr>
              </m:ctrlPr>
            </m:dPr>
            <m:e>
              <m:r>
                <w:rPr>
                  <w:rFonts w:ascii="Cambria Math" w:hAnsi="Cambria Math"/>
                  <w:lang w:eastAsia="fi-FI"/>
                </w:rPr>
                <m:t>100+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i-FI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-0.052 × 2.0</m:t>
              </m:r>
            </m:sup>
          </m:sSup>
          <m:r>
            <w:rPr>
              <w:rFonts w:ascii="Cambria Math" w:hAnsi="Cambria Math"/>
              <w:lang w:eastAsia="fi-FI"/>
            </w:rPr>
            <m:t>=100</m:t>
          </m:r>
        </m:oMath>
      </m:oMathPara>
    </w:p>
    <w:p w14:paraId="1909A1E2" w14:textId="77777777" w:rsidR="00EC16B9" w:rsidRDefault="00EC16B9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  <w:lang w:eastAsia="fi-FI"/>
        </w:rPr>
      </w:pPr>
      <w:r>
        <w:rPr>
          <w:lang w:eastAsia="fi-FI"/>
        </w:rPr>
        <w:br w:type="page"/>
      </w:r>
    </w:p>
    <w:p w14:paraId="069700FA" w14:textId="39DAC6CE" w:rsidR="00144AFD" w:rsidRDefault="00144AFD" w:rsidP="00144AFD">
      <w:pPr>
        <w:pStyle w:val="Def"/>
        <w:rPr>
          <w:lang w:eastAsia="fi-FI"/>
        </w:rPr>
      </w:pPr>
      <w:r>
        <w:rPr>
          <w:lang w:eastAsia="fi-FI"/>
        </w:rPr>
        <w:lastRenderedPageBreak/>
        <w:t>Zero Rate</w:t>
      </w:r>
    </w:p>
    <w:p w14:paraId="1E89E4D2" w14:textId="596BE60B" w:rsidR="00EC16B9" w:rsidRDefault="00EC16B9" w:rsidP="00EC16B9">
      <w:r>
        <w:t xml:space="preserve">The zero-coupon interest rate is the rate of interest earned on an investment that starts today and lasts for n years. All interest and principal </w:t>
      </w:r>
      <w:proofErr w:type="gramStart"/>
      <w:r>
        <w:t>is</w:t>
      </w:r>
      <w:proofErr w:type="gramEnd"/>
      <w:r>
        <w:t xml:space="preserve"> earned at the end of n years. If a </w:t>
      </w:r>
      <w:proofErr w:type="gramStart"/>
      <w:r>
        <w:t>five year</w:t>
      </w:r>
      <w:proofErr w:type="gramEnd"/>
      <w:r>
        <w:t xml:space="preserve"> zero rate with continuous compounding is quoted as 5% per annum. This means that $100, if invested for 5 years grows to </w:t>
      </w:r>
    </w:p>
    <w:p w14:paraId="2B1BFFC4" w14:textId="2FE14E7A" w:rsidR="00EC16B9" w:rsidRDefault="001F565B" w:rsidP="00EC16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0.05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.25</m:t>
              </m:r>
            </m:sup>
          </m:sSup>
          <m:r>
            <w:rPr>
              <w:rFonts w:ascii="Cambria Math"/>
            </w:rPr>
            <m:t>=$128.4</m:t>
          </m:r>
        </m:oMath>
      </m:oMathPara>
    </w:p>
    <w:p w14:paraId="6C2FD3DF" w14:textId="77777777" w:rsidR="00EC16B9" w:rsidRDefault="00EC16B9" w:rsidP="00EC16B9">
      <w:r>
        <w:t>Zero treasury rates can be calculated in two ways</w:t>
      </w:r>
    </w:p>
    <w:p w14:paraId="6A28B640" w14:textId="77777777" w:rsidR="00EC16B9" w:rsidRDefault="00EC16B9" w:rsidP="00115CCE">
      <w:pPr>
        <w:numPr>
          <w:ilvl w:val="0"/>
          <w:numId w:val="17"/>
        </w:numPr>
        <w:spacing w:after="160" w:line="259" w:lineRule="auto"/>
        <w:rPr>
          <w:lang w:eastAsia="fi-FI"/>
        </w:rPr>
      </w:pPr>
      <w:r>
        <w:t>Observe the yield on strips</w:t>
      </w:r>
    </w:p>
    <w:p w14:paraId="1A12E997" w14:textId="1962461E" w:rsidR="00144AFD" w:rsidRDefault="00EC16B9" w:rsidP="00115CCE">
      <w:pPr>
        <w:numPr>
          <w:ilvl w:val="0"/>
          <w:numId w:val="17"/>
        </w:numPr>
        <w:spacing w:after="160" w:line="259" w:lineRule="auto"/>
        <w:rPr>
          <w:lang w:eastAsia="fi-FI"/>
        </w:rPr>
      </w:pPr>
      <w:r>
        <w:t>Bootstrap from treasury bills and bonds</w:t>
      </w:r>
    </w:p>
    <w:p w14:paraId="606162B5" w14:textId="47902B5F" w:rsidR="00D53667" w:rsidRDefault="00D53667" w:rsidP="00D53667">
      <w:pPr>
        <w:pStyle w:val="Def"/>
        <w:rPr>
          <w:lang w:eastAsia="fi-FI"/>
        </w:rPr>
      </w:pPr>
      <w:r>
        <w:rPr>
          <w:lang w:eastAsia="fi-FI"/>
        </w:rPr>
        <w:t>Duration</w:t>
      </w:r>
    </w:p>
    <w:p w14:paraId="0CFAF6B2" w14:textId="77777777" w:rsidR="00FC14D5" w:rsidRDefault="00B25FF3" w:rsidP="00FC14D5">
      <w:pPr>
        <w:rPr>
          <w:lang w:eastAsia="fi-FI"/>
        </w:rPr>
      </w:pPr>
      <w:r>
        <w:rPr>
          <w:lang w:eastAsia="fi-FI"/>
        </w:rPr>
        <w:t xml:space="preserve">Measures how long on average a bond </w:t>
      </w:r>
      <w:r w:rsidR="00F26F08">
        <w:rPr>
          <w:lang w:eastAsia="fi-FI"/>
        </w:rPr>
        <w:t xml:space="preserve">holder must wait before receiving cash payments. For a </w:t>
      </w:r>
      <w:r w:rsidR="00427114">
        <w:rPr>
          <w:lang w:eastAsia="fi-FI"/>
        </w:rPr>
        <w:t>3-year</w:t>
      </w:r>
      <w:r w:rsidR="00F26F08">
        <w:rPr>
          <w:lang w:eastAsia="fi-FI"/>
        </w:rPr>
        <w:t xml:space="preserve"> zero coupon bond the duration would be 3 years. </w:t>
      </w:r>
      <w:r w:rsidR="00427114">
        <w:rPr>
          <w:lang w:eastAsia="fi-FI"/>
        </w:rPr>
        <w:t xml:space="preserve">For coupon bearing bonds </w:t>
      </w:r>
      <w:r w:rsidR="009623F6">
        <w:rPr>
          <w:lang w:eastAsia="fi-FI"/>
        </w:rPr>
        <w:t xml:space="preserve">we use </w:t>
      </w:r>
      <w:r w:rsidR="00FC14D5">
        <w:rPr>
          <w:lang w:eastAsia="fi-FI"/>
        </w:rPr>
        <w:t xml:space="preserve">the following </w:t>
      </w:r>
    </w:p>
    <w:p w14:paraId="555D04D3" w14:textId="77777777" w:rsidR="00FC14D5" w:rsidRDefault="00FC14D5" w:rsidP="00FC14D5">
      <w:pPr>
        <w:rPr>
          <w:lang w:eastAsia="fi-FI"/>
        </w:rPr>
      </w:pPr>
    </w:p>
    <w:p w14:paraId="2F8901BA" w14:textId="0345178F" w:rsidR="00FC14D5" w:rsidRPr="00AE6085" w:rsidRDefault="00AE6085" w:rsidP="00FC14D5">
      <m:oMathPara>
        <m:oMath>
          <m:r>
            <w:rPr>
              <w:rFonts w:ascii="Cambria Math" w:hAnsi="Cambria Math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nary>
        </m:oMath>
      </m:oMathPara>
    </w:p>
    <w:p w14:paraId="0CA58D83" w14:textId="29183F7F" w:rsidR="00AE6085" w:rsidRDefault="00AE6085" w:rsidP="00FC14D5">
      <w:pPr>
        <w:rPr>
          <w:lang w:eastAsia="fi-FI"/>
        </w:rPr>
      </w:pPr>
      <w:r>
        <w:t xml:space="preserve">Where B is the market price of the Bond and </w:t>
      </w:r>
      <w:r w:rsidR="00CC1B33">
        <w:t>y is the bond yield</w:t>
      </w:r>
    </w:p>
    <w:p w14:paraId="6359B5CB" w14:textId="361407E0" w:rsidR="00FD5F7D" w:rsidRDefault="00FD5F7D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  <w:lang w:eastAsia="fi-FI"/>
        </w:rPr>
      </w:pPr>
    </w:p>
    <w:p w14:paraId="0D445E4F" w14:textId="34DEAA43" w:rsidR="0036790A" w:rsidRDefault="0033384A" w:rsidP="0033384A">
      <w:pPr>
        <w:pStyle w:val="QuestionSection"/>
        <w:rPr>
          <w:lang w:eastAsia="fi-FI"/>
        </w:rPr>
      </w:pPr>
      <w:r>
        <w:rPr>
          <w:lang w:eastAsia="fi-FI"/>
        </w:rPr>
        <w:t xml:space="preserve">Questions - </w:t>
      </w:r>
      <w:r w:rsidR="0036790A">
        <w:rPr>
          <w:lang w:eastAsia="fi-FI"/>
        </w:rPr>
        <w:t>Bond Pricing</w:t>
      </w:r>
    </w:p>
    <w:p w14:paraId="5D36AEF2" w14:textId="73FE95AB" w:rsidR="00995F51" w:rsidRDefault="00995F51" w:rsidP="00995F51">
      <w:pPr>
        <w:pStyle w:val="Question"/>
        <w:rPr>
          <w:lang w:eastAsia="fi-FI"/>
        </w:rPr>
      </w:pPr>
      <w:r>
        <w:rPr>
          <w:lang w:eastAsia="fi-FI"/>
        </w:rPr>
        <w:t>How does one calculate the fair value of a bond?</w:t>
      </w:r>
    </w:p>
    <w:p w14:paraId="08C0B796" w14:textId="731A6AEA" w:rsidR="00995F51" w:rsidRDefault="00995F51" w:rsidP="00995F51">
      <w:pPr>
        <w:pStyle w:val="Answer"/>
        <w:rPr>
          <w:lang w:eastAsia="fi-FI"/>
        </w:rPr>
      </w:pPr>
      <w:r>
        <w:rPr>
          <w:lang w:eastAsia="fi-FI"/>
        </w:rPr>
        <w:t xml:space="preserve">As the NPV of all coupons </w:t>
      </w:r>
      <w:r w:rsidR="0012014F">
        <w:rPr>
          <w:lang w:eastAsia="fi-FI"/>
        </w:rPr>
        <w:t>and principle</w:t>
      </w:r>
    </w:p>
    <w:p w14:paraId="0FF15FC1" w14:textId="4D49C720" w:rsidR="0012014F" w:rsidRDefault="0012014F" w:rsidP="0012014F">
      <w:pPr>
        <w:pStyle w:val="Question"/>
        <w:rPr>
          <w:lang w:eastAsia="fi-FI"/>
        </w:rPr>
      </w:pPr>
      <w:r>
        <w:rPr>
          <w:lang w:eastAsia="fi-FI"/>
        </w:rPr>
        <w:t>What is the bond yield?</w:t>
      </w:r>
    </w:p>
    <w:p w14:paraId="2268F749" w14:textId="02732096" w:rsidR="0012014F" w:rsidRDefault="00554DAB" w:rsidP="0012014F">
      <w:pPr>
        <w:pStyle w:val="Answer"/>
        <w:rPr>
          <w:lang w:eastAsia="fi-FI"/>
        </w:rPr>
      </w:pPr>
      <w:r>
        <w:rPr>
          <w:lang w:eastAsia="fi-FI"/>
        </w:rPr>
        <w:t>The single discount rate that</w:t>
      </w:r>
      <w:r w:rsidR="00C12470">
        <w:rPr>
          <w:lang w:eastAsia="fi-FI"/>
        </w:rPr>
        <w:t xml:space="preserve"> when applied to all cash ones give the bond its market value</w:t>
      </w:r>
    </w:p>
    <w:p w14:paraId="17ECEFE9" w14:textId="77777777" w:rsidR="00850B08" w:rsidRDefault="00850B08" w:rsidP="00850B08">
      <w:pPr>
        <w:rPr>
          <w:lang w:eastAsia="fi-FI"/>
        </w:rPr>
      </w:pPr>
      <m:oMathPara>
        <m:oMath>
          <m:r>
            <w:rPr>
              <w:rFonts w:ascii="Cambria Math" w:hAnsi="Cambria Math"/>
              <w:lang w:eastAsia="fi-FI"/>
            </w:rPr>
            <m:t>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-0.5y</m:t>
              </m:r>
            </m:sup>
          </m:sSup>
          <m:r>
            <w:rPr>
              <w:rFonts w:ascii="Cambria Math" w:hAnsi="Cambria Math"/>
              <w:lang w:eastAsia="fi-FI"/>
            </w:rPr>
            <m:t>+2.5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-1.0y</m:t>
              </m:r>
            </m:sup>
          </m:sSup>
          <m:r>
            <w:rPr>
              <w:rFonts w:ascii="Cambria Math" w:hAnsi="Cambria Math"/>
              <w:lang w:eastAsia="fi-FI"/>
            </w:rPr>
            <m:t>+2.5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-1.5y</m:t>
              </m:r>
            </m:sup>
          </m:sSup>
          <m:r>
            <w:rPr>
              <w:rFonts w:ascii="Cambria Math" w:hAnsi="Cambria Math"/>
              <w:lang w:eastAsia="fi-FI"/>
            </w:rPr>
            <m:t>+102.5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-2.0y</m:t>
              </m:r>
            </m:sup>
          </m:sSup>
          <m:r>
            <w:rPr>
              <w:rFonts w:ascii="Cambria Math" w:hAnsi="Cambria Math"/>
              <w:lang w:eastAsia="fi-FI"/>
            </w:rPr>
            <m:t>=97.45</m:t>
          </m:r>
        </m:oMath>
      </m:oMathPara>
    </w:p>
    <w:p w14:paraId="15B5DDB5" w14:textId="0EDF812E" w:rsidR="00C12470" w:rsidRDefault="00850B08" w:rsidP="00850B08">
      <w:pPr>
        <w:pStyle w:val="Question"/>
        <w:rPr>
          <w:lang w:eastAsia="fi-FI"/>
        </w:rPr>
      </w:pPr>
      <w:r>
        <w:rPr>
          <w:lang w:eastAsia="fi-FI"/>
        </w:rPr>
        <w:t xml:space="preserve">How does one </w:t>
      </w:r>
      <w:r w:rsidR="00E02EB2">
        <w:rPr>
          <w:lang w:eastAsia="fi-FI"/>
        </w:rPr>
        <w:t>calculate the bond yield?</w:t>
      </w:r>
    </w:p>
    <w:p w14:paraId="2F6B7B2F" w14:textId="032C99BA" w:rsidR="00E02EB2" w:rsidRDefault="00E02EB2" w:rsidP="00E02EB2">
      <w:pPr>
        <w:pStyle w:val="Answer"/>
        <w:rPr>
          <w:lang w:eastAsia="fi-FI"/>
        </w:rPr>
      </w:pPr>
      <w:r>
        <w:rPr>
          <w:lang w:eastAsia="fi-FI"/>
        </w:rPr>
        <w:t>By using a numeric solver</w:t>
      </w:r>
    </w:p>
    <w:p w14:paraId="6FEF8C09" w14:textId="64D11886" w:rsidR="00E02EB2" w:rsidRDefault="00E02EB2" w:rsidP="00E02EB2">
      <w:pPr>
        <w:pStyle w:val="Question"/>
        <w:rPr>
          <w:lang w:eastAsia="fi-FI"/>
        </w:rPr>
      </w:pPr>
      <w:r>
        <w:rPr>
          <w:lang w:eastAsia="fi-FI"/>
        </w:rPr>
        <w:t>What is the par yield?</w:t>
      </w:r>
    </w:p>
    <w:p w14:paraId="44A6AD0A" w14:textId="76D22C34" w:rsidR="00E02EB2" w:rsidRDefault="00E02EB2" w:rsidP="00E02EB2">
      <w:pPr>
        <w:pStyle w:val="Answer"/>
        <w:rPr>
          <w:lang w:eastAsia="fi-FI"/>
        </w:rPr>
      </w:pPr>
      <w:r>
        <w:rPr>
          <w:lang w:eastAsia="fi-FI"/>
        </w:rPr>
        <w:lastRenderedPageBreak/>
        <w:t xml:space="preserve">The coupon rate that gives a bond </w:t>
      </w:r>
      <w:r w:rsidR="00A87CB8">
        <w:rPr>
          <w:lang w:eastAsia="fi-FI"/>
        </w:rPr>
        <w:t>a fair value of par</w:t>
      </w:r>
    </w:p>
    <w:p w14:paraId="51CD8F0E" w14:textId="2C2758E8" w:rsidR="00A87CB8" w:rsidRDefault="00A87CB8" w:rsidP="00A87CB8">
      <w:pPr>
        <w:pStyle w:val="Question"/>
        <w:rPr>
          <w:lang w:eastAsia="fi-FI"/>
        </w:rPr>
      </w:pPr>
      <w:r>
        <w:rPr>
          <w:lang w:eastAsia="fi-FI"/>
        </w:rPr>
        <w:t>How does one calculate the par yield?</w:t>
      </w:r>
    </w:p>
    <w:p w14:paraId="7C8A8F73" w14:textId="7DF6DB47" w:rsidR="009C59CF" w:rsidRPr="009C59CF" w:rsidRDefault="009C59CF" w:rsidP="009C59CF">
      <w:pPr>
        <w:pStyle w:val="Answer"/>
        <w:rPr>
          <w:lang w:eastAsia="fi-FI"/>
        </w:rPr>
      </w:pPr>
      <w:r>
        <w:rPr>
          <w:lang w:eastAsia="fi-FI"/>
        </w:rPr>
        <w:t>By simply solving equations of the following form</w:t>
      </w:r>
    </w:p>
    <w:p w14:paraId="0ECC2FE7" w14:textId="77777777" w:rsidR="009C59CF" w:rsidRDefault="001F565B" w:rsidP="009C59CF">
      <w:pPr>
        <w:rPr>
          <w:lang w:eastAsia="fi-FI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-0.04 × 0.5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-0.045 × 1.0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-0.05 × 1.5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fi-FI"/>
                </w:rPr>
              </m:ctrlPr>
            </m:dPr>
            <m:e>
              <m:r>
                <w:rPr>
                  <w:rFonts w:ascii="Cambria Math" w:hAnsi="Cambria Math"/>
                  <w:lang w:eastAsia="fi-FI"/>
                </w:rPr>
                <m:t>100+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i-FI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-0.052 × 2.0</m:t>
              </m:r>
            </m:sup>
          </m:sSup>
          <m:r>
            <w:rPr>
              <w:rFonts w:ascii="Cambria Math" w:hAnsi="Cambria Math"/>
              <w:lang w:eastAsia="fi-FI"/>
            </w:rPr>
            <m:t>=100</m:t>
          </m:r>
        </m:oMath>
      </m:oMathPara>
    </w:p>
    <w:p w14:paraId="74AB3644" w14:textId="48C28D35" w:rsidR="00594A18" w:rsidRDefault="00594A18" w:rsidP="00594A18">
      <w:pPr>
        <w:pStyle w:val="Question"/>
        <w:rPr>
          <w:lang w:eastAsia="fi-FI"/>
        </w:rPr>
      </w:pPr>
      <w:r>
        <w:rPr>
          <w:lang w:eastAsia="fi-FI"/>
        </w:rPr>
        <w:t>What is a zero rate?</w:t>
      </w:r>
    </w:p>
    <w:p w14:paraId="4FA87ED4" w14:textId="77777777" w:rsidR="007E20FF" w:rsidRDefault="007E20FF" w:rsidP="00594A18">
      <w:pPr>
        <w:pStyle w:val="Answer"/>
        <w:rPr>
          <w:lang w:eastAsia="fi-FI"/>
        </w:rPr>
      </w:pPr>
      <w:r>
        <w:rPr>
          <w:lang w:eastAsia="fi-FI"/>
        </w:rPr>
        <w:t>T</w:t>
      </w:r>
      <w:r w:rsidR="00E813FB" w:rsidRPr="00E813FB">
        <w:rPr>
          <w:lang w:eastAsia="fi-FI"/>
        </w:rPr>
        <w:t xml:space="preserve"> rate of interest earned on an investment that starts today and lasts for n years. </w:t>
      </w:r>
    </w:p>
    <w:p w14:paraId="6AB01480" w14:textId="6E2B4B0C" w:rsidR="00594A18" w:rsidRDefault="00E813FB" w:rsidP="00594A18">
      <w:pPr>
        <w:pStyle w:val="Answer"/>
        <w:rPr>
          <w:lang w:eastAsia="fi-FI"/>
        </w:rPr>
      </w:pPr>
      <w:r w:rsidRPr="00E813FB">
        <w:rPr>
          <w:lang w:eastAsia="fi-FI"/>
        </w:rPr>
        <w:t xml:space="preserve">All interest and principal </w:t>
      </w:r>
      <w:r w:rsidR="007E20FF" w:rsidRPr="00E813FB">
        <w:rPr>
          <w:lang w:eastAsia="fi-FI"/>
        </w:rPr>
        <w:t>are</w:t>
      </w:r>
      <w:r w:rsidRPr="00E813FB">
        <w:rPr>
          <w:lang w:eastAsia="fi-FI"/>
        </w:rPr>
        <w:t xml:space="preserve"> earned at the end of n years</w:t>
      </w:r>
    </w:p>
    <w:p w14:paraId="03EA2DF2" w14:textId="4D7A17FD" w:rsidR="009E56FB" w:rsidRDefault="009E56FB" w:rsidP="009E56FB">
      <w:pPr>
        <w:pStyle w:val="Question"/>
        <w:rPr>
          <w:lang w:eastAsia="fi-FI"/>
        </w:rPr>
      </w:pPr>
      <w:r>
        <w:rPr>
          <w:lang w:eastAsia="fi-FI"/>
        </w:rPr>
        <w:t>How does one calculate the zero rates?</w:t>
      </w:r>
    </w:p>
    <w:p w14:paraId="5FF710BC" w14:textId="2FDA9513" w:rsidR="009E56FB" w:rsidRDefault="009E56FB" w:rsidP="009E56FB">
      <w:pPr>
        <w:pStyle w:val="Answer"/>
        <w:rPr>
          <w:lang w:eastAsia="fi-FI"/>
        </w:rPr>
      </w:pPr>
      <w:r>
        <w:rPr>
          <w:lang w:eastAsia="fi-FI"/>
        </w:rPr>
        <w:t xml:space="preserve">Observe the yield on strips </w:t>
      </w:r>
    </w:p>
    <w:p w14:paraId="6F95BF95" w14:textId="0553E786" w:rsidR="009E56FB" w:rsidRPr="009E56FB" w:rsidRDefault="008D70E6" w:rsidP="009E56FB">
      <w:pPr>
        <w:pStyle w:val="Answer"/>
        <w:rPr>
          <w:lang w:eastAsia="fi-FI"/>
        </w:rPr>
      </w:pPr>
      <w:r>
        <w:rPr>
          <w:lang w:eastAsia="fi-FI"/>
        </w:rPr>
        <w:t>Bootstrap</w:t>
      </w:r>
      <w:r w:rsidR="009E56FB">
        <w:rPr>
          <w:lang w:eastAsia="fi-FI"/>
        </w:rPr>
        <w:t xml:space="preserve"> from treasure bills and bonds. </w:t>
      </w:r>
    </w:p>
    <w:p w14:paraId="0DEAEEDE" w14:textId="77777777" w:rsidR="007E20FF" w:rsidRPr="00594A18" w:rsidRDefault="007E20FF" w:rsidP="00594A18">
      <w:pPr>
        <w:pStyle w:val="Answer"/>
        <w:rPr>
          <w:lang w:eastAsia="fi-FI"/>
        </w:rPr>
      </w:pPr>
    </w:p>
    <w:p w14:paraId="6915A68C" w14:textId="77777777" w:rsidR="00A87CB8" w:rsidRPr="00A87CB8" w:rsidRDefault="00A87CB8" w:rsidP="00A87CB8">
      <w:pPr>
        <w:pStyle w:val="Answer"/>
        <w:rPr>
          <w:lang w:eastAsia="fi-FI"/>
        </w:rPr>
      </w:pPr>
    </w:p>
    <w:p w14:paraId="77F6CAC3" w14:textId="77777777" w:rsidR="00A87CB8" w:rsidRPr="00E02EB2" w:rsidRDefault="00A87CB8" w:rsidP="00E02EB2">
      <w:pPr>
        <w:pStyle w:val="Answer"/>
        <w:rPr>
          <w:lang w:eastAsia="fi-FI"/>
        </w:rPr>
      </w:pPr>
    </w:p>
    <w:p w14:paraId="61122FC3" w14:textId="77777777" w:rsidR="00E02EB2" w:rsidRPr="00E02EB2" w:rsidRDefault="00E02EB2" w:rsidP="00E02EB2">
      <w:pPr>
        <w:pStyle w:val="Answer"/>
        <w:rPr>
          <w:lang w:eastAsia="fi-FI"/>
        </w:rPr>
      </w:pPr>
    </w:p>
    <w:p w14:paraId="2664F149" w14:textId="77777777" w:rsidR="0012014F" w:rsidRPr="00995F51" w:rsidRDefault="0012014F" w:rsidP="00995F51">
      <w:pPr>
        <w:pStyle w:val="Answer"/>
        <w:rPr>
          <w:lang w:eastAsia="fi-FI"/>
        </w:rPr>
      </w:pPr>
    </w:p>
    <w:p w14:paraId="31A21E5D" w14:textId="77777777" w:rsidR="002B0032" w:rsidRDefault="002B003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  <w:lang w:eastAsia="fi-FI"/>
        </w:rPr>
      </w:pPr>
      <w:r>
        <w:rPr>
          <w:lang w:eastAsia="fi-FI"/>
        </w:rPr>
        <w:br w:type="page"/>
      </w:r>
    </w:p>
    <w:p w14:paraId="06BD4DEF" w14:textId="4AD6E87F" w:rsidR="00C2132D" w:rsidRDefault="000F1FE0" w:rsidP="00C2132D">
      <w:pPr>
        <w:pStyle w:val="Heading2"/>
        <w:rPr>
          <w:lang w:eastAsia="fi-FI"/>
        </w:rPr>
      </w:pPr>
      <w:r>
        <w:rPr>
          <w:lang w:eastAsia="fi-FI"/>
        </w:rPr>
        <w:lastRenderedPageBreak/>
        <w:t>FRA</w:t>
      </w:r>
    </w:p>
    <w:p w14:paraId="002216C6" w14:textId="06F8C37C" w:rsidR="00C2132D" w:rsidRDefault="00E61FFB" w:rsidP="00C2132D">
      <w:pPr>
        <w:rPr>
          <w:lang w:eastAsia="fi-FI"/>
        </w:rPr>
      </w:pPr>
      <w:r>
        <w:rPr>
          <w:lang w:eastAsia="fi-FI"/>
        </w:rPr>
        <w:t>Forward rates can be calculated from spot rates using arbitrage arguments</w:t>
      </w:r>
    </w:p>
    <w:p w14:paraId="1070304F" w14:textId="69000C88" w:rsidR="00E61FFB" w:rsidRPr="00AC3AC7" w:rsidRDefault="001F565B" w:rsidP="00C213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57FA6211" w14:textId="661EC73E" w:rsidR="00AC3AC7" w:rsidRPr="0078639E" w:rsidRDefault="001F565B" w:rsidP="00AC3A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45CE7249" w14:textId="6BA94564" w:rsidR="0078639E" w:rsidRPr="00C2132D" w:rsidRDefault="00C33C83" w:rsidP="00AC3AC7">
      <w:pPr>
        <w:rPr>
          <w:lang w:eastAsia="fi-FI"/>
        </w:rPr>
      </w:pPr>
      <w:proofErr w:type="gramStart"/>
      <w:r>
        <w:rPr>
          <w:lang w:eastAsia="fi-FI"/>
        </w:rPr>
        <w:t>A</w:t>
      </w:r>
      <w:proofErr w:type="gramEnd"/>
      <w:r>
        <w:rPr>
          <w:lang w:eastAsia="fi-FI"/>
        </w:rPr>
        <w:t xml:space="preserve"> FRA is an agreement to </w:t>
      </w:r>
      <w:r w:rsidR="007F0770">
        <w:rPr>
          <w:lang w:eastAsia="fi-FI"/>
        </w:rPr>
        <w:t xml:space="preserve">switch a fixed rate for a floating rate as applied to some </w:t>
      </w:r>
      <w:r w:rsidR="00D14FCE">
        <w:rPr>
          <w:lang w:eastAsia="fi-FI"/>
        </w:rPr>
        <w:t xml:space="preserve">future period. The amount is settled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7708BE">
        <w:t xml:space="preserve">The single cashflow of an FRA from the </w:t>
      </w:r>
      <w:r w:rsidR="00AB5DEB">
        <w:t xml:space="preserve">perspective of the counterparty </w:t>
      </w:r>
      <w:r w:rsidR="00CC692D">
        <w:t xml:space="preserve">receiving fixed is as follows. Note the FRA is usually settled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CC692D">
        <w:t xml:space="preserve">so the payment must be discounted from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8809D3">
        <w:t xml:space="preserve">to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1</m:t>
            </m:r>
          </m:sub>
        </m:sSub>
      </m:oMath>
    </w:p>
    <w:p w14:paraId="202EFB77" w14:textId="236A8F4B" w:rsidR="00C12EB6" w:rsidRPr="0078639E" w:rsidRDefault="001F565B" w:rsidP="00C12E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 xml:space="preserve">Principle </m:t>
              </m:r>
              <m:r>
                <w:rPr>
                  <w:rFonts w:ascii="Cambria Math" w:hAnsi="Cambria Math"/>
                  <w:lang w:eastAsia="fi-FI"/>
                </w:rPr>
                <m:t>×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fixed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floating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</m:num>
            <m:den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floating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3FE34B6" w14:textId="6574396B" w:rsidR="00A91D11" w:rsidRDefault="009457BE" w:rsidP="00F87A9B">
      <w:r>
        <w:rPr>
          <w:lang w:eastAsia="fi-FI"/>
        </w:rPr>
        <w:t xml:space="preserve">Valuing </w:t>
      </w:r>
      <w:proofErr w:type="gramStart"/>
      <w:r>
        <w:rPr>
          <w:lang w:eastAsia="fi-FI"/>
        </w:rPr>
        <w:t>a</w:t>
      </w:r>
      <w:proofErr w:type="gramEnd"/>
      <w:r>
        <w:rPr>
          <w:lang w:eastAsia="fi-FI"/>
        </w:rPr>
        <w:t xml:space="preserve"> FRA involves assuming that forward rates are realised and then discounting the </w:t>
      </w:r>
      <w:r w:rsidR="00F13B13">
        <w:rPr>
          <w:lang w:eastAsia="fi-FI"/>
        </w:rPr>
        <w:t xml:space="preserve">cashflow using realized </w:t>
      </w:r>
      <w:r w:rsidR="00954715">
        <w:rPr>
          <w:lang w:eastAsia="fi-FI"/>
        </w:rPr>
        <w:t xml:space="preserve">forward LIBOR rates in places of the unknown </w:t>
      </w:r>
      <w:r w:rsidR="00BC6480">
        <w:rPr>
          <w:lang w:eastAsia="fi-FI"/>
        </w:rPr>
        <w:t>LIBOR rates. The present value is simply t</w:t>
      </w:r>
      <w:r w:rsidR="00ED5686">
        <w:rPr>
          <w:lang w:eastAsia="fi-FI"/>
        </w:rPr>
        <w:t xml:space="preserve">his payment discounted back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ED5686">
        <w:t>using discount rates</w:t>
      </w:r>
    </w:p>
    <w:p w14:paraId="36CBAECA" w14:textId="4DDEC812" w:rsidR="00ED5686" w:rsidRPr="00570497" w:rsidRDefault="0034129C" w:rsidP="00F87A9B">
      <w:pPr>
        <w:rPr>
          <w:lang w:eastAsia="fi-FI"/>
        </w:rPr>
      </w:pPr>
      <m:oMathPara>
        <m:oMath>
          <m:r>
            <w:rPr>
              <w:rFonts w:ascii="Cambria Math"/>
            </w:rPr>
            <m:t xml:space="preserve">Principle </m:t>
          </m:r>
          <m:r>
            <w:rPr>
              <w:rFonts w:ascii="Cambria Math" w:hAnsi="Cambria Math"/>
              <w:lang w:eastAsia="fi-FI"/>
            </w:rPr>
            <m:t>×</m:t>
          </m:r>
          <m: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fixed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floating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fi-FI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i-FI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i-FI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sub>
              </m:sSub>
            </m:sup>
          </m:sSup>
        </m:oMath>
      </m:oMathPara>
    </w:p>
    <w:p w14:paraId="5CBF1620" w14:textId="77777777" w:rsidR="00570497" w:rsidRDefault="0057049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  <w:lang w:eastAsia="fi-FI"/>
        </w:rPr>
      </w:pPr>
      <w:r>
        <w:rPr>
          <w:lang w:eastAsia="fi-FI"/>
        </w:rPr>
        <w:br w:type="page"/>
      </w:r>
    </w:p>
    <w:p w14:paraId="1B6F0C76" w14:textId="49940B2B" w:rsidR="000F1FE0" w:rsidRDefault="000F1FE0" w:rsidP="000F1FE0">
      <w:pPr>
        <w:pStyle w:val="QuestionSection"/>
        <w:rPr>
          <w:lang w:eastAsia="fi-FI"/>
        </w:rPr>
      </w:pPr>
      <w:r>
        <w:rPr>
          <w:lang w:eastAsia="fi-FI"/>
        </w:rPr>
        <w:lastRenderedPageBreak/>
        <w:t>Questions – FRA</w:t>
      </w:r>
    </w:p>
    <w:p w14:paraId="7237FBCF" w14:textId="24399159" w:rsidR="000F1FE0" w:rsidRDefault="000F1FE0" w:rsidP="000F1FE0">
      <w:pPr>
        <w:pStyle w:val="Question"/>
        <w:rPr>
          <w:lang w:eastAsia="fi-FI"/>
        </w:rPr>
      </w:pPr>
      <w:r>
        <w:rPr>
          <w:lang w:eastAsia="fi-FI"/>
        </w:rPr>
        <w:t>How does one calculate a forward rate?</w:t>
      </w:r>
    </w:p>
    <w:p w14:paraId="4F89C81E" w14:textId="66F97E43" w:rsidR="000F1FE0" w:rsidRDefault="000F1FE0" w:rsidP="000F1FE0">
      <w:pPr>
        <w:pStyle w:val="Answer"/>
        <w:rPr>
          <w:lang w:eastAsia="fi-FI"/>
        </w:rPr>
      </w:pPr>
      <w:r>
        <w:rPr>
          <w:lang w:eastAsia="fi-FI"/>
        </w:rPr>
        <w:t>From a set of spot rates</w:t>
      </w:r>
    </w:p>
    <w:p w14:paraId="2012B36F" w14:textId="2019C4F7" w:rsidR="007A1CFE" w:rsidRDefault="007A1CFE" w:rsidP="007A1CFE">
      <w:pPr>
        <w:pStyle w:val="Question"/>
        <w:rPr>
          <w:lang w:eastAsia="fi-FI"/>
        </w:rPr>
      </w:pPr>
      <w:r>
        <w:rPr>
          <w:lang w:eastAsia="fi-FI"/>
        </w:rPr>
        <w:t>Show the derivation?</w:t>
      </w:r>
    </w:p>
    <w:p w14:paraId="41789C0B" w14:textId="77777777" w:rsidR="007A1CFE" w:rsidRPr="00AC3AC7" w:rsidRDefault="001F565B" w:rsidP="007A1C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4B0734D3" w14:textId="77777777" w:rsidR="007A1CFE" w:rsidRPr="0078639E" w:rsidRDefault="001F565B" w:rsidP="007A1C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C6DB0DA" w14:textId="77777777" w:rsidR="000F1FE0" w:rsidRPr="000F1FE0" w:rsidRDefault="000F1FE0" w:rsidP="000F1FE0">
      <w:pPr>
        <w:pStyle w:val="Answer"/>
        <w:rPr>
          <w:lang w:eastAsia="fi-FI"/>
        </w:rPr>
      </w:pPr>
    </w:p>
    <w:p w14:paraId="05E1E0A9" w14:textId="6A265033" w:rsidR="00DA5657" w:rsidRDefault="00DA5657" w:rsidP="00DA5657">
      <w:pPr>
        <w:pStyle w:val="Question"/>
        <w:rPr>
          <w:lang w:eastAsia="fi-FI"/>
        </w:rPr>
      </w:pPr>
      <w:r>
        <w:rPr>
          <w:lang w:eastAsia="fi-FI"/>
        </w:rPr>
        <w:t xml:space="preserve">What is </w:t>
      </w:r>
      <w:r w:rsidR="00BF074D">
        <w:rPr>
          <w:lang w:eastAsia="fi-FI"/>
        </w:rPr>
        <w:t>an</w:t>
      </w:r>
      <w:r>
        <w:rPr>
          <w:lang w:eastAsia="fi-FI"/>
        </w:rPr>
        <w:t xml:space="preserve"> FRA?</w:t>
      </w:r>
    </w:p>
    <w:p w14:paraId="5ADFAB5D" w14:textId="125EA8AE" w:rsidR="00BF074D" w:rsidRDefault="00575988" w:rsidP="00BF074D">
      <w:pPr>
        <w:pStyle w:val="Answer"/>
        <w:rPr>
          <w:lang w:eastAsia="fi-FI"/>
        </w:rPr>
      </w:pPr>
      <w:r>
        <w:rPr>
          <w:lang w:eastAsia="fi-FI"/>
        </w:rPr>
        <w:t>An agreement to switch a fixed rate for floating rate as applied to some future period</w:t>
      </w:r>
    </w:p>
    <w:p w14:paraId="5479C8EB" w14:textId="0C230868" w:rsidR="00575988" w:rsidRDefault="001D68B8" w:rsidP="00BF074D">
      <w:pPr>
        <w:pStyle w:val="Answer"/>
        <w:rPr>
          <w:lang w:eastAsia="fi-FI"/>
        </w:rPr>
      </w:pPr>
      <w:proofErr w:type="gramStart"/>
      <w:r>
        <w:rPr>
          <w:lang w:eastAsia="fi-FI"/>
        </w:rPr>
        <w:t>Typically</w:t>
      </w:r>
      <w:proofErr w:type="gramEnd"/>
      <w:r>
        <w:rPr>
          <w:lang w:eastAsia="fi-FI"/>
        </w:rPr>
        <w:t xml:space="preserve"> the </w:t>
      </w:r>
      <w:r w:rsidR="0005291C">
        <w:rPr>
          <w:lang w:eastAsia="fi-FI"/>
        </w:rPr>
        <w:t>payment is discounted back to the start of the period</w:t>
      </w:r>
    </w:p>
    <w:p w14:paraId="2F2188C8" w14:textId="32EC9637" w:rsidR="0005291C" w:rsidRDefault="0005291C" w:rsidP="0005291C">
      <w:pPr>
        <w:pStyle w:val="Question"/>
        <w:rPr>
          <w:lang w:eastAsia="fi-FI"/>
        </w:rPr>
      </w:pPr>
      <w:r>
        <w:rPr>
          <w:lang w:eastAsia="fi-FI"/>
        </w:rPr>
        <w:t>Show the calculation?</w:t>
      </w:r>
    </w:p>
    <w:p w14:paraId="6FF0204C" w14:textId="4F3941DF" w:rsidR="0099477F" w:rsidRPr="0078639E" w:rsidRDefault="001F565B" w:rsidP="009947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 xml:space="preserve">Principle </m:t>
              </m:r>
              <m:r>
                <w:rPr>
                  <w:rFonts w:ascii="Cambria Math" w:hAnsi="Cambria Math"/>
                  <w:lang w:eastAsia="fi-FI"/>
                </w:rPr>
                <m:t>×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fixed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floating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floating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C596E8D" w14:textId="2F7D6335" w:rsidR="00542777" w:rsidRDefault="008064B3" w:rsidP="00542777">
      <w:pPr>
        <w:pStyle w:val="Question"/>
        <w:rPr>
          <w:lang w:eastAsia="fi-FI"/>
        </w:rPr>
      </w:pPr>
      <w:r>
        <w:rPr>
          <w:lang w:eastAsia="fi-FI"/>
        </w:rPr>
        <w:t>How does one value an FRA</w:t>
      </w:r>
      <w:r w:rsidR="00542777">
        <w:rPr>
          <w:lang w:eastAsia="fi-FI"/>
        </w:rPr>
        <w:t>?</w:t>
      </w:r>
    </w:p>
    <w:p w14:paraId="19994166" w14:textId="77777777" w:rsidR="005E6165" w:rsidRDefault="008064B3" w:rsidP="008064B3">
      <w:pPr>
        <w:pStyle w:val="Answer"/>
        <w:rPr>
          <w:lang w:eastAsia="fi-FI"/>
        </w:rPr>
      </w:pPr>
      <w:r>
        <w:rPr>
          <w:lang w:eastAsia="fi-FI"/>
        </w:rPr>
        <w:t xml:space="preserve">Assume the </w:t>
      </w:r>
      <w:r w:rsidR="005E6165">
        <w:rPr>
          <w:lang w:eastAsia="fi-FI"/>
        </w:rPr>
        <w:t>forward rates are realized and use that for floating leg and discount the payment back to the present date</w:t>
      </w:r>
    </w:p>
    <w:p w14:paraId="674332F1" w14:textId="77777777" w:rsidR="005E6165" w:rsidRPr="00570497" w:rsidRDefault="005E6165" w:rsidP="005E6165">
      <w:pPr>
        <w:rPr>
          <w:lang w:eastAsia="fi-FI"/>
        </w:rPr>
      </w:pPr>
      <m:oMathPara>
        <m:oMath>
          <m:r>
            <w:rPr>
              <w:rFonts w:ascii="Cambria Math"/>
            </w:rPr>
            <m:t xml:space="preserve">Principle </m:t>
          </m:r>
          <m:r>
            <w:rPr>
              <w:rFonts w:ascii="Cambria Math" w:hAnsi="Cambria Math"/>
              <w:lang w:eastAsia="fi-FI"/>
            </w:rPr>
            <m:t>×</m:t>
          </m:r>
          <m: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fixed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floating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fi-FI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i-FI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i-FI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sub>
              </m:sSub>
            </m:sup>
          </m:sSup>
        </m:oMath>
      </m:oMathPara>
    </w:p>
    <w:p w14:paraId="7BFC5C54" w14:textId="640253DD" w:rsidR="000F1FE0" w:rsidRDefault="000F1FE0" w:rsidP="00D851BC">
      <w:pPr>
        <w:pStyle w:val="Answer"/>
        <w:rPr>
          <w:lang w:eastAsia="fi-FI"/>
        </w:rPr>
      </w:pPr>
    </w:p>
    <w:p w14:paraId="7E6534BD" w14:textId="77777777" w:rsidR="001C22A5" w:rsidRDefault="001C22A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  <w:lang w:eastAsia="fi-FI"/>
        </w:rPr>
      </w:pPr>
      <w:r>
        <w:rPr>
          <w:lang w:eastAsia="fi-FI"/>
        </w:rPr>
        <w:br w:type="page"/>
      </w:r>
    </w:p>
    <w:p w14:paraId="151653A9" w14:textId="0C499852" w:rsidR="00570497" w:rsidRDefault="00570497" w:rsidP="00570497">
      <w:pPr>
        <w:pStyle w:val="Heading2"/>
        <w:rPr>
          <w:lang w:eastAsia="fi-FI"/>
        </w:rPr>
      </w:pPr>
      <w:r>
        <w:rPr>
          <w:lang w:eastAsia="fi-FI"/>
        </w:rPr>
        <w:lastRenderedPageBreak/>
        <w:t>Interest Rate Swaps</w:t>
      </w:r>
    </w:p>
    <w:p w14:paraId="03061B11" w14:textId="1D65BE2D" w:rsidR="006B1D6D" w:rsidRDefault="006B1D6D" w:rsidP="006B1D6D">
      <w:pPr>
        <w:pStyle w:val="Heading3"/>
        <w:rPr>
          <w:lang w:eastAsia="fi-FI"/>
        </w:rPr>
      </w:pPr>
      <w:r>
        <w:rPr>
          <w:lang w:eastAsia="fi-FI"/>
        </w:rPr>
        <w:t>Fixed for floating</w:t>
      </w:r>
    </w:p>
    <w:p w14:paraId="633D7BDE" w14:textId="5AB3C0AA" w:rsidR="006B1D6D" w:rsidRDefault="007E7AEE" w:rsidP="006B1D6D">
      <w:pPr>
        <w:rPr>
          <w:lang w:eastAsia="fi-FI"/>
        </w:rPr>
      </w:pPr>
      <w:r>
        <w:rPr>
          <w:lang w:eastAsia="fi-FI"/>
        </w:rPr>
        <w:t xml:space="preserve">Can be used to </w:t>
      </w:r>
    </w:p>
    <w:p w14:paraId="3CF33371" w14:textId="2D32DC7A" w:rsidR="007E7AEE" w:rsidRDefault="007E7AEE" w:rsidP="0060646C">
      <w:pPr>
        <w:pStyle w:val="ListParagraph"/>
        <w:numPr>
          <w:ilvl w:val="0"/>
          <w:numId w:val="11"/>
        </w:numPr>
        <w:rPr>
          <w:lang w:eastAsia="fi-FI"/>
        </w:rPr>
      </w:pPr>
      <w:r>
        <w:rPr>
          <w:lang w:eastAsia="fi-FI"/>
        </w:rPr>
        <w:t xml:space="preserve">Transform </w:t>
      </w:r>
      <w:r w:rsidR="00880EC4">
        <w:rPr>
          <w:lang w:eastAsia="fi-FI"/>
        </w:rPr>
        <w:t>fixed liabilities and assets to floating</w:t>
      </w:r>
    </w:p>
    <w:p w14:paraId="1340FC68" w14:textId="3DA72C0E" w:rsidR="00880EC4" w:rsidRDefault="00880EC4" w:rsidP="0060646C">
      <w:pPr>
        <w:pStyle w:val="ListParagraph"/>
        <w:numPr>
          <w:ilvl w:val="0"/>
          <w:numId w:val="11"/>
        </w:numPr>
        <w:rPr>
          <w:lang w:eastAsia="fi-FI"/>
        </w:rPr>
      </w:pPr>
      <w:r>
        <w:rPr>
          <w:lang w:eastAsia="fi-FI"/>
        </w:rPr>
        <w:t>Transform floating liabilities and assets to fixed</w:t>
      </w:r>
    </w:p>
    <w:p w14:paraId="5151F1C6" w14:textId="2C345DC7" w:rsidR="00051F16" w:rsidRDefault="00051F16" w:rsidP="00051F16">
      <w:pPr>
        <w:rPr>
          <w:lang w:eastAsia="fi-FI"/>
        </w:rPr>
      </w:pPr>
      <w:r>
        <w:rPr>
          <w:lang w:eastAsia="fi-FI"/>
        </w:rPr>
        <w:t xml:space="preserve">Can be hedges with </w:t>
      </w:r>
      <w:r w:rsidR="0060646C">
        <w:rPr>
          <w:lang w:eastAsia="fi-FI"/>
        </w:rPr>
        <w:t>bonds, FRAs and IR futures</w:t>
      </w:r>
    </w:p>
    <w:p w14:paraId="6FFE74D4" w14:textId="26017226" w:rsidR="0060646C" w:rsidRDefault="00C00C88" w:rsidP="00B82013">
      <w:pPr>
        <w:pStyle w:val="Heading4"/>
        <w:rPr>
          <w:lang w:eastAsia="fi-FI"/>
        </w:rPr>
      </w:pPr>
      <w:r>
        <w:rPr>
          <w:lang w:eastAsia="fi-FI"/>
        </w:rPr>
        <w:t>Determining LIBOR/SWAP Zero Rates</w:t>
      </w:r>
    </w:p>
    <w:p w14:paraId="2084E2B0" w14:textId="67E4898A" w:rsidR="00C00C88" w:rsidRDefault="0009515C" w:rsidP="00C00C88">
      <w:pPr>
        <w:rPr>
          <w:lang w:eastAsia="fi-FI"/>
        </w:rPr>
      </w:pPr>
      <w:r>
        <w:rPr>
          <w:lang w:eastAsia="fi-FI"/>
        </w:rPr>
        <w:t xml:space="preserve">At inception the fixed rate is set </w:t>
      </w:r>
      <w:r w:rsidR="007E58D0">
        <w:rPr>
          <w:lang w:eastAsia="fi-FI"/>
        </w:rPr>
        <w:t>such that the swap has zero value</w:t>
      </w:r>
    </w:p>
    <w:p w14:paraId="457D6420" w14:textId="435B096F" w:rsidR="007E58D0" w:rsidRPr="00C00C88" w:rsidRDefault="001F565B" w:rsidP="00C00C88">
      <w:pPr>
        <w:rPr>
          <w:lang w:eastAsia="fi-F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fixed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floating</m:t>
              </m:r>
            </m:sub>
          </m:sSub>
        </m:oMath>
      </m:oMathPara>
    </w:p>
    <w:p w14:paraId="1D49D07D" w14:textId="7F134A6E" w:rsidR="00D452FB" w:rsidRDefault="004C2C27" w:rsidP="00570497">
      <w:pPr>
        <w:rPr>
          <w:lang w:eastAsia="fi-FI"/>
        </w:rPr>
      </w:pPr>
      <w:r>
        <w:rPr>
          <w:lang w:eastAsia="fi-FI"/>
        </w:rPr>
        <w:t xml:space="preserve">A newly issued </w:t>
      </w:r>
      <w:r w:rsidR="00083595">
        <w:rPr>
          <w:lang w:eastAsia="fi-FI"/>
        </w:rPr>
        <w:t xml:space="preserve">floating rate bond that pays </w:t>
      </w:r>
      <w:r w:rsidR="00074D18">
        <w:rPr>
          <w:lang w:eastAsia="fi-FI"/>
        </w:rPr>
        <w:t>6-month</w:t>
      </w:r>
      <w:r w:rsidR="00083595">
        <w:rPr>
          <w:lang w:eastAsia="fi-FI"/>
        </w:rPr>
        <w:t xml:space="preserve"> LIBOR </w:t>
      </w:r>
      <w:r w:rsidR="00026D49">
        <w:rPr>
          <w:lang w:eastAsia="fi-FI"/>
        </w:rPr>
        <w:t xml:space="preserve">has a value of par when LIBOR is used for discounting. Since at inception of the swap the fixed leg has the same value as the </w:t>
      </w:r>
      <w:r w:rsidR="00E33651">
        <w:rPr>
          <w:lang w:eastAsia="fi-FI"/>
        </w:rPr>
        <w:t xml:space="preserve">floating leg it must also be worth par. </w:t>
      </w:r>
      <w:r w:rsidR="007462BE">
        <w:rPr>
          <w:lang w:eastAsia="fi-FI"/>
        </w:rPr>
        <w:t>The swap rate at inception is then given by a par yield</w:t>
      </w:r>
      <w:r w:rsidR="00680E27">
        <w:rPr>
          <w:lang w:eastAsia="fi-FI"/>
        </w:rPr>
        <w:t xml:space="preserve">. </w:t>
      </w:r>
    </w:p>
    <w:p w14:paraId="03E66DF8" w14:textId="779CF83A" w:rsidR="00B21EE3" w:rsidRPr="00570497" w:rsidRDefault="00B21EE3" w:rsidP="00570497">
      <w:pPr>
        <w:rPr>
          <w:lang w:eastAsia="fi-FI"/>
        </w:rPr>
      </w:pPr>
      <w:r>
        <w:rPr>
          <w:lang w:eastAsia="fi-FI"/>
        </w:rPr>
        <w:t>A set of swap rates can then be interpreted as a set of par yield bonds</w:t>
      </w:r>
      <w:r w:rsidR="00374BC5">
        <w:rPr>
          <w:lang w:eastAsia="fi-FI"/>
        </w:rPr>
        <w:t xml:space="preserve">. </w:t>
      </w:r>
    </w:p>
    <w:p w14:paraId="76AE3AE5" w14:textId="7B0151FA" w:rsidR="00570497" w:rsidRDefault="002B4563" w:rsidP="002B4563">
      <w:pPr>
        <w:pStyle w:val="Heading4"/>
        <w:rPr>
          <w:lang w:eastAsia="fi-FI"/>
        </w:rPr>
      </w:pPr>
      <w:r>
        <w:rPr>
          <w:lang w:eastAsia="fi-FI"/>
        </w:rPr>
        <w:t>Valuation</w:t>
      </w:r>
    </w:p>
    <w:p w14:paraId="682836C4" w14:textId="4A4E3BB0" w:rsidR="0059588A" w:rsidRDefault="0059588A" w:rsidP="0059588A">
      <w:pPr>
        <w:pStyle w:val="Heading5"/>
        <w:rPr>
          <w:lang w:eastAsia="fi-FI"/>
        </w:rPr>
      </w:pPr>
      <w:r>
        <w:rPr>
          <w:lang w:eastAsia="fi-FI"/>
        </w:rPr>
        <w:t>Portfolio of FRA’s</w:t>
      </w:r>
    </w:p>
    <w:p w14:paraId="36549DEA" w14:textId="2B73B10C" w:rsidR="0059588A" w:rsidRDefault="0059588A" w:rsidP="0059588A">
      <w:pPr>
        <w:rPr>
          <w:lang w:eastAsia="fi-FI"/>
        </w:rPr>
      </w:pPr>
      <w:r>
        <w:rPr>
          <w:lang w:eastAsia="fi-FI"/>
        </w:rPr>
        <w:t xml:space="preserve">If we assume the LIBOR forward rates will be </w:t>
      </w:r>
      <w:proofErr w:type="gramStart"/>
      <w:r>
        <w:rPr>
          <w:lang w:eastAsia="fi-FI"/>
        </w:rPr>
        <w:t>realized</w:t>
      </w:r>
      <w:proofErr w:type="gramEnd"/>
      <w:r>
        <w:rPr>
          <w:lang w:eastAsia="fi-FI"/>
        </w:rPr>
        <w:t xml:space="preserve"> we </w:t>
      </w:r>
      <w:r w:rsidR="00A4110B">
        <w:rPr>
          <w:lang w:eastAsia="fi-FI"/>
        </w:rPr>
        <w:t xml:space="preserve">can </w:t>
      </w:r>
      <w:r w:rsidR="000075B7">
        <w:rPr>
          <w:lang w:eastAsia="fi-FI"/>
        </w:rPr>
        <w:t xml:space="preserve">calculate the cashflows and discount them to calculate the </w:t>
      </w:r>
      <w:r w:rsidR="00A8132D">
        <w:rPr>
          <w:lang w:eastAsia="fi-FI"/>
        </w:rPr>
        <w:t xml:space="preserve">bond value. </w:t>
      </w:r>
    </w:p>
    <w:p w14:paraId="5B80BF40" w14:textId="77777777" w:rsidR="009831BF" w:rsidRDefault="009831BF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  <w:lang w:eastAsia="fi-FI"/>
        </w:rPr>
      </w:pPr>
      <w:r>
        <w:rPr>
          <w:lang w:eastAsia="fi-FI"/>
        </w:rPr>
        <w:br w:type="page"/>
      </w:r>
    </w:p>
    <w:p w14:paraId="2E382F1F" w14:textId="78E099FF" w:rsidR="00D851BC" w:rsidRDefault="00D851BC" w:rsidP="00D851BC">
      <w:pPr>
        <w:pStyle w:val="QuestionSection"/>
        <w:rPr>
          <w:lang w:eastAsia="fi-FI"/>
        </w:rPr>
      </w:pPr>
      <w:r>
        <w:rPr>
          <w:lang w:eastAsia="fi-FI"/>
        </w:rPr>
        <w:lastRenderedPageBreak/>
        <w:t>Questions - Interest Rate Swaps</w:t>
      </w:r>
    </w:p>
    <w:p w14:paraId="5D6B835D" w14:textId="794E2A0D" w:rsidR="00D851BC" w:rsidRDefault="000C7B43" w:rsidP="000C7B43">
      <w:pPr>
        <w:pStyle w:val="Question"/>
        <w:rPr>
          <w:lang w:eastAsia="fi-FI"/>
        </w:rPr>
      </w:pPr>
      <w:r>
        <w:rPr>
          <w:lang w:eastAsia="fi-FI"/>
        </w:rPr>
        <w:t>What is a vanilla fixed for floating swap</w:t>
      </w:r>
      <w:r w:rsidR="004C4CF1">
        <w:rPr>
          <w:lang w:eastAsia="fi-FI"/>
        </w:rPr>
        <w:t xml:space="preserve"> used for</w:t>
      </w:r>
      <w:r>
        <w:rPr>
          <w:lang w:eastAsia="fi-FI"/>
        </w:rPr>
        <w:t>?</w:t>
      </w:r>
    </w:p>
    <w:p w14:paraId="46B0208B" w14:textId="35001265" w:rsidR="004C4CF1" w:rsidRDefault="004C4CF1" w:rsidP="004C4CF1">
      <w:pPr>
        <w:pStyle w:val="Answer"/>
        <w:rPr>
          <w:lang w:eastAsia="fi-FI"/>
        </w:rPr>
      </w:pPr>
      <w:r>
        <w:rPr>
          <w:lang w:eastAsia="fi-FI"/>
        </w:rPr>
        <w:t>Transform floating rate assets and liabilities to fixed rate</w:t>
      </w:r>
    </w:p>
    <w:p w14:paraId="5ECE87BA" w14:textId="6989DEA4" w:rsidR="004C4CF1" w:rsidRDefault="004C4CF1" w:rsidP="004C4CF1">
      <w:pPr>
        <w:pStyle w:val="Answer"/>
        <w:rPr>
          <w:lang w:eastAsia="fi-FI"/>
        </w:rPr>
      </w:pPr>
      <w:r>
        <w:rPr>
          <w:lang w:eastAsia="fi-FI"/>
        </w:rPr>
        <w:t>Transform fixe</w:t>
      </w:r>
      <w:r w:rsidR="00341BB8">
        <w:rPr>
          <w:lang w:eastAsia="fi-FI"/>
        </w:rPr>
        <w:t>d rate assets and liabilities to floating rate</w:t>
      </w:r>
    </w:p>
    <w:p w14:paraId="1B9888F8" w14:textId="7A9117AA" w:rsidR="00704A05" w:rsidRDefault="00BD304E" w:rsidP="00704A05">
      <w:pPr>
        <w:pStyle w:val="Question"/>
        <w:rPr>
          <w:lang w:eastAsia="fi-FI"/>
        </w:rPr>
      </w:pPr>
      <w:r>
        <w:rPr>
          <w:lang w:eastAsia="fi-FI"/>
        </w:rPr>
        <w:t>How does one calculate LIBOR/SWAP Zero rates</w:t>
      </w:r>
      <w:r w:rsidR="00704A05">
        <w:rPr>
          <w:lang w:eastAsia="fi-FI"/>
        </w:rPr>
        <w:t>?</w:t>
      </w:r>
    </w:p>
    <w:p w14:paraId="2B45DF60" w14:textId="076C9E0F" w:rsidR="00BD304E" w:rsidRDefault="00CC4B55" w:rsidP="00BD304E">
      <w:pPr>
        <w:pStyle w:val="Answer"/>
        <w:rPr>
          <w:lang w:eastAsia="fi-FI"/>
        </w:rPr>
      </w:pPr>
      <w:r>
        <w:rPr>
          <w:lang w:eastAsia="fi-FI"/>
        </w:rPr>
        <w:t>At inception a fixed rate is set such that the swap has zero value</w:t>
      </w:r>
    </w:p>
    <w:p w14:paraId="0B4E3080" w14:textId="77777777" w:rsidR="00CC4B55" w:rsidRPr="00C00C88" w:rsidRDefault="001F565B" w:rsidP="00CC4B55">
      <w:pPr>
        <w:rPr>
          <w:lang w:eastAsia="fi-F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fixed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floating</m:t>
              </m:r>
            </m:sub>
          </m:sSub>
        </m:oMath>
      </m:oMathPara>
    </w:p>
    <w:p w14:paraId="6CF859BF" w14:textId="681CC368" w:rsidR="00CC4B55" w:rsidRDefault="00B024B9" w:rsidP="00BD304E">
      <w:pPr>
        <w:pStyle w:val="Answer"/>
        <w:rPr>
          <w:lang w:eastAsia="fi-FI"/>
        </w:rPr>
      </w:pPr>
      <w:r>
        <w:rPr>
          <w:lang w:eastAsia="fi-FI"/>
        </w:rPr>
        <w:t xml:space="preserve">The floating </w:t>
      </w:r>
      <w:r w:rsidR="00F460D8">
        <w:rPr>
          <w:lang w:eastAsia="fi-FI"/>
        </w:rPr>
        <w:t xml:space="preserve">leg will have a value of par when it pays LIBOR and LIBOR is used for the discounting. </w:t>
      </w:r>
      <w:r w:rsidR="0024682B">
        <w:rPr>
          <w:lang w:eastAsia="fi-FI"/>
        </w:rPr>
        <w:t xml:space="preserve">If the floating leg has value of </w:t>
      </w:r>
      <w:proofErr w:type="gramStart"/>
      <w:r w:rsidR="0024682B">
        <w:rPr>
          <w:lang w:eastAsia="fi-FI"/>
        </w:rPr>
        <w:t>par</w:t>
      </w:r>
      <w:proofErr w:type="gramEnd"/>
      <w:r w:rsidR="0024682B">
        <w:rPr>
          <w:lang w:eastAsia="fi-FI"/>
        </w:rPr>
        <w:t xml:space="preserve"> then so much the fixed leg. </w:t>
      </w:r>
      <w:r w:rsidR="00DC49EF">
        <w:rPr>
          <w:lang w:eastAsia="fi-FI"/>
        </w:rPr>
        <w:t xml:space="preserve">The </w:t>
      </w:r>
      <w:r w:rsidR="00307886">
        <w:rPr>
          <w:lang w:eastAsia="fi-FI"/>
        </w:rPr>
        <w:t xml:space="preserve">swap rate is then given by </w:t>
      </w:r>
      <w:r w:rsidR="002B0D07">
        <w:rPr>
          <w:lang w:eastAsia="fi-FI"/>
        </w:rPr>
        <w:t>a par yield bond</w:t>
      </w:r>
    </w:p>
    <w:p w14:paraId="4C103A0B" w14:textId="54DB6B8A" w:rsidR="00C659D7" w:rsidRDefault="002B0D07" w:rsidP="00C659D7">
      <w:pPr>
        <w:pStyle w:val="Heading2"/>
        <w:rPr>
          <w:lang w:eastAsia="fi-FI"/>
        </w:rPr>
      </w:pPr>
      <w:r>
        <w:rPr>
          <w:lang w:eastAsia="fi-FI"/>
        </w:rPr>
        <w:br w:type="page"/>
      </w:r>
      <w:r w:rsidR="00C659D7">
        <w:rPr>
          <w:lang w:eastAsia="fi-FI"/>
        </w:rPr>
        <w:lastRenderedPageBreak/>
        <w:t xml:space="preserve">Interest Rate </w:t>
      </w:r>
      <w:r w:rsidR="009D32A5">
        <w:rPr>
          <w:lang w:eastAsia="fi-FI"/>
        </w:rPr>
        <w:t>Futures</w:t>
      </w:r>
    </w:p>
    <w:p w14:paraId="00B982B3" w14:textId="16C59671" w:rsidR="00F00945" w:rsidRDefault="00F00945" w:rsidP="00F00945">
      <w:pPr>
        <w:rPr>
          <w:lang w:eastAsia="fi-FI"/>
        </w:rPr>
      </w:pPr>
      <w:r w:rsidRPr="00F00945">
        <w:rPr>
          <w:lang w:eastAsia="fi-FI"/>
        </w:rPr>
        <w:t>Interest rate futures, when used in conjunction with the duration measure can be used to hedge exposure to interest rate movements</w:t>
      </w:r>
      <w:r w:rsidR="00EB0560">
        <w:rPr>
          <w:lang w:eastAsia="fi-FI"/>
        </w:rPr>
        <w:t>.</w:t>
      </w:r>
    </w:p>
    <w:p w14:paraId="3529253F" w14:textId="244FAB53" w:rsidR="00EB0560" w:rsidRDefault="00CA2EBC" w:rsidP="00CA2EBC">
      <w:pPr>
        <w:pStyle w:val="Def"/>
        <w:rPr>
          <w:lang w:eastAsia="fi-FI"/>
        </w:rPr>
      </w:pPr>
      <w:r>
        <w:rPr>
          <w:lang w:eastAsia="fi-FI"/>
        </w:rPr>
        <w:t>Clean and Dirty price</w:t>
      </w:r>
    </w:p>
    <w:p w14:paraId="67BBBC6B" w14:textId="3757DC73" w:rsidR="002B0D07" w:rsidRDefault="00884688" w:rsidP="00C21A3C">
      <w:pPr>
        <w:rPr>
          <w:lang w:eastAsia="fi-FI"/>
        </w:rPr>
      </w:pPr>
      <w:r>
        <w:rPr>
          <w:lang w:eastAsia="fi-FI"/>
        </w:rPr>
        <w:t xml:space="preserve">The clean price is the quoted price </w:t>
      </w:r>
      <w:r w:rsidR="00D70CE2">
        <w:rPr>
          <w:lang w:eastAsia="fi-FI"/>
        </w:rPr>
        <w:t xml:space="preserve">which excludes accrued interest. </w:t>
      </w:r>
    </w:p>
    <w:p w14:paraId="40B0F507" w14:textId="72AEDE5A" w:rsidR="00C21A3C" w:rsidRDefault="00C21A3C" w:rsidP="00C21A3C">
      <w:pPr>
        <w:rPr>
          <w:lang w:eastAsia="fi-FI"/>
        </w:rPr>
      </w:pPr>
      <w:r>
        <w:rPr>
          <w:lang w:eastAsia="fi-FI"/>
        </w:rPr>
        <w:t>Dirty Price = Clean Price + Accrued Interest</w:t>
      </w:r>
    </w:p>
    <w:p w14:paraId="39951B55" w14:textId="77777777" w:rsidR="00C21A3C" w:rsidRPr="00C21A3C" w:rsidRDefault="00C21A3C" w:rsidP="00C21A3C">
      <w:pPr>
        <w:rPr>
          <w:lang w:eastAsia="fi-FI"/>
        </w:rPr>
      </w:pPr>
    </w:p>
    <w:p w14:paraId="417521AB" w14:textId="410A9E8D" w:rsidR="002B0D07" w:rsidRDefault="002B0D07" w:rsidP="002B0D07">
      <w:pPr>
        <w:pStyle w:val="Question"/>
        <w:rPr>
          <w:lang w:eastAsia="fi-FI"/>
        </w:rPr>
      </w:pPr>
      <w:r>
        <w:rPr>
          <w:lang w:eastAsia="fi-FI"/>
        </w:rPr>
        <w:t>How does one value a swap?</w:t>
      </w:r>
    </w:p>
    <w:p w14:paraId="4F715290" w14:textId="60E7DC20" w:rsidR="00023274" w:rsidRPr="00023274" w:rsidRDefault="00023274" w:rsidP="00023274">
      <w:pPr>
        <w:pStyle w:val="Answer"/>
        <w:rPr>
          <w:lang w:eastAsia="fi-FI"/>
        </w:rPr>
      </w:pPr>
      <w:r>
        <w:rPr>
          <w:lang w:eastAsia="fi-FI"/>
        </w:rPr>
        <w:t>Assume the LIBOR forward rates will be realized and calcite the cashflows and discount them</w:t>
      </w:r>
    </w:p>
    <w:p w14:paraId="70FACAD0" w14:textId="77777777" w:rsidR="00EB0560" w:rsidRDefault="00EB0560" w:rsidP="00EB0560">
      <w:pPr>
        <w:pStyle w:val="Question"/>
        <w:rPr>
          <w:lang w:eastAsia="fi-FI"/>
        </w:rPr>
      </w:pPr>
      <w:r>
        <w:rPr>
          <w:lang w:eastAsia="fi-FI"/>
        </w:rPr>
        <w:t>How does one value a swap?</w:t>
      </w:r>
    </w:p>
    <w:p w14:paraId="4538EB95" w14:textId="77777777" w:rsidR="006400F6" w:rsidRPr="00BD304E" w:rsidRDefault="006400F6" w:rsidP="00BD304E">
      <w:pPr>
        <w:pStyle w:val="Answer"/>
        <w:rPr>
          <w:lang w:eastAsia="fi-FI"/>
        </w:rPr>
      </w:pPr>
    </w:p>
    <w:p w14:paraId="692F22ED" w14:textId="7CD55AEA" w:rsidR="00341BB8" w:rsidRPr="004C4CF1" w:rsidRDefault="00341BB8" w:rsidP="004C4CF1">
      <w:pPr>
        <w:pStyle w:val="Answer"/>
        <w:rPr>
          <w:lang w:eastAsia="fi-FI"/>
        </w:rPr>
      </w:pPr>
    </w:p>
    <w:p w14:paraId="5C50D2F8" w14:textId="77777777" w:rsidR="000C7B43" w:rsidRPr="000C7B43" w:rsidRDefault="000C7B43" w:rsidP="000C7B43">
      <w:pPr>
        <w:pStyle w:val="Answer"/>
        <w:rPr>
          <w:lang w:eastAsia="fi-FI"/>
        </w:rPr>
      </w:pPr>
    </w:p>
    <w:p w14:paraId="105BD648" w14:textId="77777777" w:rsidR="00D851BC" w:rsidRPr="0059588A" w:rsidRDefault="00D851BC" w:rsidP="0059588A">
      <w:pPr>
        <w:rPr>
          <w:lang w:eastAsia="fi-FI"/>
        </w:rPr>
      </w:pPr>
    </w:p>
    <w:sectPr w:rsidR="00D851BC" w:rsidRPr="00595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73F31" w14:textId="77777777" w:rsidR="0054365B" w:rsidRDefault="0054365B" w:rsidP="00DC0620">
      <w:r>
        <w:separator/>
      </w:r>
    </w:p>
  </w:endnote>
  <w:endnote w:type="continuationSeparator" w:id="0">
    <w:p w14:paraId="0BEA524A" w14:textId="77777777" w:rsidR="0054365B" w:rsidRDefault="0054365B" w:rsidP="00DC0620">
      <w:r>
        <w:continuationSeparator/>
      </w:r>
    </w:p>
  </w:endnote>
  <w:endnote w:type="continuationNotice" w:id="1">
    <w:p w14:paraId="042DC8DB" w14:textId="77777777" w:rsidR="0054365B" w:rsidRDefault="00543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0620A" w14:textId="77777777" w:rsidR="0054365B" w:rsidRDefault="0054365B" w:rsidP="00DC0620">
      <w:r>
        <w:separator/>
      </w:r>
    </w:p>
  </w:footnote>
  <w:footnote w:type="continuationSeparator" w:id="0">
    <w:p w14:paraId="38C8B8F7" w14:textId="77777777" w:rsidR="0054365B" w:rsidRDefault="0054365B" w:rsidP="00DC0620">
      <w:r>
        <w:continuationSeparator/>
      </w:r>
    </w:p>
  </w:footnote>
  <w:footnote w:type="continuationNotice" w:id="1">
    <w:p w14:paraId="6F25833A" w14:textId="77777777" w:rsidR="0054365B" w:rsidRDefault="005436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D1D4D"/>
    <w:multiLevelType w:val="hybridMultilevel"/>
    <w:tmpl w:val="A0EAD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85533"/>
    <w:multiLevelType w:val="hybridMultilevel"/>
    <w:tmpl w:val="760E9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8"/>
  </w:num>
  <w:num w:numId="10">
    <w:abstractNumId w:val="19"/>
  </w:num>
  <w:num w:numId="11">
    <w:abstractNumId w:val="33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21"/>
  </w:num>
  <w:num w:numId="18">
    <w:abstractNumId w:val="37"/>
  </w:num>
  <w:num w:numId="19">
    <w:abstractNumId w:val="31"/>
  </w:num>
  <w:num w:numId="20">
    <w:abstractNumId w:val="24"/>
  </w:num>
  <w:num w:numId="21">
    <w:abstractNumId w:val="16"/>
  </w:num>
  <w:num w:numId="22">
    <w:abstractNumId w:val="34"/>
  </w:num>
  <w:num w:numId="23">
    <w:abstractNumId w:val="39"/>
  </w:num>
  <w:num w:numId="24">
    <w:abstractNumId w:val="23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9"/>
  </w:num>
  <w:num w:numId="31">
    <w:abstractNumId w:val="30"/>
  </w:num>
  <w:num w:numId="32">
    <w:abstractNumId w:val="36"/>
  </w:num>
  <w:num w:numId="33">
    <w:abstractNumId w:val="28"/>
  </w:num>
  <w:num w:numId="34">
    <w:abstractNumId w:val="7"/>
  </w:num>
  <w:num w:numId="35">
    <w:abstractNumId w:val="2"/>
  </w:num>
  <w:num w:numId="36">
    <w:abstractNumId w:val="1"/>
  </w:num>
  <w:num w:numId="37">
    <w:abstractNumId w:val="25"/>
  </w:num>
  <w:num w:numId="38">
    <w:abstractNumId w:val="17"/>
  </w:num>
  <w:num w:numId="39">
    <w:abstractNumId w:val="18"/>
  </w:num>
  <w:num w:numId="40">
    <w:abstractNumId w:val="26"/>
  </w:num>
  <w:num w:numId="41">
    <w:abstractNumId w:val="2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093"/>
    <w:rsid w:val="00001CC3"/>
    <w:rsid w:val="00001FD6"/>
    <w:rsid w:val="00002484"/>
    <w:rsid w:val="000025BE"/>
    <w:rsid w:val="000025FA"/>
    <w:rsid w:val="0000303A"/>
    <w:rsid w:val="000038B4"/>
    <w:rsid w:val="00006158"/>
    <w:rsid w:val="000061A1"/>
    <w:rsid w:val="000072CF"/>
    <w:rsid w:val="000075B7"/>
    <w:rsid w:val="00007E3F"/>
    <w:rsid w:val="000108DD"/>
    <w:rsid w:val="000119C0"/>
    <w:rsid w:val="00012977"/>
    <w:rsid w:val="0001337F"/>
    <w:rsid w:val="00013AB6"/>
    <w:rsid w:val="000140F8"/>
    <w:rsid w:val="00014CD1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3274"/>
    <w:rsid w:val="0002459C"/>
    <w:rsid w:val="00024642"/>
    <w:rsid w:val="00024F1C"/>
    <w:rsid w:val="00026A53"/>
    <w:rsid w:val="00026D49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436"/>
    <w:rsid w:val="0003755E"/>
    <w:rsid w:val="00037EE9"/>
    <w:rsid w:val="00037FED"/>
    <w:rsid w:val="000426F7"/>
    <w:rsid w:val="00042993"/>
    <w:rsid w:val="00043BF9"/>
    <w:rsid w:val="0004603B"/>
    <w:rsid w:val="000460DD"/>
    <w:rsid w:val="00046711"/>
    <w:rsid w:val="00047272"/>
    <w:rsid w:val="00051E4B"/>
    <w:rsid w:val="00051F16"/>
    <w:rsid w:val="0005291C"/>
    <w:rsid w:val="00053289"/>
    <w:rsid w:val="000536AD"/>
    <w:rsid w:val="00053A15"/>
    <w:rsid w:val="000541FE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D18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595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15C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C7B43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E63F2"/>
    <w:rsid w:val="000F004D"/>
    <w:rsid w:val="000F0825"/>
    <w:rsid w:val="000F1F22"/>
    <w:rsid w:val="000F1FE0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014F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AFD"/>
    <w:rsid w:val="00144B44"/>
    <w:rsid w:val="00144EBF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6DBF"/>
    <w:rsid w:val="00187468"/>
    <w:rsid w:val="001878C1"/>
    <w:rsid w:val="00190587"/>
    <w:rsid w:val="001917D3"/>
    <w:rsid w:val="001921FF"/>
    <w:rsid w:val="001924E1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2A5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8B8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6686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65B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82B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14EE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032"/>
    <w:rsid w:val="002B02BA"/>
    <w:rsid w:val="002B0D07"/>
    <w:rsid w:val="002B0E0C"/>
    <w:rsid w:val="002B0EF0"/>
    <w:rsid w:val="002B1526"/>
    <w:rsid w:val="002B1600"/>
    <w:rsid w:val="002B1676"/>
    <w:rsid w:val="002B2964"/>
    <w:rsid w:val="002B37C8"/>
    <w:rsid w:val="002B3B2F"/>
    <w:rsid w:val="002B4505"/>
    <w:rsid w:val="002B4563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07886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4A"/>
    <w:rsid w:val="003338D3"/>
    <w:rsid w:val="003338DC"/>
    <w:rsid w:val="00334530"/>
    <w:rsid w:val="003352C3"/>
    <w:rsid w:val="0033556D"/>
    <w:rsid w:val="0033666A"/>
    <w:rsid w:val="00337B6F"/>
    <w:rsid w:val="0034129C"/>
    <w:rsid w:val="0034171F"/>
    <w:rsid w:val="00341BB8"/>
    <w:rsid w:val="00341CBD"/>
    <w:rsid w:val="0034366F"/>
    <w:rsid w:val="00344B32"/>
    <w:rsid w:val="00344BC0"/>
    <w:rsid w:val="00344E0F"/>
    <w:rsid w:val="0034746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511D"/>
    <w:rsid w:val="00366072"/>
    <w:rsid w:val="00366425"/>
    <w:rsid w:val="00367457"/>
    <w:rsid w:val="0036790A"/>
    <w:rsid w:val="00367A41"/>
    <w:rsid w:val="00370EB7"/>
    <w:rsid w:val="00371635"/>
    <w:rsid w:val="00371FF2"/>
    <w:rsid w:val="0037368C"/>
    <w:rsid w:val="00374BC5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7E7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97D99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658B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198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114"/>
    <w:rsid w:val="0042768B"/>
    <w:rsid w:val="00427A35"/>
    <w:rsid w:val="00430609"/>
    <w:rsid w:val="0043067E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0F76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0E1C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12C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54B0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2C27"/>
    <w:rsid w:val="004C38E4"/>
    <w:rsid w:val="004C4B74"/>
    <w:rsid w:val="004C4CF1"/>
    <w:rsid w:val="004C4D66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35EC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93B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8CF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77"/>
    <w:rsid w:val="00542AA5"/>
    <w:rsid w:val="0054365B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4DA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497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988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A18"/>
    <w:rsid w:val="00594B40"/>
    <w:rsid w:val="0059565C"/>
    <w:rsid w:val="0059588A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567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1F3C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165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520"/>
    <w:rsid w:val="00602DE1"/>
    <w:rsid w:val="00604286"/>
    <w:rsid w:val="00604645"/>
    <w:rsid w:val="006047CA"/>
    <w:rsid w:val="00604EA6"/>
    <w:rsid w:val="0060520D"/>
    <w:rsid w:val="00605F1C"/>
    <w:rsid w:val="006060C7"/>
    <w:rsid w:val="00606280"/>
    <w:rsid w:val="0060646C"/>
    <w:rsid w:val="006067F5"/>
    <w:rsid w:val="0060693F"/>
    <w:rsid w:val="00606AEE"/>
    <w:rsid w:val="00607670"/>
    <w:rsid w:val="00612A9E"/>
    <w:rsid w:val="006134F2"/>
    <w:rsid w:val="00613BD1"/>
    <w:rsid w:val="00613C6A"/>
    <w:rsid w:val="00613E85"/>
    <w:rsid w:val="00613F5F"/>
    <w:rsid w:val="00614A06"/>
    <w:rsid w:val="0061594A"/>
    <w:rsid w:val="00616BB1"/>
    <w:rsid w:val="00617373"/>
    <w:rsid w:val="0062006A"/>
    <w:rsid w:val="00621773"/>
    <w:rsid w:val="006220C8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0F6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27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D6D"/>
    <w:rsid w:val="006B1FCC"/>
    <w:rsid w:val="006B2258"/>
    <w:rsid w:val="006B2340"/>
    <w:rsid w:val="006B2C0C"/>
    <w:rsid w:val="006B3117"/>
    <w:rsid w:val="006B327A"/>
    <w:rsid w:val="006B3288"/>
    <w:rsid w:val="006B6199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4A05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62BE"/>
    <w:rsid w:val="00747EE3"/>
    <w:rsid w:val="0075013C"/>
    <w:rsid w:val="007508A6"/>
    <w:rsid w:val="00752173"/>
    <w:rsid w:val="00752BBA"/>
    <w:rsid w:val="0075323C"/>
    <w:rsid w:val="0075335E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50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08BE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39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1CFE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203"/>
    <w:rsid w:val="007E0678"/>
    <w:rsid w:val="007E1113"/>
    <w:rsid w:val="007E114F"/>
    <w:rsid w:val="007E20FF"/>
    <w:rsid w:val="007E22D2"/>
    <w:rsid w:val="007E236C"/>
    <w:rsid w:val="007E2800"/>
    <w:rsid w:val="007E3464"/>
    <w:rsid w:val="007E3904"/>
    <w:rsid w:val="007E497A"/>
    <w:rsid w:val="007E540B"/>
    <w:rsid w:val="007E562B"/>
    <w:rsid w:val="007E58D0"/>
    <w:rsid w:val="007E6312"/>
    <w:rsid w:val="007E6920"/>
    <w:rsid w:val="007E6AC6"/>
    <w:rsid w:val="007E75D4"/>
    <w:rsid w:val="007E7AEE"/>
    <w:rsid w:val="007F041F"/>
    <w:rsid w:val="007F0770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4B3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32B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B08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09D3"/>
    <w:rsid w:val="00880EC4"/>
    <w:rsid w:val="00882369"/>
    <w:rsid w:val="008824C8"/>
    <w:rsid w:val="00883AD4"/>
    <w:rsid w:val="00884688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579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D70E6"/>
    <w:rsid w:val="008E04C7"/>
    <w:rsid w:val="008E0D1C"/>
    <w:rsid w:val="008E1202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4CFF"/>
    <w:rsid w:val="00905630"/>
    <w:rsid w:val="00905D5D"/>
    <w:rsid w:val="00906F28"/>
    <w:rsid w:val="00907B08"/>
    <w:rsid w:val="0091022C"/>
    <w:rsid w:val="00910CF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4781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57BE"/>
    <w:rsid w:val="0095097B"/>
    <w:rsid w:val="0095196F"/>
    <w:rsid w:val="00951A41"/>
    <w:rsid w:val="00951F19"/>
    <w:rsid w:val="009526AD"/>
    <w:rsid w:val="009539E9"/>
    <w:rsid w:val="00953D52"/>
    <w:rsid w:val="00953FC5"/>
    <w:rsid w:val="00954715"/>
    <w:rsid w:val="0095582E"/>
    <w:rsid w:val="00955A6F"/>
    <w:rsid w:val="00955E0A"/>
    <w:rsid w:val="009609F4"/>
    <w:rsid w:val="00960BC7"/>
    <w:rsid w:val="009614C4"/>
    <w:rsid w:val="0096178F"/>
    <w:rsid w:val="0096209A"/>
    <w:rsid w:val="009623F6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31BF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2902"/>
    <w:rsid w:val="00994320"/>
    <w:rsid w:val="0099477F"/>
    <w:rsid w:val="00994D79"/>
    <w:rsid w:val="00995F51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3FC3"/>
    <w:rsid w:val="009A45C8"/>
    <w:rsid w:val="009A6145"/>
    <w:rsid w:val="009A7DC9"/>
    <w:rsid w:val="009B2C98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0FE1"/>
    <w:rsid w:val="009C1669"/>
    <w:rsid w:val="009C1EB3"/>
    <w:rsid w:val="009C1EF0"/>
    <w:rsid w:val="009C2EE0"/>
    <w:rsid w:val="009C426C"/>
    <w:rsid w:val="009C4737"/>
    <w:rsid w:val="009C59CF"/>
    <w:rsid w:val="009D0CBF"/>
    <w:rsid w:val="009D1A92"/>
    <w:rsid w:val="009D2B85"/>
    <w:rsid w:val="009D32A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6FB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3DE2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10B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00F5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32D"/>
    <w:rsid w:val="00A81A90"/>
    <w:rsid w:val="00A81BA6"/>
    <w:rsid w:val="00A83320"/>
    <w:rsid w:val="00A83488"/>
    <w:rsid w:val="00A841CB"/>
    <w:rsid w:val="00A84559"/>
    <w:rsid w:val="00A85894"/>
    <w:rsid w:val="00A85BA1"/>
    <w:rsid w:val="00A86BCF"/>
    <w:rsid w:val="00A86CFC"/>
    <w:rsid w:val="00A8702E"/>
    <w:rsid w:val="00A872DB"/>
    <w:rsid w:val="00A87CB8"/>
    <w:rsid w:val="00A87F42"/>
    <w:rsid w:val="00A909F8"/>
    <w:rsid w:val="00A90DA3"/>
    <w:rsid w:val="00A9169A"/>
    <w:rsid w:val="00A91D11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5DEB"/>
    <w:rsid w:val="00AB6D09"/>
    <w:rsid w:val="00AB6EC5"/>
    <w:rsid w:val="00AC164D"/>
    <w:rsid w:val="00AC16DC"/>
    <w:rsid w:val="00AC2E69"/>
    <w:rsid w:val="00AC3218"/>
    <w:rsid w:val="00AC32C4"/>
    <w:rsid w:val="00AC3AC7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1ED4"/>
    <w:rsid w:val="00AE2022"/>
    <w:rsid w:val="00AE2461"/>
    <w:rsid w:val="00AE3984"/>
    <w:rsid w:val="00AE40DA"/>
    <w:rsid w:val="00AE41CF"/>
    <w:rsid w:val="00AE4A55"/>
    <w:rsid w:val="00AE5EA6"/>
    <w:rsid w:val="00AE6077"/>
    <w:rsid w:val="00AE6085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2EF"/>
    <w:rsid w:val="00AF7E31"/>
    <w:rsid w:val="00B00482"/>
    <w:rsid w:val="00B007C3"/>
    <w:rsid w:val="00B01809"/>
    <w:rsid w:val="00B01C37"/>
    <w:rsid w:val="00B02164"/>
    <w:rsid w:val="00B024B9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1EE3"/>
    <w:rsid w:val="00B23478"/>
    <w:rsid w:val="00B23CB7"/>
    <w:rsid w:val="00B24D56"/>
    <w:rsid w:val="00B25086"/>
    <w:rsid w:val="00B25547"/>
    <w:rsid w:val="00B2567E"/>
    <w:rsid w:val="00B25FF3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2D7"/>
    <w:rsid w:val="00B446EB"/>
    <w:rsid w:val="00B4486B"/>
    <w:rsid w:val="00B47882"/>
    <w:rsid w:val="00B47F18"/>
    <w:rsid w:val="00B501AF"/>
    <w:rsid w:val="00B504D6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1DD7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013"/>
    <w:rsid w:val="00B82903"/>
    <w:rsid w:val="00B82988"/>
    <w:rsid w:val="00B83BAB"/>
    <w:rsid w:val="00B84AD3"/>
    <w:rsid w:val="00B84EAC"/>
    <w:rsid w:val="00B8650D"/>
    <w:rsid w:val="00B879C9"/>
    <w:rsid w:val="00B90C0B"/>
    <w:rsid w:val="00B9243C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1D9B"/>
    <w:rsid w:val="00BC2D3D"/>
    <w:rsid w:val="00BC4430"/>
    <w:rsid w:val="00BC51EB"/>
    <w:rsid w:val="00BC5D3B"/>
    <w:rsid w:val="00BC62C6"/>
    <w:rsid w:val="00BC6480"/>
    <w:rsid w:val="00BC7324"/>
    <w:rsid w:val="00BD04E8"/>
    <w:rsid w:val="00BD05E8"/>
    <w:rsid w:val="00BD230C"/>
    <w:rsid w:val="00BD277D"/>
    <w:rsid w:val="00BD285E"/>
    <w:rsid w:val="00BD304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74D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0C88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1EB7"/>
    <w:rsid w:val="00C12470"/>
    <w:rsid w:val="00C12DE4"/>
    <w:rsid w:val="00C12EB6"/>
    <w:rsid w:val="00C13AE6"/>
    <w:rsid w:val="00C13C2C"/>
    <w:rsid w:val="00C141D4"/>
    <w:rsid w:val="00C142C4"/>
    <w:rsid w:val="00C15688"/>
    <w:rsid w:val="00C207A1"/>
    <w:rsid w:val="00C2132D"/>
    <w:rsid w:val="00C21732"/>
    <w:rsid w:val="00C21A3C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C83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5B8B"/>
    <w:rsid w:val="00C56664"/>
    <w:rsid w:val="00C57755"/>
    <w:rsid w:val="00C6049D"/>
    <w:rsid w:val="00C61796"/>
    <w:rsid w:val="00C61B23"/>
    <w:rsid w:val="00C621DE"/>
    <w:rsid w:val="00C6414E"/>
    <w:rsid w:val="00C65629"/>
    <w:rsid w:val="00C659D7"/>
    <w:rsid w:val="00C65BC8"/>
    <w:rsid w:val="00C66D85"/>
    <w:rsid w:val="00C67BFD"/>
    <w:rsid w:val="00C67D3B"/>
    <w:rsid w:val="00C7047D"/>
    <w:rsid w:val="00C707B0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1E4C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2EBC"/>
    <w:rsid w:val="00CA3646"/>
    <w:rsid w:val="00CA39C7"/>
    <w:rsid w:val="00CA4702"/>
    <w:rsid w:val="00CA4C58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1B33"/>
    <w:rsid w:val="00CC306C"/>
    <w:rsid w:val="00CC3427"/>
    <w:rsid w:val="00CC4B55"/>
    <w:rsid w:val="00CC5CE9"/>
    <w:rsid w:val="00CC5E67"/>
    <w:rsid w:val="00CC61FD"/>
    <w:rsid w:val="00CC692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5EE3"/>
    <w:rsid w:val="00CD64C5"/>
    <w:rsid w:val="00CD6855"/>
    <w:rsid w:val="00CD7B33"/>
    <w:rsid w:val="00CD7E2E"/>
    <w:rsid w:val="00CE092A"/>
    <w:rsid w:val="00CE0C4B"/>
    <w:rsid w:val="00CE0E02"/>
    <w:rsid w:val="00CE13F9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2E8F"/>
    <w:rsid w:val="00D131ED"/>
    <w:rsid w:val="00D13EAD"/>
    <w:rsid w:val="00D14037"/>
    <w:rsid w:val="00D14CF7"/>
    <w:rsid w:val="00D14F4B"/>
    <w:rsid w:val="00D14F9B"/>
    <w:rsid w:val="00D14FCE"/>
    <w:rsid w:val="00D15446"/>
    <w:rsid w:val="00D168E7"/>
    <w:rsid w:val="00D16B01"/>
    <w:rsid w:val="00D177B8"/>
    <w:rsid w:val="00D20494"/>
    <w:rsid w:val="00D21636"/>
    <w:rsid w:val="00D216C7"/>
    <w:rsid w:val="00D22151"/>
    <w:rsid w:val="00D22D82"/>
    <w:rsid w:val="00D23E98"/>
    <w:rsid w:val="00D25F6A"/>
    <w:rsid w:val="00D26AD8"/>
    <w:rsid w:val="00D275FE"/>
    <w:rsid w:val="00D27A1C"/>
    <w:rsid w:val="00D3218D"/>
    <w:rsid w:val="00D32634"/>
    <w:rsid w:val="00D32CED"/>
    <w:rsid w:val="00D32E16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2FB"/>
    <w:rsid w:val="00D45399"/>
    <w:rsid w:val="00D45432"/>
    <w:rsid w:val="00D455C6"/>
    <w:rsid w:val="00D45A18"/>
    <w:rsid w:val="00D507E9"/>
    <w:rsid w:val="00D50853"/>
    <w:rsid w:val="00D50B58"/>
    <w:rsid w:val="00D5124A"/>
    <w:rsid w:val="00D513D9"/>
    <w:rsid w:val="00D51553"/>
    <w:rsid w:val="00D53667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02F4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CE2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1B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5657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49EF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2EB2"/>
    <w:rsid w:val="00E03511"/>
    <w:rsid w:val="00E044DB"/>
    <w:rsid w:val="00E04680"/>
    <w:rsid w:val="00E04E77"/>
    <w:rsid w:val="00E05A6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651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1FFB"/>
    <w:rsid w:val="00E62325"/>
    <w:rsid w:val="00E62C10"/>
    <w:rsid w:val="00E66D90"/>
    <w:rsid w:val="00E66F28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3FB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1FE"/>
    <w:rsid w:val="00EA358C"/>
    <w:rsid w:val="00EA3FCB"/>
    <w:rsid w:val="00EA42DE"/>
    <w:rsid w:val="00EA55E2"/>
    <w:rsid w:val="00EA5E5A"/>
    <w:rsid w:val="00EA67ED"/>
    <w:rsid w:val="00EA6902"/>
    <w:rsid w:val="00EA6D7F"/>
    <w:rsid w:val="00EA75D1"/>
    <w:rsid w:val="00EB0560"/>
    <w:rsid w:val="00EB4563"/>
    <w:rsid w:val="00EB4C3D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16B9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04B"/>
    <w:rsid w:val="00ED0312"/>
    <w:rsid w:val="00ED0CBB"/>
    <w:rsid w:val="00ED0F04"/>
    <w:rsid w:val="00ED1788"/>
    <w:rsid w:val="00ED1D87"/>
    <w:rsid w:val="00ED2248"/>
    <w:rsid w:val="00ED2DD3"/>
    <w:rsid w:val="00ED30F5"/>
    <w:rsid w:val="00ED323C"/>
    <w:rsid w:val="00ED3CDC"/>
    <w:rsid w:val="00ED4B44"/>
    <w:rsid w:val="00ED513B"/>
    <w:rsid w:val="00ED5686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0945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3B13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AFF"/>
    <w:rsid w:val="00F22B29"/>
    <w:rsid w:val="00F24072"/>
    <w:rsid w:val="00F24D98"/>
    <w:rsid w:val="00F258DD"/>
    <w:rsid w:val="00F267E1"/>
    <w:rsid w:val="00F26F08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0D8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383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A9B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14D5"/>
    <w:rsid w:val="00FC2B3B"/>
    <w:rsid w:val="00FC4240"/>
    <w:rsid w:val="00FC4395"/>
    <w:rsid w:val="00FC44BB"/>
    <w:rsid w:val="00FC53C9"/>
    <w:rsid w:val="00FC54CF"/>
    <w:rsid w:val="00FC63FE"/>
    <w:rsid w:val="00FC6BD7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7D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16E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5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5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65B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F565B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F565B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F565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6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6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6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6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1F56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F565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65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F565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F565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F565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F565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F565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65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65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65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1F565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F565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1F565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F565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1F565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1F565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1F565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1F565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1F565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65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1F565B"/>
    <w:rPr>
      <w:b/>
    </w:rPr>
  </w:style>
  <w:style w:type="numbering" w:customStyle="1" w:styleId="KennysListStyles">
    <w:name w:val="KennysListStyles"/>
    <w:uiPriority w:val="99"/>
    <w:rsid w:val="001F565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1F565B"/>
    <w:rPr>
      <w:b/>
    </w:rPr>
  </w:style>
  <w:style w:type="paragraph" w:customStyle="1" w:styleId="Answer">
    <w:name w:val="Answer"/>
    <w:basedOn w:val="Normal"/>
    <w:qFormat/>
    <w:rsid w:val="001F565B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1F565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1F5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1F565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1F565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1F565B"/>
    <w:rPr>
      <w:smallCaps/>
    </w:rPr>
  </w:style>
  <w:style w:type="paragraph" w:customStyle="1" w:styleId="SourceCodeCaption">
    <w:name w:val="Source Code Caption"/>
    <w:basedOn w:val="Normal"/>
    <w:rsid w:val="001F565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1F565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F565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65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F565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1F565B"/>
    <w:rPr>
      <w:b/>
      <w:smallCaps/>
    </w:rPr>
  </w:style>
  <w:style w:type="paragraph" w:customStyle="1" w:styleId="NumberedList">
    <w:name w:val="Numbered List"/>
    <w:basedOn w:val="Normal"/>
    <w:qFormat/>
    <w:rsid w:val="001F565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1F565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1F565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1F565B"/>
  </w:style>
  <w:style w:type="paragraph" w:styleId="ListNumber">
    <w:name w:val="List Number"/>
    <w:basedOn w:val="Normal"/>
    <w:uiPriority w:val="99"/>
    <w:unhideWhenUsed/>
    <w:rsid w:val="001F565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1F565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1F565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1F565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1F565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1F565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F565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1F565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1F565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F565B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1F565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F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65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1F565B"/>
    <w:rPr>
      <w:smallCaps/>
    </w:rPr>
  </w:style>
  <w:style w:type="paragraph" w:customStyle="1" w:styleId="TableCellNormal">
    <w:name w:val="Table Cell Normal"/>
    <w:basedOn w:val="Normal"/>
    <w:qFormat/>
    <w:rsid w:val="001F565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1F565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1F565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1F565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1F565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1F565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1F565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1F565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1F565B"/>
    <w:rPr>
      <w:i/>
      <w:iCs/>
    </w:rPr>
  </w:style>
  <w:style w:type="character" w:customStyle="1" w:styleId="CommandChar">
    <w:name w:val="Command Char"/>
    <w:basedOn w:val="DefaultParagraphFont"/>
    <w:link w:val="Command"/>
    <w:rsid w:val="001F565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1F565B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1F565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1F565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1F565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1F565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1F565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1F565B"/>
    <w:pPr>
      <w:spacing w:after="0"/>
      <w:ind w:left="924" w:hanging="357"/>
    </w:pPr>
  </w:style>
  <w:style w:type="paragraph" w:customStyle="1" w:styleId="a">
    <w:name w:val="`"/>
    <w:basedOn w:val="Normal"/>
    <w:qFormat/>
    <w:rsid w:val="001F565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1F565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1F565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1F565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1F565B"/>
    <w:rPr>
      <w:b/>
      <w:smallCaps/>
    </w:rPr>
  </w:style>
  <w:style w:type="table" w:customStyle="1" w:styleId="SimpleDefinition">
    <w:name w:val="SimpleDefinition"/>
    <w:basedOn w:val="TableNormal"/>
    <w:uiPriority w:val="99"/>
    <w:rsid w:val="001F565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1F565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1F565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1F565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1F565B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1F565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1F565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1F565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1F565B"/>
    <w:rPr>
      <w:color w:val="4BACC6" w:themeColor="accent5"/>
    </w:rPr>
  </w:style>
  <w:style w:type="paragraph" w:customStyle="1" w:styleId="ToDoSection">
    <w:name w:val="ToDo Section"/>
    <w:basedOn w:val="Heading1"/>
    <w:qFormat/>
    <w:rsid w:val="001F565B"/>
  </w:style>
  <w:style w:type="paragraph" w:customStyle="1" w:styleId="ToDoQuestionHeader">
    <w:name w:val="ToDo Question Header"/>
    <w:basedOn w:val="Question"/>
    <w:qFormat/>
    <w:rsid w:val="001F565B"/>
  </w:style>
  <w:style w:type="paragraph" w:customStyle="1" w:styleId="ToDoDetails">
    <w:name w:val="ToDoDetails"/>
    <w:basedOn w:val="Normal"/>
    <w:qFormat/>
    <w:rsid w:val="001F565B"/>
  </w:style>
  <w:style w:type="paragraph" w:customStyle="1" w:styleId="CodeExampleCode">
    <w:name w:val="Code Example Code"/>
    <w:basedOn w:val="Normal"/>
    <w:rsid w:val="001F565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1F565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1F565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1F565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1F565B"/>
  </w:style>
  <w:style w:type="paragraph" w:customStyle="1" w:styleId="questionsubsection2">
    <w:name w:val="question sub section 2"/>
    <w:basedOn w:val="Heading4"/>
    <w:qFormat/>
    <w:rsid w:val="001F565B"/>
  </w:style>
  <w:style w:type="paragraph" w:customStyle="1" w:styleId="ListBulletHeader2">
    <w:name w:val="List Bullet Header 2"/>
    <w:basedOn w:val="Normal"/>
    <w:next w:val="ListBullet"/>
    <w:qFormat/>
    <w:rsid w:val="001F565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1F565B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1F565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1F565B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1F565B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1F565B"/>
    <w:pPr>
      <w:ind w:left="480"/>
    </w:pPr>
  </w:style>
  <w:style w:type="paragraph" w:customStyle="1" w:styleId="Keyword">
    <w:name w:val="Keyword"/>
    <w:basedOn w:val="Strong1"/>
    <w:link w:val="KeywordChar"/>
    <w:qFormat/>
    <w:rsid w:val="001F565B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1F565B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7E0620"/>
    <w:rsid w:val="00CB0C1C"/>
    <w:rsid w:val="00E76043"/>
    <w:rsid w:val="00EF3434"/>
    <w:rsid w:val="00E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character" w:styleId="PlaceholderText">
    <w:name w:val="Placeholder Text"/>
    <w:basedOn w:val="DefaultParagraphFont"/>
    <w:uiPriority w:val="99"/>
    <w:semiHidden/>
    <w:rsid w:val="00E760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734E1-E7B7-4E99-AED7-EEA2FEE8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13360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527</cp:revision>
  <cp:lastPrinted>2020-11-07T21:50:00Z</cp:lastPrinted>
  <dcterms:created xsi:type="dcterms:W3CDTF">2019-05-30T19:33:00Z</dcterms:created>
  <dcterms:modified xsi:type="dcterms:W3CDTF">2020-11-07T21:50:00Z</dcterms:modified>
</cp:coreProperties>
</file>