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SDD – Global Search: Data Ingestion and Search</w:t>
      </w:r>
    </w:p>
    <w:p/>
    <w:p>
      <w:r>
        <w:t>____________________________________________________________</w:t>
      </w:r>
    </w:p>
    <w:p/>
    <w:p>
      <w:pPr>
        <w:pStyle w:val="Heading1"/>
      </w:pPr>
      <w:r>
        <w:t>Table of Contents</w:t>
      </w:r>
    </w:p>
    <w:p/>
    <w:p>
      <w:r>
        <w:t>1. [Document History](#document-history)</w:t>
      </w:r>
    </w:p>
    <w:p>
      <w:r>
        <w:t>2. [Overview](#overview)</w:t>
      </w:r>
    </w:p>
    <w:p>
      <w:r>
        <w:t>3. [Terminology &amp; Abstraction](#terminology--abstraction)</w:t>
      </w:r>
    </w:p>
    <w:p>
      <w:r>
        <w:t>4. [Approach Evolution](#approach-evolution)</w:t>
      </w:r>
    </w:p>
    <w:p>
      <w:r>
        <w:t>5. [Current State Summary](#current-state-summary)</w:t>
      </w:r>
    </w:p>
    <w:p>
      <w:r>
        <w:t>6. [Target Architecture](#target-architecture)</w:t>
      </w:r>
    </w:p>
    <w:p>
      <w:r>
        <w:t>7. [Requirements](#requirements)</w:t>
      </w:r>
    </w:p>
    <w:p>
      <w:r>
        <w:t>8. [System Design](#system-design)</w:t>
      </w:r>
    </w:p>
    <w:p>
      <w:r>
        <w:t>9. [References](#references)</w:t>
      </w:r>
    </w:p>
    <w:p/>
    <w:p>
      <w:r>
        <w:t>____________________________________________________________</w:t>
      </w:r>
    </w:p>
    <w:p/>
    <w:p>
      <w:pPr>
        <w:pStyle w:val="Heading1"/>
      </w:pPr>
      <w:r>
        <w:t>Document History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Review Date</w:t>
            </w:r>
          </w:p>
        </w:tc>
        <w:tc>
          <w:tcPr>
            <w:tcW w:type="dxa" w:w="2160"/>
          </w:tcPr>
          <w:p>
            <w:r>
              <w:t>Changes</w:t>
            </w:r>
          </w:p>
        </w:tc>
        <w:tc>
          <w:tcPr>
            <w:tcW w:type="dxa" w:w="2160"/>
          </w:tcPr>
          <w:p>
            <w:r>
              <w:t>Review Outcome</w:t>
            </w:r>
          </w:p>
        </w:tc>
      </w:tr>
      <w:tr>
        <w:tc>
          <w:tcPr>
            <w:tcW w:type="dxa" w:w="2160"/>
          </w:tcPr>
          <w:p>
            <w:r>
              <w:t>1.0</w:t>
            </w:r>
          </w:p>
        </w:tc>
        <w:tc>
          <w:tcPr>
            <w:tcW w:type="dxa" w:w="2160"/>
          </w:tcPr>
          <w:p>
            <w:r>
              <w:t>TBD</w:t>
            </w:r>
          </w:p>
        </w:tc>
        <w:tc>
          <w:tcPr>
            <w:tcW w:type="dxa" w:w="2160"/>
          </w:tcPr>
          <w:p>
            <w:r>
              <w:t>Initial Design</w:t>
            </w:r>
          </w:p>
        </w:tc>
        <w:tc>
          <w:tcPr>
            <w:tcW w:type="dxa" w:w="2160"/>
          </w:tcPr>
          <w:p>
            <w:r>
              <w:t>Focus on global search architecture with dual data sources (Siebel, Activity Manager), canonical Solr schema, and unified search API.</w:t>
            </w:r>
          </w:p>
        </w:tc>
      </w:tr>
    </w:tbl>
    <w:p/>
    <w:p/>
    <w:p>
      <w:r>
        <w:t>____________________________________________________________</w:t>
      </w:r>
    </w:p>
    <w:p/>
    <w:p>
      <w:pPr>
        <w:pStyle w:val="Heading1"/>
      </w:pPr>
      <w:r>
        <w:t>Overview</w:t>
      </w:r>
    </w:p>
    <w:p/>
    <w:p>
      <w:r>
        <w:t>The IBX Operations domain relies on multiple data sources to support day-to-day operational workflows. Siebel (Oracle) serves as the legacy system of record for activities, orders, assets, accounts, and related entities. Activity Manager, a next-generation application built on PostgreSQL, maintains its own activity-related data with a distinct entity structure. As users perform tasks across these systems, they need to find information quickly—whether an activity number, order, asset, account, or IBX—without switching between applications or knowing which system holds the data.</w:t>
      </w:r>
    </w:p>
    <w:p/>
    <w:p>
      <w:r>
        <w:t>Today, search is fragmented. Legacy data in Siebel and next-generation data in Activity Manager each have their own schema, identifiers, and access patterns. There is no single place to run a query and receive results from both systems. This introduces friction for users, slows down operations, and makes it difficult to build unified experiences (e.g., dashboards, reports, or workflows) that span legacy and next-gen data.</w:t>
      </w:r>
    </w:p>
    <w:p/>
    <w:p>
      <w:r>
        <w:t xml:space="preserve">This document proposes a Global Search architecture that addresses these gaps. Data from Siebel and Activity Manager will be ingested into a single Apache Solr core. Each source will be transformed into a common </w:t>
      </w:r>
      <w:r>
        <w:rPr>
          <w:b/>
        </w:rPr>
        <w:t xml:space="preserve">canonical schema </w:t>
      </w:r>
      <w:r>
        <w:t>, so documents from both systems share the same field structure. A unified search API will query this index, enabling users to search across activities, orders, assets, accounts, and related entities through one interface, regardless of where the data originates.</w:t>
      </w:r>
    </w:p>
    <w:p/>
    <w:p>
      <w:r>
        <w:t>The following sections describe the terminology, current implementation, target architecture, requirements, and system design for the Global Search data ingestion and search capability.</w:t>
      </w:r>
    </w:p>
    <w:p/>
    <w:p>
      <w:r>
        <w:t>____________________________________________________________</w:t>
      </w:r>
    </w:p>
    <w:p/>
    <w:p>
      <w:pPr>
        <w:pStyle w:val="Heading1"/>
      </w:pPr>
      <w:r>
        <w:t>Terminology &amp; Abstraction</w:t>
      </w:r>
    </w:p>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**Siebel**</w:t>
            </w:r>
          </w:p>
        </w:tc>
        <w:tc>
          <w:tcPr>
            <w:tcW w:type="dxa" w:w="4320"/>
          </w:tcPr>
          <w:p>
            <w:r>
              <w:t>Legacy Oracle-based CRM system used as the system of record for IBX Operations (activities, orders, assets, accounts, etc.).</w:t>
            </w:r>
          </w:p>
        </w:tc>
      </w:tr>
      <w:tr>
        <w:tc>
          <w:tcPr>
            <w:tcW w:type="dxa" w:w="4320"/>
          </w:tcPr>
          <w:p>
            <w:r>
              <w:t>**Activity Manager**</w:t>
            </w:r>
          </w:p>
        </w:tc>
        <w:tc>
          <w:tcPr>
            <w:tcW w:type="dxa" w:w="4320"/>
          </w:tcPr>
          <w:p>
            <w:r>
              <w:t>Next-generation PostgreSQL-based application managing activity-related data with its own entity model.</w:t>
            </w:r>
          </w:p>
        </w:tc>
      </w:tr>
      <w:tr>
        <w:tc>
          <w:tcPr>
            <w:tcW w:type="dxa" w:w="4320"/>
          </w:tcPr>
          <w:p>
            <w:r>
              <w:t>**Canonical Schema**</w:t>
            </w:r>
          </w:p>
        </w:tc>
        <w:tc>
          <w:tcPr>
            <w:tcW w:type="dxa" w:w="4320"/>
          </w:tcPr>
          <w:p>
            <w:r>
              <w:t>A unified Solr field structure that both data sources map to, enabling consistent indexing and search.</w:t>
            </w:r>
          </w:p>
        </w:tc>
      </w:tr>
      <w:tr>
        <w:tc>
          <w:tcPr>
            <w:tcW w:type="dxa" w:w="4320"/>
          </w:tcPr>
          <w:p>
            <w:r>
              <w:t>**Solr**</w:t>
            </w:r>
          </w:p>
        </w:tc>
        <w:tc>
          <w:tcPr>
            <w:tcW w:type="dxa" w:w="4320"/>
          </w:tcPr>
          <w:p>
            <w:r>
              <w:t>Apache Solr – search platform used to index and query documents for full-text and structured search.</w:t>
            </w:r>
          </w:p>
        </w:tc>
      </w:tr>
      <w:tr>
        <w:tc>
          <w:tcPr>
            <w:tcW w:type="dxa" w:w="4320"/>
          </w:tcPr>
          <w:p>
            <w:r>
              <w:t>**SolrJ**</w:t>
            </w:r>
          </w:p>
        </w:tc>
        <w:tc>
          <w:tcPr>
            <w:tcW w:type="dxa" w:w="4320"/>
          </w:tcPr>
          <w:p>
            <w:r>
              <w:t>Java client library for Apache Solr.</w:t>
            </w:r>
          </w:p>
        </w:tc>
      </w:tr>
      <w:tr>
        <w:tc>
          <w:tcPr>
            <w:tcW w:type="dxa" w:w="4320"/>
          </w:tcPr>
          <w:p>
            <w:r>
              <w:t>**edismax**</w:t>
            </w:r>
          </w:p>
        </w:tc>
        <w:tc>
          <w:tcPr>
            <w:tcW w:type="dxa" w:w="4320"/>
          </w:tcPr>
          <w:p>
            <w:r>
              <w:t>Extended DisMax query parser in Solr; supports multi-field search with configurable field weights.</w:t>
            </w:r>
          </w:p>
        </w:tc>
      </w:tr>
      <w:tr>
        <w:tc>
          <w:tcPr>
            <w:tcW w:type="dxa" w:w="4320"/>
          </w:tcPr>
          <w:p>
            <w:r>
              <w:t>**Migration**</w:t>
            </w:r>
          </w:p>
        </w:tc>
        <w:tc>
          <w:tcPr>
            <w:tcW w:type="dxa" w:w="4320"/>
          </w:tcPr>
          <w:p>
            <w:r>
              <w:t>Process of reading data from a source system and indexing it into Solr.</w:t>
            </w:r>
          </w:p>
        </w:tc>
      </w:tr>
      <w:tr>
        <w:tc>
          <w:tcPr>
            <w:tcW w:type="dxa" w:w="4320"/>
          </w:tcPr>
          <w:p>
            <w:r>
              <w:t>**Indexer**</w:t>
            </w:r>
          </w:p>
        </w:tc>
        <w:tc>
          <w:tcPr>
            <w:tcW w:type="dxa" w:w="4320"/>
          </w:tcPr>
          <w:p>
            <w:r>
              <w:t>Service component that performs migration from a specific data source to Solr.</w:t>
            </w:r>
          </w:p>
        </w:tc>
      </w:tr>
      <w:tr>
        <w:tc>
          <w:tcPr>
            <w:tcW w:type="dxa" w:w="4320"/>
          </w:tcPr>
          <w:p>
            <w:r>
              <w:t>**Source**</w:t>
            </w:r>
          </w:p>
        </w:tc>
        <w:tc>
          <w:tcPr>
            <w:tcW w:type="dxa" w:w="4320"/>
          </w:tcPr>
          <w:p>
            <w:r>
              <w:t>Data origin identifier (e.g. `siebel`, `activity_manager`) stored in each document for filtering and faceting.</w:t>
            </w:r>
          </w:p>
        </w:tc>
      </w:tr>
    </w:tbl>
    <w:p/>
    <w:p/>
    <w:p>
      <w:r>
        <w:t>____________________________________________________________</w:t>
      </w:r>
    </w:p>
    <w:p/>
    <w:p>
      <w:pPr>
        <w:pStyle w:val="Heading1"/>
      </w:pPr>
      <w:r>
        <w:t>Approach Evolution</w:t>
      </w:r>
    </w:p>
    <w:p/>
    <w:p>
      <w:r>
        <w:t>The Global Search capability is being delivered in three distinct approaches, each representing a phase in the transition from legacy to target architecture.</w:t>
      </w:r>
    </w:p>
    <w:p/>
    <w:p>
      <w:pPr>
        <w:pStyle w:val="Heading2"/>
      </w:pPr>
      <w:r>
        <w:t>Approach 1 – Current State (Siebel → DIH, Jarvis via GraphQL)</w:t>
      </w:r>
    </w:p>
    <w:p/>
    <w:p>
      <w:r/>
      <w:r>
        <w:rPr>
          <w:b/>
        </w:rPr>
        <w:t xml:space="preserve">Participants: </w:t>
      </w:r>
      <w:r>
        <w:t xml:space="preserve"> Siebel, DIH, Jarvis Client</w:t>
      </w:r>
    </w:p>
    <w:p/>
    <w:p>
      <w:r>
        <w:t>• Siebel pushes legacy data (activities, orders, assets) directly into DIH.</w:t>
      </w:r>
    </w:p>
    <w:p>
      <w:r>
        <w:t>• Jarvis queries DIH exclusively using GraphQL.</w:t>
      </w:r>
    </w:p>
    <w:p>
      <w:r>
        <w:t>• Search is limited to Siebel data only; Activity Manager data is not accessible.</w:t>
      </w:r>
    </w:p>
    <w:p>
      <w:r>
        <w:t>• DIH is a single dependency; all search traffic routes through it.</w:t>
      </w:r>
    </w:p>
    <w:p/>
    <w:p>
      <w:r>
        <w:t>____________________________________________________________</w:t>
      </w:r>
    </w:p>
    <w:p/>
    <w:p>
      <w:pPr>
        <w:pStyle w:val="Heading2"/>
      </w:pPr>
      <w:r>
        <w:t>Approach 2 – Interim State (Siebel + Activity Manager → DIH, Jarvis via GraphQL)</w:t>
      </w:r>
    </w:p>
    <w:p/>
    <w:p>
      <w:r/>
      <w:r>
        <w:rPr>
          <w:b/>
        </w:rPr>
        <w:t xml:space="preserve">Participants: </w:t>
      </w:r>
      <w:r>
        <w:t xml:space="preserve"> Siebel, Activity Manager, DIH, Jarvis Client</w:t>
      </w:r>
    </w:p>
    <w:p/>
    <w:p>
      <w:r>
        <w:t>• Siebel continues to push legacy data to DIH as before.</w:t>
      </w:r>
    </w:p>
    <w:p>
      <w:r>
        <w:t>• DIH is extended to query Activity Manager (PostgreSQL) and pull next-gen activity data.</w:t>
      </w:r>
    </w:p>
    <w:p>
      <w:r>
        <w:t>• DIH indexes data from both sources and serves unified results.</w:t>
      </w:r>
    </w:p>
    <w:p>
      <w:r>
        <w:t>• Jarvis continues to use GraphQL against DIH — no change on the client side.</w:t>
      </w:r>
    </w:p>
    <w:p>
      <w:r>
        <w:t>• DIH remains the central dependency and bottleneck.</w:t>
      </w:r>
    </w:p>
    <w:p>
      <w:r>
        <w:t>• Tight coupling between DIH and Activity Manager; not scalable for additional sources.</w:t>
      </w:r>
    </w:p>
    <w:p/>
    <w:p>
      <w:r>
        <w:t>____________________________________________________________</w:t>
      </w:r>
    </w:p>
    <w:p/>
    <w:p>
      <w:pPr>
        <w:pStyle w:val="Heading2"/>
      </w:pPr>
      <w:r>
        <w:t>Approach 3 – Target State (Siebel + Activity Manager → Solr, Jarvis via REST)</w:t>
      </w:r>
    </w:p>
    <w:p/>
    <w:p>
      <w:r/>
      <w:r>
        <w:rPr>
          <w:b/>
        </w:rPr>
        <w:t xml:space="preserve">Participants: </w:t>
      </w:r>
      <w:r>
        <w:t xml:space="preserve"> Siebel, Activity Manager, Solr, Jarvis Client</w:t>
      </w:r>
    </w:p>
    <w:p/>
    <w:p>
      <w:r>
        <w:t>• Siebel (legacy) and Activity Manager (next-gen) data are independently ingested into Apache Solr via SolrConnector.</w:t>
      </w:r>
    </w:p>
    <w:p>
      <w:r>
        <w:t>• Each source is transformed into a common canonical schema at index time.</w:t>
      </w:r>
    </w:p>
    <w:p>
      <w:r>
        <w:t>• Documents from both systems are uniform in structure within Solr.</w:t>
      </w:r>
    </w:p>
    <w:p>
      <w:r>
        <w:t>• Jarvis queries Solr via the Global Search REST API.</w:t>
      </w:r>
    </w:p>
    <w:p>
      <w:r>
        <w:t>• DIH is removed from the search path entirely.</w:t>
      </w:r>
    </w:p>
    <w:p>
      <w:r>
        <w:t>• `source` field on each document enables filtering by Siebel or Activity Manager.</w:t>
      </w:r>
    </w:p>
    <w:p>
      <w:r>
        <w:t>• Scalable: additional data sources can be onboarded as new indexers without impacting search.</w:t>
      </w:r>
    </w:p>
    <w:p/>
    <w:p>
      <w:r>
        <w:t>____________________________________________________________</w:t>
      </w:r>
    </w:p>
    <w:p/>
    <w:p>
      <w:pPr>
        <w:pStyle w:val="Heading2"/>
      </w:pPr>
      <w:r>
        <w:t>Evolution Summary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Approach 1 (Current)</w:t>
            </w:r>
          </w:p>
        </w:tc>
        <w:tc>
          <w:tcPr>
            <w:tcW w:type="dxa" w:w="2160"/>
          </w:tcPr>
          <w:p>
            <w:r>
              <w:t>Approach 2 (Interim)</w:t>
            </w:r>
          </w:p>
        </w:tc>
        <w:tc>
          <w:tcPr>
            <w:tcW w:type="dxa" w:w="2160"/>
          </w:tcPr>
          <w:p>
            <w:r>
              <w:t>Approach 3 (Target)</w:t>
            </w:r>
          </w:p>
        </w:tc>
      </w:tr>
      <w:tr>
        <w:tc>
          <w:tcPr>
            <w:tcW w:type="dxa" w:w="2160"/>
          </w:tcPr>
          <w:p>
            <w:r>
              <w:t>**Siebel data in search**</w:t>
            </w:r>
          </w:p>
        </w:tc>
        <w:tc>
          <w:tcPr>
            <w:tcW w:type="dxa" w:w="2160"/>
          </w:tcPr>
          <w:p>
            <w:r>
              <w:t>Yes</w:t>
            </w:r>
          </w:p>
        </w:tc>
        <w:tc>
          <w:tcPr>
            <w:tcW w:type="dxa" w:w="2160"/>
          </w:tcPr>
          <w:p>
            <w:r>
              <w:t>Yes</w:t>
            </w:r>
          </w:p>
        </w:tc>
        <w:tc>
          <w:tcPr>
            <w:tcW w:type="dxa" w:w="2160"/>
          </w:tcPr>
          <w:p>
            <w:r>
              <w:t>Yes</w:t>
            </w:r>
          </w:p>
        </w:tc>
      </w:tr>
      <w:tr>
        <w:tc>
          <w:tcPr>
            <w:tcW w:type="dxa" w:w="2160"/>
          </w:tcPr>
          <w:p>
            <w:r>
              <w:t>**Activity Manager data in search**</w:t>
            </w:r>
          </w:p>
        </w:tc>
        <w:tc>
          <w:tcPr>
            <w:tcW w:type="dxa" w:w="2160"/>
          </w:tcPr>
          <w:p>
            <w:r>
              <w:t>No</w:t>
            </w:r>
          </w:p>
        </w:tc>
        <w:tc>
          <w:tcPr>
            <w:tcW w:type="dxa" w:w="2160"/>
          </w:tcPr>
          <w:p>
            <w:r>
              <w:t>Yes</w:t>
            </w:r>
          </w:p>
        </w:tc>
        <w:tc>
          <w:tcPr>
            <w:tcW w:type="dxa" w:w="2160"/>
          </w:tcPr>
          <w:p>
            <w:r>
              <w:t>Yes</w:t>
            </w:r>
          </w:p>
        </w:tc>
      </w:tr>
      <w:tr>
        <w:tc>
          <w:tcPr>
            <w:tcW w:type="dxa" w:w="2160"/>
          </w:tcPr>
          <w:p>
            <w:r>
              <w:t>**Search interface**</w:t>
            </w:r>
          </w:p>
        </w:tc>
        <w:tc>
          <w:tcPr>
            <w:tcW w:type="dxa" w:w="2160"/>
          </w:tcPr>
          <w:p>
            <w:r>
              <w:t>GraphQL (DIH)</w:t>
            </w:r>
          </w:p>
        </w:tc>
        <w:tc>
          <w:tcPr>
            <w:tcW w:type="dxa" w:w="2160"/>
          </w:tcPr>
          <w:p>
            <w:r>
              <w:t>GraphQL (DIH)</w:t>
            </w:r>
          </w:p>
        </w:tc>
        <w:tc>
          <w:tcPr>
            <w:tcW w:type="dxa" w:w="2160"/>
          </w:tcPr>
          <w:p>
            <w:r>
              <w:t>REST (Solr)</w:t>
            </w:r>
          </w:p>
        </w:tc>
      </w:tr>
      <w:tr>
        <w:tc>
          <w:tcPr>
            <w:tcW w:type="dxa" w:w="2160"/>
          </w:tcPr>
          <w:p>
            <w:r>
              <w:t>**DIH dependency**</w:t>
            </w:r>
          </w:p>
        </w:tc>
        <w:tc>
          <w:tcPr>
            <w:tcW w:type="dxa" w:w="2160"/>
          </w:tcPr>
          <w:p>
            <w:r>
              <w:t>Yes</w:t>
            </w:r>
          </w:p>
        </w:tc>
        <w:tc>
          <w:tcPr>
            <w:tcW w:type="dxa" w:w="2160"/>
          </w:tcPr>
          <w:p>
            <w:r>
              <w:t>Yes</w:t>
            </w:r>
          </w:p>
        </w:tc>
        <w:tc>
          <w:tcPr>
            <w:tcW w:type="dxa" w:w="2160"/>
          </w:tcPr>
          <w:p>
            <w:r>
              <w:t>No</w:t>
            </w:r>
          </w:p>
        </w:tc>
      </w:tr>
      <w:tr>
        <w:tc>
          <w:tcPr>
            <w:tcW w:type="dxa" w:w="2160"/>
          </w:tcPr>
          <w:p>
            <w:r>
              <w:t>**Canonical schema**</w:t>
            </w:r>
          </w:p>
        </w:tc>
        <w:tc>
          <w:tcPr>
            <w:tcW w:type="dxa" w:w="2160"/>
          </w:tcPr>
          <w:p>
            <w:r>
              <w:t>No</w:t>
            </w:r>
          </w:p>
        </w:tc>
        <w:tc>
          <w:tcPr>
            <w:tcW w:type="dxa" w:w="2160"/>
          </w:tcPr>
          <w:p>
            <w:r>
              <w:t>No</w:t>
            </w:r>
          </w:p>
        </w:tc>
        <w:tc>
          <w:tcPr>
            <w:tcW w:type="dxa" w:w="2160"/>
          </w:tcPr>
          <w:p>
            <w:r>
              <w:t>Yes</w:t>
            </w:r>
          </w:p>
        </w:tc>
      </w:tr>
      <w:tr>
        <w:tc>
          <w:tcPr>
            <w:tcW w:type="dxa" w:w="2160"/>
          </w:tcPr>
          <w:p>
            <w:r>
              <w:t>**Scalable to more sources**</w:t>
            </w:r>
          </w:p>
        </w:tc>
        <w:tc>
          <w:tcPr>
            <w:tcW w:type="dxa" w:w="2160"/>
          </w:tcPr>
          <w:p>
            <w:r>
              <w:t>No</w:t>
            </w:r>
          </w:p>
        </w:tc>
        <w:tc>
          <w:tcPr>
            <w:tcW w:type="dxa" w:w="2160"/>
          </w:tcPr>
          <w:p>
            <w:r>
              <w:t>Limited</w:t>
            </w:r>
          </w:p>
        </w:tc>
        <w:tc>
          <w:tcPr>
            <w:tcW w:type="dxa" w:w="2160"/>
          </w:tcPr>
          <w:p>
            <w:r>
              <w:t>Yes</w:t>
            </w:r>
          </w:p>
        </w:tc>
      </w:tr>
    </w:tbl>
    <w:p/>
    <w:p/>
    <w:p>
      <w:r>
        <w:t>____________________________________________________________</w:t>
      </w:r>
    </w:p>
    <w:p/>
    <w:p>
      <w:pPr>
        <w:pStyle w:val="Heading1"/>
      </w:pPr>
      <w:r>
        <w:t>Current State Summary</w:t>
      </w:r>
    </w:p>
    <w:p/>
    <w:p>
      <w:pPr>
        <w:pStyle w:val="Heading2"/>
      </w:pPr>
      <w:r>
        <w:t>Implemented: Siebel-to-Solr Migration</w:t>
      </w:r>
    </w:p>
    <w:p/>
    <w:p>
      <w:r/>
      <w:r>
        <w:rPr>
          <w:b/>
        </w:rPr>
        <w:t xml:space="preserve">Data Flow (Siebel → Solr) </w:t>
      </w:r>
      <w:r/>
    </w:p>
    <w:p/>
    <w:p>
      <w:r>
        <w:t xml:space="preserve">1. </w:t>
      </w:r>
      <w:r>
        <w:rPr>
          <w:b/>
        </w:rPr>
        <w:t xml:space="preserve">Trigger: </w:t>
      </w:r>
      <w:r>
        <w:t xml:space="preserve"> `POST /api/migrate` invokes `SolrIndexerService.runMigration()`.</w:t>
      </w:r>
    </w:p>
    <w:p>
      <w:r>
        <w:t xml:space="preserve">2. </w:t>
      </w:r>
      <w:r>
        <w:rPr>
          <w:b/>
        </w:rPr>
        <w:t xml:space="preserve">Oracle Connection: </w:t>
      </w:r>
      <w:r>
        <w:t xml:space="preserve"> Connects to Siebel Oracle DB using credentials from `application.properties`.</w:t>
      </w:r>
    </w:p>
    <w:p>
      <w:r>
        <w:t xml:space="preserve">3. </w:t>
      </w:r>
      <w:r>
        <w:rPr>
          <w:b/>
        </w:rPr>
        <w:t xml:space="preserve">Query Execution: </w:t>
      </w:r>
      <w:r>
        <w:t xml:space="preserve"> Runs a paginated SQL query (`SEARCHABLE_TASK_QUERY`) that joins multiple Siebel tables (e.g. `S_EVT_ACT`, `S_ORDER`, `S_ASSET`, `S_ORG_EXT`, etc.) to produce activity/order/asset data.</w:t>
      </w:r>
    </w:p>
    <w:p>
      <w:r>
        <w:t xml:space="preserve">4. </w:t>
      </w:r>
      <w:r>
        <w:rPr>
          <w:b/>
        </w:rPr>
        <w:t xml:space="preserve">Pagination: </w:t>
      </w:r>
      <w:r>
        <w:t xml:space="preserve"> Fetches 500 rows per page using `OFFSET/FETCH` for large result sets.</w:t>
      </w:r>
    </w:p>
    <w:p>
      <w:r>
        <w:t xml:space="preserve">5. </w:t>
      </w:r>
      <w:r>
        <w:rPr>
          <w:b/>
        </w:rPr>
        <w:t xml:space="preserve">Document Mapping: </w:t>
      </w:r>
      <w:r>
        <w:t xml:space="preserve"> Maps each row to a `SolrInputDocument` with column names as field names. Skips rows with invalid CSN (non-numeric).</w:t>
      </w:r>
    </w:p>
    <w:p>
      <w:r>
        <w:t xml:space="preserve">6. </w:t>
      </w:r>
      <w:r>
        <w:rPr>
          <w:b/>
        </w:rPr>
        <w:t xml:space="preserve">Batch Indexing: </w:t>
      </w:r>
      <w:r>
        <w:t xml:space="preserve"> Sends documents to Solr in batches of 500; on batch failure, falls back to single-doc adds.</w:t>
      </w:r>
    </w:p>
    <w:p>
      <w:r>
        <w:t xml:space="preserve">7. </w:t>
      </w:r>
      <w:r>
        <w:rPr>
          <w:b/>
        </w:rPr>
        <w:t xml:space="preserve">Commit: </w:t>
      </w:r>
      <w:r>
        <w:t xml:space="preserve"> Commits all documents to Solr.</w:t>
      </w:r>
    </w:p>
    <w:p>
      <w:r>
        <w:t xml:space="preserve">8. </w:t>
      </w:r>
      <w:r>
        <w:rPr>
          <w:b/>
        </w:rPr>
        <w:t xml:space="preserve">Response: </w:t>
      </w:r>
      <w:r>
        <w:t xml:space="preserve"> Returns `MigrationResult` (documentsIndexed, documentsSkipped, elapsedMs).</w:t>
      </w:r>
    </w:p>
    <w:p/>
    <w:p>
      <w:r/>
      <w:r>
        <w:rPr>
          <w:b/>
        </w:rPr>
        <w:t xml:space="preserve">Search Flow </w:t>
      </w:r>
      <w:r/>
    </w:p>
    <w:p/>
    <w:p>
      <w:r>
        <w:t xml:space="preserve">1. </w:t>
      </w:r>
      <w:r>
        <w:rPr>
          <w:b/>
        </w:rPr>
        <w:t xml:space="preserve">Trigger: </w:t>
      </w:r>
      <w:r>
        <w:t xml:space="preserve"> `GET /api/search?q=...&amp;rows=...` or `POST /api/search` with `SearchRequest` body.</w:t>
      </w:r>
    </w:p>
    <w:p>
      <w:r>
        <w:t xml:space="preserve">2. </w:t>
      </w:r>
      <w:r>
        <w:rPr>
          <w:b/>
        </w:rPr>
        <w:t xml:space="preserve">Query Building: </w:t>
      </w:r>
      <w:r>
        <w:t xml:space="preserve"> Builds `SolrQuery` with `defType=edismax`, configurable `qf` (query fields).</w:t>
      </w:r>
    </w:p>
    <w:p>
      <w:r>
        <w:t xml:space="preserve">3. </w:t>
      </w:r>
      <w:r>
        <w:rPr>
          <w:b/>
        </w:rPr>
        <w:t xml:space="preserve">Default Query Fields: </w:t>
      </w:r>
      <w:r>
        <w:t xml:space="preserve"> `ACTIVITYNUMBER`, `ORDERNUMBER`, `SALESORDERNUMBER`, `ACCOUNTNAME`, `CSN`, `IBXNAME`, `ACTSYSTEMNAME`, `ORDERSYSTEMNAME`, `SERIALNUMBER`, `ASSETNUMBER`.</w:t>
      </w:r>
    </w:p>
    <w:p>
      <w:r>
        <w:t xml:space="preserve">4. </w:t>
      </w:r>
      <w:r>
        <w:rPr>
          <w:b/>
        </w:rPr>
        <w:t xml:space="preserve">Execution: </w:t>
      </w:r>
      <w:r>
        <w:t xml:space="preserve"> Executes query against Solr, converts `SolrDocument` results to flat maps.</w:t>
      </w:r>
    </w:p>
    <w:p>
      <w:r>
        <w:t xml:space="preserve">5. </w:t>
      </w:r>
      <w:r>
        <w:rPr>
          <w:b/>
        </w:rPr>
        <w:t xml:space="preserve">Response: </w:t>
      </w:r>
      <w:r>
        <w:t xml:space="preserve"> Returns `SearchResult` (numFound, documents).</w:t>
      </w:r>
    </w:p>
    <w:p/>
    <w:p>
      <w:pPr>
        <w:pStyle w:val="Heading2"/>
      </w:pPr>
      <w:r>
        <w:t>Not Yet Implemented: Activity Manager</w:t>
      </w:r>
    </w:p>
    <w:p/>
    <w:p>
      <w:r>
        <w:t>• PostgreSQL connection and configuration.</w:t>
      </w:r>
    </w:p>
    <w:p>
      <w:r>
        <w:t>• Activity Manager indexer service.</w:t>
      </w:r>
    </w:p>
    <w:p>
      <w:r>
        <w:t>• Mapping from Activity Manager entities to canonical Solr schema.</w:t>
      </w:r>
    </w:p>
    <w:p/>
    <w:p>
      <w:r>
        <w:t>____________________________________________________________</w:t>
      </w:r>
    </w:p>
    <w:p/>
    <w:p>
      <w:pPr>
        <w:pStyle w:val="Heading1"/>
      </w:pPr>
      <w:r>
        <w:t>System Design Flows</w:t>
      </w:r>
    </w:p>
    <w:p/>
    <w:p>
      <w:r>
        <w:t>The following three flows describe how data moves from source systems into Solr and how Jarvis consumes it for search.</w:t>
      </w:r>
    </w:p>
    <w:p/>
    <w:p>
      <w:r>
        <w:t>____________________________________________________________</w:t>
      </w:r>
    </w:p>
    <w:p/>
    <w:p>
      <w:pPr>
        <w:pStyle w:val="Heading2"/>
      </w:pPr>
      <w:r>
        <w:t>Flow 1 – Initial Load</w:t>
      </w:r>
    </w:p>
    <w:p/>
    <w:p>
      <w:r>
        <w:t>• Admin triggers the initial load manually for each source system.</w:t>
      </w:r>
    </w:p>
    <w:p>
      <w:r>
        <w:t xml:space="preserve">• For </w:t>
      </w:r>
      <w:r>
        <w:rPr>
          <w:b/>
        </w:rPr>
        <w:t xml:space="preserve">Siebel </w:t>
      </w:r>
      <w:r>
        <w:t>, SolrService connects to Oracle, fetches all activity and order records in paginated batches of 500 rows, maps each record to the canonical schema, and batch indexes them into Solr with `source=siebel`.</w:t>
      </w:r>
    </w:p>
    <w:p>
      <w:r>
        <w:t xml:space="preserve">• For </w:t>
      </w:r>
      <w:r>
        <w:rPr>
          <w:b/>
        </w:rPr>
        <w:t xml:space="preserve">Activity Manager </w:t>
      </w:r>
      <w:r>
        <w:t>, SolrService connects to PostgreSQL, fetches all activity records in paginated batches, maps each record to the canonical schema, and batch indexes them into Solr with `source=activity_manager`.</w:t>
      </w:r>
    </w:p>
    <w:p>
      <w:r>
        <w:t>• On batch failure, SolrService retries the batch; if the retry fails, it falls back to single-document indexing to ensure maximum data coverage.</w:t>
      </w:r>
    </w:p>
    <w:p>
      <w:r>
        <w:t>• Both sources write into the same unified Solr core so all documents are immediately searchable together.</w:t>
      </w:r>
    </w:p>
    <w:p>
      <w:r>
        <w:t>• Each migration returns a result with total documents indexed, total skipped, and elapsed time.</w:t>
      </w:r>
    </w:p>
    <w:p/>
    <w:p>
      <w:r>
        <w:t>____________________________________________________________</w:t>
      </w:r>
    </w:p>
    <w:p/>
    <w:p>
      <w:pPr>
        <w:pStyle w:val="Heading2"/>
      </w:pPr>
      <w:r>
        <w:t>Flow 2 – Delta Load</w:t>
      </w:r>
    </w:p>
    <w:p/>
    <w:p>
      <w:r/>
      <w:r>
        <w:rPr>
          <w:b/>
        </w:rPr>
        <w:t xml:space="preserve">Siebel (scheduler-based, every 5 minutes): </w:t>
      </w:r>
      <w:r/>
    </w:p>
    <w:p/>
    <w:p>
      <w:r>
        <w:t>• A scheduler inside SolrService fires every 5 minutes.</w:t>
      </w:r>
    </w:p>
    <w:p>
      <w:r>
        <w:t>• SolrService queries Solr to find the last indexed timestamp from existing Siebel documents.</w:t>
      </w:r>
    </w:p>
    <w:p>
      <w:r>
        <w:t>• SolrService queries Siebel for all records changed or created since that timestamp.</w:t>
      </w:r>
    </w:p>
    <w:p>
      <w:r>
        <w:t>• Changed records are upserted into Solr by document ID, ensuring no duplicates.</w:t>
      </w:r>
    </w:p>
    <w:p/>
    <w:p>
      <w:r/>
      <w:r>
        <w:rPr>
          <w:b/>
        </w:rPr>
        <w:t xml:space="preserve">Activity Manager (event-driven via Kafka): </w:t>
      </w:r>
      <w:r/>
    </w:p>
    <w:p/>
    <w:p>
      <w:r>
        <w:t xml:space="preserve">• When a new record is created in Activity Manager, it publishes a </w:t>
      </w:r>
      <w:r>
        <w:rPr>
          <w:b/>
        </w:rPr>
        <w:t xml:space="preserve">CREATE event </w:t>
      </w:r>
      <w:r>
        <w:t xml:space="preserve"> to a Kafka topic.</w:t>
      </w:r>
    </w:p>
    <w:p>
      <w:r>
        <w:t>• SolrService consumes the CREATE event and adds a new document to Solr with `source=activity_manager`.</w:t>
      </w:r>
    </w:p>
    <w:p>
      <w:r>
        <w:t xml:space="preserve">• When an existing record is updated in Activity Manager, it publishes an </w:t>
      </w:r>
      <w:r>
        <w:rPr>
          <w:b/>
        </w:rPr>
        <w:t xml:space="preserve">UPDATE event </w:t>
      </w:r>
      <w:r>
        <w:t xml:space="preserve"> containing only the changed fields.</w:t>
      </w:r>
    </w:p>
    <w:p>
      <w:r>
        <w:t>• SolrService consumes the UPDATE event and performs a partial update on the existing Solr document by ID.</w:t>
      </w:r>
    </w:p>
    <w:p>
      <w:r>
        <w:t>• This ensures Solr reflects the latest state of Activity Manager data in near real-time without a full re-index.</w:t>
      </w:r>
    </w:p>
    <w:p/>
    <w:p>
      <w:r>
        <w:t>____________________________________________________________</w:t>
      </w:r>
    </w:p>
    <w:p/>
    <w:p>
      <w:pPr>
        <w:pStyle w:val="Heading2"/>
      </w:pPr>
      <w:r>
        <w:t>Flow 3 – Search</w:t>
      </w:r>
    </w:p>
    <w:p/>
    <w:p>
      <w:r>
        <w:t>• Jarvis Frontend sends a free-text search query to SolrService via REST API.</w:t>
      </w:r>
    </w:p>
    <w:p>
      <w:r>
        <w:t>• The query supports optional filters (IBX, activity type, date range) and pagination (page number, page size).</w:t>
      </w:r>
    </w:p>
    <w:p>
      <w:r>
        <w:t>• Results are sorted by last updated date (newest first) by default.</w:t>
      </w:r>
    </w:p>
    <w:p>
      <w:r>
        <w:t>• SolrService queries the unified Solr core and returns documents from both Siebel and Activity Manager in a single response.</w:t>
      </w:r>
    </w:p>
    <w:p>
      <w:r>
        <w:t>• The response includes matched documents, total count, total pages, and facets grouped by source, IBX, and activity type.</w:t>
      </w:r>
    </w:p>
    <w:p>
      <w:r>
        <w:t>• The `source` field on each document identifies whether it originated from Siebel or Activity Manager.</w:t>
      </w:r>
    </w:p>
    <w:p/>
    <w:p>
      <w:r>
        <w:t>____________________________________________________________</w:t>
      </w:r>
    </w:p>
    <w:p/>
    <w:p>
      <w:pPr>
        <w:pStyle w:val="Heading1"/>
      </w:pPr>
      <w:r>
        <w:t>Target Architecture</w:t>
      </w:r>
    </w:p>
    <w:p/>
    <w:p>
      <w:pPr>
        <w:pStyle w:val="Heading2"/>
      </w:pPr>
      <w:r>
        <w:t>System Context Diagram</w:t>
      </w:r>
    </w:p>
    <w:p/>
    <w:p>
      <w:pPr/>
      <w:r>
        <w:rPr>
          <w:rFonts w:ascii="Consolas" w:hAnsi="Consolas"/>
          <w:sz w:val="18"/>
        </w:rPr>
        <w:t>┌─────────────────────────┐     ┌─────────────────────────┐</w:t>
        <w:br/>
        <w:t>│        Siebel           │     │    Activity Manager     │</w:t>
        <w:br/>
        <w:t>│       (Oracle)          │     │     (PostgreSQL)        │</w:t>
        <w:br/>
        <w:t>│  Own entity structure   │     │  Own entity structure   │</w:t>
        <w:br/>
        <w:t>│  (S_EVT_ACT, S_ORDER,   │     │  (tables/entities)       │</w:t>
        <w:br/>
        <w:t>│   S_ASSET, etc.)        │     │                         │</w:t>
        <w:br/>
        <w:t>└────────┬────────────────┘     └────────┬────────────────┘</w:t>
        <w:br/>
        <w:t xml:space="preserve">         │                               │</w:t>
        <w:br/>
        <w:t xml:space="preserve">         │  Transform/Map                 │  Transform/Map</w:t>
        <w:br/>
        <w:t xml:space="preserve">         │  to canonical schema           │  to canonical schema</w:t>
        <w:br/>
        <w:t xml:space="preserve">         │                               │</w:t>
        <w:br/>
        <w:t xml:space="preserve">         ▼                               ▼</w:t>
        <w:br/>
        <w:t xml:space="preserve">         └───────────────┬───────────────┘</w:t>
        <w:br/>
        <w:t xml:space="preserve">                         │</w:t>
        <w:br/>
        <w:t xml:space="preserve">                         ▼</w:t>
        <w:br/>
        <w:t xml:space="preserve">         ┌───────────────────────────────────┐</w:t>
        <w:br/>
        <w:t xml:space="preserve">         │   Apache Solr (oracle-core)       │</w:t>
        <w:br/>
        <w:t xml:space="preserve">         │   Unified canonical schema        │</w:t>
        <w:br/>
        <w:t xml:space="preserve">         │   + source field (siebel | am)    │</w:t>
        <w:br/>
        <w:t xml:space="preserve">         └───────────────────────────────────┘</w:t>
        <w:br/>
        <w:t xml:space="preserve">                         │</w:t>
        <w:br/>
        <w:t xml:space="preserve">                         ▼</w:t>
        <w:br/>
        <w:t xml:space="preserve">         ┌───────────────────────────────────┐</w:t>
        <w:br/>
        <w:t xml:space="preserve">         │   Global Search API                │</w:t>
        <w:br/>
        <w:t xml:space="preserve">         │   GET/POST /api/search             │</w:t>
        <w:br/>
        <w:t xml:space="preserve">         │   POST /api/migrate (both sources) │</w:t>
        <w:br/>
        <w:t xml:space="preserve">         └───────────────────────────────────┘</w:t>
      </w:r>
    </w:p>
    <w:p/>
    <w:p>
      <w:pPr>
        <w:pStyle w:val="Heading2"/>
      </w:pPr>
      <w:r>
        <w:t>Canonical Schema (Proposed)</w:t>
      </w:r>
    </w:p>
    <w:p/>
    <w:p>
      <w:r>
        <w:t>A unified field set that both indexers must populate. Documents from different sources share the same field names where applicable.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w:t>
            </w:r>
          </w:p>
        </w:tc>
        <w:tc>
          <w:tcPr>
            <w:tcW w:type="dxa" w:w="1728"/>
          </w:tcPr>
          <w:p>
            <w:r>
              <w:t>Type</w:t>
            </w:r>
          </w:p>
        </w:tc>
        <w:tc>
          <w:tcPr>
            <w:tcW w:type="dxa" w:w="1728"/>
          </w:tcPr>
          <w:p>
            <w:r>
              <w:t>Description</w:t>
            </w:r>
          </w:p>
        </w:tc>
        <w:tc>
          <w:tcPr>
            <w:tcW w:type="dxa" w:w="1728"/>
          </w:tcPr>
          <w:p>
            <w:r>
              <w:t>Siebel Source</w:t>
            </w:r>
          </w:p>
        </w:tc>
        <w:tc>
          <w:tcPr>
            <w:tcW w:type="dxa" w:w="1728"/>
          </w:tcPr>
          <w:p>
            <w:r>
              <w:t>Activity Manager Source</w:t>
            </w:r>
          </w:p>
        </w:tc>
      </w:tr>
      <w:tr>
        <w:tc>
          <w:tcPr>
            <w:tcW w:type="dxa" w:w="1728"/>
          </w:tcPr>
          <w:p>
            <w:r>
              <w:t>`id`</w:t>
            </w:r>
          </w:p>
        </w:tc>
        <w:tc>
          <w:tcPr>
            <w:tcW w:type="dxa" w:w="1728"/>
          </w:tcPr>
          <w:p>
            <w:r>
              <w:t>string</w:t>
            </w:r>
          </w:p>
        </w:tc>
        <w:tc>
          <w:tcPr>
            <w:tcW w:type="dxa" w:w="1728"/>
          </w:tcPr>
          <w:p>
            <w:r>
              <w:t>Unique document ID</w:t>
            </w:r>
          </w:p>
        </w:tc>
        <w:tc>
          <w:tcPr>
            <w:tcW w:type="dxa" w:w="1728"/>
          </w:tcPr>
          <w:p>
            <w:r>
              <w:t>`siebel_&lt;ROW_ID&gt;`</w:t>
            </w:r>
          </w:p>
        </w:tc>
        <w:tc>
          <w:tcPr>
            <w:tcW w:type="dxa" w:w="1728"/>
          </w:tcPr>
          <w:p>
            <w:r>
              <w:t>`am_&lt;id&gt;`</w:t>
            </w:r>
          </w:p>
        </w:tc>
      </w:tr>
      <w:tr>
        <w:tc>
          <w:tcPr>
            <w:tcW w:type="dxa" w:w="1728"/>
          </w:tcPr>
          <w:p>
            <w:r>
              <w:t>`source`</w:t>
            </w:r>
          </w:p>
        </w:tc>
        <w:tc>
          <w:tcPr>
            <w:tcW w:type="dxa" w:w="1728"/>
          </w:tcPr>
          <w:p>
            <w:r>
              <w:t>string</w:t>
            </w:r>
          </w:p>
        </w:tc>
        <w:tc>
          <w:tcPr>
            <w:tcW w:type="dxa" w:w="1728"/>
          </w:tcPr>
          <w:p>
            <w:r>
              <w:t>Data origin</w:t>
            </w:r>
          </w:p>
        </w:tc>
        <w:tc>
          <w:tcPr>
            <w:tcW w:type="dxa" w:w="1728"/>
          </w:tcPr>
          <w:p>
            <w:r>
              <w:t>`siebel`</w:t>
            </w:r>
          </w:p>
        </w:tc>
        <w:tc>
          <w:tcPr>
            <w:tcW w:type="dxa" w:w="1728"/>
          </w:tcPr>
          <w:p>
            <w:r>
              <w:t>`activity_manager`</w:t>
            </w:r>
          </w:p>
        </w:tc>
      </w:tr>
      <w:tr>
        <w:tc>
          <w:tcPr>
            <w:tcW w:type="dxa" w:w="1728"/>
          </w:tcPr>
          <w:p>
            <w:r>
              <w:t>`entityType`</w:t>
            </w:r>
          </w:p>
        </w:tc>
        <w:tc>
          <w:tcPr>
            <w:tcW w:type="dxa" w:w="1728"/>
          </w:tcPr>
          <w:p>
            <w:r>
              <w:t>string</w:t>
            </w:r>
          </w:p>
        </w:tc>
        <w:tc>
          <w:tcPr>
            <w:tcW w:type="dxa" w:w="1728"/>
          </w:tcPr>
          <w:p>
            <w:r>
              <w:t>Entity type (activity, order, asset, etc.)</w:t>
            </w:r>
          </w:p>
        </w:tc>
        <w:tc>
          <w:tcPr>
            <w:tcW w:type="dxa" w:w="1728"/>
          </w:tcPr>
          <w:p>
            <w:r>
              <w:t>Mapped from Siebel</w:t>
            </w:r>
          </w:p>
        </w:tc>
        <w:tc>
          <w:tcPr>
            <w:tcW w:type="dxa" w:w="1728"/>
          </w:tcPr>
          <w:p>
            <w:r>
              <w:t>Mapped from AM</w:t>
            </w:r>
          </w:p>
        </w:tc>
      </w:tr>
      <w:tr>
        <w:tc>
          <w:tcPr>
            <w:tcW w:type="dxa" w:w="1728"/>
          </w:tcPr>
          <w:p>
            <w:r>
              <w:t>`activityNumber`</w:t>
            </w:r>
          </w:p>
        </w:tc>
        <w:tc>
          <w:tcPr>
            <w:tcW w:type="dxa" w:w="1728"/>
          </w:tcPr>
          <w:p>
            <w:r>
              <w:t>string</w:t>
            </w:r>
          </w:p>
        </w:tc>
        <w:tc>
          <w:tcPr>
            <w:tcW w:type="dxa" w:w="1728"/>
          </w:tcPr>
          <w:p>
            <w:r>
              <w:t>Activity identifier</w:t>
            </w:r>
          </w:p>
        </w:tc>
        <w:tc>
          <w:tcPr>
            <w:tcW w:type="dxa" w:w="1728"/>
          </w:tcPr>
          <w:p>
            <w:r>
              <w:t>ACTIVITYNUMBER</w:t>
            </w:r>
          </w:p>
        </w:tc>
        <w:tc>
          <w:tcPr>
            <w:tcW w:type="dxa" w:w="1728"/>
          </w:tcPr>
          <w:p>
            <w:r>
              <w:t>AM equivalent</w:t>
            </w:r>
          </w:p>
        </w:tc>
      </w:tr>
      <w:tr>
        <w:tc>
          <w:tcPr>
            <w:tcW w:type="dxa" w:w="1728"/>
          </w:tcPr>
          <w:p>
            <w:r>
              <w:t>`orderNumber`</w:t>
            </w:r>
          </w:p>
        </w:tc>
        <w:tc>
          <w:tcPr>
            <w:tcW w:type="dxa" w:w="1728"/>
          </w:tcPr>
          <w:p>
            <w:r>
              <w:t>string</w:t>
            </w:r>
          </w:p>
        </w:tc>
        <w:tc>
          <w:tcPr>
            <w:tcW w:type="dxa" w:w="1728"/>
          </w:tcPr>
          <w:p>
            <w:r>
              <w:t>Order identifier</w:t>
            </w:r>
          </w:p>
        </w:tc>
        <w:tc>
          <w:tcPr>
            <w:tcW w:type="dxa" w:w="1728"/>
          </w:tcPr>
          <w:p>
            <w:r>
              <w:t>ORDERNUMBER</w:t>
            </w:r>
          </w:p>
        </w:tc>
        <w:tc>
          <w:tcPr>
            <w:tcW w:type="dxa" w:w="1728"/>
          </w:tcPr>
          <w:p>
            <w:r>
              <w:t>AM equivalent</w:t>
            </w:r>
          </w:p>
        </w:tc>
      </w:tr>
      <w:tr>
        <w:tc>
          <w:tcPr>
            <w:tcW w:type="dxa" w:w="1728"/>
          </w:tcPr>
          <w:p>
            <w:r>
              <w:t>`accountName`</w:t>
            </w:r>
          </w:p>
        </w:tc>
        <w:tc>
          <w:tcPr>
            <w:tcW w:type="dxa" w:w="1728"/>
          </w:tcPr>
          <w:p>
            <w:r>
              <w:t>string</w:t>
            </w:r>
          </w:p>
        </w:tc>
        <w:tc>
          <w:tcPr>
            <w:tcW w:type="dxa" w:w="1728"/>
          </w:tcPr>
          <w:p>
            <w:r>
              <w:t>Account name</w:t>
            </w:r>
          </w:p>
        </w:tc>
        <w:tc>
          <w:tcPr>
            <w:tcW w:type="dxa" w:w="1728"/>
          </w:tcPr>
          <w:p>
            <w:r>
              <w:t>ACCOUNTNAME</w:t>
            </w:r>
          </w:p>
        </w:tc>
        <w:tc>
          <w:tcPr>
            <w:tcW w:type="dxa" w:w="1728"/>
          </w:tcPr>
          <w:p>
            <w:r>
              <w:t>AM equivalent</w:t>
            </w:r>
          </w:p>
        </w:tc>
      </w:tr>
      <w:tr>
        <w:tc>
          <w:tcPr>
            <w:tcW w:type="dxa" w:w="1728"/>
          </w:tcPr>
          <w:p>
            <w:r>
              <w:t>`csn`</w:t>
            </w:r>
          </w:p>
        </w:tc>
        <w:tc>
          <w:tcPr>
            <w:tcW w:type="dxa" w:w="1728"/>
          </w:tcPr>
          <w:p>
            <w:r>
              <w:t>string</w:t>
            </w:r>
          </w:p>
        </w:tc>
        <w:tc>
          <w:tcPr>
            <w:tcW w:type="dxa" w:w="1728"/>
          </w:tcPr>
          <w:p>
            <w:r>
              <w:t>Customer/Account number</w:t>
            </w:r>
          </w:p>
        </w:tc>
        <w:tc>
          <w:tcPr>
            <w:tcW w:type="dxa" w:w="1728"/>
          </w:tcPr>
          <w:p>
            <w:r>
              <w:t>CSN</w:t>
            </w:r>
          </w:p>
        </w:tc>
        <w:tc>
          <w:tcPr>
            <w:tcW w:type="dxa" w:w="1728"/>
          </w:tcPr>
          <w:p>
            <w:r>
              <w:t>AM equivalent</w:t>
            </w:r>
          </w:p>
        </w:tc>
      </w:tr>
      <w:tr>
        <w:tc>
          <w:tcPr>
            <w:tcW w:type="dxa" w:w="1728"/>
          </w:tcPr>
          <w:p>
            <w:r>
              <w:t>`ibxName`</w:t>
            </w:r>
          </w:p>
        </w:tc>
        <w:tc>
          <w:tcPr>
            <w:tcW w:type="dxa" w:w="1728"/>
          </w:tcPr>
          <w:p>
            <w:r>
              <w:t>string</w:t>
            </w:r>
          </w:p>
        </w:tc>
        <w:tc>
          <w:tcPr>
            <w:tcW w:type="dxa" w:w="1728"/>
          </w:tcPr>
          <w:p>
            <w:r>
              <w:t>IBX name</w:t>
            </w:r>
          </w:p>
        </w:tc>
        <w:tc>
          <w:tcPr>
            <w:tcW w:type="dxa" w:w="1728"/>
          </w:tcPr>
          <w:p>
            <w:r>
              <w:t>IBXNAME</w:t>
            </w:r>
          </w:p>
        </w:tc>
        <w:tc>
          <w:tcPr>
            <w:tcW w:type="dxa" w:w="1728"/>
          </w:tcPr>
          <w:p>
            <w:r>
              <w:t>AM equivalent</w:t>
            </w:r>
          </w:p>
        </w:tc>
      </w:tr>
      <w:tr>
        <w:tc>
          <w:tcPr>
            <w:tcW w:type="dxa" w:w="1728"/>
          </w:tcPr>
          <w:p>
            <w:r>
              <w:t>`systemName`</w:t>
            </w:r>
          </w:p>
        </w:tc>
        <w:tc>
          <w:tcPr>
            <w:tcW w:type="dxa" w:w="1728"/>
          </w:tcPr>
          <w:p>
            <w:r>
              <w:t>string</w:t>
            </w:r>
          </w:p>
        </w:tc>
        <w:tc>
          <w:tcPr>
            <w:tcW w:type="dxa" w:w="1728"/>
          </w:tcPr>
          <w:p>
            <w:r>
              <w:t>System/cage identifier</w:t>
            </w:r>
          </w:p>
        </w:tc>
        <w:tc>
          <w:tcPr>
            <w:tcW w:type="dxa" w:w="1728"/>
          </w:tcPr>
          <w:p>
            <w:r>
              <w:t>ACTSYSTEMNAME / ORDERSYSTEMNAME</w:t>
            </w:r>
          </w:p>
        </w:tc>
        <w:tc>
          <w:tcPr>
            <w:tcW w:type="dxa" w:w="1728"/>
          </w:tcPr>
          <w:p>
            <w:r>
              <w:t>AM equivalent</w:t>
            </w:r>
          </w:p>
        </w:tc>
      </w:tr>
      <w:tr>
        <w:tc>
          <w:tcPr>
            <w:tcW w:type="dxa" w:w="1728"/>
          </w:tcPr>
          <w:p>
            <w:r>
              <w:t>`serialNumber`</w:t>
            </w:r>
          </w:p>
        </w:tc>
        <w:tc>
          <w:tcPr>
            <w:tcW w:type="dxa" w:w="1728"/>
          </w:tcPr>
          <w:p>
            <w:r>
              <w:t>string</w:t>
            </w:r>
          </w:p>
        </w:tc>
        <w:tc>
          <w:tcPr>
            <w:tcW w:type="dxa" w:w="1728"/>
          </w:tcPr>
          <w:p>
            <w:r>
              <w:t>Serial number</w:t>
            </w:r>
          </w:p>
        </w:tc>
        <w:tc>
          <w:tcPr>
            <w:tcW w:type="dxa" w:w="1728"/>
          </w:tcPr>
          <w:p>
            <w:r>
              <w:t>SERIALNUMBER</w:t>
            </w:r>
          </w:p>
        </w:tc>
        <w:tc>
          <w:tcPr>
            <w:tcW w:type="dxa" w:w="1728"/>
          </w:tcPr>
          <w:p>
            <w:r>
              <w:t>AM equivalent</w:t>
            </w:r>
          </w:p>
        </w:tc>
      </w:tr>
      <w:tr>
        <w:tc>
          <w:tcPr>
            <w:tcW w:type="dxa" w:w="1728"/>
          </w:tcPr>
          <w:p>
            <w:r>
              <w:t>`assetNumber`</w:t>
            </w:r>
          </w:p>
        </w:tc>
        <w:tc>
          <w:tcPr>
            <w:tcW w:type="dxa" w:w="1728"/>
          </w:tcPr>
          <w:p>
            <w:r>
              <w:t>string</w:t>
            </w:r>
          </w:p>
        </w:tc>
        <w:tc>
          <w:tcPr>
            <w:tcW w:type="dxa" w:w="1728"/>
          </w:tcPr>
          <w:p>
            <w:r>
              <w:t>Asset number</w:t>
            </w:r>
          </w:p>
        </w:tc>
        <w:tc>
          <w:tcPr>
            <w:tcW w:type="dxa" w:w="1728"/>
          </w:tcPr>
          <w:p>
            <w:r>
              <w:t>ASSETNUMBER</w:t>
            </w:r>
          </w:p>
        </w:tc>
        <w:tc>
          <w:tcPr>
            <w:tcW w:type="dxa" w:w="1728"/>
          </w:tcPr>
          <w:p>
            <w:r>
              <w:t>AM equivalent</w:t>
            </w:r>
          </w:p>
        </w:tc>
      </w:tr>
      <w:tr>
        <w:tc>
          <w:tcPr>
            <w:tcW w:type="dxa" w:w="1728"/>
          </w:tcPr>
          <w:p>
            <w:r>
              <w:t>...</w:t>
            </w:r>
          </w:p>
        </w:tc>
        <w:tc>
          <w:tcPr>
            <w:tcW w:type="dxa" w:w="1728"/>
          </w:tcPr>
          <w:p>
            <w:r>
              <w:t>...</w:t>
            </w:r>
          </w:p>
        </w:tc>
        <w:tc>
          <w:tcPr>
            <w:tcW w:type="dxa" w:w="1728"/>
          </w:tcPr>
          <w:p>
            <w:r>
              <w:t>Additional canonical fields</w:t>
            </w:r>
          </w:p>
        </w:tc>
        <w:tc>
          <w:tcPr>
            <w:tcW w:type="dxa" w:w="1728"/>
          </w:tcPr>
          <w:p>
            <w:r>
              <w:t>...</w:t>
            </w:r>
          </w:p>
        </w:tc>
        <w:tc>
          <w:tcPr>
            <w:tcW w:type="dxa" w:w="1728"/>
          </w:tcPr>
          <w:p>
            <w:r>
              <w:t>...</w:t>
            </w:r>
          </w:p>
        </w:tc>
      </w:tr>
    </w:tbl>
    <w:p/>
    <w:p/>
    <w:p>
      <w:r>
        <w:t>• Note: Exact canonical field list to be finalized based on Activity Manager schema and search requirements.</w:t>
      </w:r>
    </w:p>
    <w:p/>
    <w:p>
      <w:r>
        <w:t>____________________________________________________________</w:t>
      </w:r>
    </w:p>
    <w:p/>
    <w:p>
      <w:pPr>
        <w:pStyle w:val="Heading1"/>
      </w:pPr>
      <w:r>
        <w:t>Requirements</w:t>
      </w:r>
    </w:p>
    <w:p/>
    <w:p>
      <w:r>
        <w:t xml:space="preserve">1. </w:t>
      </w:r>
      <w:r>
        <w:rPr>
          <w:b/>
        </w:rPr>
        <w:t xml:space="preserve">Dual-source ingestion: </w:t>
      </w:r>
      <w:r>
        <w:t xml:space="preserve"> The system shall support ingesting data from both Siebel (Oracle) and Activity Manager (PostgreSQL) into a single Solr core.</w:t>
      </w:r>
    </w:p>
    <w:p/>
    <w:p>
      <w:r>
        <w:t xml:space="preserve">2. </w:t>
      </w:r>
      <w:r>
        <w:rPr>
          <w:b/>
        </w:rPr>
        <w:t xml:space="preserve">Canonical schema: </w:t>
      </w:r>
      <w:r>
        <w:t xml:space="preserve"> All indexed documents shall conform to a defined canonical schema, regardless of source, to enable unified search.</w:t>
      </w:r>
    </w:p>
    <w:p/>
    <w:p>
      <w:r>
        <w:t xml:space="preserve">3. </w:t>
      </w:r>
      <w:r>
        <w:rPr>
          <w:b/>
        </w:rPr>
        <w:t xml:space="preserve">Source discrimination: </w:t>
      </w:r>
      <w:r>
        <w:t xml:space="preserve"> Each document shall include a `source` (or equivalent) field to enable filtering and faceting by data origin.</w:t>
      </w:r>
    </w:p>
    <w:p/>
    <w:p>
      <w:r>
        <w:t xml:space="preserve">4. </w:t>
      </w:r>
      <w:r>
        <w:rPr>
          <w:b/>
        </w:rPr>
        <w:t xml:space="preserve">Unique document IDs: </w:t>
      </w:r>
      <w:r>
        <w:t xml:space="preserve"> Document IDs shall be globally unique across sources (e.g. `siebel_&lt;id&gt;`, `am_&lt;id&gt;`) to prevent collisions.</w:t>
      </w:r>
    </w:p>
    <w:p/>
    <w:p>
      <w:r>
        <w:t xml:space="preserve">5. </w:t>
      </w:r>
      <w:r>
        <w:rPr>
          <w:b/>
        </w:rPr>
        <w:t xml:space="preserve">Unified search API: </w:t>
      </w:r>
      <w:r>
        <w:t xml:space="preserve"> A single search API shall query the unified index and return results from both sources.</w:t>
      </w:r>
    </w:p>
    <w:p/>
    <w:p>
      <w:r>
        <w:t xml:space="preserve">6. </w:t>
      </w:r>
      <w:r>
        <w:rPr>
          <w:b/>
        </w:rPr>
        <w:t xml:space="preserve">Migration control: </w:t>
      </w:r>
      <w:r>
        <w:t xml:space="preserve"> Migration shall be triggerable per source (e.g. Siebel only, Activity Manager only) or for both sources.</w:t>
      </w:r>
    </w:p>
    <w:p/>
    <w:p>
      <w:r>
        <w:t xml:space="preserve">7. </w:t>
      </w:r>
      <w:r>
        <w:rPr>
          <w:b/>
        </w:rPr>
        <w:t xml:space="preserve">Pagination and batching: </w:t>
      </w:r>
      <w:r>
        <w:t xml:space="preserve"> Large result sets shall be processed using pagination (source) and batch indexing (Solr) to manage memory and performance.</w:t>
      </w:r>
    </w:p>
    <w:p/>
    <w:p>
      <w:r>
        <w:t>____________________________________________________________</w:t>
      </w:r>
    </w:p>
    <w:p/>
    <w:p>
      <w:pPr>
        <w:pStyle w:val="Heading1"/>
      </w:pPr>
      <w:r>
        <w:t>System Design</w:t>
      </w:r>
    </w:p>
    <w:p/>
    <w:p>
      <w:pPr>
        <w:pStyle w:val="Heading2"/>
      </w:pPr>
      <w:r>
        <w:t>Component Overview</w:t>
      </w:r>
    </w:p>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Responsibility</w:t>
            </w:r>
          </w:p>
        </w:tc>
      </w:tr>
      <w:tr>
        <w:tc>
          <w:tcPr>
            <w:tcW w:type="dxa" w:w="4320"/>
          </w:tcPr>
          <w:p>
            <w:r>
              <w:t>**OracleDBConnector**</w:t>
            </w:r>
          </w:p>
        </w:tc>
        <w:tc>
          <w:tcPr>
            <w:tcW w:type="dxa" w:w="4320"/>
          </w:tcPr>
          <w:p>
            <w:r>
              <w:t>Provides Oracle (Siebel) database connections.</w:t>
            </w:r>
          </w:p>
        </w:tc>
      </w:tr>
      <w:tr>
        <w:tc>
          <w:tcPr>
            <w:tcW w:type="dxa" w:w="4320"/>
          </w:tcPr>
          <w:p>
            <w:r>
              <w:t>**PostgreSQLConnector** *(to be added)*</w:t>
            </w:r>
          </w:p>
        </w:tc>
        <w:tc>
          <w:tcPr>
            <w:tcW w:type="dxa" w:w="4320"/>
          </w:tcPr>
          <w:p>
            <w:r>
              <w:t>Provides PostgreSQL (Activity Manager) database connections.</w:t>
            </w:r>
          </w:p>
        </w:tc>
      </w:tr>
      <w:tr>
        <w:tc>
          <w:tcPr>
            <w:tcW w:type="dxa" w:w="4320"/>
          </w:tcPr>
          <w:p>
            <w:r>
              <w:t>**SolrIndexerService**</w:t>
            </w:r>
          </w:p>
        </w:tc>
        <w:tc>
          <w:tcPr>
            <w:tcW w:type="dxa" w:w="4320"/>
          </w:tcPr>
          <w:p>
            <w:r>
              <w:t>Migrates Siebel data to Solr; maps Siebel columns to canonical schema.</w:t>
            </w:r>
          </w:p>
        </w:tc>
      </w:tr>
      <w:tr>
        <w:tc>
          <w:tcPr>
            <w:tcW w:type="dxa" w:w="4320"/>
          </w:tcPr>
          <w:p>
            <w:r>
              <w:t>**ActivityManagerIndexerService** *(to be added)*</w:t>
            </w:r>
          </w:p>
        </w:tc>
        <w:tc>
          <w:tcPr>
            <w:tcW w:type="dxa" w:w="4320"/>
          </w:tcPr>
          <w:p>
            <w:r>
              <w:t>Migrates Activity Manager data to Solr; maps AM entities to canonical schema.</w:t>
            </w:r>
          </w:p>
        </w:tc>
      </w:tr>
      <w:tr>
        <w:tc>
          <w:tcPr>
            <w:tcW w:type="dxa" w:w="4320"/>
          </w:tcPr>
          <w:p>
            <w:r>
              <w:t>**SolrSearchService**</w:t>
            </w:r>
          </w:p>
        </w:tc>
        <w:tc>
          <w:tcPr>
            <w:tcW w:type="dxa" w:w="4320"/>
          </w:tcPr>
          <w:p>
            <w:r>
              <w:t>Executes search queries against Solr using edismax.</w:t>
            </w:r>
          </w:p>
        </w:tc>
      </w:tr>
      <w:tr>
        <w:tc>
          <w:tcPr>
            <w:tcW w:type="dxa" w:w="4320"/>
          </w:tcPr>
          <w:p>
            <w:r>
              <w:t>**MigrationController**</w:t>
            </w:r>
          </w:p>
        </w:tc>
        <w:tc>
          <w:tcPr>
            <w:tcW w:type="dxa" w:w="4320"/>
          </w:tcPr>
          <w:p>
            <w:r>
              <w:t>REST API for migration and search.</w:t>
            </w:r>
          </w:p>
        </w:tc>
      </w:tr>
      <w:tr>
        <w:tc>
          <w:tcPr>
            <w:tcW w:type="dxa" w:w="4320"/>
          </w:tcPr>
          <w:p>
            <w:r>
              <w:t>**SolrConfig**</w:t>
            </w:r>
          </w:p>
        </w:tc>
        <w:tc>
          <w:tcPr>
            <w:tcW w:type="dxa" w:w="4320"/>
          </w:tcPr>
          <w:p>
            <w:r>
              <w:t>Configures Solr client bean.</w:t>
            </w:r>
          </w:p>
        </w:tc>
      </w:tr>
    </w:tbl>
    <w:p/>
    <w:p/>
    <w:p>
      <w:pPr>
        <w:pStyle w:val="Heading2"/>
      </w:pPr>
      <w:r>
        <w:t>Migration Flow (Target)</w:t>
      </w:r>
    </w:p>
    <w:p/>
    <w:p>
      <w:r/>
      <w:r>
        <w:rPr>
          <w:b/>
        </w:rPr>
        <w:t xml:space="preserve">Siebel migration (existing): </w:t>
      </w:r>
      <w:r/>
    </w:p>
    <w:p>
      <w:r>
        <w:t>1. `POST /api/migrate/siebel` → `SolrIndexerService.runMigration()`</w:t>
      </w:r>
    </w:p>
    <w:p>
      <w:r>
        <w:t>2. Connect to Oracle, run paginated Siebel query</w:t>
      </w:r>
    </w:p>
    <w:p>
      <w:r>
        <w:t>3. Map each row to canonical schema (add `id`, `source`, field name mappings)</w:t>
      </w:r>
    </w:p>
    <w:p>
      <w:r>
        <w:t>4. Batch add to Solr, commit</w:t>
      </w:r>
    </w:p>
    <w:p/>
    <w:p>
      <w:r/>
      <w:r>
        <w:rPr>
          <w:b/>
        </w:rPr>
        <w:t xml:space="preserve">Activity Manager migration (to be implemented): </w:t>
      </w:r>
      <w:r/>
    </w:p>
    <w:p>
      <w:r>
        <w:t>1. `POST /api/migrate/activity-manager` → `ActivityManagerIndexerService.runMigration()`</w:t>
      </w:r>
    </w:p>
    <w:p>
      <w:r>
        <w:t>2. Connect to PostgreSQL, run paginated query over AM tables</w:t>
      </w:r>
    </w:p>
    <w:p>
      <w:r>
        <w:t>3. Map each row to canonical schema (add `id`, `source`, field mappings)</w:t>
      </w:r>
    </w:p>
    <w:p>
      <w:r>
        <w:t>4. Batch add to Solr, commit</w:t>
      </w:r>
    </w:p>
    <w:p/>
    <w:p>
      <w:r/>
      <w:r>
        <w:rPr>
          <w:b/>
        </w:rPr>
        <w:t xml:space="preserve">Combined migration (optional): </w:t>
      </w:r>
      <w:r/>
    </w:p>
    <w:p>
      <w:r>
        <w:t>1. `POST /api/migrate` → Run both indexers sequentially (or in parallel, with care for commit ordering)</w:t>
      </w:r>
    </w:p>
    <w:p/>
    <w:p>
      <w:pPr>
        <w:pStyle w:val="Heading2"/>
      </w:pPr>
      <w:r>
        <w:t>Search Flow (Existing)</w:t>
      </w:r>
    </w:p>
    <w:p/>
    <w:p>
      <w:r>
        <w:t>1. Client calls `GET /api/search?q=...&amp;rows=...` or `POST /api/search` with `SearchRequest`</w:t>
      </w:r>
    </w:p>
    <w:p>
      <w:r>
        <w:t>2. `SolrSearchService` builds edismax query with `qf` over canonical searchable fields</w:t>
      </w:r>
    </w:p>
    <w:p>
      <w:r>
        <w:t>3. Solr returns matching documents</w:t>
      </w:r>
    </w:p>
    <w:p>
      <w:r>
        <w:t>4. Results converted to `SearchResult` (numFound, documents)</w:t>
      </w:r>
    </w:p>
    <w:p>
      <w:r>
        <w:t>5. Optional: filter by `source` via `fq` parameter for source-specific search</w:t>
      </w:r>
    </w:p>
    <w:p/>
    <w:p>
      <w:pPr>
        <w:pStyle w:val="Heading2"/>
      </w:pPr>
      <w:r>
        <w:t>Configuration</w:t>
      </w:r>
    </w:p>
    <w:p/>
    <w:p>
      <w:r/>
      <w:r>
        <w:rPr>
          <w:b/>
        </w:rPr>
        <w:t xml:space="preserve">application.properties (current): </w:t>
      </w:r>
      <w:r/>
    </w:p>
    <w:p>
      <w:pPr/>
      <w:r>
        <w:rPr>
          <w:rFonts w:ascii="Consolas" w:hAnsi="Consolas"/>
          <w:sz w:val="18"/>
        </w:rPr>
        <w:t>server.port=8080</w:t>
        <w:br/>
        <w:t>oracle.db.url=jdbc:oracle:thin:@//...</w:t>
        <w:br/>
        <w:t>oracle.db.username=...</w:t>
        <w:br/>
        <w:t>oracle.db.password=...</w:t>
        <w:br/>
        <w:t>solr.url=http://localhost:8983/solr/oracle-core</w:t>
      </w:r>
    </w:p>
    <w:p/>
    <w:p>
      <w:r/>
      <w:r>
        <w:rPr>
          <w:b/>
        </w:rPr>
        <w:t xml:space="preserve">To be added for Activity Manager: </w:t>
      </w:r>
      <w:r/>
    </w:p>
    <w:p>
      <w:pPr/>
      <w:r>
        <w:rPr>
          <w:rFonts w:ascii="Consolas" w:hAnsi="Consolas"/>
          <w:sz w:val="18"/>
        </w:rPr>
        <w:t>postgres.db.url=jdbc:postgresql://...</w:t>
        <w:br/>
        <w:t>postgres.db.username=...</w:t>
        <w:br/>
        <w:t>postgres.db.password=...</w:t>
      </w:r>
    </w:p>
    <w:p/>
    <w:p>
      <w:pPr>
        <w:pStyle w:val="Heading2"/>
      </w:pPr>
      <w:r>
        <w:t>Technology Stack</w:t>
      </w:r>
    </w:p>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Framework</w:t>
            </w:r>
          </w:p>
        </w:tc>
        <w:tc>
          <w:tcPr>
            <w:tcW w:type="dxa" w:w="4320"/>
          </w:tcPr>
          <w:p>
            <w:r>
              <w:t>Spring Boot 3.2.5</w:t>
            </w:r>
          </w:p>
        </w:tc>
      </w:tr>
      <w:tr>
        <w:tc>
          <w:tcPr>
            <w:tcW w:type="dxa" w:w="4320"/>
          </w:tcPr>
          <w:p>
            <w:r>
              <w:t>Java</w:t>
            </w:r>
          </w:p>
        </w:tc>
        <w:tc>
          <w:tcPr>
            <w:tcW w:type="dxa" w:w="4320"/>
          </w:tcPr>
          <w:p>
            <w:r>
              <w:t>17</w:t>
            </w:r>
          </w:p>
        </w:tc>
      </w:tr>
      <w:tr>
        <w:tc>
          <w:tcPr>
            <w:tcW w:type="dxa" w:w="4320"/>
          </w:tcPr>
          <w:p>
            <w:r>
              <w:t>Build</w:t>
            </w:r>
          </w:p>
        </w:tc>
        <w:tc>
          <w:tcPr>
            <w:tcW w:type="dxa" w:w="4320"/>
          </w:tcPr>
          <w:p>
            <w:r>
              <w:t>Maven</w:t>
            </w:r>
          </w:p>
        </w:tc>
      </w:tr>
      <w:tr>
        <w:tc>
          <w:tcPr>
            <w:tcW w:type="dxa" w:w="4320"/>
          </w:tcPr>
          <w:p>
            <w:r>
              <w:t>Siebel DB</w:t>
            </w:r>
          </w:p>
        </w:tc>
        <w:tc>
          <w:tcPr>
            <w:tcW w:type="dxa" w:w="4320"/>
          </w:tcPr>
          <w:p>
            <w:r>
              <w:t>Oracle JDBC (ojdbc8)</w:t>
            </w:r>
          </w:p>
        </w:tc>
      </w:tr>
      <w:tr>
        <w:tc>
          <w:tcPr>
            <w:tcW w:type="dxa" w:w="4320"/>
          </w:tcPr>
          <w:p>
            <w:r>
              <w:t>Activity Manager DB</w:t>
            </w:r>
          </w:p>
        </w:tc>
        <w:tc>
          <w:tcPr>
            <w:tcW w:type="dxa" w:w="4320"/>
          </w:tcPr>
          <w:p>
            <w:r>
              <w:t>PostgreSQL JDBC *(to be added)*</w:t>
            </w:r>
          </w:p>
        </w:tc>
      </w:tr>
      <w:tr>
        <w:tc>
          <w:tcPr>
            <w:tcW w:type="dxa" w:w="4320"/>
          </w:tcPr>
          <w:p>
            <w:r>
              <w:t>Search</w:t>
            </w:r>
          </w:p>
        </w:tc>
        <w:tc>
          <w:tcPr>
            <w:tcW w:type="dxa" w:w="4320"/>
          </w:tcPr>
          <w:p>
            <w:r>
              <w:t>Apache Solr 9.10.1, SolrJ client</w:t>
            </w:r>
          </w:p>
        </w:tc>
      </w:tr>
    </w:tbl>
    <w:p/>
    <w:p/>
    <w:p>
      <w:r>
        <w:t>____________________________________________________________</w:t>
      </w:r>
    </w:p>
    <w:p/>
    <w:p>
      <w:pPr>
        <w:pStyle w:val="Heading1"/>
      </w:pPr>
      <w:r>
        <w:t>References</w:t>
      </w:r>
    </w:p>
    <w:p/>
    <w:p>
      <w:r>
        <w:t>• [Apache Solr Documentation](https://solr.apache.org/guide/)</w:t>
      </w:r>
    </w:p>
    <w:p>
      <w:r>
        <w:t>• [SolrJ API](https://solr.apache.org/docs/latest/solr-solrj/)</w:t>
      </w:r>
    </w:p>
    <w:p>
      <w:r>
        <w:t>• Project: `/Users/riskumar/GitHub/Solr-POC/SolrConnector`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