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E3A8A"/>
          <w:sz w:val="44"/>
        </w:rPr>
        <w:t>PANDUAN &amp; PENGENALAN FITUR TARTUN V2</w:t>
      </w:r>
    </w:p>
    <w:p>
      <w:pPr>
        <w:spacing w:before="0" w:after="280"/>
      </w:pPr>
      <w:r>
        <w:rPr>
          <w:rFonts w:ascii="Calibri" w:hAnsi="Calibri"/>
          <w:color w:val="64748B"/>
          <w:sz w:val="26"/>
        </w:rPr>
        <w:t>Sistem Rekonsiliasi, Verifikasi &amp; Manajemen Laporan Tarik Tunai Outlet</w:t>
      </w:r>
    </w:p>
    <w:p>
      <w:pPr>
        <w:spacing w:after="360"/>
      </w:pPr>
      <w:r>
        <w:rPr>
          <w:rFonts w:ascii="Calibri" w:hAnsi="Calibri"/>
          <w:i/>
          <w:color w:val="64748B"/>
          <w:sz w:val="19"/>
        </w:rPr>
        <w:t>Dokumen Resmi Pengenalan Aplikasi | Target Pembaca: Tim Operator &amp; Administrator | Versi: 2.0</w:t>
      </w:r>
    </w:p>
    <w:p>
      <w:pPr>
        <w:spacing w:after="280"/>
        <w:pBdr>
          <w:bottom w:val="single" w:sz="12" w:space="1" w:color="CBD5E1"/>
        </w:pBdr>
      </w:pPr>
    </w:p>
    <w:p>
      <w:pPr>
        <w:pStyle w:val="Heading1"/>
        <w:spacing w:before="280" w:after="120"/>
      </w:pPr>
      <w:r>
        <w:rPr>
          <w:rFonts w:ascii="Calibri" w:hAnsi="Calibri"/>
          <w:b/>
          <w:color w:val="1E3A8A"/>
          <w:sz w:val="30"/>
        </w:rPr>
        <w:t>1. Sekilas Tentang Aplikasi Tartun V2</w:t>
      </w:r>
    </w:p>
    <w:p>
      <w:r>
        <w:t>Tartun V2 adalah aplikasi berbasis web yang dirancang khusus untuk mempermudah operasional harian dalam merekonsiliasi transaksi tarik tunai, transfer, dan deposit agen/outlet. Aplikasi ini menyelesaikan kendala utama yang sering dihadapi oleh operator, seperti: beban memasukkan ribuan mutasi bank secara manual, risiko pencatatan data ganda (duplikat), kesalahan hitung tarif biaya admin, serta kekeliruan akibat transaksi yang sebenarnya berstatus batal/reversal.</w:t>
      </w:r>
    </w:p>
    <w:p>
      <w:r>
        <w:t>Dengan arsitektur modern dan penyimpanan berkecepatan tinggi, sistem mampu mengolah puluhan ribu data mutasi secara instan tanpa membuat komputer lemot, sehingga waktu kerja tim operasional menjadi jauh lebih efisien dan akurat.</w:t>
      </w:r>
    </w:p>
    <w:p>
      <w:pPr>
        <w:pStyle w:val="Heading1"/>
        <w:spacing w:before="320" w:after="120"/>
      </w:pPr>
      <w:r>
        <w:rPr>
          <w:rFonts w:ascii="Calibri" w:hAnsi="Calibri"/>
          <w:b/>
          <w:color w:val="1E3A8A"/>
          <w:sz w:val="30"/>
        </w:rPr>
        <w:t>2. Delapan Fitur Utama untuk Operator &amp; Admin</w:t>
      </w:r>
    </w:p>
    <w:p>
      <w:pPr>
        <w:pStyle w:val="Heading2"/>
        <w:spacing w:before="200" w:after="80"/>
      </w:pPr>
      <w:r>
        <w:rPr>
          <w:rFonts w:ascii="Calibri" w:hAnsi="Calibri"/>
          <w:b/>
          <w:color w:val="2563EB"/>
          <w:sz w:val="25"/>
        </w:rPr>
        <w:t>2.1. Input &amp; Import Data Fleksibel (Copy-Paste &amp; Unggah File)</w:t>
      </w:r>
    </w:p>
    <w:p>
      <w:r>
        <w:t>Operator tidak perlu mengetik transaksi satu per satu. Tersedia dua pilihan impor cepat:</w:t>
      </w:r>
    </w:p>
    <w:p>
      <w:pPr>
        <w:pStyle w:val="ListBullet"/>
      </w:pPr>
      <w:r>
        <w:rPr>
          <w:b/>
        </w:rPr>
        <w:t xml:space="preserve">Metode Copy-Paste (Opsi 1): </w:t>
      </w:r>
      <w:r>
        <w:t>Operator cukup memblok kolom mutasi di Microsoft Excel atau Google Sheets, lalu melakukan Paste (Ctrl+V) langsung ke area input sistem.</w:t>
      </w:r>
    </w:p>
    <w:p>
      <w:pPr>
        <w:pStyle w:val="ListBullet"/>
      </w:pPr>
      <w:r>
        <w:rPr>
          <w:b/>
        </w:rPr>
        <w:t xml:space="preserve">Metode Unggah File CSV / Excel (Opsi 2): </w:t>
      </w:r>
      <w:r>
        <w:t>Mendukung mutasi KlikBCA, mutasi rekening koran, file settlement QRIS, dan Excel BCA multi-sheet (gabungan banyak cabang). Sistem memiliki deteksi profil otomatis sehingga operator tidak perlu mengubah format file sumber.</w:t>
      </w:r>
    </w:p>
    <w:p>
      <w:pPr>
        <w:pStyle w:val="ListBullet"/>
      </w:pPr>
      <w:r>
        <w:rPr>
          <w:b/>
        </w:rPr>
        <w:t xml:space="preserve">Meja Pratinjau (Staging Table): </w:t>
      </w:r>
      <w:r>
        <w:t>Sebelum data dimasukkan ke database permanen, sistem menyajikan pratinjau lengkap baris mana yang valid, baris yang duplikat, dan kalkulasi biaya adminnya.</w:t>
      </w:r>
    </w:p>
    <w:p>
      <w:pPr>
        <w:pStyle w:val="ListBullet"/>
      </w:pPr>
      <w:r>
        <w:rPr>
          <w:b/>
        </w:rPr>
        <w:t xml:space="preserve">Tombol Undo Batch: </w:t>
      </w:r>
      <w:r>
        <w:t>Jika operator tidak sengaja mengunggah file yang salah, tersedia tombol pembatalan (Undo) yang dapat menghapus satu kelompok batch import terakhir secara bersih.</w:t>
      </w:r>
    </w:p>
    <w:p>
      <w:pPr>
        <w:pStyle w:val="Heading2"/>
        <w:spacing w:before="240" w:after="80"/>
      </w:pPr>
      <w:r>
        <w:rPr>
          <w:rFonts w:ascii="Calibri" w:hAnsi="Calibri"/>
          <w:b/>
          <w:color w:val="2563EB"/>
          <w:sz w:val="25"/>
        </w:rPr>
        <w:t>2.2. Deteksi Duplikasi Pintar (Anti Data Ganda)</w:t>
      </w:r>
    </w:p>
    <w:p>
      <w:r>
        <w:t>Salah satu masalah fatal dalam pembukuan adalah mutasi bank yang terunggah dua kali. Tartun V2 dilengkapi algoritma ekstraksi kode referensi:</w:t>
      </w:r>
    </w:p>
    <w:p>
      <w:pPr>
        <w:pStyle w:val="ListBullet"/>
      </w:pPr>
      <w:r>
        <w:rPr>
          <w:b/>
        </w:rPr>
        <w:t xml:space="preserve">Pencocokan RRN / Ref Number: </w:t>
      </w:r>
      <w:r>
        <w:t>Sistem secara otomatis membaca nomor referensi unik (RRN/REF) dari deskripsi mutasi.</w:t>
      </w:r>
    </w:p>
    <w:p>
      <w:pPr>
        <w:pStyle w:val="ListBullet"/>
      </w:pPr>
      <w:r>
        <w:rPr>
          <w:b/>
        </w:rPr>
        <w:t xml:space="preserve">Pencegahan Lintas Outlet &amp; Antar File: </w:t>
      </w:r>
      <w:r>
        <w:t>Jika transaksi dengan RRN dan nominal yang sama sudah pernah masuk sebelumnya (meski diunggah dengan nama outlet berbeda), sistem langsung memberi tanda merah ('Duplikat Database') dan menolak penyimpanan ganda.</w:t>
      </w:r>
    </w:p>
    <w:p>
      <w:pPr>
        <w:pStyle w:val="Heading2"/>
        <w:spacing w:before="240" w:after="80"/>
      </w:pPr>
      <w:r>
        <w:rPr>
          <w:rFonts w:ascii="Calibri" w:hAnsi="Calibri"/>
          <w:b/>
          <w:color w:val="2563EB"/>
          <w:sz w:val="25"/>
        </w:rPr>
        <w:t>2.3. Perhitungan Biaya Admin Otomatis (Tanpa Kalkulator Manual)</w:t>
      </w:r>
    </w:p>
    <w:p>
      <w:r>
        <w:t>Biaya admin dihitung secara otomatis dan konsisten oleh server sesuai nominal transaksi:</w:t>
      </w:r>
    </w:p>
    <w:p>
      <w:pPr>
        <w:pStyle w:val="ListBullet"/>
      </w:pPr>
      <w:r>
        <w:rPr>
          <w:b/>
        </w:rPr>
        <w:t xml:space="preserve">Aturan Segmentasi Bracket: </w:t>
      </w:r>
      <w:r>
        <w:t>Mendukung aturan bertingkat untuk metode QRIS, Transfer/EDC, dan Tiket Deposit. Setiap rentang nominal otomatis mendapatkan potongan biaya yang presisi.</w:t>
      </w:r>
    </w:p>
    <w:p>
      <w:pPr>
        <w:pStyle w:val="ListBullet"/>
      </w:pPr>
      <w:r>
        <w:rPr>
          <w:b/>
        </w:rPr>
        <w:t xml:space="preserve">Logika Tiket Unik: </w:t>
      </w:r>
      <w:r>
        <w:t>Untuk transaksi deposit berkode tiket, sistem otomatis mengekstrak 3 digit angka unik di belakang nominal dan mengalokasikannya ke pos biaya admin/komisi sesuai pengaturan.</w:t>
      </w:r>
    </w:p>
    <w:p>
      <w:pPr>
        <w:pStyle w:val="Heading2"/>
        <w:spacing w:before="240" w:after="80"/>
      </w:pPr>
      <w:r>
        <w:rPr>
          <w:rFonts w:ascii="Calibri" w:hAnsi="Calibri"/>
          <w:b/>
          <w:color w:val="2563EB"/>
          <w:sz w:val="25"/>
        </w:rPr>
        <w:t>2.4. Analisis Data &amp; Fitur Unggulan 'Batch Filter RRN'</w:t>
      </w:r>
    </w:p>
    <w:p>
      <w:r>
        <w:t>Di menu Analisis Data, operator dapat melakukan verifikasi transaksi dalam jumlah besar:</w:t>
      </w:r>
    </w:p>
    <w:p>
      <w:pPr>
        <w:pStyle w:val="ListBullet"/>
      </w:pPr>
      <w:r>
        <w:rPr>
          <w:b/>
        </w:rPr>
        <w:t xml:space="preserve">Batch Filter (Filter RRN Massal): </w:t>
      </w:r>
      <w:r>
        <w:t>Jika operator menerima puluhan RRN dari komplain nasabah atau rekonsiliasi kasir, cukup tempel seluruh teks log tersebut ke kolom Batch Filter. Sistem akan langsung memfilter transaksi terkait sekaligus.</w:t>
      </w:r>
    </w:p>
    <w:p>
      <w:pPr>
        <w:pStyle w:val="ListBullet"/>
      </w:pPr>
      <w:r>
        <w:rPr>
          <w:b/>
        </w:rPr>
        <w:t xml:space="preserve">Pencarian Frasa &amp; Kata Kunci: </w:t>
      </w:r>
      <w:r>
        <w:t>Mendukung pencarian tepat dengan tanda kutip (contoh: "Outlet Melati") serta pencarian kata parsial.</w:t>
      </w:r>
    </w:p>
    <w:p>
      <w:pPr>
        <w:pStyle w:val="ListBullet"/>
      </w:pPr>
      <w:r>
        <w:rPr>
          <w:b/>
        </w:rPr>
        <w:t xml:space="preserve">Virtual Scrolling Cepat: </w:t>
      </w:r>
      <w:r>
        <w:t>Mampu menampilkan tabel 50.000+ transaksi dengan pergerakan scroll yang tetap mulus dan bebas lag.</w:t>
      </w:r>
    </w:p>
    <w:p>
      <w:pPr>
        <w:pStyle w:val="ListBullet"/>
      </w:pPr>
      <w:r>
        <w:rPr>
          <w:b/>
        </w:rPr>
        <w:t xml:space="preserve">Aksi Massal (Bulk Edit / Bulk Delete): </w:t>
      </w:r>
      <w:r>
        <w:t>Mengubah nama outlet, tanggal, atau menghapus banyak baris transaksi sekaligus hanya dalam satu klik.</w:t>
      </w:r>
    </w:p>
    <w:p>
      <w:pPr>
        <w:pStyle w:val="Heading2"/>
        <w:spacing w:before="240" w:after="80"/>
      </w:pPr>
      <w:r>
        <w:rPr>
          <w:rFonts w:ascii="Calibri" w:hAnsi="Calibri"/>
          <w:b/>
          <w:color w:val="2563EB"/>
          <w:sz w:val="25"/>
        </w:rPr>
        <w:t>2.5. Mode Audit Reversal (Deteksi Transaksi Batal/Kembali)</w:t>
      </w:r>
    </w:p>
    <w:p>
      <w:r>
        <w:t>Sering kali mutasi bank memuat transaksi debet yang kemudian dibatalkan (kredit reversal). Jika dihitung, transaksi ini akan menggelembungkan omset outlet secara keliru. Tartun V2 memiliki Mode Audit Reversal yang secara otomatis memasangkan transaksi debet dan kredit berdasarkan kemiripan nominal, waktu, dan kata kunci mutasi, sehingga data yang dibatalkan tidak ikut terhitung komisi.</w:t>
      </w:r>
    </w:p>
    <w:p>
      <w:pPr>
        <w:pStyle w:val="Heading2"/>
        <w:spacing w:before="240" w:after="80"/>
      </w:pPr>
      <w:r>
        <w:rPr>
          <w:rFonts w:ascii="Calibri" w:hAnsi="Calibri"/>
          <w:b/>
          <w:color w:val="2563EB"/>
          <w:sz w:val="25"/>
        </w:rPr>
        <w:t>2.6. Alat Cepat: Cek Admin QRIS (Akses Cepat Kasir)</w:t>
      </w:r>
    </w:p>
    <w:p>
      <w:r>
        <w:t>Fitur ini dapat diakses dengan cepat tanpa perlu memuat database utama. Operator cukup menempelkan teks notifikasi WhatsApp/SMS transaksi QRIS. Sistem akan langsung menghitung nominal biaya admin per transaksi dan menghasilkan data 'Siap Tempel' yang dapat langsung dimasukkan ke Batch Filter sistem utama.</w:t>
      </w:r>
    </w:p>
    <w:p>
      <w:pPr>
        <w:pStyle w:val="Heading2"/>
        <w:spacing w:before="240" w:after="80"/>
      </w:pPr>
      <w:r>
        <w:rPr>
          <w:rFonts w:ascii="Calibri" w:hAnsi="Calibri"/>
          <w:b/>
          <w:color w:val="2563EB"/>
          <w:sz w:val="25"/>
        </w:rPr>
        <w:t>2.7. Rekapitulasi &amp; Laporan Outlet (Menu Summary)</w:t>
      </w:r>
    </w:p>
    <w:p>
      <w:r>
        <w:t>Menyajikan ringkasan performa finansial per outlet secara rapi:</w:t>
      </w:r>
    </w:p>
    <w:p>
      <w:pPr>
        <w:pStyle w:val="ListBullet"/>
      </w:pPr>
      <w:r>
        <w:rPr>
          <w:b/>
        </w:rPr>
        <w:t xml:space="preserve">Konsolidasi Nama Merchant: </w:t>
      </w:r>
      <w:r>
        <w:t>Variasi penulisan outlet seperti 'Outlet Berkah 01', 'Outlet Berkah Kasir', dan 'Berkah Cabang 2' otomatis digabung ke satu nama induk 'Outlet Berkah'.</w:t>
      </w:r>
    </w:p>
    <w:p>
      <w:pPr>
        <w:pStyle w:val="ListBullet"/>
      </w:pPr>
      <w:r>
        <w:rPr>
          <w:b/>
        </w:rPr>
        <w:t xml:space="preserve">Kalkulasi Komisi &amp; Omset: </w:t>
      </w:r>
      <w:r>
        <w:t>Total omset transaksi, potongan admin, dan estimasi bagi hasil komisi outlet tersaji lengkap dan siap diekspor ke format Excel.</w:t>
      </w:r>
    </w:p>
    <w:p>
      <w:pPr>
        <w:pStyle w:val="Heading2"/>
        <w:spacing w:before="240" w:after="80"/>
      </w:pPr>
      <w:r>
        <w:rPr>
          <w:rFonts w:ascii="Calibri" w:hAnsi="Calibri"/>
          <w:b/>
          <w:color w:val="2563EB"/>
          <w:sz w:val="25"/>
        </w:rPr>
        <w:t>2.8. Keamanan &amp; Single Session Lock</w:t>
      </w:r>
    </w:p>
    <w:p>
      <w:r>
        <w:t>Setiap akun pengguna diproteksi dengan sistem Single Session Lock. Satu akun tidak dapat digunakan login di dua komputer sekaligus pada waktu bersamaan. Jika akun Anda dibuka di perangkat lain, sesi di komputer lama akan keluar secara otomatis. Hal ini menjamin data yang diinput tidak saling tindih antar operator.</w:t>
      </w:r>
    </w:p>
    <w:p>
      <w:pPr>
        <w:pStyle w:val="Heading1"/>
        <w:spacing w:before="320" w:after="120"/>
      </w:pPr>
      <w:r>
        <w:rPr>
          <w:rFonts w:ascii="Calibri" w:hAnsi="Calibri"/>
          <w:b/>
          <w:color w:val="1E3A8A"/>
          <w:sz w:val="30"/>
        </w:rPr>
        <w:t>3. Matriks Wewenang &amp; Hak Akses Pengguna</w:t>
      </w:r>
    </w:p>
    <w:p>
      <w:r>
        <w:t>Setiap pengguna memiliki peran (*role*) sesuai tanggung jawab pekerjaannya:</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00" w:type="dxa"/>
              <w:bottom w:w="100" w:type="dxa"/>
              <w:left w:w="140" w:type="dxa"/>
              <w:right w:w="140" w:type="dxa"/>
            </w:tcMar>
          </w:tcPr>
          <w:p>
            <w:pPr>
              <w:jc w:val="center"/>
            </w:pPr>
            <w:r>
              <w:rPr>
                <w:rFonts w:ascii="Calibri" w:hAnsi="Calibri"/>
                <w:b/>
                <w:color w:val="FFFFFF"/>
                <w:sz w:val="20"/>
              </w:rPr>
              <w:t>Peran (Role)</w:t>
            </w:r>
          </w:p>
        </w:tc>
        <w:tc>
          <w:tcPr>
            <w:tcW w:type="dxa" w:w="2340"/>
            <w:shd w:fill="1E3A8A"/>
            <w:tcMar>
              <w:top w:w="100" w:type="dxa"/>
              <w:bottom w:w="100" w:type="dxa"/>
              <w:left w:w="140" w:type="dxa"/>
              <w:right w:w="140" w:type="dxa"/>
            </w:tcMar>
          </w:tcPr>
          <w:p>
            <w:pPr>
              <w:jc w:val="center"/>
            </w:pPr>
            <w:r>
              <w:rPr>
                <w:rFonts w:ascii="Calibri" w:hAnsi="Calibri"/>
                <w:b/>
                <w:color w:val="FFFFFF"/>
                <w:sz w:val="20"/>
              </w:rPr>
              <w:t>Target Pengguna</w:t>
            </w:r>
          </w:p>
        </w:tc>
        <w:tc>
          <w:tcPr>
            <w:tcW w:type="dxa" w:w="2340"/>
            <w:shd w:fill="1E3A8A"/>
            <w:tcMar>
              <w:top w:w="100" w:type="dxa"/>
              <w:bottom w:w="100" w:type="dxa"/>
              <w:left w:w="140" w:type="dxa"/>
              <w:right w:w="140" w:type="dxa"/>
            </w:tcMar>
          </w:tcPr>
          <w:p>
            <w:pPr>
              <w:jc w:val="center"/>
            </w:pPr>
            <w:r>
              <w:rPr>
                <w:rFonts w:ascii="Calibri" w:hAnsi="Calibri"/>
                <w:b/>
                <w:color w:val="FFFFFF"/>
                <w:sz w:val="20"/>
              </w:rPr>
              <w:t>Hak Akses Utama</w:t>
            </w:r>
          </w:p>
        </w:tc>
        <w:tc>
          <w:tcPr>
            <w:tcW w:type="dxa" w:w="2340"/>
            <w:shd w:fill="1E3A8A"/>
            <w:tcMar>
              <w:top w:w="100" w:type="dxa"/>
              <w:bottom w:w="100" w:type="dxa"/>
              <w:left w:w="140" w:type="dxa"/>
              <w:right w:w="140" w:type="dxa"/>
            </w:tcMar>
          </w:tcPr>
          <w:p>
            <w:pPr>
              <w:jc w:val="center"/>
            </w:pPr>
            <w:r>
              <w:rPr>
                <w:rFonts w:ascii="Calibri" w:hAnsi="Calibri"/>
                <w:b/>
                <w:color w:val="FFFFFF"/>
                <w:sz w:val="20"/>
              </w:rPr>
              <w:t>Batasan</w:t>
            </w:r>
          </w:p>
        </w:tc>
      </w:tr>
      <w:tr>
        <w:tc>
          <w:tcPr>
            <w:tcW w:type="dxa" w:w="2340"/>
            <w:shd w:fill="F8FAFC"/>
            <w:tcMar>
              <w:top w:w="80" w:type="dxa"/>
              <w:bottom w:w="80" w:type="dxa"/>
              <w:left w:w="120" w:type="dxa"/>
              <w:right w:w="120" w:type="dxa"/>
            </w:tcMar>
          </w:tcPr>
          <w:p>
            <w:r>
              <w:rPr>
                <w:rFonts w:ascii="Calibri" w:hAnsi="Calibri"/>
                <w:b/>
                <w:color w:val="1E3A8A"/>
                <w:sz w:val="19"/>
              </w:rPr>
              <w:t>Operator (OED)</w:t>
            </w:r>
          </w:p>
        </w:tc>
        <w:tc>
          <w:tcPr>
            <w:tcW w:type="dxa" w:w="2340"/>
            <w:shd w:fill="F8FAFC"/>
            <w:tcMar>
              <w:top w:w="80" w:type="dxa"/>
              <w:bottom w:w="80" w:type="dxa"/>
              <w:left w:w="120" w:type="dxa"/>
              <w:right w:w="120" w:type="dxa"/>
            </w:tcMar>
          </w:tcPr>
          <w:p>
            <w:r>
              <w:rPr>
                <w:rFonts w:ascii="Calibri" w:hAnsi="Calibri"/>
                <w:color w:val="334155"/>
                <w:sz w:val="19"/>
              </w:rPr>
              <w:t>Staf Input &amp; Kasir</w:t>
            </w:r>
          </w:p>
        </w:tc>
        <w:tc>
          <w:tcPr>
            <w:tcW w:type="dxa" w:w="2340"/>
            <w:shd w:fill="F8FAFC"/>
            <w:tcMar>
              <w:top w:w="80" w:type="dxa"/>
              <w:bottom w:w="80" w:type="dxa"/>
              <w:left w:w="120" w:type="dxa"/>
              <w:right w:w="120" w:type="dxa"/>
            </w:tcMar>
          </w:tcPr>
          <w:p>
            <w:r>
              <w:rPr>
                <w:rFonts w:ascii="Calibri" w:hAnsi="Calibri"/>
                <w:color w:val="334155"/>
                <w:sz w:val="19"/>
              </w:rPr>
              <w:t>Input data transaksi, unggah file, analisis data, filter batch, cek duplikat.</w:t>
            </w:r>
          </w:p>
        </w:tc>
        <w:tc>
          <w:tcPr>
            <w:tcW w:type="dxa" w:w="2340"/>
            <w:shd w:fill="F8FAFC"/>
            <w:tcMar>
              <w:top w:w="80" w:type="dxa"/>
              <w:bottom w:w="80" w:type="dxa"/>
              <w:left w:w="120" w:type="dxa"/>
              <w:right w:w="120" w:type="dxa"/>
            </w:tcMar>
          </w:tcPr>
          <w:p>
            <w:r>
              <w:rPr>
                <w:rFonts w:ascii="Calibri" w:hAnsi="Calibri"/>
                <w:color w:val="334155"/>
                <w:sz w:val="19"/>
              </w:rPr>
              <w:t>Tidak bisa mengubah pengaturan tarif dan mengelola user.</w:t>
            </w:r>
          </w:p>
        </w:tc>
      </w:tr>
      <w:tr>
        <w:tc>
          <w:tcPr>
            <w:tcW w:type="dxa" w:w="2340"/>
            <w:shd w:fill="FFFFFF"/>
            <w:tcMar>
              <w:top w:w="80" w:type="dxa"/>
              <w:bottom w:w="80" w:type="dxa"/>
              <w:left w:w="120" w:type="dxa"/>
              <w:right w:w="120" w:type="dxa"/>
            </w:tcMar>
          </w:tcPr>
          <w:p>
            <w:r>
              <w:rPr>
                <w:rFonts w:ascii="Calibri" w:hAnsi="Calibri"/>
                <w:b/>
                <w:color w:val="1E3A8A"/>
                <w:sz w:val="19"/>
              </w:rPr>
              <w:t>Auditor</w:t>
            </w:r>
          </w:p>
        </w:tc>
        <w:tc>
          <w:tcPr>
            <w:tcW w:type="dxa" w:w="2340"/>
            <w:shd w:fill="FFFFFF"/>
            <w:tcMar>
              <w:top w:w="80" w:type="dxa"/>
              <w:bottom w:w="80" w:type="dxa"/>
              <w:left w:w="120" w:type="dxa"/>
              <w:right w:w="120" w:type="dxa"/>
            </w:tcMar>
          </w:tcPr>
          <w:p>
            <w:r>
              <w:rPr>
                <w:rFonts w:ascii="Calibri" w:hAnsi="Calibri"/>
                <w:color w:val="334155"/>
                <w:sz w:val="19"/>
              </w:rPr>
              <w:t>Tim Pemeriksa / Finansial</w:t>
            </w:r>
          </w:p>
        </w:tc>
        <w:tc>
          <w:tcPr>
            <w:tcW w:type="dxa" w:w="2340"/>
            <w:shd w:fill="FFFFFF"/>
            <w:tcMar>
              <w:top w:w="80" w:type="dxa"/>
              <w:bottom w:w="80" w:type="dxa"/>
              <w:left w:w="120" w:type="dxa"/>
              <w:right w:w="120" w:type="dxa"/>
            </w:tcMar>
          </w:tcPr>
          <w:p>
            <w:r>
              <w:rPr>
                <w:rFonts w:ascii="Calibri" w:hAnsi="Calibri"/>
                <w:color w:val="334155"/>
                <w:sz w:val="19"/>
              </w:rPr>
              <w:t>Melihat seluruh data, mode audit reversal, ekspor laporan rekap komisi.</w:t>
            </w:r>
          </w:p>
        </w:tc>
        <w:tc>
          <w:tcPr>
            <w:tcW w:type="dxa" w:w="2340"/>
            <w:shd w:fill="FFFFFF"/>
            <w:tcMar>
              <w:top w:w="80" w:type="dxa"/>
              <w:bottom w:w="80" w:type="dxa"/>
              <w:left w:w="120" w:type="dxa"/>
              <w:right w:w="120" w:type="dxa"/>
            </w:tcMar>
          </w:tcPr>
          <w:p>
            <w:r>
              <w:rPr>
                <w:rFonts w:ascii="Calibri" w:hAnsi="Calibri"/>
                <w:color w:val="334155"/>
                <w:sz w:val="19"/>
              </w:rPr>
              <w:t>Hanya hak baca (read-only), tidak bisa menghapus/edit massal.</w:t>
            </w:r>
          </w:p>
        </w:tc>
      </w:tr>
      <w:tr>
        <w:tc>
          <w:tcPr>
            <w:tcW w:type="dxa" w:w="2340"/>
            <w:shd w:fill="F8FAFC"/>
            <w:tcMar>
              <w:top w:w="80" w:type="dxa"/>
              <w:bottom w:w="80" w:type="dxa"/>
              <w:left w:w="120" w:type="dxa"/>
              <w:right w:w="120" w:type="dxa"/>
            </w:tcMar>
          </w:tcPr>
          <w:p>
            <w:r>
              <w:rPr>
                <w:rFonts w:ascii="Calibri" w:hAnsi="Calibri"/>
                <w:b/>
                <w:color w:val="1E3A8A"/>
                <w:sz w:val="19"/>
              </w:rPr>
              <w:t>Administrator</w:t>
            </w:r>
          </w:p>
        </w:tc>
        <w:tc>
          <w:tcPr>
            <w:tcW w:type="dxa" w:w="2340"/>
            <w:shd w:fill="F8FAFC"/>
            <w:tcMar>
              <w:top w:w="80" w:type="dxa"/>
              <w:bottom w:w="80" w:type="dxa"/>
              <w:left w:w="120" w:type="dxa"/>
              <w:right w:w="120" w:type="dxa"/>
            </w:tcMar>
          </w:tcPr>
          <w:p>
            <w:r>
              <w:rPr>
                <w:rFonts w:ascii="Calibri" w:hAnsi="Calibri"/>
                <w:color w:val="334155"/>
                <w:sz w:val="19"/>
              </w:rPr>
              <w:t>Supervisor / Head Ops</w:t>
            </w:r>
          </w:p>
        </w:tc>
        <w:tc>
          <w:tcPr>
            <w:tcW w:type="dxa" w:w="2340"/>
            <w:shd w:fill="F8FAFC"/>
            <w:tcMar>
              <w:top w:w="80" w:type="dxa"/>
              <w:bottom w:w="80" w:type="dxa"/>
              <w:left w:w="120" w:type="dxa"/>
              <w:right w:w="120" w:type="dxa"/>
            </w:tcMar>
          </w:tcPr>
          <w:p>
            <w:r>
              <w:rPr>
                <w:rFonts w:ascii="Calibri" w:hAnsi="Calibri"/>
                <w:color w:val="334155"/>
                <w:sz w:val="19"/>
              </w:rPr>
              <w:t>Seluruh fitur OED &amp; Auditor, manajemen pengguna, approval koreksi data.</w:t>
            </w:r>
          </w:p>
        </w:tc>
        <w:tc>
          <w:tcPr>
            <w:tcW w:type="dxa" w:w="2340"/>
            <w:shd w:fill="F8FAFC"/>
            <w:tcMar>
              <w:top w:w="80" w:type="dxa"/>
              <w:bottom w:w="80" w:type="dxa"/>
              <w:left w:w="120" w:type="dxa"/>
              <w:right w:w="120" w:type="dxa"/>
            </w:tcMar>
          </w:tcPr>
          <w:p>
            <w:r>
              <w:rPr>
                <w:rFonts w:ascii="Calibri" w:hAnsi="Calibri"/>
                <w:color w:val="334155"/>
                <w:sz w:val="19"/>
              </w:rPr>
              <w:t>Tidak bisa mengakses pengaturan sistem inti (API Key/DB).</w:t>
            </w:r>
          </w:p>
        </w:tc>
      </w:tr>
      <w:tr>
        <w:tc>
          <w:tcPr>
            <w:tcW w:type="dxa" w:w="2340"/>
            <w:shd w:fill="FFFFFF"/>
            <w:tcMar>
              <w:top w:w="80" w:type="dxa"/>
              <w:bottom w:w="80" w:type="dxa"/>
              <w:left w:w="120" w:type="dxa"/>
              <w:right w:w="120" w:type="dxa"/>
            </w:tcMar>
          </w:tcPr>
          <w:p>
            <w:r>
              <w:rPr>
                <w:rFonts w:ascii="Calibri" w:hAnsi="Calibri"/>
                <w:b/>
                <w:color w:val="1E3A8A"/>
                <w:sz w:val="19"/>
              </w:rPr>
              <w:t>Master</w:t>
            </w:r>
          </w:p>
        </w:tc>
        <w:tc>
          <w:tcPr>
            <w:tcW w:type="dxa" w:w="2340"/>
            <w:shd w:fill="FFFFFF"/>
            <w:tcMar>
              <w:top w:w="80" w:type="dxa"/>
              <w:bottom w:w="80" w:type="dxa"/>
              <w:left w:w="120" w:type="dxa"/>
              <w:right w:w="120" w:type="dxa"/>
            </w:tcMar>
          </w:tcPr>
          <w:p>
            <w:r>
              <w:rPr>
                <w:rFonts w:ascii="Calibri" w:hAnsi="Calibri"/>
                <w:color w:val="334155"/>
                <w:sz w:val="19"/>
              </w:rPr>
              <w:t>Pemilik Sistem / IT</w:t>
            </w:r>
          </w:p>
        </w:tc>
        <w:tc>
          <w:tcPr>
            <w:tcW w:type="dxa" w:w="2340"/>
            <w:shd w:fill="FFFFFF"/>
            <w:tcMar>
              <w:top w:w="80" w:type="dxa"/>
              <w:bottom w:w="80" w:type="dxa"/>
              <w:left w:w="120" w:type="dxa"/>
              <w:right w:w="120" w:type="dxa"/>
            </w:tcMar>
          </w:tcPr>
          <w:p>
            <w:r>
              <w:rPr>
                <w:rFonts w:ascii="Calibri" w:hAnsi="Calibri"/>
                <w:color w:val="334155"/>
                <w:sz w:val="19"/>
              </w:rPr>
              <w:t>Akses penuh tanpa batas, konfigurasi tarif admin, profil import, API Ingest.</w:t>
            </w:r>
          </w:p>
        </w:tc>
        <w:tc>
          <w:tcPr>
            <w:tcW w:type="dxa" w:w="2340"/>
            <w:shd w:fill="FFFFFF"/>
            <w:tcMar>
              <w:top w:w="80" w:type="dxa"/>
              <w:bottom w:w="80" w:type="dxa"/>
              <w:left w:w="120" w:type="dxa"/>
              <w:right w:w="120" w:type="dxa"/>
            </w:tcMar>
          </w:tcPr>
          <w:p>
            <w:r>
              <w:rPr>
                <w:rFonts w:ascii="Calibri" w:hAnsi="Calibri"/>
                <w:color w:val="334155"/>
                <w:sz w:val="19"/>
              </w:rPr>
              <w:t>Bertanggung jawab atas kelancaran infrastruktur sistem.</w:t>
            </w:r>
          </w:p>
        </w:tc>
      </w:tr>
    </w:tbl>
    <w:p>
      <w:pPr>
        <w:spacing w:before="160"/>
      </w:pPr>
    </w:p>
    <w:p>
      <w:pPr>
        <w:pStyle w:val="Heading1"/>
        <w:spacing w:before="320" w:after="120"/>
      </w:pPr>
      <w:r>
        <w:rPr>
          <w:rFonts w:ascii="Calibri" w:hAnsi="Calibri"/>
          <w:b/>
          <w:color w:val="1E3A8A"/>
          <w:sz w:val="30"/>
        </w:rPr>
        <w:t>4. Standar Operasional Prosedur (SOP) Operator Harian</w:t>
      </w:r>
    </w:p>
    <w:p>
      <w:pPr>
        <w:spacing w:before="80" w:after="40"/>
      </w:pPr>
      <w:r>
        <w:rPr>
          <w:b/>
          <w:color w:val="1E3A8A"/>
        </w:rPr>
        <w:t>✔ Langkah 1: Login ke Aplikasi</w:t>
        <w:br/>
      </w:r>
      <w:r>
        <w:rPr>
          <w:color w:val="334155"/>
        </w:rPr>
        <w:t>Buka browser, masukkan email dan kata sandi Anda. Pastikan tidak ada orang lain yang menggunakan akun Anda di perangkat lain.</w:t>
      </w:r>
    </w:p>
    <w:p>
      <w:pPr>
        <w:spacing w:before="80" w:after="40"/>
      </w:pPr>
      <w:r>
        <w:rPr>
          <w:b/>
          <w:color w:val="1E3A8A"/>
        </w:rPr>
        <w:t>✔ Langkah 2: Menyiapkan Data Mutasi</w:t>
        <w:br/>
      </w:r>
      <w:r>
        <w:rPr>
          <w:color w:val="334155"/>
        </w:rPr>
        <w:t>Buka file Excel mutasi bank atau laporan settlement QRIS pada hari kerja terkait.</w:t>
      </w:r>
    </w:p>
    <w:p>
      <w:pPr>
        <w:spacing w:before="80" w:after="40"/>
      </w:pPr>
      <w:r>
        <w:rPr>
          <w:b/>
          <w:color w:val="1E3A8A"/>
        </w:rPr>
        <w:t>✔ Langkah 3: Memasukkan Data ke Sistem</w:t>
        <w:br/>
      </w:r>
      <w:r>
        <w:rPr>
          <w:color w:val="334155"/>
        </w:rPr>
        <w:t>Masuk ke menu 'Input Data'. Pilih 'Opsi 1 (Paste)' jika data dari spreadsheet, atau 'Opsi 2 (Unggah File)' jika berupa file CSV/Excel langsung.</w:t>
      </w:r>
    </w:p>
    <w:p>
      <w:pPr>
        <w:spacing w:before="80" w:after="40"/>
      </w:pPr>
      <w:r>
        <w:rPr>
          <w:b/>
          <w:color w:val="1E3A8A"/>
        </w:rPr>
        <w:t>✔ Langkah 4: Verifikasi di Meja Pratinjau (Staging)</w:t>
        <w:br/>
      </w:r>
      <w:r>
        <w:rPr>
          <w:color w:val="334155"/>
        </w:rPr>
        <w:t>Periksa tabel staging. Pastikan indikator berwarna hijau. Jika ada tanda merah 'Duplikat', periksa apakah mutasi tersebut memang sudah pernah dimasukkan sebelumnya.</w:t>
      </w:r>
    </w:p>
    <w:p>
      <w:pPr>
        <w:spacing w:before="80" w:after="40"/>
      </w:pPr>
      <w:r>
        <w:rPr>
          <w:b/>
          <w:color w:val="1E3A8A"/>
        </w:rPr>
        <w:t>✔ Langkah 5: Simpan Transaksi (Submit)</w:t>
        <w:br/>
      </w:r>
      <w:r>
        <w:rPr>
          <w:color w:val="334155"/>
        </w:rPr>
        <w:t>Klik tombol 'Submit / Simpan Transaksi'. Sistem akan menyimpan data dan menghitung biaya admin secara otomatis.</w:t>
      </w:r>
    </w:p>
    <w:p>
      <w:pPr>
        <w:spacing w:before="80" w:after="40"/>
      </w:pPr>
      <w:r>
        <w:rPr>
          <w:b/>
          <w:color w:val="1E3A8A"/>
        </w:rPr>
        <w:t>✔ Langkah 6: Cek Laporan &amp; Batch Filter</w:t>
        <w:br/>
      </w:r>
      <w:r>
        <w:rPr>
          <w:color w:val="334155"/>
        </w:rPr>
        <w:t>Buka menu 'Analisis Data' atau 'Summary' untuk memastikan total omset dan jumlah transaksi sudah sesuai dengan saldo mutasi bank riil.</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2563EB"/>
              <w:top w:val="none"/>
              <w:right w:val="none"/>
              <w:bottom w:val="none"/>
            </w:tcBorders>
          </w:tcPr>
          <w:p>
            <w:pPr>
              <w:spacing w:before="0" w:after="80"/>
            </w:pPr>
            <w:r>
              <w:rPr>
                <w:rFonts w:ascii="Calibri" w:hAnsi="Calibri"/>
                <w:b/>
                <w:color w:val="2563EB"/>
                <w:sz w:val="20"/>
              </w:rPr>
              <w:t>📌 TIPS PENTING: KOREKSI KESALAHAN INPUT CEPAT</w:t>
              <w:br/>
            </w:r>
            <w:r>
              <w:rPr>
                <w:rFonts w:ascii="Calibri" w:hAnsi="Calibri"/>
                <w:color w:val="334155"/>
                <w:sz w:val="20"/>
              </w:rPr>
              <w:t>Jika Anda menyadari terjadi salah pilih tanggal atau salah file setelah menekan Submit, segera klik tombol 'Undo Import Terakhir' di menu Input. Jangan mengedit transaksi satu per satu secara manual karena tombol Undo akan membersihkan seluruh rombongan batch tersebut secara otomatis.</w:t>
            </w:r>
          </w:p>
        </w:tc>
      </w:tr>
    </w:tbl>
    <w:p>
      <w:pPr>
        <w:spacing w:before="0" w:after="120"/>
      </w:pPr>
    </w:p>
    <w:p>
      <w:pPr>
        <w:pStyle w:val="Heading1"/>
        <w:spacing w:before="320" w:after="120"/>
      </w:pPr>
      <w:r>
        <w:rPr>
          <w:rFonts w:ascii="Calibri" w:hAnsi="Calibri"/>
          <w:b/>
          <w:color w:val="1E3A8A"/>
          <w:sz w:val="30"/>
        </w:rPr>
        <w:t>5. Pertanyaan yang Sering Diajukan (FAQ)</w:t>
      </w:r>
    </w:p>
    <w:p>
      <w:pPr>
        <w:spacing w:before="120" w:after="40"/>
      </w:pPr>
      <w:r>
        <w:rPr>
          <w:b/>
          <w:color w:val="2563EB"/>
        </w:rPr>
        <w:t>T: Kenapa muncul pesan 'Sesi Berakhir / Login di Perangkat Lain'?</w:t>
        <w:br/>
      </w:r>
      <w:r>
        <w:rPr>
          <w:color w:val="334155"/>
        </w:rPr>
        <w:t>J: Sistem menerapkan Single Session Lock. Artinya akun Anda baru saja digunakan login di perangkat/komputer lain. Pastikan Anda tidak membagikan kata sandi kepada staf lain.</w:t>
      </w:r>
    </w:p>
    <w:p>
      <w:pPr>
        <w:spacing w:before="120" w:after="40"/>
      </w:pPr>
      <w:r>
        <w:rPr>
          <w:b/>
          <w:color w:val="2563EB"/>
        </w:rPr>
        <w:t>T: Kenapa baris transaksi saya berwarna merah saat pratinjau?</w:t>
        <w:br/>
      </w:r>
      <w:r>
        <w:rPr>
          <w:color w:val="334155"/>
        </w:rPr>
        <w:t>J: Itu berarti sistem mendeteksi transaksi duplikat berdasarkan Nomor Referensi (RRN) atau kombinasi nama, tanggal, dan nominal yang persis sama dengan data yang sudah tersimpan di database.</w:t>
      </w:r>
    </w:p>
    <w:p>
      <w:pPr>
        <w:spacing w:before="120" w:after="40"/>
      </w:pPr>
      <w:r>
        <w:rPr>
          <w:b/>
          <w:color w:val="2563EB"/>
        </w:rPr>
        <w:t>T: Apakah saya perlu menghitung manual biaya admin untuk nominal besar?</w:t>
        <w:br/>
      </w:r>
      <w:r>
        <w:rPr>
          <w:color w:val="334155"/>
        </w:rPr>
        <w:t>J: Tidak perlu. Seluruh tier dan bracket tarif sudah tertanam di sistem dan akan terhitung otomatis begitu transaksi disimpan.</w:t>
      </w:r>
    </w:p>
    <w:p>
      <w:pPr>
        <w:spacing w:before="120" w:after="40"/>
      </w:pPr>
      <w:r>
        <w:rPr>
          <w:b/>
          <w:color w:val="2563EB"/>
        </w:rPr>
        <w:t>T: Bagaimana cara mencari banyak transaksi sekaligus dari daftar komplain?</w:t>
        <w:br/>
      </w:r>
      <w:r>
        <w:rPr>
          <w:color w:val="334155"/>
        </w:rPr>
        <w:t>J: Salin seluruh nomor RRN dari laporan komplain, buka menu 'Analisis Data', klik tombol 'Batch Filter', lalu tempelkan nomor-nomor tersebut. Sistem akan menampilkan transaksi yang cocok secara instan.</w:t>
      </w:r>
    </w:p>
    <w:p>
      <w:pPr>
        <w:spacing w:before="480"/>
        <w:jc w:val="center"/>
      </w:pPr>
      <w:r>
        <w:rPr>
          <w:i/>
          <w:color w:val="64748B"/>
          <w:sz w:val="18"/>
        </w:rPr>
        <w:t>— Dokumen Panduan Tartun V2 | Dibuat untuk Efisiensi &amp; Ketepatan Kerja Tim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