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cr m:val="double-struck"/>
            <m:sty m:val="p"/>
          </m:rPr>
          <m:t>P</m:t>
        </m:r>
        <m:r>
          <m:rPr>
            <m:sty m:val="p"/>
          </m:rPr>
          <m:t>(</m:t>
        </m:r>
        <m:r>
          <m:t>B</m:t>
        </m:r>
        <m:r>
          <m:rPr>
            <m:sty m:val="p"/>
          </m:rPr>
          <m:t>)</m:t>
        </m:r>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oMath>
      <w:r>
        <w:t xml:space="preserve">​</w:t>
      </w:r>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cr m:val="double-struck"/>
            <m:sty m:val="p"/>
          </m:rPr>
          <m:t>P</m:t>
        </m:r>
        <m:r>
          <m:rPr>
            <m:sty m:val="p"/>
          </m:rPr>
          <m:t>(</m:t>
        </m:r>
        <m:r>
          <m:t>A</m:t>
        </m:r>
        <m:r>
          <m:rPr>
            <m:sty m:val="p"/>
          </m:rPr>
          <m:t>)</m:t>
        </m:r>
        <m:r>
          <m:rPr>
            <m:sty m:val="p"/>
          </m:rPr>
          <m:t>≠</m:t>
        </m:r>
        <m:r>
          <m:t>0</m:t>
        </m:r>
      </m:oMath>
      <w:r>
        <w:t xml:space="preserve"> </w:t>
      </w:r>
      <w:r>
        <w:t xml:space="preserve">is</w:t>
      </w:r>
      <w:r>
        <w:br/>
      </w:r>
    </w:p>
    <w:p>
      <w:pPr>
        <w:pStyle w:val="BodyText"/>
      </w:pPr>
      <m:oMathPara>
        <m:oMathParaPr>
          <m:jc m:val="center"/>
        </m:oMathParaPr>
        <m:oMath>
          <m:r>
            <m:rPr>
              <m:scr m:val="double-struck"/>
              <m:sty m:val="p"/>
            </m:rPr>
            <m:t>P</m:t>
          </m:r>
          <m:r>
            <m:rPr>
              <m:sty m:val="p"/>
            </m:rPr>
            <m:t>(</m:t>
          </m:r>
          <m:r>
            <m:t>B</m:t>
          </m:r>
          <m:r>
            <m:rPr>
              <m:sty m:val="p"/>
            </m:rPr>
            <m:t>|</m:t>
          </m:r>
          <m:r>
            <m:t>A</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A</m:t>
              </m:r>
              <m:r>
                <m:rPr>
                  <m:sty m:val="p"/>
                </m:rPr>
                <m:t>)</m:t>
              </m:r>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oMath>
      </m:oMathPara>
    </w:p>
    <w:bookmarkEnd w:id="12"/>
    <w:bookmarkStart w:id="19" w:name="bayess-theorem"/>
    <w:p>
      <w:pPr>
        <w:pStyle w:val="Heading2"/>
      </w:pPr>
      <w:r>
        <w:t xml:space="preserve">Bayes’s Theorem</w:t>
      </w:r>
    </w:p>
    <w:bookmarkStart w:id="13"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B</m:t>
              </m:r>
              <m:r>
                <m:rPr>
                  <m:sty m:val="p"/>
                </m:rPr>
                <m:t>∩</m:t>
              </m:r>
              <m:sSup>
                <m:e>
                  <m:r>
                    <m:t>A</m:t>
                  </m:r>
                </m:e>
                <m:sup>
                  <m:r>
                    <m:t>c</m:t>
                  </m:r>
                </m:sup>
              </m:sSup>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den>
          </m:f>
        </m:oMath>
      </m:oMathPara>
    </w:p>
    <w:p>
      <w:pPr>
        <w:pStyle w:val="FirstParagraph"/>
      </w:pPr>
      <w:r>
        <w:t xml:space="preserve">where, in Bayesin terminology,</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Y</m:t>
                  </m:r>
                </m:sub>
              </m:sSub>
              <m:r>
                <m:rPr>
                  <m:sty m:val="p"/>
                </m:rPr>
                <m:t>(</m:t>
              </m:r>
              <m:r>
                <m:t>y</m:t>
              </m:r>
              <m:r>
                <m:rPr>
                  <m:sty m:val="p"/>
                </m:rPr>
                <m:t>)</m:t>
              </m:r>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X</m:t>
                  </m:r>
                </m:sub>
              </m:sSub>
              <m:r>
                <m:rPr>
                  <m:sty m:val="p"/>
                </m:rPr>
                <m:t>(</m:t>
              </m:r>
              <m:r>
                <m:t>x</m:t>
              </m:r>
              <m:r>
                <m:rPr>
                  <m:sty m:val="p"/>
                </m:rPr>
                <m:t>)</m:t>
              </m:r>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sSub>
                <m:e>
                  <m:r>
                    <m:t>f</m:t>
                  </m:r>
                </m:e>
                <m:sub>
                  <m:r>
                    <m:t>Y</m:t>
                  </m:r>
                </m:sub>
              </m:sSub>
              <m:r>
                <m:rPr>
                  <m:sty m:val="p"/>
                </m:rPr>
                <m:t>(</m:t>
              </m:r>
              <m:r>
                <m:t>y</m:t>
              </m:r>
              <m:r>
                <m:rPr>
                  <m:sty m:val="p"/>
                </m:rPr>
                <m:t>)</m:t>
              </m:r>
            </m:num>
            <m:den>
              <m:sSub>
                <m:e>
                  <m:r>
                    <m:t>f</m:t>
                  </m:r>
                </m:e>
                <m:sub>
                  <m:r>
                    <m:t>X</m:t>
                  </m:r>
                </m:sub>
              </m:sSub>
              <m:r>
                <m:rPr>
                  <m:sty m:val="p"/>
                </m:rPr>
                <m:t>(</m:t>
              </m:r>
              <m:r>
                <m:t>x</m:t>
              </m:r>
              <m:r>
                <m:rPr>
                  <m:sty m:val="p"/>
                </m:rPr>
                <m:t>)</m:t>
              </m:r>
            </m:den>
          </m:f>
        </m:oMath>
      </m:oMathPara>
    </w:p>
    <w:bookmarkEnd w:id="13"/>
    <w:bookmarkStart w:id="18"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rPr>
            <m:sty m:val="p"/>
          </m:rP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rPr>
            <m:sty m:val="p"/>
          </m:rPr>
          <m:t>Ω</m:t>
        </m:r>
      </m:oMath>
      <w:r>
        <w:t xml:space="preserve">, we will have</w:t>
      </w:r>
      <w:r>
        <w:br/>
      </w:r>
    </w:p>
    <w:p>
      <w:pPr>
        <w:pStyle w:val="BodyText"/>
      </w:pPr>
      <m:oMathPara>
        <m:oMathParaPr>
          <m:jc m:val="center"/>
        </m:oMathParaPr>
        <m:oMath>
          <m:r>
            <m:rPr>
              <m:scr m:val="double-struck"/>
              <m:sty m:val="p"/>
            </m:rPr>
            <m:t>P</m:t>
          </m:r>
          <m:r>
            <m:rPr>
              <m:sty m:val="p"/>
            </m:rPr>
            <m:t>(</m:t>
          </m:r>
          <m:r>
            <m:t>A</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oMath>
      </m:oMathPara>
    </w:p>
    <w:p>
      <w:pPr>
        <w:pStyle w:val="FirstParagraph"/>
      </w:pPr>
      <w:r>
        <w:t xml:space="preserve">and this is true by the</w:t>
      </w:r>
      <w:r>
        <w:t xml:space="preserve"> </w:t>
      </w:r>
      <w:hyperlink r:id="rId14">
        <w:r>
          <w:rPr>
            <w:rStyle w:val="Hyperlink"/>
          </w:rPr>
          <w:t xml:space="preserve">law of total probability</w:t>
        </w:r>
      </w:hyperlink>
      <w:r>
        <w:t xml:space="preserve">.</w:t>
      </w:r>
    </w:p>
    <w:p>
      <w:pPr>
        <w:pStyle w:val="BodyText"/>
      </w:pPr>
      <w:r>
        <w:drawing>
          <wp:inline>
            <wp:extent cx="3724275" cy="2257425"/>
            <wp:effectExtent b="0" l="0" r="0" t="0"/>
            <wp:docPr descr="" title="" id="16" name="Picture"/>
            <a:graphic>
              <a:graphicData uri="http://schemas.openxmlformats.org/drawingml/2006/picture">
                <pic:pic>
                  <pic:nvPicPr>
                    <pic:cNvPr descr="index_files/figure-docx/cell-3-output-1.png" id="17" name="Picture"/>
                    <pic:cNvPicPr>
                      <a:picLocks noChangeArrowheads="1" noChangeAspect="1"/>
                    </pic:cNvPicPr>
                  </pic:nvPicPr>
                  <pic:blipFill>
                    <a:blip r:embed="rId15"/>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cr m:val="double-struck"/>
              <m:sty m:val="p"/>
            </m:rPr>
            <m:t>P</m:t>
          </m:r>
          <m:r>
            <m:rPr>
              <m:sty m:val="p"/>
            </m:rPr>
            <m:t>(</m:t>
          </m:r>
          <m:sSub>
            <m:e>
              <m:r>
                <m:t>B</m:t>
              </m:r>
            </m:e>
            <m:sub>
              <m:r>
                <m:t>i</m:t>
              </m:r>
            </m:sub>
          </m:sSub>
          <m:r>
            <m:rPr>
              <m:sty m:val="p"/>
            </m:rPr>
            <m:t>|</m:t>
          </m:r>
          <m:r>
            <m:t>A</m:t>
          </m:r>
          <m:r>
            <m:rPr>
              <m:sty m:val="p"/>
            </m:rPr>
            <m:t>)</m:t>
          </m:r>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r>
                <m:rPr>
                  <m:scr m:val="double-struck"/>
                  <m:sty m:val="p"/>
                </m:rPr>
                <m:t>P</m:t>
              </m:r>
              <m:r>
                <m:rPr>
                  <m:sty m:val="p"/>
                </m:rPr>
                <m:t>(</m:t>
              </m:r>
              <m:r>
                <m:t>A</m:t>
              </m:r>
              <m:r>
                <m:rPr>
                  <m:sty m:val="p"/>
                </m:rPr>
                <m:t>)</m:t>
              </m:r>
            </m:den>
          </m:f>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r>
                    <m:rPr>
                      <m:sty m:val="p"/>
                    </m:rPr>
                    <m:t>=</m:t>
                  </m:r>
                  <m:r>
                    <m:t>y</m:t>
                  </m:r>
                </m:sub>
              </m:sSub>
              <m:r>
                <m:rPr>
                  <m:sty m:val="p"/>
                </m:rPr>
                <m:t>(</m:t>
              </m:r>
              <m:r>
                <m:t>x</m:t>
              </m:r>
              <m:r>
                <m:rPr>
                  <m:sty m:val="p"/>
                </m:rPr>
                <m:t>)</m:t>
              </m:r>
              <m:sSub>
                <m:e>
                  <m:r>
                    <m:t>f</m:t>
                  </m:r>
                </m:e>
                <m:sub>
                  <m:r>
                    <m:t>Y</m:t>
                  </m:r>
                </m:sub>
              </m:sSub>
              <m:r>
                <m:rPr>
                  <m:sty m:val="p"/>
                </m:rPr>
                <m:t>(</m:t>
              </m:r>
              <m:r>
                <m:t>y</m:t>
              </m:r>
              <m:r>
                <m:rPr>
                  <m:sty m:val="p"/>
                </m:rPr>
                <m:t>)</m:t>
              </m:r>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r>
                <m:rPr>
                  <m:sty m:val="p"/>
                </m:rPr>
                <m:t>(</m:t>
              </m:r>
              <m:r>
                <m:t>x</m:t>
              </m:r>
              <m:r>
                <m:rPr>
                  <m:sty m:val="p"/>
                </m:rPr>
                <m:t>|</m:t>
              </m:r>
              <m:r>
                <m:t>u</m:t>
              </m:r>
              <m:r>
                <m:rPr>
                  <m:sty m:val="p"/>
                </m:rPr>
                <m:t>)</m:t>
              </m:r>
              <m:sSub>
                <m:e>
                  <m:r>
                    <m:t>f</m:t>
                  </m:r>
                </m:e>
                <m:sub>
                  <m:r>
                    <m:t>Y</m:t>
                  </m:r>
                </m:sub>
              </m:sSub>
              <m:r>
                <m:rPr>
                  <m:sty m:val="p"/>
                </m:rPr>
                <m:t>(</m:t>
              </m:r>
              <m:r>
                <m:t>u</m:t>
              </m:r>
              <m:r>
                <m:rPr>
                  <m:sty m:val="p"/>
                </m:rPr>
                <m:t>)</m:t>
              </m:r>
              <m:r>
                <m:t>d</m:t>
              </m:r>
              <m:r>
                <m:t>u</m:t>
              </m:r>
            </m:den>
          </m:f>
        </m:oMath>
      </m:oMathPara>
    </w:p>
    <w:bookmarkEnd w:id="18"/>
    <w:bookmarkEnd w:id="19"/>
    <w:bookmarkStart w:id="32"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sSup>
          <m:e>
            <m:r>
              <m:t>X</m:t>
            </m:r>
          </m:e>
          <m:sup>
            <m:r>
              <m:rPr>
                <m:sty m:val="p"/>
              </m:rPr>
              <m:t>′</m:t>
            </m:r>
          </m:sup>
        </m:sSup>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cr m:val="double-struck"/>
              <m:sty m:val="p"/>
            </m:rPr>
            <m:t>P</m:t>
          </m:r>
          <m:r>
            <m:rPr>
              <m:sty m:val="p"/>
            </m:rPr>
            <m:t>(</m:t>
          </m:r>
          <m:r>
            <m:t>y</m:t>
          </m:r>
          <m:r>
            <m:rPr>
              <m:sty m:val="p"/>
            </m:rPr>
            <m:t>=</m:t>
          </m:r>
          <m:r>
            <m:t>j</m:t>
          </m:r>
          <m:r>
            <m:rPr>
              <m:sty m:val="p"/>
            </m:rPr>
            <m:t>|</m:t>
          </m:r>
          <m:r>
            <m:t>X</m:t>
          </m:r>
          <m:r>
            <m:rPr>
              <m:sty m:val="p"/>
            </m:rPr>
            <m:t>=</m:t>
          </m:r>
          <m:sSup>
            <m:e>
              <m:r>
                <m:t>X</m:t>
              </m:r>
            </m:e>
            <m:sup>
              <m:r>
                <m:rPr>
                  <m:sty m:val="p"/>
                </m:rPr>
                <m:t>′</m:t>
              </m:r>
            </m:sup>
          </m:sSup>
          <m:r>
            <m:rPr>
              <m:sty m:val="p"/>
            </m:rPr>
            <m:t>)</m:t>
          </m:r>
          <m:r>
            <m:rPr>
              <m:sty m:val="p"/>
            </m:rPr>
            <m:t>=</m:t>
          </m:r>
          <m:f>
            <m:fPr>
              <m:type m:val="bar"/>
            </m:fPr>
            <m:num>
              <m:sSub>
                <m:e>
                  <m:r>
                    <m:t>π</m:t>
                  </m:r>
                </m:e>
                <m:sub>
                  <m:r>
                    <m:t>j</m:t>
                  </m:r>
                </m:sub>
              </m:sSub>
              <m:sSub>
                <m:e>
                  <m:r>
                    <m:t>f</m:t>
                  </m:r>
                </m:e>
                <m:sub>
                  <m:r>
                    <m:t>j</m:t>
                  </m:r>
                </m:sub>
              </m:sSub>
              <m:r>
                <m:rPr>
                  <m:sty m:val="p"/>
                </m:rPr>
                <m:t>(</m:t>
              </m:r>
              <m:sSup>
                <m:e>
                  <m:r>
                    <m:t>X</m:t>
                  </m:r>
                </m:e>
                <m:sup>
                  <m:r>
                    <m:rPr>
                      <m:sty m:val="p"/>
                    </m:rPr>
                    <m:t>′</m:t>
                  </m:r>
                </m:sup>
              </m:sSup>
              <m:r>
                <m:rPr>
                  <m:sty m:val="p"/>
                </m:rPr>
                <m:t>)</m:t>
              </m:r>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r>
                <m:rPr>
                  <m:sty m:val="p"/>
                </m:rPr>
                <m:t>(</m:t>
              </m:r>
              <m:sSup>
                <m:e>
                  <m:r>
                    <m:t>X</m:t>
                  </m:r>
                </m:e>
                <m:sup>
                  <m:r>
                    <m:rPr>
                      <m:sty m:val="p"/>
                    </m:rPr>
                    <m:t>′</m:t>
                  </m:r>
                </m:sup>
              </m:sSup>
              <m:r>
                <m:rPr>
                  <m:sty m:val="p"/>
                </m:rPr>
                <m:t>)</m:t>
              </m:r>
            </m:den>
          </m:f>
        </m:oMath>
      </m:oMathPara>
    </w:p>
    <w:p>
      <w:pPr>
        <w:pStyle w:val="FirstParagraph"/>
      </w:pPr>
      <w:r>
        <w:t xml:space="preserve">where,</w:t>
      </w:r>
    </w:p>
    <w:p>
      <w:pPr>
        <w:pStyle w:val="Compact"/>
        <w:numPr>
          <w:ilvl w:val="0"/>
          <w:numId w:val="1002"/>
        </w:numPr>
      </w:pPr>
      <m:oMath>
        <m:sSub>
          <m:e>
            <m:r>
              <m:t>f</m:t>
            </m:r>
          </m:e>
          <m:sub>
            <m:r>
              <m:t>i</m:t>
            </m:r>
          </m:sub>
        </m:sSub>
        <m:r>
          <m:rPr>
            <m:sty m:val="p"/>
          </m:rPr>
          <m:t>(</m:t>
        </m:r>
        <m:r>
          <m:t>X</m:t>
        </m:r>
        <m:r>
          <m:rPr>
            <m:sty m:val="p"/>
          </m:rPr>
          <m:t>)</m:t>
        </m:r>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cr m:val="double-struck"/>
            <m:sty m:val="p"/>
          </m:rPr>
          <m:t>P</m:t>
        </m:r>
        <m:r>
          <m:rPr>
            <m:sty m:val="p"/>
          </m:rPr>
          <m:t>(</m:t>
        </m:r>
        <m:r>
          <m:t>y</m:t>
        </m:r>
        <m:r>
          <m:rPr>
            <m:sty m:val="p"/>
          </m:rPr>
          <m:t>=</m:t>
        </m:r>
        <m:r>
          <m:t>i</m:t>
        </m:r>
        <m:r>
          <m:rPr>
            <m:sty m:val="p"/>
          </m:rPr>
          <m:t>)</m:t>
        </m:r>
      </m:oMath>
      <w:r>
        <w:t xml:space="preserve">​</w:t>
      </w:r>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24"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Where:</w:t>
      </w:r>
    </w:p>
    <w:p>
      <w:pPr>
        <w:pStyle w:val="Compact"/>
        <w:numPr>
          <w:ilvl w:val="0"/>
          <w:numId w:val="1003"/>
        </w:numPr>
      </w:pPr>
      <m:oMath>
        <m:r>
          <m:t>P</m:t>
        </m:r>
        <m:r>
          <m:rPr>
            <m:sty m:val="p"/>
          </m:rPr>
          <m:t>(</m:t>
        </m:r>
        <m:sSub>
          <m:e>
            <m:r>
              <m:t>C</m:t>
            </m:r>
          </m:e>
          <m:sub>
            <m:r>
              <m:t>k</m:t>
            </m:r>
          </m:sub>
        </m:sSub>
        <m:r>
          <m:rPr>
            <m:sty m:val="p"/>
          </m:rPr>
          <m:t>|</m:t>
        </m:r>
        <m:r>
          <m:rPr>
            <m:sty m:val="bi"/>
          </m:rPr>
          <m:t>x</m:t>
        </m:r>
        <m:r>
          <m:rPr>
            <m:sty m:val="p"/>
          </m:rPr>
          <m:t>)</m:t>
        </m:r>
      </m:oMath>
      <w:r>
        <w:t xml:space="preserve"> </w:t>
      </w:r>
      <w:r>
        <w:t xml:space="preserve">is the posterior probability that</w:t>
      </w:r>
      <w:r>
        <w:t xml:space="preserve"> </w:t>
      </w:r>
      <m:oMath>
        <m:r>
          <m:rPr>
            <m:sty m:val="bi"/>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sSub>
          <m:e>
            <m:r>
              <m:t>C</m:t>
            </m:r>
          </m:e>
          <m:sub>
            <m:r>
              <m:t>k</m:t>
            </m:r>
          </m:sub>
        </m:sSub>
        <m:r>
          <m:rPr>
            <m:sty m:val="p"/>
          </m:rPr>
          <m:t>)</m:t>
        </m:r>
      </m:oMath>
      <w:r>
        <w:t xml:space="preserve"> </w:t>
      </w:r>
      <w:r>
        <w:t xml:space="preserve">is the likelihood (the probability of observing</w:t>
      </w:r>
      <w:r>
        <w:t xml:space="preserve"> </w:t>
      </w:r>
      <m:oMath>
        <m:r>
          <m:rPr>
            <m:sty m:val="bi"/>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r>
          <m:rPr>
            <m:sty m:val="p"/>
          </m:rPr>
          <m:t>(</m:t>
        </m:r>
        <m:sSub>
          <m:e>
            <m:r>
              <m:t>C</m:t>
            </m:r>
          </m:e>
          <m:sub>
            <m:r>
              <m:t>k</m:t>
            </m:r>
          </m:sub>
        </m:sSub>
        <m:r>
          <m:rPr>
            <m:sty m:val="p"/>
          </m:rPr>
          <m:t>)</m:t>
        </m:r>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oMath>
      <w:r>
        <w:t xml:space="preserve"> </w:t>
      </w:r>
      <w:r>
        <w:t xml:space="preserve">is the marginal likelihood (normalizing constant).</w:t>
      </w:r>
    </w:p>
    <w:bookmarkStart w:id="20"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rPr>
            <m:sty m:val="p"/>
          </m:rPr>
          <m:t>Σ</m:t>
        </m:r>
      </m:oMath>
      <w:r>
        <w:t xml:space="preserve">, i.e.,</w:t>
      </w:r>
    </w:p>
    <w:p>
      <w:pPr>
        <w:pStyle w:val="FirstParagraph"/>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r>
                <m:rPr>
                  <m:sty m:val="p"/>
                </m:rPr>
                <m:t>Σ</m:t>
              </m:r>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p>
                <m:e>
                  <m:r>
                    <m:rPr>
                      <m:sty m:val="p"/>
                    </m:rPr>
                    <m:t>Σ</m:t>
                  </m:r>
                </m:e>
                <m:sup>
                  <m:r>
                    <m:rPr>
                      <m:sty m:val="p"/>
                    </m:rPr>
                    <m:t>−</m:t>
                  </m:r>
                  <m:r>
                    <m:t>1</m:t>
                  </m:r>
                </m:sup>
              </m:s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r>
        <w:t xml:space="preserve"> </w:t>
      </w:r>
      <m:oMath>
        <m:sSub>
          <m:e>
            <m:r>
              <m:rPr>
                <m:sty m:val="bi"/>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rPr>
            <m:sty m:val="p"/>
          </m:rPr>
          <m:t>Σ</m:t>
        </m:r>
      </m:oMath>
      <w:r>
        <w:t xml:space="preserve"> </w:t>
      </w:r>
      <w:r>
        <w:t xml:space="preserve">is the shared covariance matrix. Now let’s talk about</w:t>
      </w:r>
      <w:r>
        <w:t xml:space="preserve"> </w:t>
      </w:r>
      <m:oMath>
        <m:sSub>
          <m:e>
            <m:r>
              <m:rPr>
                <m:sty m:val="bi"/>
              </m:rPr>
              <m:t>μ</m:t>
            </m:r>
          </m:e>
          <m:sub>
            <m:r>
              <m:t>k</m:t>
            </m:r>
          </m:sub>
        </m:sSub>
      </m:oMath>
      <w:r>
        <w:t xml:space="preserve"> </w:t>
      </w:r>
      <w:r>
        <w:t xml:space="preserve">and</w:t>
      </w:r>
      <w:r>
        <w:t xml:space="preserve"> </w:t>
      </w:r>
      <m:oMath>
        <m:r>
          <m:rPr>
            <m:sty m:val="p"/>
          </m:rP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r>
                <m:rPr>
                  <m:sty m:val="p"/>
                </m:rPr>
                <m:t>(</m:t>
              </m:r>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cr m:val="script"/>
            <m:sty m:val="p"/>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i"/>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i"/>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i"/>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i"/>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rPr>
                  <m:sty m:val="p"/>
                </m:rP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r>
                <m:rPr>
                  <m:sty m:val="p"/>
                </m:rPr>
                <m:t>(</m:t>
              </m:r>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p>
      <w:pPr>
        <w:pStyle w:val="FirstParagraph"/>
      </w:pPr>
      <w:r>
        <w:t xml:space="preserve">Therefore, the pooled variance</w:t>
      </w:r>
    </w:p>
    <w:p>
      <w:pPr>
        <w:pStyle w:val="BodyText"/>
      </w:pPr>
      <m:oMathPara>
        <m:oMathParaPr>
          <m:jc m:val="center"/>
        </m:oMathParaPr>
        <m:oMath>
          <m:r>
            <m:rPr>
              <m:sty m:val="p"/>
            </m:rPr>
            <m:t>Σ</m:t>
          </m:r>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bookmarkEnd w:id="20"/>
    <w:bookmarkStart w:id="21"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r>
          <m:rPr>
            <m:sty m:val="p"/>
          </m:rPr>
          <m:t>(</m:t>
        </m:r>
        <m:r>
          <m:rPr>
            <m:sty m:val="bi"/>
          </m:rPr>
          <m:t>x</m:t>
        </m:r>
        <m:r>
          <m:rPr>
            <m:sty m:val="p"/>
          </m:rPr>
          <m:t>|</m:t>
        </m:r>
        <m:sSub>
          <m:e>
            <m:r>
              <m:t>C</m:t>
            </m:r>
          </m:e>
          <m:sub>
            <m:r>
              <m:t>1</m:t>
            </m:r>
          </m:sub>
        </m:sSub>
        <m:r>
          <m:rPr>
            <m:sty m:val="p"/>
          </m:rPr>
          <m:t>)</m:t>
        </m:r>
      </m:oMath>
      <w:r>
        <w:t xml:space="preserve"> </w:t>
      </w:r>
      <w:r>
        <w:t xml:space="preserve">and</w:t>
      </w:r>
      <w:r>
        <w:t xml:space="preserve"> </w:t>
      </w:r>
      <m:oMath>
        <m:r>
          <m:t>P</m:t>
        </m:r>
        <m:r>
          <m:rPr>
            <m:sty m:val="p"/>
          </m:rPr>
          <m:t>(</m:t>
        </m:r>
        <m:r>
          <m:rPr>
            <m:sty m:val="bi"/>
          </m:rPr>
          <m:t>x</m:t>
        </m:r>
        <m:r>
          <m:rPr>
            <m:sty m:val="p"/>
          </m:rPr>
          <m:t>|</m:t>
        </m:r>
        <m:sSub>
          <m:e>
            <m:r>
              <m:t>C</m:t>
            </m:r>
          </m:e>
          <m:sub>
            <m:r>
              <m:t>2</m:t>
            </m:r>
          </m:sub>
        </m:sSub>
        <m:r>
          <m:rPr>
            <m:sty m:val="p"/>
          </m:rPr>
          <m:t>)</m:t>
        </m:r>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i"/>
                    </m:rPr>
                    <m:t>x</m:t>
                  </m:r>
                  <m:r>
                    <m:rPr>
                      <m:sty m:val="p"/>
                    </m:rPr>
                    <m:t>|</m:t>
                  </m:r>
                  <m:sSub>
                    <m:e>
                      <m:r>
                        <m:t>C</m:t>
                      </m:r>
                    </m:e>
                    <m:sub>
                      <m:r>
                        <m:t>1</m:t>
                      </m:r>
                    </m:sub>
                  </m:sSub>
                  <m:r>
                    <m:rPr>
                      <m:sty m:val="p"/>
                    </m:rPr>
                    <m:t>)</m:t>
                  </m:r>
                </m:num>
                <m:den>
                  <m:r>
                    <m:t>P</m:t>
                  </m:r>
                  <m:r>
                    <m:rPr>
                      <m:sty m:val="p"/>
                    </m:rPr>
                    <m:t>(</m:t>
                  </m:r>
                  <m:r>
                    <m:rPr>
                      <m:sty m:val="bi"/>
                    </m:rPr>
                    <m:t>x</m:t>
                  </m:r>
                  <m:r>
                    <m:rPr>
                      <m:sty m:val="p"/>
                    </m:rPr>
                    <m:t>|</m:t>
                  </m:r>
                  <m:sSub>
                    <m:e>
                      <m:r>
                        <m:t>C</m:t>
                      </m:r>
                    </m:e>
                    <m:sub>
                      <m:r>
                        <m:t>2</m:t>
                      </m:r>
                    </m:sub>
                  </m:sSub>
                  <m:r>
                    <m:rPr>
                      <m:sty m:val="p"/>
                    </m:rPr>
                    <m:t>)</m:t>
                  </m:r>
                </m:den>
              </m:f>
            </m:e>
          </m:d>
          <m:r>
            <m:rPr>
              <m:sty m:val="p"/>
            </m:rPr>
            <m:t>=</m:t>
          </m:r>
          <m:sSup>
            <m:e>
              <m:r>
                <m:rPr>
                  <m:sty m:val="bi"/>
                </m:rPr>
                <m:t>w</m:t>
              </m:r>
            </m:e>
            <m:sup>
              <m:r>
                <m:t>T</m:t>
              </m:r>
            </m:sup>
          </m:sSup>
          <m:r>
            <m:rPr>
              <m:sty m:val="bi"/>
            </m:rPr>
            <m:t>x</m:t>
          </m:r>
          <m:r>
            <m:rPr>
              <m:sty m:val="p"/>
            </m:rPr>
            <m:t>+</m:t>
          </m:r>
          <m:r>
            <m:rPr>
              <m:nor/>
              <m:sty m:val="p"/>
            </m:rPr>
            <m:t>constant</m:t>
          </m:r>
        </m:oMath>
      </m:oMathPara>
    </w:p>
    <w:p>
      <w:pPr>
        <w:pStyle w:val="FirstParagraph"/>
      </w:pPr>
      <w:r>
        <w:t xml:space="preserve">since</w:t>
      </w:r>
      <w:r>
        <w:t xml:space="preserve"> </w:t>
      </w:r>
      <m:oMath>
        <m:sSup>
          <m:e>
            <m:r>
              <m:rPr>
                <m:sty m:val="bi"/>
              </m:rPr>
              <m:t>w</m:t>
            </m:r>
          </m:e>
          <m:sup>
            <m:r>
              <m:t>T</m:t>
            </m:r>
          </m:sup>
        </m:sSup>
        <m:r>
          <m:rPr>
            <m:sty m:val="bi"/>
          </m:rPr>
          <m:t>x</m:t>
        </m:r>
        <m:r>
          <m:rPr>
            <m:sty m:val="p"/>
          </m:rPr>
          <m:t>=</m:t>
        </m:r>
        <m:sSup>
          <m:e>
            <m:r>
              <m:rPr>
                <m:sty m:val="bi"/>
              </m:rPr>
              <m:t>x</m:t>
            </m:r>
          </m:e>
          <m:sup>
            <m:r>
              <m:t>T</m:t>
            </m:r>
          </m:sup>
        </m:sSup>
        <m:r>
          <m:rPr>
            <m:sty m:val="bi"/>
          </m:rPr>
          <m:t>w</m:t>
        </m:r>
      </m:oMath>
      <w:r>
        <w:t xml:space="preserve">, as inner product is commutative. This is the linear projection vector</w:t>
      </w:r>
      <w:r>
        <w:t xml:space="preserve"> </w:t>
      </w:r>
      <m:oMath>
        <m:r>
          <m:rPr>
            <m:sty m:val="bi"/>
          </m:rPr>
          <m:t>w</m:t>
        </m:r>
      </m:oMath>
      <w:r>
        <w:t xml:space="preserve"> </w:t>
      </w:r>
      <w:r>
        <w:t xml:space="preserve">that LDA uses.</w:t>
      </w:r>
    </w:p>
    <w:bookmarkEnd w:id="21"/>
    <w:bookmarkStart w:id="22"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i"/>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rPr>
            <m:sty m:val="p"/>
          </m:rP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r>
                <m:rPr>
                  <m:sty m:val="bi"/>
                </m:rPr>
                <m:t>w</m:t>
              </m:r>
            </m:num>
            <m:den>
              <m:sSup>
                <m:e>
                  <m:r>
                    <m:rPr>
                      <m:sty m:val="bi"/>
                    </m:rPr>
                    <m:t>w</m:t>
                  </m:r>
                </m:e>
                <m:sup>
                  <m:r>
                    <m:t>T</m:t>
                  </m:r>
                </m:sup>
              </m:sSup>
              <m:r>
                <m:rPr>
                  <m:sty m:val="p"/>
                </m:rPr>
                <m:t>Σ</m:t>
              </m:r>
              <m:r>
                <m:rPr>
                  <m:sty m:val="bi"/>
                </m:rPr>
                <m:t>w</m:t>
              </m:r>
            </m:den>
          </m:f>
        </m:oMath>
      </m:oMathPara>
    </w:p>
    <w:p>
      <w:pPr>
        <w:pStyle w:val="FirstParagraph"/>
      </w:pPr>
      <w:r>
        <w:t xml:space="preserve">Thus, maximizing this ratio gives the direction</w:t>
      </w:r>
      <w:r>
        <w:t xml:space="preserve"> </w:t>
      </w:r>
      <m:oMath>
        <m:r>
          <m:rPr>
            <m:sty m:val="bi"/>
          </m:rPr>
          <m:t>w</m:t>
        </m:r>
        <m:r>
          <m:rPr>
            <m:sty m:val="p"/>
          </m:rPr>
          <m:t>=</m:t>
        </m:r>
        <m:sSup>
          <m:e>
            <m:r>
              <m:rPr>
                <m:sty m:val="p"/>
              </m:rPr>
              <m:t>Σ</m:t>
            </m:r>
          </m:e>
          <m:sup>
            <m:r>
              <m:rPr>
                <m:sty m:val="p"/>
              </m:rPr>
              <m:t>−</m:t>
            </m:r>
            <m:r>
              <m:t>1</m:t>
            </m:r>
          </m:sup>
        </m:sSup>
        <m:r>
          <m:rPr>
            <m:sty m:val="p"/>
          </m:rPr>
          <m:t>(</m:t>
        </m:r>
        <m:sSub>
          <m:e>
            <m:r>
              <m:rPr>
                <m:sty m:val="bi"/>
              </m:rPr>
              <m:t>μ</m:t>
            </m:r>
          </m:e>
          <m:sub>
            <m:r>
              <m:t>1</m:t>
            </m:r>
          </m:sub>
        </m:sSub>
        <m:r>
          <m:rPr>
            <m:sty m:val="p"/>
          </m:rPr>
          <m:t>−</m:t>
        </m:r>
        <m:sSub>
          <m:e>
            <m:r>
              <m:rPr>
                <m:sty m:val="bi"/>
              </m:rPr>
              <m:t>μ</m:t>
            </m:r>
          </m:e>
          <m:sub>
            <m:r>
              <m:t>2</m:t>
            </m:r>
          </m:sub>
        </m:sSub>
        <m:r>
          <m:rPr>
            <m:sty m:val="p"/>
          </m:rPr>
          <m:t>)</m:t>
        </m:r>
      </m:oMath>
      <w:r>
        <w:t xml:space="preserve">, which is the same as the result from the Bayesian classification.</w:t>
      </w:r>
    </w:p>
    <w:bookmarkEnd w:id="22"/>
    <w:bookmarkStart w:id="23"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23"/>
    <w:bookmarkEnd w:id="24"/>
    <w:bookmarkStart w:id="31"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rPr>
                <m:sty m:val="p"/>
              </m:rPr>
              <m:t>Σ</m:t>
            </m:r>
          </m:e>
          <m:sub>
            <m:r>
              <m:t>k</m:t>
            </m:r>
          </m:sub>
        </m:sSub>
      </m:oMath>
      <w:r>
        <w:t xml:space="preserve">, leading to a more flexible model capable of handling classes with different shapes and orientations in feature space. Here’s how we can derive the discriminant function for QDA.</w:t>
      </w:r>
    </w:p>
    <w:bookmarkStart w:id="25"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i"/>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r>
          <m:rPr>
            <m:sty m:val="p"/>
          </m:rPr>
          <m:t>(</m:t>
        </m:r>
        <m:sSub>
          <m:e>
            <m:r>
              <m:t>C</m:t>
            </m:r>
          </m:e>
          <m:sub>
            <m:r>
              <m:t>k</m:t>
            </m:r>
          </m:sub>
        </m:sSub>
        <m:r>
          <m:rPr>
            <m:sty m:val="p"/>
          </m:rPr>
          <m:t>|</m:t>
        </m:r>
        <m:r>
          <m:rPr>
            <m:sty m:val="bi"/>
          </m:rPr>
          <m:t>x</m:t>
        </m:r>
        <m:r>
          <m:rPr>
            <m:sty m:val="p"/>
          </m:rPr>
          <m:t>)</m:t>
        </m:r>
      </m:oMath>
      <w:r>
        <w:t xml:space="preserve">. Using Bayes’ theorem, we have:</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Since we’re primarily interested in maximizing this value to classify</w:t>
      </w:r>
      <w:r>
        <w:t xml:space="preserve"> </w:t>
      </w:r>
      <m:oMath>
        <m:r>
          <m:rPr>
            <m:sty m:val="bi"/>
          </m:rPr>
          <m:t>x</m:t>
        </m:r>
      </m:oMath>
      <w:r>
        <w:t xml:space="preserve">, we can focus on maximizing the posterior probability</w:t>
      </w:r>
      <w:r>
        <w:t xml:space="preserve"> </w:t>
      </w:r>
      <m:oMath>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oMath>
      <w:r>
        <w:t xml:space="preserve">.</w:t>
      </w:r>
    </w:p>
    <w:bookmarkEnd w:id="25"/>
    <w:bookmarkStart w:id="26" w:name="likelihood-of-mathbfx-in-class-c_k"/>
    <w:p>
      <w:pPr>
        <w:pStyle w:val="Heading4"/>
      </w:pPr>
      <w:r>
        <w:t xml:space="preserve">Likelihood of</w:t>
      </w:r>
      <w:r>
        <w:t xml:space="preserve"> </w:t>
      </w:r>
      <m:oMath>
        <m:r>
          <m:rPr>
            <m:sty m:val="bi"/>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i"/>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r>
          <m:rPr>
            <m:sty m:val="p"/>
          </m:rPr>
          <m:t>(</m:t>
        </m:r>
        <m:r>
          <m:rPr>
            <m:sty m:val="bi"/>
          </m:rPr>
          <m:t>x</m:t>
        </m:r>
        <m:r>
          <m:rPr>
            <m:sty m:val="p"/>
          </m:rPr>
          <m:t>|</m:t>
        </m:r>
        <m:sSub>
          <m:e>
            <m:r>
              <m:t>C</m:t>
            </m:r>
          </m:e>
          <m:sub>
            <m:r>
              <m:t>k</m:t>
            </m:r>
          </m:sub>
        </m:sSub>
        <m:r>
          <m:rPr>
            <m:sty m:val="p"/>
          </m:rPr>
          <m:t>)</m:t>
        </m:r>
      </m:oMath>
      <w:r>
        <w:t xml:space="preserve"> </w:t>
      </w:r>
      <w:r>
        <w:t xml:space="preserve">is given by:</w:t>
      </w:r>
    </w:p>
    <w:p>
      <w:pPr>
        <w:pStyle w:val="BodyText"/>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sSub>
                <m:e>
                  <m:r>
                    <m:rPr>
                      <m:sty m:val="p"/>
                    </m:rPr>
                    <m:t>Σ</m:t>
                  </m:r>
                </m:e>
                <m:sub>
                  <m:r>
                    <m:t>k</m:t>
                  </m:r>
                </m:sub>
              </m:sSub>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p>
    <w:p>
      <w:pPr>
        <w:pStyle w:val="Compact"/>
        <w:numPr>
          <w:ilvl w:val="0"/>
          <w:numId w:val="1007"/>
        </w:numPr>
      </w:pPr>
      <m:oMath>
        <m:sSub>
          <m:e>
            <m:r>
              <m:rPr>
                <m:sty m:val="bi"/>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rPr>
                <m:sty m:val="p"/>
              </m:rP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i"/>
          </m:rPr>
          <m:t>x</m:t>
        </m:r>
      </m:oMath>
      <w:r>
        <w:t xml:space="preserve">.</w:t>
      </w:r>
    </w:p>
    <w:bookmarkEnd w:id="26"/>
    <w:bookmarkStart w:id="27"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r>
            <m:rPr>
              <m:sty m:val="p"/>
            </m:rPr>
            <m:t>=</m:t>
          </m:r>
          <m:r>
            <m:rPr>
              <m:sty m:val="p"/>
            </m:rPr>
            <m:t>−</m:t>
          </m:r>
          <m:f>
            <m:fPr>
              <m:type m:val="bar"/>
            </m:fPr>
            <m:num>
              <m:r>
                <m:t>1</m:t>
              </m:r>
            </m:num>
            <m:den>
              <m:r>
                <m:t>2</m:t>
              </m:r>
            </m:den>
          </m:f>
          <m:d>
            <m:dPr>
              <m:begChr m:val="("/>
              <m:sepChr m:val=""/>
              <m:endChr m:val=")"/>
              <m:grow/>
            </m:dPr>
            <m:e>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r>
                <m:rPr>
                  <m:sty m:val="p"/>
                </m:rPr>
                <m:t>ln</m:t>
              </m:r>
              <m:r>
                <m:rPr>
                  <m:sty m:val="p"/>
                </m:rPr>
                <m:t>|</m:t>
              </m:r>
              <m:sSub>
                <m:e>
                  <m:r>
                    <m:rPr>
                      <m:sty m:val="p"/>
                    </m:rPr>
                    <m:t>Σ</m:t>
                  </m:r>
                </m:e>
                <m:sub>
                  <m:r>
                    <m:t>k</m:t>
                  </m:r>
                </m:sub>
              </m:sSub>
              <m:r>
                <m:rPr>
                  <m:sty m:val="p"/>
                </m:rPr>
                <m:t>|</m:t>
              </m:r>
            </m:e>
          </m:d>
          <m:r>
            <m:rPr>
              <m:sty m:val="p"/>
            </m:rPr>
            <m:t>+</m:t>
          </m:r>
          <m:r>
            <m:rPr>
              <m:sty m:val="p"/>
            </m:rPr>
            <m:t>ln</m:t>
          </m:r>
          <m:r>
            <m:t>P</m:t>
          </m:r>
          <m:r>
            <m:rPr>
              <m:sty m:val="p"/>
            </m:rPr>
            <m:t>(</m:t>
          </m:r>
          <m:sSub>
            <m:e>
              <m:r>
                <m:t>C</m:t>
              </m:r>
            </m:e>
            <m:sub>
              <m:r>
                <m:t>k</m:t>
              </m:r>
            </m:sub>
          </m:sSub>
          <m:r>
            <m:rPr>
              <m:sty m:val="p"/>
            </m:rPr>
            <m:t>)</m:t>
          </m:r>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7"/>
    <w:bookmarkStart w:id="28"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oMath>
      </m:oMathPara>
    </w:p>
    <w:p>
      <w:pPr>
        <w:pStyle w:val="FirstParagraph"/>
      </w:pPr>
      <w:r>
        <w:t xml:space="preserve">Expanding this gives:</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d>
            <m:dPr>
              <m:begChr m:val="("/>
              <m:sepChr m:val=""/>
              <m:endChr m:val=")"/>
              <m:grow/>
            </m:dPr>
            <m:e>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e>
          </m:d>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8"/>
    <w:bookmarkStart w:id="29"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r>
            <m:rPr>
              <m:sty m:val="p"/>
            </m:rPr>
            <m:t>+</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9"/>
    <w:bookmarkStart w:id="30"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i"/>
          </m:rPr>
          <m:t>x</m:t>
        </m:r>
      </m:oMath>
      <w:r>
        <w:t xml:space="preserve">,</w:t>
      </w:r>
      <w:r>
        <w:t xml:space="preserve"> </w:t>
      </w:r>
      <m:oMath>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oMath>
      <w:r>
        <w:t xml:space="preserve"> </w:t>
      </w:r>
      <w:r>
        <w:t xml:space="preserve">is a linear term in</w:t>
      </w:r>
      <w:r>
        <w:t xml:space="preserve"> </w:t>
      </w:r>
      <m:oMath>
        <m:r>
          <m:rPr>
            <m:sty m:val="bi"/>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w:r>
        <w:t xml:space="preserve"> </w:t>
      </w:r>
      <w:r>
        <w:t xml:space="preserve">are independent of</w:t>
      </w:r>
      <w:r>
        <w:t xml:space="preserve"> </w:t>
      </w:r>
      <m:oMath>
        <m:r>
          <m:rPr>
            <m:sty m:val="bi"/>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30"/>
    <w:bookmarkEnd w:id="31"/>
    <w:bookmarkEnd w:id="32"/>
    <w:bookmarkStart w:id="34"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14"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14"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2026-10-03T06:47:41Z</dcterms:created>
  <dcterms:modified xsi:type="dcterms:W3CDTF">2026-10-03T06:47:41Z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2024-10-22</vt:lpwstr>
  </property>
  <property fmtid="{D5CDD505-2E9C-101B-9397-08002B2CF9AE}" pid="10" name="google-analytics">
    <vt:lpwstr/>
  </property>
  <property fmtid="{D5CDD505-2E9C-101B-9397-08002B2CF9AE}" pid="11" name="header-includes">
    <vt:lpwstr/>
  </property>
  <property fmtid="{D5CDD505-2E9C-101B-9397-08002B2CF9AE}" pid="12" name="image">
    <vt:lpwstr>Bayeslearn.png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