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25.png" ContentType="image/png"/>
  <Override PartName="/word/media/rId32.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w:t>
      </w:r>
      <w:r>
        <w:t xml:space="preserve"> </w:t>
      </w:r>
      <w:r>
        <w:t xml:space="preserve">Bivariate,</w:t>
      </w:r>
      <w:r>
        <w:t xml:space="preserve"> </w:t>
      </w:r>
      <w:r>
        <w:t xml:space="preserve">and</w:t>
      </w:r>
      <w:r>
        <w:t xml:space="preserve"> </w:t>
      </w:r>
      <w:r>
        <w:t xml:space="preserve">Regression</w:t>
      </w:r>
      <w:r>
        <w:t xml:space="preserve"> </w:t>
      </w:r>
      <w:r>
        <w:t xml:space="preserve">Analysis</w:t>
      </w:r>
    </w:p>
    <w:p>
      <w:pPr>
        <w:pStyle w:val="Author"/>
      </w:pPr>
      <w:r>
        <w:t xml:space="preserve">Rafiq</w:t>
      </w:r>
      <w:r>
        <w:t xml:space="preserve"> </w:t>
      </w:r>
      <w:r>
        <w:t xml:space="preserve">Islam</w:t>
      </w:r>
    </w:p>
    <w:p>
      <w:pPr>
        <w:pStyle w:val="Date"/>
      </w:pPr>
      <w:r>
        <w:t xml:space="preserve">2024-12-18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Correlation and regression are two fundamental concepts in statistics, often used to study relationships between variables. While correlation measures the strength and direction of a linear relationship between two variables, regression goes further by modeling the relationship to predict or explain one variable based on another. This blog explores the mathematical underpinnings of both concepts, illustrating their significance in data analysis.</w:t>
      </w:r>
    </w:p>
    <w:bookmarkEnd w:id="20"/>
    <w:bookmarkStart w:id="24" w:name="correlation-analysis"/>
    <w:p>
      <w:pPr>
        <w:pStyle w:val="Heading2"/>
      </w:pPr>
      <w:r>
        <w:t xml:space="preserve">Correlation Analysis</w:t>
      </w:r>
    </w:p>
    <w:p>
      <w:pPr>
        <w:pStyle w:val="FirstParagraph"/>
      </w:pPr>
      <w:r>
        <w:t xml:space="preserve">To better explain, we will use the following hypothetical stock data of 10 companies with stock price and their corresponding proportion in the portfolio.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br/>
      </w:r>
      <w:r>
        <w:rPr>
          <w:rStyle w:val="NormalTok"/>
        </w:rPr>
        <w:t xml:space="preserve">df.set_index(</w:t>
      </w:r>
      <w:r>
        <w:rPr>
          <w:rStyle w:val="StringTok"/>
        </w:rPr>
        <w:t xml:space="preserve">'Stock'</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jc w:val="left"/>
            </w:pPr>
            <w:r>
              <w:t xml:space="preserve">Stock</w:t>
            </w:r>
          </w:p>
        </w:tc>
        <w:tc>
          <w:tcPr/>
          <w:p>
            <w:pPr>
              <w:pStyle w:val="Compact"/>
              <w:jc w:val="left"/>
            </w:pPr>
            <w:r>
              <w:t xml:space="preserve">Apple</w:t>
            </w:r>
          </w:p>
        </w:tc>
        <w:tc>
          <w:tcPr/>
          <w:p>
            <w:pPr>
              <w:pStyle w:val="Compact"/>
              <w:jc w:val="left"/>
            </w:pPr>
            <w:r>
              <w:t xml:space="preserve">Citi</w:t>
            </w:r>
          </w:p>
        </w:tc>
        <w:tc>
          <w:tcPr/>
          <w:p>
            <w:pPr>
              <w:pStyle w:val="Compact"/>
              <w:jc w:val="left"/>
            </w:pPr>
            <w:r>
              <w:t xml:space="preserve">MS</w:t>
            </w:r>
          </w:p>
        </w:tc>
        <w:tc>
          <w:tcPr/>
          <w:p>
            <w:pPr>
              <w:pStyle w:val="Compact"/>
              <w:jc w:val="left"/>
            </w:pPr>
            <w:r>
              <w:t xml:space="preserve">WF</w:t>
            </w:r>
          </w:p>
        </w:tc>
        <w:tc>
          <w:tcPr/>
          <w:p>
            <w:pPr>
              <w:pStyle w:val="Compact"/>
              <w:jc w:val="left"/>
            </w:pPr>
            <w:r>
              <w:t xml:space="preserve">GS</w:t>
            </w:r>
          </w:p>
        </w:tc>
        <w:tc>
          <w:tcPr/>
          <w:p>
            <w:pPr>
              <w:pStyle w:val="Compact"/>
              <w:jc w:val="left"/>
            </w:pPr>
            <w:r>
              <w:t xml:space="preserve">Google</w:t>
            </w:r>
          </w:p>
        </w:tc>
        <w:tc>
          <w:tcPr/>
          <w:p>
            <w:pPr>
              <w:pStyle w:val="Compact"/>
              <w:jc w:val="left"/>
            </w:pPr>
            <w:r>
              <w:t xml:space="preserve">Amazon</w:t>
            </w:r>
          </w:p>
        </w:tc>
        <w:tc>
          <w:tcPr/>
          <w:p>
            <w:pPr>
              <w:pStyle w:val="Compact"/>
              <w:jc w:val="left"/>
            </w:pPr>
            <w:r>
              <w:t xml:space="preserve">Tesla</w:t>
            </w:r>
          </w:p>
        </w:tc>
        <w:tc>
          <w:tcPr/>
          <w:p>
            <w:pPr>
              <w:pStyle w:val="Compact"/>
              <w:jc w:val="left"/>
            </w:pPr>
            <w:r>
              <w:t xml:space="preserve">Toyota</w:t>
            </w:r>
          </w:p>
        </w:tc>
        <w:tc>
          <w:tcPr/>
          <w:p>
            <w:pPr>
              <w:pStyle w:val="Compact"/>
              <w:jc w:val="left"/>
            </w:pPr>
            <w:r>
              <w:t xml:space="preserve">SPY</w:t>
            </w:r>
          </w:p>
        </w:tc>
      </w:tr>
      <w:tr>
        <w:tc>
          <w:tcPr/>
          <w:p>
            <w:pPr>
              <w:pStyle w:val="Compact"/>
              <w:jc w:val="left"/>
            </w:pPr>
            <w:r>
              <w:t xml:space="preserve">StockPrice</w:t>
            </w:r>
          </w:p>
        </w:tc>
        <w:tc>
          <w:tcPr/>
          <w:p>
            <w:pPr>
              <w:pStyle w:val="Compact"/>
              <w:jc w:val="left"/>
            </w:pPr>
            <w:r>
              <w:t xml:space="preserve">2.11</w:t>
            </w:r>
          </w:p>
        </w:tc>
        <w:tc>
          <w:tcPr/>
          <w:p>
            <w:pPr>
              <w:pStyle w:val="Compact"/>
              <w:jc w:val="left"/>
            </w:pPr>
            <w:r>
              <w:t xml:space="preserve">2.42</w:t>
            </w:r>
          </w:p>
        </w:tc>
        <w:tc>
          <w:tcPr/>
          <w:p>
            <w:pPr>
              <w:pStyle w:val="Compact"/>
              <w:jc w:val="left"/>
            </w:pPr>
            <w:r>
              <w:t xml:space="preserve">2.52</w:t>
            </w:r>
          </w:p>
        </w:tc>
        <w:tc>
          <w:tcPr/>
          <w:p>
            <w:pPr>
              <w:pStyle w:val="Compact"/>
              <w:jc w:val="left"/>
            </w:pPr>
            <w:r>
              <w:t xml:space="preserve">3.21</w:t>
            </w:r>
          </w:p>
        </w:tc>
        <w:tc>
          <w:tcPr/>
          <w:p>
            <w:pPr>
              <w:pStyle w:val="Compact"/>
              <w:jc w:val="left"/>
            </w:pPr>
            <w:r>
              <w:t xml:space="preserve">3.62</w:t>
            </w:r>
          </w:p>
        </w:tc>
        <w:tc>
          <w:tcPr/>
          <w:p>
            <w:pPr>
              <w:pStyle w:val="Compact"/>
              <w:jc w:val="left"/>
            </w:pPr>
            <w:r>
              <w:t xml:space="preserve">3.86</w:t>
            </w:r>
          </w:p>
        </w:tc>
        <w:tc>
          <w:tcPr/>
          <w:p>
            <w:pPr>
              <w:pStyle w:val="Compact"/>
              <w:jc w:val="left"/>
            </w:pPr>
            <w:r>
              <w:t xml:space="preserve">4.13</w:t>
            </w:r>
          </w:p>
        </w:tc>
        <w:tc>
          <w:tcPr/>
          <w:p>
            <w:pPr>
              <w:pStyle w:val="Compact"/>
              <w:jc w:val="left"/>
            </w:pPr>
            <w:r>
              <w:t xml:space="preserve">4.27</w:t>
            </w:r>
          </w:p>
        </w:tc>
        <w:tc>
          <w:tcPr/>
          <w:p>
            <w:pPr>
              <w:pStyle w:val="Compact"/>
              <w:jc w:val="left"/>
            </w:pPr>
            <w:r>
              <w:t xml:space="preserve">4.51</w:t>
            </w:r>
          </w:p>
        </w:tc>
        <w:tc>
          <w:tcPr/>
          <w:p>
            <w:pPr>
              <w:pStyle w:val="Compact"/>
              <w:jc w:val="left"/>
            </w:pPr>
            <w:r>
              <w:t xml:space="preserve">5.01</w:t>
            </w:r>
          </w:p>
        </w:tc>
      </w:tr>
      <w:tr>
        <w:tc>
          <w:tcPr/>
          <w:p>
            <w:pPr>
              <w:pStyle w:val="Compact"/>
              <w:jc w:val="left"/>
            </w:pPr>
            <w:r>
              <w:t xml:space="preserve">Portfolio</w:t>
            </w:r>
          </w:p>
        </w:tc>
        <w:tc>
          <w:tcPr/>
          <w:p>
            <w:pPr>
              <w:pStyle w:val="Compact"/>
              <w:jc w:val="left"/>
            </w:pPr>
            <w:r>
              <w:t xml:space="preserve">2.12</w:t>
            </w:r>
          </w:p>
        </w:tc>
        <w:tc>
          <w:tcPr/>
          <w:p>
            <w:pPr>
              <w:pStyle w:val="Compact"/>
              <w:jc w:val="left"/>
            </w:pPr>
            <w:r>
              <w:t xml:space="preserve">2.16</w:t>
            </w:r>
          </w:p>
        </w:tc>
        <w:tc>
          <w:tcPr/>
          <w:p>
            <w:pPr>
              <w:pStyle w:val="Compact"/>
              <w:jc w:val="left"/>
            </w:pPr>
            <w:r>
              <w:t xml:space="preserve">2.51</w:t>
            </w:r>
          </w:p>
        </w:tc>
        <w:tc>
          <w:tcPr/>
          <w:p>
            <w:pPr>
              <w:pStyle w:val="Compact"/>
              <w:jc w:val="left"/>
            </w:pPr>
            <w:r>
              <w:t xml:space="preserve">2.65</w:t>
            </w:r>
          </w:p>
        </w:tc>
        <w:tc>
          <w:tcPr/>
          <w:p>
            <w:pPr>
              <w:pStyle w:val="Compact"/>
              <w:jc w:val="left"/>
            </w:pPr>
            <w:r>
              <w:t xml:space="preserve">3.62</w:t>
            </w:r>
          </w:p>
        </w:tc>
        <w:tc>
          <w:tcPr/>
          <w:p>
            <w:pPr>
              <w:pStyle w:val="Compact"/>
              <w:jc w:val="left"/>
            </w:pPr>
            <w:r>
              <w:t xml:space="preserve">3.15</w:t>
            </w:r>
          </w:p>
        </w:tc>
        <w:tc>
          <w:tcPr/>
          <w:p>
            <w:pPr>
              <w:pStyle w:val="Compact"/>
              <w:jc w:val="left"/>
            </w:pPr>
            <w:r>
              <w:t xml:space="preserve">4.32</w:t>
            </w:r>
          </w:p>
        </w:tc>
        <w:tc>
          <w:tcPr/>
          <w:p>
            <w:pPr>
              <w:pStyle w:val="Compact"/>
              <w:jc w:val="left"/>
            </w:pPr>
            <w:r>
              <w:t xml:space="preserve">3.31</w:t>
            </w:r>
          </w:p>
        </w:tc>
        <w:tc>
          <w:tcPr/>
          <w:p>
            <w:pPr>
              <w:pStyle w:val="Compact"/>
              <w:jc w:val="left"/>
            </w:pPr>
            <w:r>
              <w:t xml:space="preserve">4.18</w:t>
            </w:r>
          </w:p>
        </w:tc>
        <w:tc>
          <w:tcPr/>
          <w:p>
            <w:pPr>
              <w:pStyle w:val="Compact"/>
              <w:jc w:val="left"/>
            </w:pPr>
            <w:r>
              <w:t xml:space="preserve">4.45</w:t>
            </w:r>
          </w:p>
        </w:tc>
      </w:tr>
    </w:tbl>
    <w:p>
      <w:pPr>
        <w:pStyle w:val="BodyText"/>
      </w:pPr>
      <w:r>
        <w:t xml:space="preserve">The scatterplot of the data looks like this</w:t>
      </w:r>
    </w:p>
    <w:p>
      <w:pPr>
        <w:pStyle w:val="SourceCode"/>
      </w:pP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plt.scatter(df.StockPrice, df.Portfolio,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plt.show()</w:t>
      </w:r>
    </w:p>
    <w:p>
      <w:pPr>
        <w:pStyle w:val="FirstParagraph"/>
      </w:pPr>
      <w:r>
        <w:drawing>
          <wp:inline>
            <wp:extent cx="4229100" cy="3438525"/>
            <wp:effectExtent b="0" l="0" r="0" t="0"/>
            <wp:docPr descr="" title="" id="22" name="Picture"/>
            <a:graphic>
              <a:graphicData uri="http://schemas.openxmlformats.org/drawingml/2006/picture">
                <pic:pic>
                  <pic:nvPicPr>
                    <pic:cNvPr descr="index_files/figure-docx/cell-3-output-1.png" id="23" name="Picture"/>
                    <pic:cNvPicPr>
                      <a:picLocks noChangeArrowheads="1" noChangeAspect="1"/>
                    </pic:cNvPicPr>
                  </pic:nvPicPr>
                  <pic:blipFill>
                    <a:blip r:embed="rId21"/>
                    <a:stretch>
                      <a:fillRect/>
                    </a:stretch>
                  </pic:blipFill>
                  <pic:spPr bwMode="auto">
                    <a:xfrm>
                      <a:off x="0" y="0"/>
                      <a:ext cx="4229100" cy="3438525"/>
                    </a:xfrm>
                    <a:prstGeom prst="rect">
                      <a:avLst/>
                    </a:prstGeom>
                    <a:noFill/>
                    <a:ln w="9525">
                      <a:noFill/>
                      <a:headEnd/>
                      <a:tailEnd/>
                    </a:ln>
                  </pic:spPr>
                </pic:pic>
              </a:graphicData>
            </a:graphic>
          </wp:inline>
        </w:drawing>
      </w:r>
    </w:p>
    <w:p>
      <w:pPr>
        <w:pStyle w:val="BodyText"/>
      </w:pPr>
      <w:r>
        <w:t xml:space="preserve">We can see from the graph that there appears to be a linear relationship between the</w:t>
      </w:r>
      <w:r>
        <w:t xml:space="preserve"> </w:t>
      </w:r>
      <m:oMath>
        <m:r>
          <m:t>x</m:t>
        </m:r>
      </m:oMath>
      <w:r>
        <w:t xml:space="preserve"> </w:t>
      </w:r>
      <w:r>
        <w:t xml:space="preserve">and</w:t>
      </w:r>
      <w:r>
        <w:t xml:space="preserve"> </w:t>
      </w:r>
      <m:oMath>
        <m:r>
          <m:t>y</m:t>
        </m:r>
      </m:oMath>
      <w:r>
        <w:t xml:space="preserve"> </w:t>
      </w:r>
      <w:r>
        <w:t xml:space="preserve">values in this case. To find the relationship mathematically we define the followings</w:t>
      </w:r>
    </w:p>
    <w:p>
      <w:pPr>
        <w:pStyle w:val="BodyText"/>
      </w:pPr>
    </w:p>
    <w:p>
      <w:pPr>
        <w:pStyle w:val="BodyText"/>
      </w:pPr>
      <w:r>
        <w:t xml:space="preserve">Similarly,</w:t>
      </w:r>
      <w:r>
        <w:t xml:space="preserve"> </w:t>
      </w:r>
    </w:p>
    <w:p>
      <w:pPr>
        <w:pStyle w:val="BodyText"/>
      </w:pPr>
      <w:r>
        <w:t xml:space="preserve">The sample correlation coefficient</w:t>
      </w:r>
      <w:r>
        <w:t xml:space="preserve"> </w:t>
      </w:r>
      <m:oMath>
        <m:r>
          <m:t>r</m:t>
        </m:r>
      </m:oMath>
      <w:r>
        <w:t xml:space="preserve"> </w:t>
      </w:r>
      <w:r>
        <w:t xml:space="preserve">is then given as</w:t>
      </w:r>
    </w:p>
    <w:p>
      <w:pPr>
        <w:pStyle w:val="BodyText"/>
      </w:pPr>
      <m:oMathPara>
        <m:oMathParaPr>
          <m:jc m:val="center"/>
        </m:oMathParaPr>
        <m:oMath>
          <m:r>
            <m:t>r</m:t>
          </m:r>
          <m:r>
            <m:rPr>
              <m:sty m:val="p"/>
            </m:rPr>
            <m:t>=</m:t>
          </m:r>
          <m:f>
            <m:fPr>
              <m:type m:val="bar"/>
            </m:fPr>
            <m:num>
              <m:sSub>
                <m:e>
                  <m:r>
                    <m:t>S</m:t>
                  </m:r>
                </m:e>
                <m:sub>
                  <m:r>
                    <m:t>x</m:t>
                  </m:r>
                  <m:r>
                    <m:t>y</m:t>
                  </m:r>
                </m:sub>
              </m:sSub>
            </m:num>
            <m:den>
              <m:rad>
                <m:radPr>
                  <m:degHide m:val="on"/>
                </m:radPr>
                <m:deg/>
                <m:e>
                  <m:sSub>
                    <m:e>
                      <m:r>
                        <m:t>S</m:t>
                      </m:r>
                    </m:e>
                    <m:sub>
                      <m:r>
                        <m:t>x</m:t>
                      </m:r>
                      <m:r>
                        <m:t>x</m:t>
                      </m:r>
                    </m:sub>
                  </m:sSub>
                  <m:sSub>
                    <m:e>
                      <m:r>
                        <m:t>S</m:t>
                      </m:r>
                    </m:e>
                    <m:sub>
                      <m:r>
                        <m:t>y</m:t>
                      </m:r>
                      <m:r>
                        <m:t>y</m:t>
                      </m:r>
                    </m:sub>
                  </m:sSub>
                </m:e>
              </m:rad>
            </m:den>
          </m:f>
          <m:r>
            <m:rPr>
              <m:sty m:val="p"/>
            </m:rPr>
            <m:t>=</m:t>
          </m:r>
          <m:f>
            <m:fPr>
              <m:type m:val="bar"/>
            </m:fPr>
            <m:num>
              <m:r>
                <m:rPr>
                  <m:sty m:val="p"/>
                </m:rPr>
                <m:t>∑</m:t>
              </m:r>
              <m:sSubSup>
                <m:e>
                  <m:r>
                    <m:t>x</m:t>
                  </m:r>
                </m:e>
                <m:sub>
                  <m:r>
                    <m:t>i</m:t>
                  </m:r>
                </m:sub>
                <m:sup>
                  <m:r>
                    <m:t>2</m:t>
                  </m:r>
                </m:sup>
              </m:sSubSup>
              <m:r>
                <m:rPr>
                  <m:sty m:val="p"/>
                </m:rPr>
                <m:t>−</m:t>
              </m:r>
              <m:r>
                <m:t>n</m:t>
              </m:r>
              <m:sSup>
                <m:e>
                  <m:acc>
                    <m:accPr>
                      <m:chr m:val="‾"/>
                    </m:accPr>
                    <m:e>
                      <m:r>
                        <m:t>x</m:t>
                      </m:r>
                    </m:e>
                  </m:acc>
                </m:e>
                <m:sup>
                  <m:r>
                    <m:t>2</m:t>
                  </m:r>
                </m:sup>
              </m:sSup>
            </m:num>
            <m:den>
              <m:rad>
                <m:radPr>
                  <m:degHide m:val="on"/>
                </m:radPr>
                <m:deg/>
                <m:e>
                  <m:d>
                    <m:dPr>
                      <m:begChr m:val="("/>
                      <m:endChr m:val=")"/>
                      <m:sepChr m:val=""/>
                      <m:grow/>
                    </m:dPr>
                    <m:e>
                      <m:r>
                        <m:rPr>
                          <m:sty m:val="p"/>
                        </m:rPr>
                        <m:t>∑</m:t>
                      </m:r>
                      <m:sSubSup>
                        <m:e>
                          <m:r>
                            <m:t>x</m:t>
                          </m:r>
                        </m:e>
                        <m:sub>
                          <m:r>
                            <m:t>i</m:t>
                          </m:r>
                        </m:sub>
                        <m:sup>
                          <m:r>
                            <m:t>2</m:t>
                          </m:r>
                        </m:sup>
                      </m:sSubSup>
                      <m:r>
                        <m:rPr>
                          <m:sty m:val="p"/>
                        </m:rPr>
                        <m:t>−</m:t>
                      </m:r>
                      <m:r>
                        <m:t>n</m:t>
                      </m:r>
                      <m:sSup>
                        <m:e>
                          <m:acc>
                            <m:accPr>
                              <m:chr m:val="‾"/>
                            </m:accPr>
                            <m:e>
                              <m:r>
                                <m:t>x</m:t>
                              </m:r>
                            </m:e>
                          </m:acc>
                        </m:e>
                        <m:sup>
                          <m:r>
                            <m:t>2</m:t>
                          </m:r>
                        </m:sup>
                      </m:sSup>
                    </m:e>
                  </m:d>
                  <m:d>
                    <m:dPr>
                      <m:begChr m:val="("/>
                      <m:endChr m:val=")"/>
                      <m:sepChr m:val=""/>
                      <m:grow/>
                    </m:dPr>
                    <m:e>
                      <m:r>
                        <m:rPr>
                          <m:sty m:val="p"/>
                        </m:rPr>
                        <m:t>∑</m:t>
                      </m:r>
                      <m:sSubSup>
                        <m:e>
                          <m:r>
                            <m:t>y</m:t>
                          </m:r>
                        </m:e>
                        <m:sub>
                          <m:r>
                            <m:t>i</m:t>
                          </m:r>
                        </m:sub>
                        <m:sup>
                          <m:r>
                            <m:t>2</m:t>
                          </m:r>
                        </m:sup>
                      </m:sSubSup>
                      <m:r>
                        <m:rPr>
                          <m:sty m:val="p"/>
                        </m:rPr>
                        <m:t>−</m:t>
                      </m:r>
                      <m:r>
                        <m:t>n</m:t>
                      </m:r>
                      <m:sSup>
                        <m:e>
                          <m:acc>
                            <m:accPr>
                              <m:chr m:val="‾"/>
                            </m:accPr>
                            <m:e>
                              <m:r>
                                <m:t>y</m:t>
                              </m:r>
                            </m:e>
                          </m:acc>
                        </m:e>
                        <m:sup>
                          <m:r>
                            <m:t>2</m:t>
                          </m:r>
                        </m:sup>
                      </m:sSup>
                    </m:e>
                  </m:d>
                </m:e>
              </m:rad>
            </m:den>
          </m:f>
        </m:oMath>
      </m:oMathPara>
    </w:p>
    <w:p>
      <w:pPr>
        <w:pStyle w:val="FirstParagraph"/>
      </w:pPr>
      <w:r>
        <w:t xml:space="preserve">You may have seen a different formula to calculate this quantity which often looks a bit different</w:t>
      </w:r>
    </w:p>
    <w:p>
      <w:pPr>
        <w:pStyle w:val="BodyText"/>
      </w:pPr>
      <m:oMathPara>
        <m:oMathParaPr>
          <m:jc m:val="center"/>
        </m:oMathParaPr>
        <m:oMath>
          <m:r>
            <m:t>ρ</m:t>
          </m:r>
          <m:r>
            <m:rPr>
              <m:sty m:val="p"/>
            </m:rPr>
            <m:t>=</m:t>
          </m:r>
          <m:r>
            <m:t>C</m:t>
          </m:r>
          <m:r>
            <m:t>o</m:t>
          </m:r>
          <m:r>
            <m:t>r</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rad>
                <m:radPr>
                  <m:degHide m:val="on"/>
                </m:radPr>
                <m:deg/>
                <m:e>
                  <m:r>
                    <m:t>v</m:t>
                  </m:r>
                  <m:r>
                    <m:t>a</m:t>
                  </m:r>
                  <m:r>
                    <m:t>r</m:t>
                  </m:r>
                  <m:d>
                    <m:dPr>
                      <m:begChr m:val="("/>
                      <m:endChr m:val=")"/>
                      <m:sepChr m:val=""/>
                      <m:grow/>
                    </m:dPr>
                    <m:e>
                      <m:r>
                        <m:t>X</m:t>
                      </m:r>
                    </m:e>
                  </m:d>
                  <m:r>
                    <m:t>v</m:t>
                  </m:r>
                  <m:r>
                    <m:t>a</m:t>
                  </m:r>
                  <m:r>
                    <m:t>r</m:t>
                  </m:r>
                  <m:d>
                    <m:dPr>
                      <m:begChr m:val="("/>
                      <m:endChr m:val=")"/>
                      <m:sepChr m:val=""/>
                      <m:grow/>
                    </m:dPr>
                    <m:e>
                      <m:r>
                        <m:t>Y</m:t>
                      </m:r>
                    </m:e>
                  </m:d>
                </m:e>
              </m:rad>
            </m:den>
          </m:f>
        </m:oMath>
      </m:oMathPara>
    </w:p>
    <w:p>
      <w:pPr>
        <w:pStyle w:val="FirstParagraph"/>
      </w:pPr>
      <w:r>
        <w:br/>
      </w:r>
      <w:r>
        <w:t xml:space="preserve">The sample correlation coefficient,</w:t>
      </w:r>
      <w:r>
        <w:t xml:space="preserve"> </w:t>
      </w:r>
      <m:oMath>
        <m:r>
          <m:t>r</m:t>
        </m:r>
      </m:oMath>
      <w:r>
        <w:t xml:space="preserve">, is an estimator of the population correlation coefficient,</w:t>
      </w:r>
      <w:r>
        <w:t xml:space="preserve"> </w:t>
      </w:r>
      <m:oMath>
        <m:r>
          <m:t>ρ</m:t>
        </m:r>
      </m:oMath>
      <w:r>
        <w:t xml:space="preserve">, in the same way as</w:t>
      </w:r>
      <w:r>
        <w:t xml:space="preserve"> </w:t>
      </w:r>
      <m:oMath>
        <m:acc>
          <m:accPr>
            <m:chr m:val="‾"/>
          </m:accPr>
          <m:e>
            <m:r>
              <m:t>X</m:t>
            </m:r>
          </m:e>
        </m:acc>
      </m:oMath>
      <w:r>
        <w:t xml:space="preserve"> </w:t>
      </w:r>
      <w:r>
        <w:t xml:space="preserve">is an estimator of</w:t>
      </w:r>
      <w:r>
        <w:t xml:space="preserve"> </w:t>
      </w:r>
      <m:oMath>
        <m:r>
          <m:t>μ</m:t>
        </m:r>
      </m:oMath>
      <w:r>
        <w:t xml:space="preserve"> </w:t>
      </w:r>
      <w:r>
        <w:t xml:space="preserve">or</w:t>
      </w:r>
      <w:r>
        <w:t xml:space="preserve"> </w:t>
      </w:r>
      <m:oMath>
        <m:sSup>
          <m:e>
            <m:r>
              <m:t>S</m:t>
            </m:r>
          </m:e>
          <m:sup>
            <m:r>
              <m:t>2</m:t>
            </m:r>
          </m:sup>
        </m:sSup>
      </m:oMath>
      <w:r>
        <w:t xml:space="preserve"> </w:t>
      </w:r>
      <w:r>
        <w:t xml:space="preserve">is an estimator of</w:t>
      </w:r>
      <w:r>
        <w:t xml:space="preserve"> </w:t>
      </w:r>
      <m:oMath>
        <m:sSup>
          <m:e>
            <m:r>
              <m:t>σ</m:t>
            </m:r>
          </m:e>
          <m:sup>
            <m:r>
              <m:t>2</m:t>
            </m:r>
          </m:sup>
        </m:sSup>
      </m:oMath>
      <w:r>
        <w:t xml:space="preserve"> </w:t>
      </w:r>
      <w:r>
        <w:t xml:space="preserve">. Now the question is what does this</w:t>
      </w:r>
      <w:r>
        <w:t xml:space="preserve"> </w:t>
      </w:r>
      <m:oMath>
        <m:r>
          <m:t>r</m:t>
        </m:r>
      </m:oMath>
      <w:r>
        <w:t xml:space="preserve"> </w:t>
      </w:r>
      <w:r>
        <w:t xml:space="preserve">values mean?</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jc w:val="left"/>
            </w:pPr>
            <w:r>
              <w:t xml:space="preserve">Value</w:t>
            </w:r>
          </w:p>
        </w:tc>
        <w:tc>
          <w:tcPr/>
          <w:p>
            <w:pPr>
              <w:pStyle w:val="Compact"/>
              <w:jc w:val="left"/>
            </w:pPr>
            <w:r>
              <w:t xml:space="preserve">Meaning</w:t>
            </w:r>
          </w:p>
        </w:tc>
      </w:tr>
      <w:tr>
        <w:tc>
          <w:tcPr/>
          <w:p>
            <w:pPr>
              <w:pStyle w:val="Compact"/>
              <w:jc w:val="left"/>
            </w:pPr>
            <m:oMath>
              <m:r>
                <m:t>r</m:t>
              </m:r>
              <m:r>
                <m:rPr>
                  <m:sty m:val="p"/>
                </m:rPr>
                <m:t>=</m:t>
              </m:r>
              <m:r>
                <m:t>1</m:t>
              </m:r>
            </m:oMath>
          </w:p>
        </w:tc>
        <w:tc>
          <w:tcPr/>
          <w:p>
            <w:pPr>
              <w:pStyle w:val="Compact"/>
              <w:jc w:val="left"/>
            </w:pPr>
            <w:r>
              <w:t xml:space="preserve">The two variables move together in the same direction in a perfect linear relationship.</w:t>
            </w:r>
          </w:p>
        </w:tc>
      </w:tr>
      <w:tr>
        <w:tc>
          <w:tcPr/>
          <w:p>
            <w:pPr>
              <w:pStyle w:val="Compact"/>
              <w:jc w:val="left"/>
            </w:pPr>
            <m:oMath>
              <m:r>
                <m:t>0</m:t>
              </m:r>
              <m:r>
                <m:rPr>
                  <m:sty m:val="p"/>
                </m:rPr>
                <m:t>&lt;</m:t>
              </m:r>
              <m:r>
                <m:t>r</m:t>
              </m:r>
              <m:r>
                <m:rPr>
                  <m:sty m:val="p"/>
                </m:rPr>
                <m:t>&lt;</m:t>
              </m:r>
              <m:r>
                <m:t>1</m:t>
              </m:r>
            </m:oMath>
          </w:p>
        </w:tc>
        <w:tc>
          <w:tcPr/>
          <w:p>
            <w:pPr>
              <w:pStyle w:val="Compact"/>
              <w:jc w:val="left"/>
            </w:pPr>
            <w:r>
              <w:t xml:space="preserve">The two variables tend to move together in the same direction but there is NOT a direct relationship.</w:t>
            </w:r>
          </w:p>
        </w:tc>
      </w:tr>
      <w:tr>
        <w:tc>
          <w:tcPr/>
          <w:p>
            <w:pPr>
              <w:pStyle w:val="Compact"/>
              <w:jc w:val="left"/>
            </w:pPr>
            <m:oMath>
              <m:r>
                <m:t>r</m:t>
              </m:r>
              <m:r>
                <m:rPr>
                  <m:sty m:val="p"/>
                </m:rPr>
                <m:t>=</m:t>
              </m:r>
              <m:r>
                <m:t>0</m:t>
              </m:r>
            </m:oMath>
          </w:p>
        </w:tc>
        <w:tc>
          <w:tcPr/>
          <w:p>
            <w:pPr>
              <w:pStyle w:val="Compact"/>
              <w:jc w:val="left"/>
            </w:pPr>
            <w:r>
              <w:t xml:space="preserve">The two variables can move in either direction and show no linear relationship.</w:t>
            </w:r>
          </w:p>
        </w:tc>
      </w:tr>
      <w:tr>
        <w:tc>
          <w:tcPr/>
          <w:p>
            <w:pPr>
              <w:pStyle w:val="Compact"/>
              <w:jc w:val="left"/>
            </w:pPr>
            <m:oMath>
              <m:r>
                <m:rPr>
                  <m:sty m:val="p"/>
                </m:rPr>
                <m:t>−</m:t>
              </m:r>
              <m:r>
                <m:t>1</m:t>
              </m:r>
              <m:r>
                <m:rPr>
                  <m:sty m:val="p"/>
                </m:rPr>
                <m:t>&lt;</m:t>
              </m:r>
              <m:r>
                <m:t>r</m:t>
              </m:r>
              <m:r>
                <m:rPr>
                  <m:sty m:val="p"/>
                </m:rPr>
                <m:t>&lt;</m:t>
              </m:r>
              <m:r>
                <m:t>0</m:t>
              </m:r>
            </m:oMath>
          </w:p>
        </w:tc>
        <w:tc>
          <w:tcPr/>
          <w:p>
            <w:pPr>
              <w:pStyle w:val="Compact"/>
              <w:jc w:val="left"/>
            </w:pPr>
            <w:r>
              <w:t xml:space="preserve">The two variables tend to move together in opposite directions but there is not a direct relationship.</w:t>
            </w:r>
          </w:p>
        </w:tc>
      </w:tr>
      <w:tr>
        <w:tc>
          <w:tcPr/>
          <w:p>
            <w:pPr>
              <w:pStyle w:val="Compact"/>
              <w:jc w:val="left"/>
            </w:pPr>
            <m:oMath>
              <m:r>
                <m:t>r</m:t>
              </m:r>
              <m:r>
                <m:rPr>
                  <m:sty m:val="p"/>
                </m:rPr>
                <m:t>=</m:t>
              </m:r>
              <m:r>
                <m:rPr>
                  <m:sty m:val="p"/>
                </m:rPr>
                <m:t>−</m:t>
              </m:r>
              <m:r>
                <m:t>1</m:t>
              </m:r>
            </m:oMath>
          </w:p>
        </w:tc>
        <w:tc>
          <w:tcPr/>
          <w:p>
            <w:pPr>
              <w:pStyle w:val="Compact"/>
              <w:jc w:val="left"/>
            </w:pPr>
            <w:r>
              <w:t xml:space="preserve">The two variables move together in opposite directions in a perfect linear relationship.</w:t>
            </w:r>
          </w:p>
        </w:tc>
      </w:tr>
    </w:tbl>
    <w:p>
      <w:pPr>
        <w:pStyle w:val="BodyText"/>
      </w:pPr>
      <w:r>
        <w:t xml:space="preserve">Let’s calculate the correlation of our stock data.</w:t>
      </w:r>
    </w:p>
    <w:p>
      <w:pPr>
        <w:pStyle w:val="SourceCode"/>
      </w:pPr>
      <w:r>
        <w:rPr>
          <w:rStyle w:val="ImportTok"/>
        </w:rPr>
        <w:t xml:space="preserve">import</w:t>
      </w:r>
      <w:r>
        <w:rPr>
          <w:rStyle w:val="NormalTok"/>
        </w:rPr>
        <w:t xml:space="preserve"> math</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32.47</w:t>
      </w:r>
      <w:r>
        <w:br/>
      </w:r>
      <w:r>
        <w:rPr>
          <w:rStyle w:val="VerbatimChar"/>
        </w:rPr>
        <w:t xml:space="preserve">Sₓₓ: 8.53</w:t>
      </w:r>
      <w:r>
        <w:br/>
      </w:r>
      <w:r>
        <w:rPr>
          <w:rStyle w:val="VerbatimChar"/>
        </w:rPr>
        <w:t xml:space="preserve">Sᵧᵧ: 6.97</w:t>
      </w:r>
      <w:r>
        <w:br/>
      </w:r>
      <w:r>
        <w:rPr>
          <w:rStyle w:val="VerbatimChar"/>
        </w:rPr>
        <w:t xml:space="preserve">Sₓᵧ: 7.13</w:t>
      </w:r>
      <w:r>
        <w:br/>
      </w:r>
      <w:r>
        <w:rPr>
          <w:rStyle w:val="VerbatimChar"/>
        </w:rPr>
        <w:t xml:space="preserve"> </w:t>
      </w:r>
      <w:r>
        <w:br/>
      </w:r>
      <w:r>
        <w:rPr>
          <w:rStyle w:val="VerbatimChar"/>
        </w:rPr>
        <w:t xml:space="preserve">r : 0.92</w:t>
      </w:r>
    </w:p>
    <w:bookmarkEnd w:id="24"/>
    <w:bookmarkStart w:id="30" w:name="bivariate-analysis"/>
    <w:p>
      <w:pPr>
        <w:pStyle w:val="Heading2"/>
      </w:pPr>
      <w:r>
        <w:t xml:space="preserve">Bivariate Analysis</w:t>
      </w:r>
    </w:p>
    <w:p>
      <w:pPr>
        <w:pStyle w:val="FirstParagraph"/>
      </w:pPr>
      <w:r>
        <w:t xml:space="preserve">The joint probability density function for</w:t>
      </w:r>
      <w:r>
        <w:t xml:space="preserve"> </w:t>
      </w:r>
      <m:oMath>
        <m:r>
          <m:t>X</m:t>
        </m:r>
      </m:oMath>
      <w:r>
        <w:t xml:space="preserve"> </w:t>
      </w:r>
      <w:r>
        <w:t xml:space="preserve">and</w:t>
      </w:r>
      <w:r>
        <w:t xml:space="preserve"> </w:t>
      </w:r>
      <m:oMath>
        <m:r>
          <m:t>Y</m:t>
        </m:r>
      </m:oMath>
      <w:r>
        <w:t xml:space="preserve"> </w:t>
      </w:r>
      <w:r>
        <w:t xml:space="preserve">in the bivariate normal distribution is given by:</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
                <m:t>2</m:t>
              </m:r>
              <m:r>
                <m:t>π</m:t>
              </m:r>
              <m:sSub>
                <m:e>
                  <m:r>
                    <m:t>σ</m:t>
                  </m:r>
                </m:e>
                <m:sub>
                  <m:r>
                    <m:t>X</m:t>
                  </m:r>
                </m:sub>
              </m:sSub>
              <m:sSub>
                <m:e>
                  <m:r>
                    <m:t>σ</m:t>
                  </m:r>
                </m:e>
                <m:sub>
                  <m:r>
                    <m:t>Y</m:t>
                  </m:r>
                </m:sub>
              </m:sSub>
              <m:rad>
                <m:radPr>
                  <m:degHide m:val="on"/>
                </m:radPr>
                <m:deg/>
                <m:e>
                  <m:r>
                    <m:t>1</m:t>
                  </m:r>
                  <m:r>
                    <m:rPr>
                      <m:sty m:val="p"/>
                    </m:rPr>
                    <m:t>−</m:t>
                  </m:r>
                  <m:sSup>
                    <m:e>
                      <m:r>
                        <m:t>ρ</m:t>
                      </m:r>
                    </m:e>
                    <m:sup>
                      <m:r>
                        <m:t>2</m:t>
                      </m:r>
                    </m:sup>
                  </m:sSup>
                </m:e>
              </m:rad>
            </m:den>
          </m:f>
          <m:r>
            <m:rPr>
              <m:sty m:val="p"/>
            </m:rPr>
            <m:t>exp</m:t>
          </m:r>
          <m:d>
            <m:dPr>
              <m:begChr m:val="("/>
              <m:endChr m:val=")"/>
              <m:sepChr m:val=""/>
              <m:grow/>
            </m:dPr>
            <m:e>
              <m:r>
                <m:rPr>
                  <m:sty m:val="p"/>
                </m:rPr>
                <m:t>−</m:t>
              </m:r>
              <m:f>
                <m:fPr>
                  <m:type m:val="bar"/>
                </m:fPr>
                <m:num>
                  <m:r>
                    <m:t>1</m:t>
                  </m:r>
                </m:num>
                <m:den>
                  <m:r>
                    <m:t>2</m:t>
                  </m:r>
                  <m:d>
                    <m:dPr>
                      <m:begChr m:val="("/>
                      <m:endChr m:val=")"/>
                      <m:sepChr m:val=""/>
                      <m:grow/>
                    </m:dPr>
                    <m:e>
                      <m:r>
                        <m:t>1</m:t>
                      </m:r>
                      <m:r>
                        <m:rPr>
                          <m:sty m:val="p"/>
                        </m:rPr>
                        <m:t>−</m:t>
                      </m:r>
                      <m:sSup>
                        <m:e>
                          <m:r>
                            <m:t>ρ</m:t>
                          </m:r>
                        </m:e>
                        <m:sup>
                          <m:r>
                            <m:t>2</m:t>
                          </m:r>
                        </m:sup>
                      </m:sSup>
                    </m:e>
                  </m:d>
                </m:den>
              </m:f>
              <m:d>
                <m:dPr>
                  <m:begChr m:val="["/>
                  <m:endChr m:val="]"/>
                  <m:sepChr m:val=""/>
                  <m:grow/>
                </m:dPr>
                <m:e>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e>
              </m:d>
            </m:e>
          </m:d>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the denominator</w:t>
      </w:r>
      <w:r>
        <w:t xml:space="preserve"> </w:t>
      </w:r>
      <m:oMath>
        <m:rad>
          <m:radPr>
            <m:degHide m:val="on"/>
          </m:radPr>
          <m:deg/>
          <m:e>
            <m:r>
              <m:t>1</m:t>
            </m:r>
            <m:r>
              <m:rPr>
                <m:sty m:val="p"/>
              </m:rPr>
              <m:t>−</m:t>
            </m:r>
            <m:sSup>
              <m:e>
                <m:r>
                  <m:t>ρ</m:t>
                </m:r>
              </m:e>
              <m:sup>
                <m:r>
                  <m:t>2</m:t>
                </m:r>
              </m:sup>
            </m:sSup>
          </m:e>
        </m:rad>
      </m:oMath>
      <w:r>
        <w:t xml:space="preserve"> </w:t>
      </w:r>
      <w:r>
        <w:t xml:space="preserve">in the PDF becomes zero, which might appear problematic. However, what happens in this case is that the joint distribution degenerates into a</w:t>
      </w:r>
      <w:r>
        <w:t xml:space="preserve"> </w:t>
      </w:r>
      <w:r>
        <w:rPr>
          <w:b/>
          <w:bCs/>
        </w:rPr>
        <w:t xml:space="preserve">one-dimensional structure</w:t>
      </w:r>
      <w:r>
        <w:t xml:space="preserve"> </w:t>
      </w:r>
      <w:r>
        <w:t xml:space="preserve">(a line) rather than being a two-dimensional probability density.</w:t>
      </w:r>
    </w:p>
    <w:p>
      <w:pPr>
        <w:pStyle w:val="BodyText"/>
      </w:pPr>
      <w:r>
        <w:t xml:space="preserve">To see why, consider the quadratic term inside the exponential:</w:t>
      </w:r>
    </w:p>
    <w:p>
      <w:pPr>
        <w:pStyle w:val="BodyText"/>
      </w:pPr>
      <m:oMathPara>
        <m:oMathParaPr>
          <m:jc m:val="center"/>
        </m:oMathParaPr>
        <m:oMath>
          <m:r>
            <m:t>Q</m:t>
          </m:r>
          <m:r>
            <m:rPr>
              <m:sty m:val="p"/>
            </m:rPr>
            <m:t>=</m:t>
          </m:r>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this quadratic expression simplifies, as shown next.</w:t>
      </w:r>
    </w:p>
    <w:p>
      <w:pPr>
        <w:pStyle w:val="BodyText"/>
      </w:pPr>
      <w:r>
        <w:t xml:space="preserve">Start with the simplified</w:t>
      </w:r>
      <w:r>
        <w:t xml:space="preserve"> </w:t>
      </w:r>
      <m:oMath>
        <m:r>
          <m:t>Q</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p>
    <w:p>
      <w:pPr>
        <w:pStyle w:val="BodyText"/>
      </w:pPr>
      <w:r>
        <w:t xml:space="preserve">This is a</w:t>
      </w:r>
      <w:r>
        <w:t xml:space="preserve"> </w:t>
      </w:r>
      <w:r>
        <w:rPr>
          <w:b/>
          <w:bCs/>
        </w:rPr>
        <w:t xml:space="preserve">perfect square</w:t>
      </w:r>
      <w:r>
        <w:t xml:space="preserve"> </w:t>
      </w:r>
      <w:r>
        <w:t xml:space="preserve">because the</w:t>
      </w:r>
      <w:r>
        <w:t xml:space="preserve"> </w:t>
      </w:r>
      <w:r>
        <w:t xml:space="preserve">“</w:t>
      </w:r>
      <w:r>
        <w:t xml:space="preserve">cross term</w:t>
      </w:r>
      <w:r>
        <w:t xml:space="preserve">”</w:t>
      </w:r>
      <w:r>
        <w:t xml:space="preserve"> </w:t>
      </w:r>
      <w:r>
        <w:t xml:space="preserve">cancels out all independent variability of</w:t>
      </w:r>
      <w:r>
        <w:t xml:space="preserve"> </w:t>
      </w:r>
      <m:oMath>
        <m:r>
          <m:t>X</m:t>
        </m:r>
      </m:oMath>
      <w:r>
        <w:t xml:space="preserve"> </w:t>
      </w:r>
      <w:r>
        <w:t xml:space="preserve">and</w:t>
      </w:r>
      <w:r>
        <w:t xml:space="preserve"> </w:t>
      </w:r>
      <m:oMath>
        <m:r>
          <m:t>Y</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r>
        <w:t xml:space="preserve">For the quadratic term</w:t>
      </w:r>
      <w:r>
        <w:t xml:space="preserve"> </w:t>
      </w:r>
      <m:oMath>
        <m:r>
          <m:t>Q</m:t>
        </m:r>
      </m:oMath>
      <w:r>
        <w:t xml:space="preserve"> </w:t>
      </w:r>
      <w:r>
        <w:t xml:space="preserve">to have any non-zero probability density (since it appears in the exponent of the PDF), it must be equal to zero:</w:t>
      </w:r>
    </w:p>
    <w:p>
      <w:pPr>
        <w:pStyle w:val="BodyText"/>
      </w:pPr>
      <m:oMathPara>
        <m:oMathParaPr>
          <m:jc m:val="center"/>
        </m:oMathParaPr>
        <m:oMath>
          <m:f>
            <m:fPr>
              <m:type m:val="bar"/>
            </m:fPr>
            <m:num>
              <m:r>
                <m:t>x</m:t>
              </m:r>
              <m:r>
                <m:rPr>
                  <m:sty m:val="p"/>
                </m:rPr>
                <m:t>−</m:t>
              </m:r>
              <m:sSub>
                <m:e>
                  <m:r>
                    <m:t>μ</m:t>
                  </m:r>
                </m:e>
                <m:sub>
                  <m:r>
                    <m:t>X</m:t>
                  </m:r>
                </m:sub>
              </m:sSub>
            </m:num>
            <m:den>
              <m:sSub>
                <m:e>
                  <m:r>
                    <m:t>σ</m:t>
                  </m:r>
                </m:e>
                <m:sub>
                  <m:r>
                    <m:t>X</m:t>
                  </m:r>
                </m:sub>
              </m:sSub>
            </m:den>
          </m:f>
          <m:r>
            <m:rPr>
              <m:sty m:val="p"/>
            </m:rPr>
            <m:t>−</m:t>
          </m:r>
          <m:r>
            <m:t>ρ</m:t>
          </m:r>
          <m:f>
            <m:fPr>
              <m:type m:val="bar"/>
            </m:fPr>
            <m:num>
              <m:r>
                <m:t>y</m:t>
              </m:r>
              <m:r>
                <m:rPr>
                  <m:sty m:val="p"/>
                </m:rPr>
                <m:t>−</m:t>
              </m:r>
              <m:sSub>
                <m:e>
                  <m:r>
                    <m:t>μ</m:t>
                  </m:r>
                </m:e>
                <m:sub>
                  <m:r>
                    <m:t>Y</m:t>
                  </m:r>
                </m:sub>
              </m:sSub>
            </m:num>
            <m:den>
              <m:sSub>
                <m:e>
                  <m:r>
                    <m:t>σ</m:t>
                  </m:r>
                </m:e>
                <m:sub>
                  <m:r>
                    <m:t>Y</m:t>
                  </m:r>
                </m:sub>
              </m:sSub>
            </m:den>
          </m:f>
          <m:r>
            <m:rPr>
              <m:sty m:val="p"/>
            </m:rPr>
            <m:t>=</m:t>
          </m:r>
          <m:r>
            <m:t>0</m:t>
          </m:r>
        </m:oMath>
      </m:oMathPara>
    </w:p>
    <w:p>
      <w:pPr>
        <w:pStyle w:val="FirstParagraph"/>
      </w:pPr>
      <w:r>
        <w:t xml:space="preserve">Rearranging this equation:</w:t>
      </w:r>
    </w:p>
    <w:p>
      <w:pPr>
        <w:pStyle w:val="BodyText"/>
      </w:pPr>
      <m:oMathPara>
        <m:oMathParaPr>
          <m:jc m:val="center"/>
        </m:oMathParaPr>
        <m:oMath>
          <m:f>
            <m:fPr>
              <m:type m:val="bar"/>
            </m:fPr>
            <m:num>
              <m:r>
                <m:t>y</m:t>
              </m:r>
              <m:r>
                <m:rPr>
                  <m:sty m:val="p"/>
                </m:rPr>
                <m:t>−</m:t>
              </m:r>
              <m:sSub>
                <m:e>
                  <m:r>
                    <m:t>μ</m:t>
                  </m:r>
                </m:e>
                <m:sub>
                  <m:r>
                    <m:t>Y</m:t>
                  </m:r>
                </m:sub>
              </m:sSub>
            </m:num>
            <m:den>
              <m:sSub>
                <m:e>
                  <m:r>
                    <m:t>σ</m:t>
                  </m:r>
                </m:e>
                <m:sub>
                  <m:r>
                    <m:t>Y</m:t>
                  </m:r>
                </m:sub>
              </m:sSub>
            </m:den>
          </m:f>
          <m:r>
            <m:rPr>
              <m:sty m:val="p"/>
            </m:rPr>
            <m:t>=</m:t>
          </m:r>
          <m:r>
            <m:t>ρ</m:t>
          </m:r>
          <m:f>
            <m:fPr>
              <m:type m:val="bar"/>
            </m:fPr>
            <m:num>
              <m:r>
                <m:t>x</m:t>
              </m:r>
              <m:r>
                <m:rPr>
                  <m:sty m:val="p"/>
                </m:rPr>
                <m:t>−</m:t>
              </m:r>
              <m:sSub>
                <m:e>
                  <m:r>
                    <m:t>μ</m:t>
                  </m:r>
                </m:e>
                <m:sub>
                  <m:r>
                    <m:t>X</m:t>
                  </m:r>
                </m:sub>
              </m:sSub>
            </m:num>
            <m:den>
              <m:sSub>
                <m:e>
                  <m:r>
                    <m:t>σ</m:t>
                  </m:r>
                </m:e>
                <m:sub>
                  <m:r>
                    <m:t>X</m:t>
                  </m:r>
                </m:sub>
              </m:sSub>
            </m:den>
          </m:f>
        </m:oMath>
      </m:oMathPara>
    </w:p>
    <w:p>
      <w:pPr>
        <w:pStyle w:val="FirstParagraph"/>
      </w:pPr>
      <w:r>
        <w:t xml:space="preserve">Multiply through by</w:t>
      </w:r>
      <w:r>
        <w:t xml:space="preserve"> </w:t>
      </w:r>
      <m:oMath>
        <m:sSub>
          <m:e>
            <m:r>
              <m:t>σ</m:t>
            </m:r>
          </m:e>
          <m:sub>
            <m:r>
              <m:t>Y</m:t>
            </m:r>
          </m:sub>
        </m:sSub>
      </m:oMath>
      <w:r>
        <w:t xml:space="preserve">:</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endChr m:val=")"/>
              <m:sepChr m:val=""/>
              <m:grow/>
            </m:dPr>
            <m:e>
              <m:r>
                <m:t>x</m:t>
              </m:r>
              <m:r>
                <m:rPr>
                  <m:sty m:val="p"/>
                </m:rPr>
                <m:t>−</m:t>
              </m:r>
              <m:sSub>
                <m:e>
                  <m:r>
                    <m:t>μ</m:t>
                  </m:r>
                </m:e>
                <m:sub>
                  <m:r>
                    <m:t>X</m:t>
                  </m:r>
                </m:sub>
              </m:sSub>
            </m:e>
          </m:d>
        </m:oMath>
      </m:oMathPara>
    </w:p>
    <w:p>
      <w:pPr>
        <w:pStyle w:val="FirstParagraph"/>
      </w:pPr>
      <w:r>
        <w:t xml:space="preserve">Thus:</w:t>
      </w:r>
    </w:p>
    <w:p>
      <w:pPr>
        <w:pStyle w:val="BodyText"/>
      </w:pPr>
    </w:p>
    <w:p>
      <w:pPr>
        <w:pStyle w:val="BodyText"/>
      </w:pPr>
      <w:r>
        <w:t xml:space="preserve">This is the equation of a straight line in the</w:t>
      </w:r>
      <w:r>
        <w:t xml:space="preserve"> </w:t>
      </w:r>
      <m:oMath>
        <m:d>
          <m:dPr>
            <m:begChr m:val="("/>
            <m:endChr m:val=")"/>
            <m:sepChr m:val=""/>
            <m:grow/>
          </m:dPr>
          <m:e>
            <m:r>
              <m:t>X</m:t>
            </m:r>
            <m:r>
              <m:rPr>
                <m:sty m:val="p"/>
              </m:rPr>
              <m:t>,</m:t>
            </m:r>
            <m:r>
              <m:t>Y</m:t>
            </m:r>
          </m:e>
        </m:d>
      </m:oMath>
      <w:r>
        <w:t xml:space="preserve">-plane. The slope of the line is</w:t>
      </w:r>
      <w:r>
        <w:t xml:space="preserve"> </w:t>
      </w:r>
      <m:oMath>
        <m:r>
          <m:t>ρ</m:t>
        </m:r>
        <m:f>
          <m:fPr>
            <m:type m:val="bar"/>
          </m:fPr>
          <m:num>
            <m:sSub>
              <m:e>
                <m:r>
                  <m:t>σ</m:t>
                </m:r>
              </m:e>
              <m:sub>
                <m:r>
                  <m:t>Y</m:t>
                </m:r>
              </m:sub>
            </m:sSub>
          </m:num>
          <m:den>
            <m:sSub>
              <m:e>
                <m:r>
                  <m:t>σ</m:t>
                </m:r>
              </m:e>
              <m:sub>
                <m:r>
                  <m:t>X</m:t>
                </m:r>
              </m:sub>
            </m:sSub>
          </m:den>
        </m:f>
      </m:oMath>
      <w:r>
        <w:t xml:space="preserve">, and the line passes through the point</w:t>
      </w:r>
      <w:r>
        <w:t xml:space="preserve"> </w:t>
      </w:r>
      <m:oMath>
        <m:d>
          <m:dPr>
            <m:begChr m:val="("/>
            <m:endChr m:val=")"/>
            <m:sepChr m:val=""/>
            <m:grow/>
          </m:dPr>
          <m:e>
            <m:sSub>
              <m:e>
                <m:r>
                  <m:t>μ</m:t>
                </m:r>
              </m:e>
              <m:sub>
                <m:r>
                  <m:t>X</m:t>
                </m:r>
              </m:sub>
            </m:sSub>
            <m:r>
              <m:rPr>
                <m:sty m:val="p"/>
              </m:rPr>
              <m:t>,</m:t>
            </m:r>
            <m:sSub>
              <m:e>
                <m:r>
                  <m:t>μ</m:t>
                </m:r>
              </m:e>
              <m:sub>
                <m:r>
                  <m:t>Y</m:t>
                </m:r>
              </m:sub>
            </m:sSub>
          </m:e>
        </m:d>
      </m:oMath>
      <w:r>
        <w:t xml:space="preserve">. When</w:t>
      </w:r>
      <w:r>
        <w:t xml:space="preserve"> </w:t>
      </w:r>
      <m:oMath>
        <m:d>
          <m:dPr>
            <m:begChr m:val="|"/>
            <m:endChr m:val="|"/>
            <m:sepChr m:val=""/>
            <m:grow/>
          </m:dPr>
          <m:e>
            <m:r>
              <m:t>ρ</m:t>
            </m:r>
          </m:e>
        </m:d>
        <m:r>
          <m:rPr>
            <m:sty m:val="p"/>
          </m:rPr>
          <m:t>=</m:t>
        </m:r>
        <m:r>
          <m:t>1</m:t>
        </m:r>
      </m:oMath>
      <w:r>
        <w:t xml:space="preserve">, all the joint probability mass collapses onto this line, meaning</w:t>
      </w:r>
      <w:r>
        <w:t xml:space="preserve"> </w:t>
      </w:r>
      <m:oMath>
        <m:r>
          <m:t>X</m:t>
        </m:r>
      </m:oMath>
      <w:r>
        <w:t xml:space="preserve"> </w:t>
      </w:r>
      <w:r>
        <w:t xml:space="preserve">and</w:t>
      </w:r>
      <w:r>
        <w:t xml:space="preserve"> </w:t>
      </w:r>
      <m:oMath>
        <m:r>
          <m:t>Y</m:t>
        </m:r>
      </m:oMath>
      <w:r>
        <w:t xml:space="preserve"> </w:t>
      </w:r>
      <w:r>
        <w:t xml:space="preserve">are perfectly linearly dependent.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Define the bivariate normal PDF</w:t>
      </w:r>
      <w:r>
        <w:br/>
      </w:r>
      <w:r>
        <w:rPr>
          <w:rStyle w:val="KeywordTok"/>
        </w:rPr>
        <w:t xml:space="preserve">def</w:t>
      </w:r>
      <w:r>
        <w:rPr>
          <w:rStyle w:val="NormalTok"/>
        </w:rPr>
        <w:t xml:space="preserve"> bivariate_normal_pdf(x, y, mu_x, mu_y, sigma_x, sigma_y, rho):</w:t>
      </w:r>
      <w:r>
        <w:br/>
      </w:r>
      <w:r>
        <w:rPr>
          <w:rStyle w:val="NormalTok"/>
        </w:rPr>
        <w:t xml:space="preserve">    z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sigma_x</w:t>
      </w:r>
      <w:r>
        <w:rPr>
          <w:rStyle w:val="OperatorTok"/>
        </w:rPr>
        <w:t xml:space="preserve">**</w:t>
      </w:r>
      <w:r>
        <w:rPr>
          <w:rStyle w:val="DecValTok"/>
        </w:rPr>
        <w:t xml:space="preserve">2</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rho </w:t>
      </w:r>
      <w:r>
        <w:rPr>
          <w:rStyle w:val="OperatorTok"/>
        </w:rPr>
        <w:t xml:space="preserve">*</w:t>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(sigma_x </w:t>
      </w:r>
      <w:r>
        <w:rPr>
          <w:rStyle w:val="OperatorTok"/>
        </w:rPr>
        <w:t xml:space="preserve">*</w:t>
      </w:r>
      <w:r>
        <w:rPr>
          <w:rStyle w:val="NormalTok"/>
        </w:rPr>
        <w:t xml:space="preserve"> sigma_y)</w:t>
      </w:r>
      <w:r>
        <w:br/>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sigma_y</w:t>
      </w:r>
      <w:r>
        <w:rPr>
          <w:rStyle w:val="OperatorTok"/>
        </w:rPr>
        <w:t xml:space="preserve">**</w:t>
      </w:r>
      <w:r>
        <w:rPr>
          <w:rStyle w:val="DecValTok"/>
        </w:rPr>
        <w:t xml:space="preserve">2</w:t>
      </w:r>
      <w:r>
        <w:br/>
      </w:r>
      <w:r>
        <w:rPr>
          <w:rStyle w:val="NormalTok"/>
        </w:rPr>
        <w:t xml:space="preserve">    )</w:t>
      </w:r>
      <w:r>
        <w:br/>
      </w:r>
      <w:r>
        <w:rPr>
          <w:rStyle w:val="NormalTok"/>
        </w:rPr>
        <w:t xml:space="preserve">    denominator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sigma_x </w:t>
      </w:r>
      <w:r>
        <w:rPr>
          <w:rStyle w:val="OperatorTok"/>
        </w:rPr>
        <w:t xml:space="preserve">*</w:t>
      </w:r>
      <w:r>
        <w:rPr>
          <w:rStyle w:val="NormalTok"/>
        </w:rPr>
        <w:t xml:space="preserve"> sigma_y </w:t>
      </w:r>
      <w:r>
        <w:rPr>
          <w:rStyle w:val="OperatorTok"/>
        </w:rPr>
        <w:t xml:space="preserve">*</w:t>
      </w:r>
      <w:r>
        <w:rPr>
          <w:rStyle w:val="NormalTok"/>
        </w:rPr>
        <w:t xml:space="preserve"> np.sqrt(</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denominator</w:t>
      </w:r>
      <w:r>
        <w:br/>
      </w:r>
      <w:r>
        <w:br/>
      </w:r>
      <w:r>
        <w:rPr>
          <w:rStyle w:val="CommentTok"/>
        </w:rPr>
        <w:t xml:space="preserve"># Parameters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X, Y </w:t>
      </w:r>
      <w:r>
        <w:rPr>
          <w:rStyle w:val="OperatorTok"/>
        </w:rPr>
        <w:t xml:space="preserve">=</w:t>
      </w:r>
      <w:r>
        <w:rPr>
          <w:rStyle w:val="NormalTok"/>
        </w:rPr>
        <w:t xml:space="preserve"> np.meshgrid(x, y)</w:t>
      </w:r>
      <w:r>
        <w:br/>
      </w:r>
      <w:r>
        <w:br/>
      </w:r>
      <w:r>
        <w:rPr>
          <w:rStyle w:val="CommentTok"/>
        </w:rPr>
        <w:t xml:space="preserve"># Function to plot the bivariate normal distribution and a line for rho = 1 or -1</w:t>
      </w:r>
      <w:r>
        <w:br/>
      </w:r>
      <w:r>
        <w:rPr>
          <w:rStyle w:val="KeywordTok"/>
        </w:rPr>
        <w:t xml:space="preserve">def</w:t>
      </w:r>
      <w:r>
        <w:rPr>
          <w:rStyle w:val="NormalTok"/>
        </w:rPr>
        <w:t xml:space="preserve"> plot_bivariate_and_line_side_by_side(rho1, rho2):</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for the first rho</w:t>
      </w:r>
      <w:r>
        <w:br/>
      </w:r>
      <w:r>
        <w:rPr>
          <w:rStyle w:val="NormalTok"/>
        </w:rPr>
        <w:t xml:space="preserve">    ax1 </w:t>
      </w:r>
      <w:r>
        <w:rPr>
          <w:rStyle w:val="OperatorTok"/>
        </w:rPr>
        <w:t xml:space="preserve">=</w:t>
      </w:r>
      <w:r>
        <w:rPr>
          <w:rStyle w:val="NormalTok"/>
        </w:rPr>
        <w:t xml:space="preserve"> fig.add_subplot(</w:t>
      </w:r>
      <w:r>
        <w:rPr>
          <w:rStyle w:val="DecValTok"/>
        </w:rPr>
        <w:t xml:space="preserve">121</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ax1.plot(line_x,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rho1</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rho1)</w:t>
      </w:r>
      <w:r>
        <w:br/>
      </w:r>
      <w:r>
        <w:rPr>
          <w:rStyle w:val="NormalTok"/>
        </w:rPr>
        <w:t xml:space="preserve">        ax1.plot_surface(X,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ax1.set_title(</w:t>
      </w:r>
      <w:r>
        <w:rPr>
          <w:rStyle w:val="SpecialStringTok"/>
        </w:rPr>
        <w:t xml:space="preserve">f'Bivariate Normal (ρ = </w:t>
      </w:r>
      <w:r>
        <w:rPr>
          <w:rStyle w:val="SpecialCharTok"/>
        </w:rPr>
        <w:t xml:space="preserve">{</w:t>
      </w:r>
      <w:r>
        <w:rPr>
          <w:rStyle w:val="NormalTok"/>
        </w:rPr>
        <w:t xml:space="preserve">rho1</w:t>
      </w:r>
      <w:r>
        <w:rPr>
          <w:rStyle w:val="SpecialCharTok"/>
        </w:rPr>
        <w:t xml:space="preserve">:.2f}</w:t>
      </w:r>
      <w:r>
        <w:rPr>
          <w:rStyle w:val="SpecialStringTok"/>
        </w:rPr>
        <w:t xml:space="preserve">)'</w:t>
      </w:r>
      <w:r>
        <w:rPr>
          <w:rStyle w:val="NormalTok"/>
        </w:rPr>
        <w:t xml:space="preserve">)</w:t>
      </w:r>
      <w:r>
        <w:br/>
      </w:r>
      <w:r>
        <w:rPr>
          <w:rStyle w:val="NormalTok"/>
        </w:rPr>
        <w:t xml:space="preserve">    ax1.set_xlabel(</w:t>
      </w:r>
      <w:r>
        <w:rPr>
          <w:rStyle w:val="StringTok"/>
        </w:rPr>
        <w:t xml:space="preserve">'X'</w:t>
      </w:r>
      <w:r>
        <w:rPr>
          <w:rStyle w:val="NormalTok"/>
        </w:rPr>
        <w:t xml:space="preserve">)</w:t>
      </w:r>
      <w:r>
        <w:br/>
      </w:r>
      <w:r>
        <w:rPr>
          <w:rStyle w:val="NormalTok"/>
        </w:rPr>
        <w:t xml:space="preserve">    ax1.set_ylabel(</w:t>
      </w:r>
      <w:r>
        <w:rPr>
          <w:rStyle w:val="StringTok"/>
        </w:rPr>
        <w:t xml:space="preserve">'Y'</w:t>
      </w:r>
      <w:r>
        <w:rPr>
          <w:rStyle w:val="NormalTok"/>
        </w:rPr>
        <w:t xml:space="preserve">)</w:t>
      </w:r>
      <w:r>
        <w:br/>
      </w:r>
      <w:r>
        <w:rPr>
          <w:rStyle w:val="NormalTok"/>
        </w:rPr>
        <w:t xml:space="preserve">    ax1.set_zlabel(</w:t>
      </w:r>
      <w:r>
        <w:rPr>
          <w:rStyle w:val="StringTok"/>
        </w:rPr>
        <w:t xml:space="preserve">'PDF'</w:t>
      </w:r>
      <w:r>
        <w:rPr>
          <w:rStyle w:val="NormalTok"/>
        </w:rPr>
        <w:t xml:space="preserve">)</w:t>
      </w:r>
      <w:r>
        <w:br/>
      </w:r>
      <w:r>
        <w:br/>
      </w:r>
      <w:r>
        <w:rPr>
          <w:rStyle w:val="NormalTok"/>
        </w:rPr>
        <w:t xml:space="preserve">    </w:t>
      </w:r>
      <w:r>
        <w:rPr>
          <w:rStyle w:val="CommentTok"/>
        </w:rPr>
        <w:t xml:space="preserve"># Plot for the second rho</w:t>
      </w:r>
      <w:r>
        <w:br/>
      </w:r>
      <w:r>
        <w:rPr>
          <w:rStyle w:val="NormalTok"/>
        </w:rPr>
        <w:t xml:space="preserve">    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(rho2)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ax2.plot(line_x,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rho2</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rho2)</w:t>
      </w:r>
      <w:r>
        <w:br/>
      </w:r>
      <w:r>
        <w:rPr>
          <w:rStyle w:val="NormalTok"/>
        </w:rPr>
        <w:t xml:space="preserve">        ax2.plot_surface(X,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ax2.set_title(</w:t>
      </w:r>
      <w:r>
        <w:rPr>
          <w:rStyle w:val="SpecialStringTok"/>
        </w:rPr>
        <w:t xml:space="preserve">f'Bivariate Normal (ρ = </w:t>
      </w:r>
      <w:r>
        <w:rPr>
          <w:rStyle w:val="SpecialCharTok"/>
        </w:rPr>
        <w:t xml:space="preserve">{</w:t>
      </w:r>
      <w:r>
        <w:rPr>
          <w:rStyle w:val="NormalTok"/>
        </w:rPr>
        <w:t xml:space="preserve">rho2</w:t>
      </w:r>
      <w:r>
        <w:rPr>
          <w:rStyle w:val="SpecialCharTok"/>
        </w:rPr>
        <w:t xml:space="preserve">:.2f}</w:t>
      </w:r>
      <w:r>
        <w:rPr>
          <w:rStyle w:val="SpecialStringTok"/>
        </w:rPr>
        <w:t xml:space="preserve">)'</w:t>
      </w:r>
      <w:r>
        <w:rPr>
          <w:rStyle w:val="NormalTok"/>
        </w:rPr>
        <w:t xml:space="preserve">)</w:t>
      </w:r>
      <w:r>
        <w:br/>
      </w:r>
      <w:r>
        <w:rPr>
          <w:rStyle w:val="NormalTok"/>
        </w:rPr>
        <w:t xml:space="preserve">    ax2.set_xlabel(</w:t>
      </w:r>
      <w:r>
        <w:rPr>
          <w:rStyle w:val="StringTok"/>
        </w:rPr>
        <w:t xml:space="preserve">'X'</w:t>
      </w:r>
      <w:r>
        <w:rPr>
          <w:rStyle w:val="NormalTok"/>
        </w:rPr>
        <w:t xml:space="preserve">)</w:t>
      </w:r>
      <w:r>
        <w:br/>
      </w:r>
      <w:r>
        <w:rPr>
          <w:rStyle w:val="NormalTok"/>
        </w:rPr>
        <w:t xml:space="preserve">    ax2.set_ylabel(</w:t>
      </w:r>
      <w:r>
        <w:rPr>
          <w:rStyle w:val="StringTok"/>
        </w:rPr>
        <w:t xml:space="preserve">'Y'</w:t>
      </w:r>
      <w:r>
        <w:rPr>
          <w:rStyle w:val="NormalTok"/>
        </w:rPr>
        <w:t xml:space="preserve">)</w:t>
      </w:r>
      <w:r>
        <w:br/>
      </w:r>
      <w:r>
        <w:rPr>
          <w:rStyle w:val="NormalTok"/>
        </w:rPr>
        <w:t xml:space="preserve">    ax2.set_zlabel(</w:t>
      </w:r>
      <w:r>
        <w:rPr>
          <w:rStyle w:val="StringTok"/>
        </w:rPr>
        <w:t xml:space="preserve">'PDF'</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CommentTok"/>
        </w:rPr>
        <w:t xml:space="preserve"># Plot examples side by side</w:t>
      </w:r>
      <w:r>
        <w:br/>
      </w:r>
      <w:r>
        <w:rPr>
          <w:rStyle w:val="NormalTok"/>
        </w:rPr>
        <w:t xml:space="preserve">plot_bivariate_and_line_side_by_side(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Example with rho = 0.5 and rho = 1</w:t>
      </w:r>
    </w:p>
    <w:p>
      <w:pPr>
        <w:pStyle w:val="FirstParagraph"/>
      </w:pPr>
      <w:r>
        <w:drawing>
          <wp:inline>
            <wp:extent cx="5334000" cy="2747818"/>
            <wp:effectExtent b="0" l="0" r="0" t="0"/>
            <wp:docPr descr="" title="" id="26" name="Picture"/>
            <a:graphic>
              <a:graphicData uri="http://schemas.openxmlformats.org/drawingml/2006/picture">
                <pic:pic>
                  <pic:nvPicPr>
                    <pic:cNvPr descr="index_files/figure-docx/cell-5-output-1.png" id="27" name="Picture"/>
                    <pic:cNvPicPr>
                      <a:picLocks noChangeArrowheads="1" noChangeAspect="1"/>
                    </pic:cNvPicPr>
                  </pic:nvPicPr>
                  <pic:blipFill>
                    <a:blip r:embed="rId25"/>
                    <a:stretch>
                      <a:fillRect/>
                    </a:stretch>
                  </pic:blipFill>
                  <pic:spPr bwMode="auto">
                    <a:xfrm>
                      <a:off x="0" y="0"/>
                      <a:ext cx="5334000" cy="2747818"/>
                    </a:xfrm>
                    <a:prstGeom prst="rect">
                      <a:avLst/>
                    </a:prstGeom>
                    <a:noFill/>
                    <a:ln w="9525">
                      <a:noFill/>
                      <a:headEnd/>
                      <a:tailEnd/>
                    </a:ln>
                  </pic:spPr>
                </pic:pic>
              </a:graphicData>
            </a:graphic>
          </wp:inline>
        </w:drawing>
      </w:r>
    </w:p>
    <w:bookmarkStart w:id="28" w:name="t-statistic"/>
    <w:p>
      <w:pPr>
        <w:pStyle w:val="Heading3"/>
      </w:pPr>
      <m:oMath>
        <m:r>
          <m:t>t</m:t>
        </m:r>
        <m:r>
          <m:rPr>
            <m:sty m:val="p"/>
          </m:rPr>
          <m:t>−</m:t>
        </m:r>
      </m:oMath>
      <w:r>
        <w:t xml:space="preserve">Statistic</w:t>
      </w:r>
    </w:p>
    <w:p>
      <w:pPr>
        <w:pStyle w:val="FirstParagraph"/>
      </w:pPr>
      <w:r>
        <w:t xml:space="preserve">Under the null hypothesis, where</w:t>
      </w:r>
      <w:r>
        <w:t xml:space="preserve"> </w:t>
      </w:r>
      <m:oMath>
        <m:sSub>
          <m:e>
            <m:r>
              <m:t>H</m:t>
            </m:r>
          </m:e>
          <m:sub>
            <m:r>
              <m:t>0</m:t>
            </m:r>
          </m:sub>
        </m:sSub>
        <m:r>
          <m:rPr>
            <m:sty m:val="p"/>
          </m:rPr>
          <m:t>:</m:t>
        </m:r>
        <m:r>
          <m:t>ρ</m:t>
        </m:r>
        <m:r>
          <m:rPr>
            <m:sty m:val="p"/>
          </m:rPr>
          <m:t>=</m:t>
        </m:r>
        <m:r>
          <m:t>0</m:t>
        </m:r>
        <m:r>
          <m:rPr>
            <m:sty m:val="p"/>
          </m:rPr>
          <m:t>,</m:t>
        </m:r>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oMath>
      <w:r>
        <w:t xml:space="preserve"> </w:t>
      </w:r>
      <w:r>
        <w:t xml:space="preserve">has a</w:t>
      </w:r>
      <w:r>
        <w:t xml:space="preserve"> </w:t>
      </w:r>
      <m:oMath>
        <m:r>
          <m:t>t</m:t>
        </m:r>
        <m:r>
          <m:rPr>
            <m:sty m:val="p"/>
          </m:rPr>
          <m:t>−</m:t>
        </m:r>
      </m:oMath>
      <w:r>
        <w:t xml:space="preserve"> </w:t>
      </w:r>
      <w:r>
        <w:t xml:space="preserve">distribution</w:t>
      </w:r>
      <w:r>
        <w:t xml:space="preserve"> </w:t>
      </w:r>
      <w:r>
        <w:t xml:space="preserve">with</w:t>
      </w:r>
      <w:r>
        <w:t xml:space="preserve"> </w:t>
      </w:r>
      <m:oMath>
        <m:r>
          <m:t>ν</m:t>
        </m:r>
        <m:r>
          <m:rPr>
            <m:sty m:val="p"/>
          </m:rPr>
          <m:t>=</m:t>
        </m:r>
        <m:r>
          <m:t>n</m:t>
        </m:r>
        <m:r>
          <m:rPr>
            <m:sty m:val="p"/>
          </m:rPr>
          <m:t>−</m:t>
        </m:r>
        <m:r>
          <m:t>2</m:t>
        </m:r>
      </m:oMath>
      <w:r>
        <w:t xml:space="preserve"> </w:t>
      </w:r>
      <w:r>
        <w:t xml:space="preserve">degree of freedom.</w:t>
      </w:r>
    </w:p>
    <w:bookmarkEnd w:id="28"/>
    <w:bookmarkStart w:id="29" w:name="fishers-transformation-of-r"/>
    <w:p>
      <w:pPr>
        <w:pStyle w:val="Heading3"/>
      </w:pPr>
      <w:r>
        <w:t xml:space="preserve">Fisher’s Transformation of</w:t>
      </w:r>
      <w:r>
        <w:t xml:space="preserve"> </w:t>
      </w:r>
      <m:oMath>
        <m:r>
          <m:t>r</m:t>
        </m:r>
      </m:oMath>
    </w:p>
    <w:p>
      <w:pPr>
        <w:pStyle w:val="FirstParagraph"/>
      </w:pPr>
      <w:r>
        <w:t xml:space="preserve">If</w:t>
      </w:r>
      <w:r>
        <w:t xml:space="preserve"> </w:t>
      </w:r>
      <m:oMath>
        <m:r>
          <m:t>W</m:t>
        </m:r>
        <m:r>
          <m:rPr>
            <m:sty m:val="p"/>
          </m:rPr>
          <m:t>=</m:t>
        </m:r>
        <m:f>
          <m:fPr>
            <m:type m:val="bar"/>
          </m:fPr>
          <m:num>
            <m:r>
              <m:t>1</m:t>
            </m:r>
          </m:num>
          <m:den>
            <m:r>
              <m:t>2</m:t>
            </m:r>
          </m:den>
        </m:f>
        <m:r>
          <m:rPr>
            <m:sty m:val="p"/>
          </m:rPr>
          <m:t>ln</m:t>
        </m:r>
        <m:f>
          <m:fPr>
            <m:type m:val="bar"/>
          </m:fPr>
          <m:num>
            <m:r>
              <m:t>1</m:t>
            </m:r>
            <m:r>
              <m:rPr>
                <m:sty m:val="p"/>
              </m:rPr>
              <m:t>+</m:t>
            </m:r>
            <m:r>
              <m:t>r</m:t>
            </m:r>
          </m:num>
          <m:den>
            <m:r>
              <m:t>1</m:t>
            </m:r>
            <m:r>
              <m:rPr>
                <m:sty m:val="p"/>
              </m:rPr>
              <m:t>−</m:t>
            </m:r>
            <m:r>
              <m:t>r</m:t>
            </m:r>
          </m:den>
        </m:f>
        <m:r>
          <m:rPr>
            <m:sty m:val="p"/>
          </m:rPr>
          <m:t>=</m:t>
        </m:r>
        <m:sSup>
          <m:e>
            <m:r>
              <m:rPr>
                <m:sty m:val="p"/>
              </m:rPr>
              <m:t>tanh</m:t>
            </m:r>
          </m:e>
          <m:sup>
            <m:r>
              <m:rPr>
                <m:sty m:val="p"/>
              </m:rPr>
              <m:t>−</m:t>
            </m:r>
            <m:r>
              <m:t>1</m:t>
            </m:r>
          </m:sup>
        </m:sSup>
        <m:r>
          <m:t>r</m:t>
        </m:r>
      </m:oMath>
      <w:r>
        <w:t xml:space="preserve">, then</w:t>
      </w:r>
      <w:r>
        <w:t xml:space="preserve"> </w:t>
      </w:r>
      <m:oMath>
        <m:r>
          <m:t>W</m:t>
        </m:r>
      </m:oMath>
      <w:r>
        <w:t xml:space="preserve"> </w:t>
      </w:r>
      <w:r>
        <w:t xml:space="preserve">has approximately a normal distribution with</w:t>
      </w:r>
      <w:r>
        <w:t xml:space="preserve"> </w:t>
      </w:r>
      <w:r>
        <w:t xml:space="preserve">mean</w:t>
      </w:r>
      <w:r>
        <w:t xml:space="preserve"> </w:t>
      </w:r>
      <m:oMath>
        <m:f>
          <m:fPr>
            <m:type m:val="bar"/>
          </m:fPr>
          <m:num>
            <m:r>
              <m:t>1</m:t>
            </m:r>
          </m:num>
          <m:den>
            <m:r>
              <m:t>2</m:t>
            </m:r>
          </m:den>
        </m:f>
        <m:r>
          <m:rPr>
            <m:sty m:val="p"/>
          </m:rPr>
          <m:t>ln</m:t>
        </m:r>
        <m:f>
          <m:fPr>
            <m:type m:val="bar"/>
          </m:fPr>
          <m:num>
            <m:r>
              <m:t>1</m:t>
            </m:r>
            <m:r>
              <m:rPr>
                <m:sty m:val="p"/>
              </m:rPr>
              <m:t>+</m:t>
            </m:r>
            <m:r>
              <m:t>ρ</m:t>
            </m:r>
          </m:num>
          <m:den>
            <m:r>
              <m:t>1</m:t>
            </m:r>
            <m:r>
              <m:rPr>
                <m:sty m:val="p"/>
              </m:rPr>
              <m:t>−</m:t>
            </m:r>
            <m:r>
              <m:t>ρ</m:t>
            </m:r>
          </m:den>
        </m:f>
      </m:oMath>
      <w:r>
        <w:t xml:space="preserve"> </w:t>
      </w:r>
      <w:r>
        <w:t xml:space="preserve">and standard deviation</w:t>
      </w:r>
      <w:r>
        <w:t xml:space="preserve"> </w:t>
      </w:r>
      <m:oMath>
        <m:f>
          <m:fPr>
            <m:type m:val="bar"/>
          </m:fPr>
          <m:num>
            <m:r>
              <m:t>1</m:t>
            </m:r>
          </m:num>
          <m:den>
            <m:rad>
              <m:radPr>
                <m:degHide m:val="on"/>
              </m:radPr>
              <m:deg/>
              <m:e>
                <m:r>
                  <m:t>n</m:t>
                </m:r>
                <m:r>
                  <m:rPr>
                    <m:sty m:val="p"/>
                  </m:rPr>
                  <m:t>−</m:t>
                </m:r>
                <m:r>
                  <m:t>3</m:t>
                </m:r>
              </m:e>
            </m:rad>
          </m:den>
        </m:f>
      </m:oMath>
      <w:r>
        <w:t xml:space="preserve">.</w:t>
      </w:r>
    </w:p>
    <w:p>
      <w:pPr>
        <w:pStyle w:val="BodyText"/>
      </w:pPr>
      <w:r>
        <w:t xml:space="preserve">For our stock data:</w:t>
      </w:r>
    </w:p>
    <w:p>
      <w:pPr>
        <w:pStyle w:val="BodyText"/>
      </w:pPr>
      <w:r>
        <w:rPr>
          <w:b/>
          <w:bCs/>
        </w:rPr>
        <w:t xml:space="preserve">Null Hypothesis</w:t>
      </w:r>
      <w:r>
        <w:rPr>
          <w:b/>
          <w:bCs/>
        </w:rPr>
        <w:t xml:space="preserve"> </w:t>
      </w:r>
      <m:oMath>
        <m:sSub>
          <m:e>
            <m:r>
              <m:t>H</m:t>
            </m:r>
          </m:e>
          <m:sub>
            <m:r>
              <m:t>0</m:t>
            </m:r>
          </m:sub>
        </m:sSub>
      </m:oMath>
      <w:r>
        <w:rPr>
          <w:b/>
          <w:bCs/>
        </w:rPr>
        <w:t xml:space="preserve">:</w:t>
      </w:r>
      <w:r>
        <w:t xml:space="preserve"> </w:t>
      </w:r>
      <w:r>
        <w:t xml:space="preserve">There is no association between stock prices and the portfolio values, i.e.,</w:t>
      </w:r>
      <w:r>
        <w:t xml:space="preserve"> </w:t>
      </w:r>
      <m:oMath>
        <m:r>
          <m:t>ρ</m:t>
        </m:r>
        <m:r>
          <m:rPr>
            <m:sty m:val="p"/>
          </m:rPr>
          <m:t>=</m:t>
        </m:r>
        <m:r>
          <m:t>0</m:t>
        </m:r>
      </m:oMath>
      <w:r>
        <w:br/>
      </w:r>
      <w:r>
        <w:rPr>
          <w:b/>
          <w:bCs/>
        </w:rPr>
        <w:t xml:space="preserve">Alternative Hypothesis</w:t>
      </w:r>
      <w:r>
        <w:rPr>
          <w:b/>
          <w:bCs/>
        </w:rPr>
        <w:t xml:space="preserve"> </w:t>
      </w:r>
      <m:oMath>
        <m:sSub>
          <m:e>
            <m:r>
              <m:t>H</m:t>
            </m:r>
          </m:e>
          <m:sub>
            <m:r>
              <m:t>1</m:t>
            </m:r>
          </m:sub>
        </m:sSub>
      </m:oMath>
      <w:r>
        <w:rPr>
          <w:b/>
          <w:bCs/>
        </w:rPr>
        <w:t xml:space="preserve">:</w:t>
      </w:r>
      <w:r>
        <w:t xml:space="preserve"> </w:t>
      </w:r>
      <w:r>
        <w:t xml:space="preserve">There is some association between the stock price and portfolio values, i.e.,</w:t>
      </w:r>
      <w:r>
        <w:t xml:space="preserve"> </w:t>
      </w:r>
      <m:oMath>
        <m:r>
          <m:t>ρ</m:t>
        </m:r>
        <m:r>
          <m:rPr>
            <m:sty m:val="p"/>
          </m:rPr>
          <m:t>&gt;</m:t>
        </m:r>
        <m:r>
          <m:t>0</m:t>
        </m:r>
      </m:oMath>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r>
          <m:rPr>
            <m:sty m:val="p"/>
          </m:rPr>
          <m:t>=</m:t>
        </m:r>
        <m:f>
          <m:fPr>
            <m:type m:val="bar"/>
          </m:fPr>
          <m:num>
            <m:r>
              <m:t>0.92</m:t>
            </m:r>
            <m:rad>
              <m:radPr>
                <m:degHide m:val="on"/>
              </m:radPr>
              <m:deg/>
              <m:e>
                <m:r>
                  <m:t>8</m:t>
                </m:r>
              </m:e>
            </m:rad>
          </m:num>
          <m:den>
            <m:rad>
              <m:radPr>
                <m:degHide m:val="on"/>
              </m:radPr>
              <m:deg/>
              <m:e>
                <m:r>
                  <m:t>1</m:t>
                </m:r>
                <m:r>
                  <m:rPr>
                    <m:sty m:val="p"/>
                  </m:rPr>
                  <m:t>−</m:t>
                </m:r>
                <m:sSup>
                  <m:e>
                    <m:r>
                      <m:t>0.92</m:t>
                    </m:r>
                  </m:e>
                  <m:sup>
                    <m:r>
                      <m:t>2</m:t>
                    </m:r>
                  </m:sup>
                </m:sSup>
              </m:e>
            </m:rad>
          </m:den>
        </m:f>
        <m:r>
          <m:rPr>
            <m:sty m:val="p"/>
          </m:rPr>
          <m:t>=</m:t>
        </m:r>
        <m:r>
          <m:t>6.64</m:t>
        </m:r>
      </m:oMath>
      <w:r>
        <w:t xml:space="preserve"> </w:t>
      </w:r>
      <w:r>
        <w:t xml:space="preserve">has a</w:t>
      </w:r>
      <w:r>
        <w:t xml:space="preserve"> </w:t>
      </w:r>
      <m:oMath>
        <m:sSub>
          <m:e>
            <m:r>
              <m:t>t</m:t>
            </m:r>
          </m:e>
          <m:sub>
            <m:r>
              <m:t>8</m:t>
            </m:r>
          </m:sub>
        </m:sSub>
      </m:oMath>
      <w:r>
        <w:t xml:space="preserve"> </w:t>
      </w:r>
      <w:r>
        <w:t xml:space="preserve">distribution. The</w:t>
      </w:r>
      <w:r>
        <w:t xml:space="preserve"> </w:t>
      </w:r>
      <w:r>
        <w:t xml:space="preserve">observed value</w:t>
      </w:r>
      <w:r>
        <w:t xml:space="preserve"> </w:t>
      </w:r>
      <m:oMath>
        <m:r>
          <m:t>6.64</m:t>
        </m:r>
      </m:oMath>
      <w:r>
        <w:t xml:space="preserve"> </w:t>
      </w:r>
      <w:r>
        <w:t xml:space="preserve">is much greater than the critical value of</w:t>
      </w:r>
      <w:r>
        <w:t xml:space="preserve"> </w:t>
      </w:r>
      <m:oMath>
        <m:sSub>
          <m:e>
            <m:r>
              <m:t>t</m:t>
            </m:r>
          </m:e>
          <m:sub>
            <m:r>
              <m:t>8</m:t>
            </m:r>
          </m:sub>
        </m:sSub>
      </m:oMath>
      <w:r>
        <w:t xml:space="preserve"> </w:t>
      </w:r>
      <w:r>
        <w:t xml:space="preserve">at</w:t>
      </w:r>
      <w:r>
        <w:t xml:space="preserve"> </w:t>
      </w:r>
      <m:oMath>
        <m:r>
          <m:t>0.5</m:t>
        </m:r>
        <m:r>
          <m:rPr>
            <m:sty m:val="p"/>
          </m:rPr>
          <m:t>%</m:t>
        </m:r>
      </m:oMath>
      <w:r>
        <w:t xml:space="preserve"> </w:t>
      </w:r>
      <w:r>
        <w:t xml:space="preserve">level which is</w:t>
      </w:r>
      <w:r>
        <w:t xml:space="preserve"> </w:t>
      </w:r>
      <m:oMath>
        <m:r>
          <m:t>3.36</m:t>
        </m:r>
      </m:oMath>
      <w:r>
        <w:t xml:space="preserve">.</w:t>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0.5</m:t>
        </m:r>
        <m:r>
          <m:rPr>
            <m:sty m:val="p"/>
          </m:rPr>
          <m:t>%</m:t>
        </m:r>
      </m:oMath>
      <w:r>
        <w:t xml:space="preserve"> </w:t>
      </w:r>
      <w:r>
        <w:t xml:space="preserve">level and conclude that there is a very strong</w:t>
      </w:r>
      <w:r>
        <w:t xml:space="preserve"> </w:t>
      </w:r>
      <w:r>
        <w:t xml:space="preserve">evidence that</w:t>
      </w:r>
      <w:r>
        <w:t xml:space="preserve"> </w:t>
      </w:r>
      <m:oMath>
        <m:r>
          <m:t>ρ</m:t>
        </m:r>
        <m:r>
          <m:rPr>
            <m:sty m:val="p"/>
          </m:rPr>
          <m:t>&gt;</m:t>
        </m:r>
        <m:r>
          <m:t>0</m:t>
        </m:r>
      </m:oMath>
      <w:r>
        <w:t xml:space="preserve">.</w:t>
      </w:r>
    </w:p>
    <w:p>
      <w:pPr>
        <w:pStyle w:val="BodyText"/>
      </w:pPr>
      <w:r>
        <w:t xml:space="preserve">Alternatively, if we want to use the Fisher’s test:</w:t>
      </w:r>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sSub>
          <m:e>
            <m:r>
              <m:t>Z</m:t>
            </m:r>
          </m:e>
          <m:sub>
            <m:r>
              <m:t>r</m:t>
            </m:r>
          </m:sub>
        </m:sSub>
        <m:r>
          <m:rPr>
            <m:sty m:val="p"/>
          </m:rPr>
          <m:t>=</m:t>
        </m:r>
        <m:sSup>
          <m:e>
            <m:r>
              <m:rPr>
                <m:sty m:val="p"/>
              </m:rPr>
              <m:t>tanh</m:t>
            </m:r>
          </m:e>
          <m:sup>
            <m:r>
              <m:rPr>
                <m:sty m:val="p"/>
              </m:rPr>
              <m:t>−</m:t>
            </m:r>
            <m:r>
              <m:t>1</m:t>
            </m:r>
          </m:sup>
        </m:sSup>
        <m:r>
          <m:t>r</m:t>
        </m:r>
        <m:r>
          <m:rPr>
            <m:sty m:val="p"/>
          </m:rPr>
          <m:t>=</m:t>
        </m:r>
        <m:sSup>
          <m:e>
            <m:r>
              <m:rPr>
                <m:sty m:val="p"/>
              </m:rPr>
              <m:t>tanh</m:t>
            </m:r>
          </m:e>
          <m:sup>
            <m:r>
              <m:rPr>
                <m:sty m:val="p"/>
              </m:rPr>
              <m:t>−</m:t>
            </m:r>
            <m:r>
              <m:t>1</m:t>
            </m:r>
          </m:sup>
        </m:sSup>
        <m:d>
          <m:dPr>
            <m:begChr m:val="("/>
            <m:endChr m:val=")"/>
            <m:sepChr m:val=""/>
            <m:grow/>
          </m:dPr>
          <m:e>
            <m:r>
              <m:t>0.92</m:t>
            </m:r>
          </m:e>
        </m:d>
      </m:oMath>
      <w:r>
        <w:t xml:space="preserve"> </w:t>
      </w:r>
      <w:r>
        <w:t xml:space="preserve">has a</w:t>
      </w:r>
      <w:r>
        <w:t xml:space="preserve"> </w:t>
      </w:r>
      <m:oMath>
        <m:r>
          <m:t>N</m:t>
        </m:r>
        <m:d>
          <m:dPr>
            <m:begChr m:val="("/>
            <m:endChr m:val=")"/>
            <m:sepChr m:val=""/>
            <m:grow/>
          </m:dPr>
          <m:e>
            <m:r>
              <m:t>0</m:t>
            </m:r>
            <m:r>
              <m:rPr>
                <m:sty m:val="p"/>
              </m:rPr>
              <m:t>,</m:t>
            </m:r>
            <m:f>
              <m:fPr>
                <m:type m:val="bar"/>
              </m:fPr>
              <m:num>
                <m:r>
                  <m:t>1</m:t>
                </m:r>
              </m:num>
              <m:den>
                <m:r>
                  <m:t>7</m:t>
                </m:r>
              </m:den>
            </m:f>
          </m:e>
        </m:d>
      </m:oMath>
      <w:r>
        <w:t xml:space="preserve"> </w:t>
      </w:r>
      <w:r>
        <w:t xml:space="preserve">distribution.</w:t>
      </w:r>
    </w:p>
    <w:p>
      <w:pPr>
        <w:pStyle w:val="BodyText"/>
      </w:pPr>
      <w:r>
        <w:t xml:space="preserve">The observed value of this statistic is</w:t>
      </w:r>
      <w:r>
        <w:t xml:space="preserve"> </w:t>
      </w:r>
      <m:oMath>
        <m:f>
          <m:fPr>
            <m:type m:val="bar"/>
          </m:fPr>
          <m:num>
            <m:r>
              <m:t>1</m:t>
            </m:r>
          </m:num>
          <m:den>
            <m:r>
              <m:t>2</m:t>
            </m:r>
          </m:den>
        </m:f>
        <m:r>
          <m:rPr>
            <m:sty m:val="p"/>
          </m:rPr>
          <m:t>log</m:t>
        </m:r>
        <m:f>
          <m:fPr>
            <m:type m:val="bar"/>
          </m:fPr>
          <m:num>
            <m:r>
              <m:t>1</m:t>
            </m:r>
            <m:r>
              <m:rPr>
                <m:sty m:val="p"/>
              </m:rPr>
              <m:t>+</m:t>
            </m:r>
            <m:r>
              <m:t>0.92</m:t>
            </m:r>
          </m:num>
          <m:den>
            <m:r>
              <m:t>1</m:t>
            </m:r>
            <m:r>
              <m:rPr>
                <m:sty m:val="p"/>
              </m:rPr>
              <m:t>−</m:t>
            </m:r>
            <m:r>
              <m:t>0.92</m:t>
            </m:r>
          </m:den>
        </m:f>
        <m:r>
          <m:rPr>
            <m:sty m:val="p"/>
          </m:rPr>
          <m:t>=</m:t>
        </m:r>
        <m:r>
          <m:t>1.589</m:t>
        </m:r>
      </m:oMath>
      <w:r>
        <w:t xml:space="preserve">, which corresponds to</w:t>
      </w:r>
      <w:r>
        <w:t xml:space="preserve"> </w:t>
      </w:r>
      <w:r>
        <w:t xml:space="preserve">a value of</w:t>
      </w:r>
      <w:r>
        <w:t xml:space="preserve"> </w:t>
      </w:r>
      <m:oMath>
        <m:f>
          <m:fPr>
            <m:type m:val="bar"/>
          </m:fPr>
          <m:num>
            <m:r>
              <m:t>1.589</m:t>
            </m:r>
          </m:num>
          <m:den>
            <m:rad>
              <m:radPr>
                <m:degHide m:val="on"/>
              </m:radPr>
              <m:deg/>
              <m:e>
                <m:f>
                  <m:fPr>
                    <m:type m:val="bar"/>
                  </m:fPr>
                  <m:num>
                    <m:r>
                      <m:t>1</m:t>
                    </m:r>
                  </m:num>
                  <m:den>
                    <m:r>
                      <m:t>7</m:t>
                    </m:r>
                  </m:den>
                </m:f>
              </m:e>
            </m:rad>
          </m:den>
        </m:f>
        <m:r>
          <m:rPr>
            <m:sty m:val="p"/>
          </m:rPr>
          <m:t>=</m:t>
        </m:r>
        <m:r>
          <m:t>4.204</m:t>
        </m:r>
      </m:oMath>
      <w:r>
        <w:t xml:space="preserve"> </w:t>
      </w:r>
      <w:r>
        <w:t xml:space="preserve">on the</w:t>
      </w:r>
      <w:r>
        <w:t xml:space="preserve"> </w:t>
      </w:r>
      <m:oMath>
        <m:r>
          <m:t>N</m:t>
        </m:r>
        <m:d>
          <m:dPr>
            <m:begChr m:val="("/>
            <m:endChr m:val=")"/>
            <m:sepChr m:val=""/>
            <m:grow/>
          </m:dPr>
          <m:e>
            <m:r>
              <m:t>0</m:t>
            </m:r>
            <m:r>
              <m:rPr>
                <m:sty m:val="p"/>
              </m:rPr>
              <m:t>,</m:t>
            </m:r>
            <m:r>
              <m:t>1</m:t>
            </m:r>
          </m:e>
        </m:d>
      </m:oMath>
      <w:r>
        <w:t xml:space="preserve"> </w:t>
      </w:r>
      <w:r>
        <w:t xml:space="preserve">distribution. This is much greater than</w:t>
      </w:r>
      <w:r>
        <w:t xml:space="preserve"> </w:t>
      </w:r>
      <m:oMath>
        <m:r>
          <m:t>3.090</m:t>
        </m:r>
      </m:oMath>
      <w:r>
        <w:t xml:space="preserve">, the upper</w:t>
      </w:r>
      <w:r>
        <w:t xml:space="preserve"> </w:t>
      </w:r>
      <m:oMath>
        <m:r>
          <m:t>0.1</m:t>
        </m:r>
        <m:r>
          <m:rPr>
            <m:sty m:val="p"/>
          </m:rPr>
          <m:t>%</m:t>
        </m:r>
      </m:oMath>
      <w:r>
        <w:t xml:space="preserve"> </w:t>
      </w:r>
      <w:r>
        <w:t xml:space="preserve">point of the standard normal distribution.</w:t>
      </w:r>
    </w:p>
    <w:p>
      <w:pPr>
        <w:pStyle w:val="BodyText"/>
      </w:pPr>
      <w:r>
        <w:t xml:space="preserve">So, we reject</w:t>
      </w:r>
      <w:r>
        <w:t xml:space="preserve"> </w:t>
      </w:r>
      <m:oMath>
        <m:sSub>
          <m:e>
            <m:r>
              <m:t>H</m:t>
            </m:r>
          </m:e>
          <m:sub>
            <m:r>
              <m:t>0</m:t>
            </m:r>
          </m:sub>
        </m:sSub>
      </m:oMath>
      <w:r>
        <w:t xml:space="preserve"> </w:t>
      </w:r>
      <w:r>
        <w:t xml:space="preserve">at the</w:t>
      </w:r>
      <w:r>
        <w:t xml:space="preserve"> </w:t>
      </w:r>
      <m:oMath>
        <m:r>
          <m:t>0.1</m:t>
        </m:r>
        <m:r>
          <m:rPr>
            <m:sty m:val="p"/>
          </m:rPr>
          <m:t>%</m:t>
        </m:r>
      </m:oMath>
      <w:r>
        <w:t xml:space="preserve"> </w:t>
      </w:r>
      <w:r>
        <w:t xml:space="preserve">level and conclude that there is very strong evidence that</w:t>
      </w:r>
      <w:r>
        <w:t xml:space="preserve"> </w:t>
      </w:r>
      <m:oMath>
        <m:r>
          <m:t>ρ</m:t>
        </m:r>
        <m:r>
          <m:rPr>
            <m:sty m:val="p"/>
          </m:rPr>
          <m:t>&gt;</m:t>
        </m:r>
        <m:r>
          <m:t>0</m:t>
        </m:r>
      </m:oMath>
      <w:r>
        <w:t xml:space="preserve"> </w:t>
      </w:r>
      <w:r>
        <w:t xml:space="preserve">ie that there is a positive linear correlation between the stock price and portfolio value.</w:t>
      </w:r>
    </w:p>
    <w:bookmarkEnd w:id="29"/>
    <w:bookmarkEnd w:id="30"/>
    <w:bookmarkStart w:id="50" w:name="regression-analysis"/>
    <w:p>
      <w:pPr>
        <w:pStyle w:val="Heading2"/>
      </w:pPr>
      <w:r>
        <w:t xml:space="preserve">Regression Analysis</w:t>
      </w:r>
    </w:p>
    <w:p>
      <w:pPr>
        <w:pStyle w:val="FirstParagraph"/>
      </w:pPr>
      <w:r>
        <w:t xml:space="preserve">Given a set of points</w:t>
      </w:r>
      <w:r>
        <w:t xml:space="preserve"> </w:t>
      </w:r>
      <m:oMath>
        <m:sSubSup>
          <m:e>
            <m:d>
              <m:dPr>
                <m:begChr m:val="("/>
                <m:endChr m:val=")"/>
                <m:sepChr m:val=""/>
                <m:grow/>
              </m:dPr>
              <m:e>
                <m:sSub>
                  <m:e>
                    <m:r>
                      <m:t>x</m:t>
                    </m:r>
                  </m:e>
                  <m:sub>
                    <m:r>
                      <m:t>i</m:t>
                    </m:r>
                  </m:sub>
                </m:sSub>
                <m:r>
                  <m:rPr>
                    <m:sty m:val="p"/>
                  </m:rPr>
                  <m:t>,</m:t>
                </m:r>
                <m:sSub>
                  <m:e>
                    <m:r>
                      <m:t>y</m:t>
                    </m:r>
                  </m:e>
                  <m:sub>
                    <m:r>
                      <m:t>i</m:t>
                    </m:r>
                  </m:sub>
                </m:sSub>
              </m:e>
            </m:d>
          </m:e>
          <m:sub>
            <m:r>
              <m:t>i</m:t>
            </m:r>
            <m:r>
              <m:rPr>
                <m:sty m:val="p"/>
              </m:rPr>
              <m:t>=</m:t>
            </m:r>
            <m:r>
              <m:t>0</m:t>
            </m:r>
          </m:sub>
          <m:sup>
            <m:r>
              <m:t>n</m:t>
            </m:r>
          </m:sup>
        </m:sSubSup>
      </m:oMath>
      <w:r>
        <w:t xml:space="preserve"> </w:t>
      </w:r>
      <w:r>
        <w:t xml:space="preserve">for a simple linear regression of the form</w:t>
      </w:r>
    </w:p>
    <w:p>
      <w:pPr>
        <w:pStyle w:val="BodyText"/>
      </w:pPr>
      <w:r>
        <w:t xml:space="preserve">$$
Y_i = \alpha +\beta x_i + \epsilon_i; \hspace{4mm} i=1,2,\cdots,n
$$</w:t>
      </w:r>
    </w:p>
    <w:p>
      <w:pPr>
        <w:pStyle w:val="FirstParagraph"/>
      </w:pPr>
      <w:r>
        <w:t xml:space="preserve">with</w:t>
      </w:r>
      <w:r>
        <w:t xml:space="preserve"> </w:t>
      </w:r>
      <m:oMath>
        <m:sSub>
          <m:e>
            <m:r>
              <m:rPr>
                <m:sty m:val="p"/>
                <m:scr m:val="double-struck"/>
              </m:rPr>
              <m:t>ϵ</m:t>
            </m:r>
          </m:e>
          <m:sub>
            <m:r>
              <m:rPr>
                <m:sty m:val="p"/>
                <m:scr m:val="double-struck"/>
              </m:rPr>
              <m:t>i</m:t>
            </m:r>
          </m:sub>
        </m:sSub>
        <m:r>
          <m:rPr>
            <m:sty m:val="p"/>
          </m:rPr>
          <m:t>=</m:t>
        </m:r>
        <m:r>
          <m:t>0</m:t>
        </m:r>
      </m:oMath>
      <w:r>
        <w:t xml:space="preserve"> </w:t>
      </w:r>
      <w:r>
        <w:t xml:space="preserve">and</w:t>
      </w:r>
      <w:r>
        <w:t xml:space="preserve"> </w:t>
      </w:r>
      <m:oMath>
        <m:r>
          <m:t>v</m:t>
        </m:r>
        <m:r>
          <m:t>a</m:t>
        </m:r>
        <m:r>
          <m:t>r</m:t>
        </m:r>
        <m:d>
          <m:dPr>
            <m:begChr m:val="["/>
            <m:endChr m:val="]"/>
            <m:sepChr m:val=""/>
            <m:grow/>
          </m:dPr>
          <m:e>
            <m:sSub>
              <m:e>
                <m:r>
                  <m:t>ϵ</m:t>
                </m:r>
              </m:e>
              <m:sub>
                <m:r>
                  <m:t>i</m:t>
                </m:r>
              </m:sub>
            </m:sSub>
          </m:e>
        </m:d>
        <m:r>
          <m:rPr>
            <m:sty m:val="p"/>
          </m:rPr>
          <m:t>=</m:t>
        </m:r>
        <m:sSup>
          <m:e>
            <m:r>
              <m:t>σ</m:t>
            </m:r>
          </m:e>
          <m:sup>
            <m:r>
              <m:t>2</m:t>
            </m:r>
          </m:sup>
        </m:sSup>
      </m:oMath>
      <w:r>
        <w:t xml:space="preserve">.</w:t>
      </w:r>
    </w:p>
    <w:bookmarkStart w:id="31" w:name="model-fitting"/>
    <w:p>
      <w:pPr>
        <w:pStyle w:val="Heading3"/>
      </w:pPr>
      <w:r>
        <w:t xml:space="preserve">Model Fitting</w:t>
      </w:r>
    </w:p>
    <w:p>
      <w:pPr>
        <w:pStyle w:val="FirstParagraph"/>
      </w:pPr>
      <w:r>
        <w:t xml:space="preserve">We can estimate the parameters from the method of least squares but that’s not the goal in this</w:t>
      </w:r>
      <w:r>
        <w:t xml:space="preserve"> </w:t>
      </w:r>
      <w:r>
        <w:t xml:space="preserve">case. Fitting the model involves finding</w:t>
      </w:r>
      <w:r>
        <w:t xml:space="preserve"> </w:t>
      </w:r>
      <m:oMath>
        <m:r>
          <m:t>α</m:t>
        </m:r>
      </m:oMath>
      <w:r>
        <w:t xml:space="preserve"> </w:t>
      </w:r>
      <w:r>
        <w:t xml:space="preserve">and</w:t>
      </w:r>
      <w:r>
        <w:t xml:space="preserve"> </w:t>
      </w:r>
      <m:oMath>
        <m:r>
          <m:t>β</m:t>
        </m:r>
      </m:oMath>
      <w:r>
        <w:t xml:space="preserve"> </w:t>
      </w:r>
      <w:r>
        <w:t xml:space="preserve">and the estimating the variance</w:t>
      </w:r>
      <w:r>
        <w:t xml:space="preserve"> </w:t>
      </w:r>
      <m:oMath>
        <m:sSup>
          <m:e>
            <m:r>
              <m:t>σ</m:t>
            </m:r>
          </m:e>
          <m:sup>
            <m:r>
              <m:t>2</m:t>
            </m:r>
          </m:sup>
        </m:sSup>
      </m:oMath>
      <w:r>
        <w:t xml:space="preserve">.</w:t>
      </w:r>
    </w:p>
    <w:p>
      <w:pPr>
        <w:pStyle w:val="BodyText"/>
      </w:pPr>
      <m:oMathPara>
        <m:oMathParaPr>
          <m:jc m:val="center"/>
        </m:oMathParaPr>
        <m:oMath>
          <m:acc>
            <m:accPr>
              <m:chr m:val="̂"/>
            </m:accPr>
            <m:e>
              <m:r>
                <m:t>y</m:t>
              </m:r>
            </m:e>
          </m:acc>
          <m:r>
            <m:rPr>
              <m:sty m:val="p"/>
            </m:rPr>
            <m:t>=</m:t>
          </m:r>
          <m:acc>
            <m:accPr>
              <m:chr m:val="̂"/>
            </m:accPr>
            <m:e>
              <m:r>
                <m:t>α</m:t>
              </m:r>
            </m:e>
          </m:acc>
          <m:r>
            <m:rPr>
              <m:sty m:val="p"/>
            </m:rPr>
            <m:t>+</m:t>
          </m:r>
          <m:acc>
            <m:accPr>
              <m:chr m:val="̂"/>
            </m:accPr>
            <m:e>
              <m:r>
                <m:t>β</m:t>
              </m:r>
            </m:e>
          </m:acc>
          <m:r>
            <m:t>x</m:t>
          </m:r>
        </m:oMath>
      </m:oMathPara>
    </w:p>
    <w:p>
      <w:pPr>
        <w:pStyle w:val="FirstParagraph"/>
      </w:pPr>
      <w:r>
        <w:t xml:space="preserve">where,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w:t>
      </w:r>
      <w:r>
        <w:t xml:space="preserve">and</w:t>
      </w:r>
      <w:r>
        <w:t xml:space="preserve"> </w:t>
      </w:r>
      <m:oMath>
        <m:acc>
          <m:accPr>
            <m:chr m:val="̂"/>
          </m:accPr>
          <m:e>
            <m:r>
              <m:t>α</m:t>
            </m:r>
          </m:e>
        </m:acc>
        <m:r>
          <m:rPr>
            <m:sty m:val="p"/>
          </m:rPr>
          <m:t>=</m:t>
        </m:r>
        <m:acc>
          <m:accPr>
            <m:chr m:val="‾"/>
          </m:accPr>
          <m:e>
            <m:r>
              <m:t>y</m:t>
            </m:r>
          </m:e>
        </m:acc>
        <m:r>
          <m:rPr>
            <m:sty m:val="p"/>
          </m:rPr>
          <m:t>−</m:t>
        </m:r>
        <m:acc>
          <m:accPr>
            <m:chr m:val="̂"/>
          </m:accPr>
          <m:e>
            <m:r>
              <m:t>β</m:t>
            </m:r>
          </m:e>
        </m:acc>
        <m:acc>
          <m:accPr>
            <m:chr m:val="‾"/>
          </m:accPr>
          <m:e>
            <m:r>
              <m:t>x</m:t>
            </m:r>
          </m:e>
        </m:acc>
      </m:oMath>
    </w:p>
    <w:p>
      <w:pPr>
        <w:pStyle w:val="BodyText"/>
      </w:pPr>
      <m:oMath>
        <m:acc>
          <m:accPr>
            <m:chr m:val="̂"/>
          </m:accPr>
          <m:e>
            <m:r>
              <m:t>β</m:t>
            </m:r>
          </m:e>
        </m:acc>
      </m:oMath>
      <w:r>
        <w:t xml:space="preserve"> </w:t>
      </w:r>
      <w:r>
        <w:t xml:space="preserve">is the observed value of a statistic</w:t>
      </w:r>
      <w:r>
        <w:t xml:space="preserve"> </w:t>
      </w:r>
      <m:oMath>
        <m:acc>
          <m:accPr>
            <m:chr m:val="̂"/>
          </m:accPr>
          <m:e>
            <m:r>
              <m:t>B</m:t>
            </m:r>
          </m:e>
        </m:acc>
      </m:oMath>
      <w:r>
        <w:t xml:space="preserve"> </w:t>
      </w:r>
      <w:r>
        <w:t xml:space="preserve">whose sampling distribution has the</w:t>
      </w:r>
      <w:r>
        <w:t xml:space="preserve"> </w:t>
      </w:r>
      <w:r>
        <w:t xml:space="preserve">following properties</w:t>
      </w:r>
    </w:p>
    <w:p>
      <w:pPr>
        <w:pStyle w:val="BodyText"/>
      </w:pPr>
      <w:r>
        <w:t xml:space="preserve">$$
\mathbb{E}[\hat{B}]=\beta, \hspace{4mm} var[\hat{B}]=\frac{\sigma^2}{S_{xx}}
$$</w:t>
      </w:r>
    </w:p>
    <w:p>
      <w:pPr>
        <w:pStyle w:val="FirstParagraph"/>
      </w:pPr>
      <w:r>
        <w:t xml:space="preserve">And the estimate of the error variance</w:t>
      </w:r>
    </w:p>
    <w:p>
      <w:pPr>
        <w:pStyle w:val="BodyText"/>
      </w:pPr>
    </w:p>
    <w:bookmarkEnd w:id="31"/>
    <w:bookmarkStart w:id="35" w:name="goodness-of-fit"/>
    <w:p>
      <w:pPr>
        <w:pStyle w:val="Heading3"/>
      </w:pPr>
      <w:r>
        <w:t xml:space="preserve">Goodness of fit</w:t>
      </w:r>
    </w:p>
    <w:p>
      <w:pPr>
        <w:pStyle w:val="FirstParagraph"/>
      </w:pPr>
      <w:r>
        <w:t xml:space="preserve">To better understand the goodness of fit of the model for the data at hand, we can study the</w:t>
      </w:r>
      <w:r>
        <w:t xml:space="preserve"> </w:t>
      </w:r>
      <w:r>
        <w:t xml:space="preserve">total variation in the responses, as given by</w:t>
      </w:r>
    </w:p>
    <w:p>
      <w:pPr>
        <w:pStyle w:val="BodyText"/>
      </w:pPr>
      <m:oMathPara>
        <m:oMathParaPr>
          <m:jc m:val="center"/>
        </m:oMathParaPr>
        <m:oMath>
          <m:sSub>
            <m:e>
              <m:r>
                <m:t>S</m:t>
              </m:r>
            </m:e>
            <m:sub>
              <m:r>
                <m:t>y</m:t>
              </m:r>
              <m:r>
                <m:t>y</m:t>
              </m:r>
            </m:sub>
          </m:sSub>
          <m:r>
            <m:rPr>
              <m:sty m:val="p"/>
            </m:rPr>
            <m:t>=</m:t>
          </m:r>
          <m:r>
            <m:rPr>
              <m:sty m:val="p"/>
            </m:rPr>
            <m:t>∑</m:t>
          </m:r>
          <m:sSup>
            <m:e>
              <m:d>
                <m:dPr>
                  <m:begChr m:val="("/>
                  <m:endChr m:val=")"/>
                  <m:sepChr m:val=""/>
                  <m:grow/>
                </m:dPr>
                <m:e>
                  <m:sSub>
                    <m:e>
                      <m:r>
                        <m:t>y</m:t>
                      </m:r>
                    </m:e>
                    <m:sub>
                      <m:r>
                        <m:t>i</m:t>
                      </m:r>
                    </m:sub>
                  </m:sSub>
                  <m:r>
                    <m:rPr>
                      <m:sty m:val="p"/>
                    </m:rPr>
                    <m:t>−</m:t>
                  </m:r>
                  <m:acc>
                    <m:accPr>
                      <m:chr m:val="‾"/>
                    </m:accPr>
                    <m:e>
                      <m:r>
                        <m:t>y</m:t>
                      </m:r>
                    </m:e>
                  </m:acc>
                </m:e>
              </m:d>
            </m:e>
            <m:sup>
              <m:r>
                <m:t>2</m:t>
              </m:r>
            </m:sup>
          </m:sSup>
        </m:oMath>
      </m:oMathPara>
    </w:p>
    <w:p>
      <w:pPr>
        <w:pStyle w:val="FirstParagraph"/>
      </w:pPr>
      <w:r>
        <w:t xml:space="preserve">Let’s see how:</w:t>
      </w:r>
    </w:p>
    <w:p>
      <w:pPr>
        <w:pStyle w:val="BodyText"/>
      </w:pPr>
    </w:p>
    <w:p>
      <w:pPr>
        <w:pStyle w:val="BodyText"/>
      </w:pPr>
      <w:r>
        <w:t xml:space="preserve">In the case that the data are</w:t>
      </w:r>
      <w:r>
        <w:t xml:space="preserve"> </w:t>
      </w:r>
      <w:r>
        <w:t xml:space="preserve">“</w:t>
      </w:r>
      <w:r>
        <w:t xml:space="preserve">close</w:t>
      </w:r>
      <w:r>
        <w:t xml:space="preserve">”</w:t>
      </w:r>
      <w:r>
        <w:t xml:space="preserve"> </w:t>
      </w:r>
      <w:r>
        <w:t xml:space="preserve">to a line (</w:t>
      </w:r>
      <w:r>
        <w:t xml:space="preserve"> </w:t>
      </w:r>
      <m:oMath>
        <m:d>
          <m:dPr>
            <m:begChr m:val="|"/>
            <m:endChr m:val="|"/>
            <m:sepChr m:val=""/>
            <m:grow/>
          </m:dPr>
          <m:e>
            <m:r>
              <m:t>r</m:t>
            </m:r>
          </m:e>
        </m:d>
      </m:oMath>
      <w:r>
        <w:t xml:space="preserve"> </w:t>
      </w:r>
      <w:r>
        <w:t xml:space="preserve">high- a strong linear relationship) the model</w:t>
      </w:r>
      <w:r>
        <w:t xml:space="preserve"> </w:t>
      </w:r>
      <w:r>
        <w:t xml:space="preserve">fits well, the fitted responses (the values on the fitted line) are close to the observed responses,</w:t>
      </w:r>
      <w:r>
        <w:t xml:space="preserve"> </w:t>
      </w:r>
      <w:r>
        <w:t xml:space="preserve">and so</w:t>
      </w:r>
      <w:r>
        <w:t xml:space="preserve"> </w:t>
      </w:r>
      <m:oMath>
        <m:r>
          <m:t>S</m:t>
        </m:r>
        <m:sSub>
          <m:e>
            <m:r>
              <m:t>S</m:t>
            </m:r>
          </m:e>
          <m:sub>
            <m:r>
              <m:t>R</m:t>
            </m:r>
            <m:r>
              <m:t>E</m:t>
            </m:r>
            <m:r>
              <m:t>G</m:t>
            </m:r>
          </m:sub>
        </m:sSub>
      </m:oMath>
      <w:r>
        <w:t xml:space="preserve"> </w:t>
      </w:r>
      <w:r>
        <w:t xml:space="preserve">is relatively high with</w:t>
      </w:r>
      <w:r>
        <w:t xml:space="preserve"> </w:t>
      </w:r>
      <m:oMath>
        <m:r>
          <m:t>S</m:t>
        </m:r>
        <m:sSub>
          <m:e>
            <m:r>
              <m:t>S</m:t>
            </m:r>
          </m:e>
          <m:sub>
            <m:r>
              <m:t>R</m:t>
            </m:r>
            <m:r>
              <m:t>E</m:t>
            </m:r>
            <m:r>
              <m:t>S</m:t>
            </m:r>
          </m:sub>
        </m:sSub>
      </m:oMath>
      <w:r>
        <w:t xml:space="preserve"> </w:t>
      </w:r>
      <w:r>
        <w:t xml:space="preserve">relatively low.</w:t>
      </w:r>
    </w:p>
    <w:p>
      <w:pPr>
        <w:pStyle w:val="BodyText"/>
      </w:pPr>
      <w:r>
        <w:t xml:space="preserve">In the case that the data are not</w:t>
      </w:r>
      <w:r>
        <w:t xml:space="preserve"> </w:t>
      </w:r>
      <w:r>
        <w:t xml:space="preserve">“</w:t>
      </w:r>
      <w:r>
        <w:t xml:space="preserve">close</w:t>
      </w:r>
      <w:r>
        <w:t xml:space="preserve">”</w:t>
      </w:r>
      <w:r>
        <w:t xml:space="preserve"> </w:t>
      </w:r>
      <w:r>
        <w:t xml:space="preserve">to a line (</w:t>
      </w:r>
      <w:r>
        <w:t xml:space="preserve"> </w:t>
      </w:r>
      <m:oMath>
        <m:d>
          <m:dPr>
            <m:begChr m:val="|"/>
            <m:endChr m:val="|"/>
            <m:sepChr m:val=""/>
            <m:grow/>
          </m:dPr>
          <m:e>
            <m:r>
              <m:t>r</m:t>
            </m:r>
          </m:e>
        </m:d>
      </m:oMath>
      <w:r>
        <w:t xml:space="preserve"> </w:t>
      </w:r>
      <w:r>
        <w:t xml:space="preserve">low - a weak linear relationship) the model</w:t>
      </w:r>
      <w:r>
        <w:t xml:space="preserve"> </w:t>
      </w:r>
      <w:r>
        <w:t xml:space="preserve">does not fit so well, the fitted responses are not so close to the observed responses, and so</w:t>
      </w:r>
      <w:r>
        <w:t xml:space="preserve"> </w:t>
      </w:r>
      <m:oMath>
        <m:r>
          <m:t>S</m:t>
        </m:r>
        <m:sSub>
          <m:e>
            <m:r>
              <m:t>S</m:t>
            </m:r>
          </m:e>
          <m:sub>
            <m:r>
              <m:t>R</m:t>
            </m:r>
            <m:r>
              <m:t>E</m:t>
            </m:r>
            <m:r>
              <m:t>G</m:t>
            </m:r>
          </m:sub>
        </m:sSub>
      </m:oMath>
      <w:r>
        <w:t xml:space="preserve"> </w:t>
      </w:r>
      <w:r>
        <w:t xml:space="preserve">is relatively low and</w:t>
      </w:r>
      <w:r>
        <w:t xml:space="preserve"> </w:t>
      </w:r>
      <m:oMath>
        <m:r>
          <m:t>S</m:t>
        </m:r>
        <m:sSub>
          <m:e>
            <m:r>
              <m:t>S</m:t>
            </m:r>
          </m:e>
          <m:sub>
            <m:r>
              <m:t>R</m:t>
            </m:r>
            <m:r>
              <m:t>E</m:t>
            </m:r>
            <m:r>
              <m:t>S</m:t>
            </m:r>
          </m:sub>
        </m:sSub>
      </m:oMath>
      <w:r>
        <w:t xml:space="preserve"> </w:t>
      </w:r>
      <w:r>
        <w:t xml:space="preserve">relatively high.</w:t>
      </w:r>
    </w:p>
    <w:p>
      <w:pPr>
        <w:pStyle w:val="BodyText"/>
      </w:pPr>
      <w:r>
        <w:t xml:space="preserve">The proportion of the total variability of the responses</w:t>
      </w:r>
      <w:r>
        <w:t xml:space="preserve"> </w:t>
      </w:r>
      <w:r>
        <w:t xml:space="preserve">“</w:t>
      </w:r>
      <w:r>
        <w:t xml:space="preserve">explained</w:t>
      </w:r>
      <w:r>
        <w:t xml:space="preserve">”</w:t>
      </w:r>
      <w:r>
        <w:t xml:space="preserve"> </w:t>
      </w:r>
      <w:r>
        <w:t xml:space="preserve">by a model is</w:t>
      </w:r>
      <w:r>
        <w:t xml:space="preserve"> </w:t>
      </w:r>
      <w:r>
        <w:t xml:space="preserve">called the coefficient of determination, denoted</w:t>
      </w:r>
      <w:r>
        <w:t xml:space="preserve"> </w:t>
      </w:r>
      <m:oMath>
        <m:sSup>
          <m:e>
            <m:r>
              <m:t>R</m:t>
            </m:r>
          </m:e>
          <m:sup>
            <m:r>
              <m:t>2</m:t>
            </m:r>
          </m:sup>
        </m:sSup>
      </m:oMath>
      <w:r>
        <w:t xml:space="preserve"> </w:t>
      </w:r>
      <w:r>
        <w:t xml:space="preserve">.</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sub>
              </m:sSub>
            </m:num>
            <m:den>
              <m:r>
                <m:t>S</m:t>
              </m:r>
              <m:sSub>
                <m:e>
                  <m:r>
                    <m:t>S</m:t>
                  </m:r>
                </m:e>
                <m:sub>
                  <m:r>
                    <m:t>T</m:t>
                  </m:r>
                  <m:r>
                    <m:t>O</m:t>
                  </m:r>
                  <m:r>
                    <m:t>T</m:t>
                  </m:r>
                </m:sub>
              </m:sSub>
            </m:den>
          </m:f>
          <m:r>
            <m:rPr>
              <m:sty m:val="p"/>
            </m:rPr>
            <m:t>=</m:t>
          </m:r>
          <m:f>
            <m:fPr>
              <m:type m:val="bar"/>
            </m:fPr>
            <m:num>
              <m:sSubSup>
                <m:e>
                  <m:r>
                    <m:t>S</m:t>
                  </m:r>
                </m:e>
                <m:sub>
                  <m:r>
                    <m:t>x</m:t>
                  </m:r>
                  <m:r>
                    <m:t>y</m:t>
                  </m:r>
                </m:sub>
                <m:sup>
                  <m:r>
                    <m:t>2</m:t>
                  </m:r>
                </m:sup>
              </m:sSubSup>
            </m:num>
            <m:den>
              <m:sSub>
                <m:e>
                  <m:r>
                    <m:t>S</m:t>
                  </m:r>
                </m:e>
                <m:sub>
                  <m:r>
                    <m:t>x</m:t>
                  </m:r>
                  <m:r>
                    <m:t>x</m:t>
                  </m:r>
                </m:sub>
              </m:sSub>
              <m:sSub>
                <m:e>
                  <m:r>
                    <m:t>S</m:t>
                  </m:r>
                </m:e>
                <m:sub>
                  <m:r>
                    <m:t>y</m:t>
                  </m:r>
                  <m:r>
                    <m:t>y</m:t>
                  </m:r>
                </m:sub>
              </m:sSub>
            </m:den>
          </m:f>
        </m:oMath>
      </m:oMathPara>
    </w:p>
    <w:p>
      <w:pPr>
        <w:pStyle w:val="FirstParagraph"/>
      </w:pPr>
      <w:r>
        <w:t xml:space="preserve">which takes value between 0 to 1, inclusive. The higher</w:t>
      </w:r>
      <w:r>
        <w:t xml:space="preserve"> </w:t>
      </w:r>
      <m:oMath>
        <m:sSup>
          <m:e>
            <m:r>
              <m:t>R</m:t>
            </m:r>
          </m:e>
          <m:sup>
            <m:r>
              <m:t>2</m:t>
            </m:r>
          </m:sup>
        </m:sSup>
      </m:oMath>
      <w:r>
        <w:t xml:space="preserve">, the better fitting.</w:t>
      </w:r>
    </w:p>
    <w:p>
      <w:pPr>
        <w:pStyle w:val="BodyText"/>
      </w:pPr>
      <w:r>
        <w:t xml:space="preserve">For our data, we have:</w:t>
      </w:r>
    </w:p>
    <w:p>
      <w:pPr>
        <w:pStyle w:val="BodyText"/>
      </w:pPr>
    </w:p>
    <w:p>
      <w:pPr>
        <w:pStyle w:val="BodyText"/>
      </w:pPr>
      <w:r>
        <w:t xml:space="preserve">Therefore, the fitted line would be</w:t>
      </w:r>
      <w:r>
        <w:t xml:space="preserve"> </w:t>
      </w:r>
      <m:oMath>
        <m:acc>
          <m:accPr>
            <m:chr m:val="̂"/>
          </m:accPr>
          <m:e>
            <m:r>
              <m:t>y</m:t>
            </m:r>
          </m:e>
        </m:acc>
        <m:r>
          <m:rPr>
            <m:sty m:val="p"/>
          </m:rPr>
          <m:t>=</m:t>
        </m:r>
        <m:r>
          <m:t>0.266</m:t>
        </m:r>
        <m:r>
          <m:rPr>
            <m:sty m:val="p"/>
          </m:rPr>
          <m:t>+</m:t>
        </m:r>
        <m:r>
          <m:t>0.836</m:t>
        </m:r>
        <m:r>
          <m:t>x</m:t>
        </m:r>
      </m:oMath>
      <w:r>
        <w:t xml:space="preserve">. Now we see the other metrics</w:t>
      </w:r>
    </w:p>
    <w:p>
      <w:pPr>
        <w:pStyle w:val="BodyText"/>
      </w:pPr>
    </w:p>
    <w:p>
      <w:pPr>
        <w:pStyle w:val="SourceCode"/>
      </w:pPr>
      <w:r>
        <w:rPr>
          <w:rStyle w:val="CommentTok"/>
        </w:rPr>
        <w:t xml:space="preserve"># Parameters for the line</w:t>
      </w:r>
      <w:r>
        <w:br/>
      </w:r>
      <w:r>
        <w:rPr>
          <w:rStyle w:val="NormalTok"/>
        </w:rPr>
        <w:t xml:space="preserve">alpha </w:t>
      </w:r>
      <w:r>
        <w:rPr>
          <w:rStyle w:val="OperatorTok"/>
        </w:rPr>
        <w:t xml:space="preserve">=</w:t>
      </w:r>
      <w:r>
        <w:rPr>
          <w:rStyle w:val="NormalTok"/>
        </w:rPr>
        <w:t xml:space="preserve"> </w:t>
      </w:r>
      <w:r>
        <w:rPr>
          <w:rStyle w:val="FloatTok"/>
        </w:rPr>
        <w:t xml:space="preserve">0.266</w:t>
      </w:r>
      <w:r>
        <w:rPr>
          <w:rStyle w:val="NormalTok"/>
        </w:rPr>
        <w:t xml:space="preserve">  </w:t>
      </w:r>
      <w:r>
        <w:br/>
      </w:r>
      <w:r>
        <w:rPr>
          <w:rStyle w:val="NormalTok"/>
        </w:rPr>
        <w:t xml:space="preserve">beta </w:t>
      </w:r>
      <w:r>
        <w:rPr>
          <w:rStyle w:val="OperatorTok"/>
        </w:rPr>
        <w:t xml:space="preserve">=</w:t>
      </w:r>
      <w:r>
        <w:rPr>
          <w:rStyle w:val="NormalTok"/>
        </w:rPr>
        <w:t xml:space="preserve"> </w:t>
      </w:r>
      <w:r>
        <w:rPr>
          <w:rStyle w:val="FloatTok"/>
        </w:rPr>
        <w:t xml:space="preserve">0.836</w:t>
      </w:r>
      <w:r>
        <w:rPr>
          <w:rStyle w:val="NormalTok"/>
        </w:rPr>
        <w:t xml:space="preserve">   </w:t>
      </w:r>
      <w:r>
        <w:br/>
      </w:r>
      <w:r>
        <w:br/>
      </w:r>
      <w:r>
        <w:rPr>
          <w:rStyle w:val="CommentTok"/>
        </w:rPr>
        <w:t xml:space="preserve"># Line values</w:t>
      </w:r>
      <w:r>
        <w:br/>
      </w:r>
      <w:r>
        <w:rPr>
          <w:rStyle w:val="NormalTok"/>
        </w:rPr>
        <w:t xml:space="preserve">line_x </w:t>
      </w:r>
      <w:r>
        <w:rPr>
          <w:rStyle w:val="OperatorTok"/>
        </w:rPr>
        <w:t xml:space="preserve">=</w:t>
      </w:r>
      <w:r>
        <w:rPr>
          <w:rStyle w:val="NormalTok"/>
        </w:rPr>
        <w:t xml:space="preserve"> np.linspace(</w:t>
      </w:r>
      <w:r>
        <w:rPr>
          <w:rStyle w:val="BuiltInTok"/>
        </w:rPr>
        <w:t xml:space="preserve">min</w:t>
      </w:r>
      <w:r>
        <w:rPr>
          <w:rStyle w:val="NormalTok"/>
        </w:rPr>
        <w:t xml:space="preserve">(df.StockPrice), </w:t>
      </w:r>
      <w:r>
        <w:rPr>
          <w:rStyle w:val="BuiltInTok"/>
        </w:rPr>
        <w:t xml:space="preserve">max</w:t>
      </w:r>
      <w:r>
        <w:rPr>
          <w:rStyle w:val="NormalTok"/>
        </w:rPr>
        <w:t xml:space="preserve">(df.StockPrice), </w:t>
      </w:r>
      <w:r>
        <w:rPr>
          <w:rStyle w:val="DecValTok"/>
        </w:rPr>
        <w:t xml:space="preserve">100</w:t>
      </w:r>
      <w:r>
        <w:rPr>
          <w:rStyle w:val="NormalTok"/>
        </w:rPr>
        <w:t xml:space="preserve">)  </w:t>
      </w:r>
      <w:r>
        <w:br/>
      </w:r>
      <w:r>
        <w:rPr>
          <w:rStyle w:val="NormalTok"/>
        </w:rPr>
        <w:t xml:space="preserve">line_y </w:t>
      </w:r>
      <w:r>
        <w:rPr>
          <w:rStyle w:val="OperatorTok"/>
        </w:rPr>
        <w:t xml:space="preserve">=</w:t>
      </w:r>
      <w:r>
        <w:rPr>
          <w:rStyle w:val="NormalTok"/>
        </w:rPr>
        <w:t xml:space="preserve"> alpha </w:t>
      </w:r>
      <w:r>
        <w:rPr>
          <w:rStyle w:val="OperatorTok"/>
        </w:rPr>
        <w:t xml:space="preserve">+</w:t>
      </w:r>
      <w:r>
        <w:rPr>
          <w:rStyle w:val="NormalTok"/>
        </w:rPr>
        <w:t xml:space="preserve"> beta </w:t>
      </w:r>
      <w:r>
        <w:rPr>
          <w:rStyle w:val="OperatorTok"/>
        </w:rPr>
        <w:t xml:space="preserve">*</w:t>
      </w:r>
      <w:r>
        <w:rPr>
          <w:rStyle w:val="NormalTok"/>
        </w:rPr>
        <w:t xml:space="preserve"> line_x             </w:t>
      </w:r>
      <w:r>
        <w:br/>
      </w:r>
      <w:r>
        <w:br/>
      </w:r>
      <w:r>
        <w:rPr>
          <w:rStyle w:val="CommentTok"/>
        </w:rPr>
        <w:t xml:space="preserve"># Plot</w:t>
      </w:r>
      <w:r>
        <w:br/>
      </w:r>
      <w:r>
        <w:rPr>
          <w:rStyle w:val="NormalTok"/>
        </w:rPr>
        <w:t xml:space="preserve">plt.scatter(df.StockPrice, df.Portfolio,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 Points'</w:t>
      </w:r>
      <w:r>
        <w:rPr>
          <w:rStyle w:val="NormalTok"/>
        </w:rPr>
        <w:t xml:space="preserve">)</w:t>
      </w:r>
      <w:r>
        <w:br/>
      </w:r>
      <w:r>
        <w:rPr>
          <w:rStyle w:val="NormalTok"/>
        </w:rPr>
        <w:t xml:space="preserve">plt.plot(line_x, line_y,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pecialStringTok"/>
        </w:rPr>
        <w:t xml:space="preserve">f'Line: y = </w:t>
      </w:r>
      <w:r>
        <w:rPr>
          <w:rStyle w:val="SpecialCharTok"/>
        </w:rPr>
        <w:t xml:space="preserve">{</w:t>
      </w:r>
      <w:r>
        <w:rPr>
          <w:rStyle w:val="NormalTok"/>
        </w:rPr>
        <w:t xml:space="preserve">alpha</w:t>
      </w:r>
      <w:r>
        <w:rPr>
          <w:rStyle w:val="SpecialCharTok"/>
        </w:rPr>
        <w:t xml:space="preserve">}</w:t>
      </w:r>
      <w:r>
        <w:rPr>
          <w:rStyle w:val="SpecialStringTok"/>
        </w:rPr>
        <w:t xml:space="preserve"> + </w:t>
      </w:r>
      <w:r>
        <w:rPr>
          <w:rStyle w:val="SpecialCharTok"/>
        </w:rPr>
        <w:t xml:space="preserve">{</w:t>
      </w:r>
      <w:r>
        <w:rPr>
          <w:rStyle w:val="NormalTok"/>
        </w:rPr>
        <w:t xml:space="preserve">beta</w:t>
      </w:r>
      <w:r>
        <w:rPr>
          <w:rStyle w:val="SpecialCharTok"/>
        </w:rPr>
        <w:t xml:space="preserve">}</w:t>
      </w:r>
      <w:r>
        <w:rPr>
          <w:rStyle w:val="SpecialStringTok"/>
        </w:rPr>
        <w:t xml:space="preserve">x'</w:t>
      </w:r>
      <w:r>
        <w:rPr>
          <w:rStyle w:val="NormalTok"/>
        </w:rPr>
        <w:t xml:space="preserve">)</w:t>
      </w:r>
      <w:r>
        <w:br/>
      </w:r>
      <w:r>
        <w:br/>
      </w:r>
      <w:r>
        <w:rPr>
          <w:rStyle w:val="CommentTok"/>
        </w:rPr>
        <w:t xml:space="preserve"># Labels and title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plt.title(</w:t>
      </w:r>
      <w:r>
        <w:rPr>
          <w:rStyle w:val="StringTok"/>
        </w:rPr>
        <w:t xml:space="preserve">'Scatter Plot with Regression Line'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4229100" cy="3629025"/>
            <wp:effectExtent b="0" l="0" r="0" t="0"/>
            <wp:docPr descr="" title="" id="33" name="Picture"/>
            <a:graphic>
              <a:graphicData uri="http://schemas.openxmlformats.org/drawingml/2006/picture">
                <pic:pic>
                  <pic:nvPicPr>
                    <pic:cNvPr descr="index_files/figure-docx/cell-6-output-1.png" id="34" name="Picture"/>
                    <pic:cNvPicPr>
                      <a:picLocks noChangeArrowheads="1" noChangeAspect="1"/>
                    </pic:cNvPicPr>
                  </pic:nvPicPr>
                  <pic:blipFill>
                    <a:blip r:embed="rId32"/>
                    <a:stretch>
                      <a:fillRect/>
                    </a:stretch>
                  </pic:blipFill>
                  <pic:spPr bwMode="auto">
                    <a:xfrm>
                      <a:off x="0" y="0"/>
                      <a:ext cx="4229100" cy="3629025"/>
                    </a:xfrm>
                    <a:prstGeom prst="rect">
                      <a:avLst/>
                    </a:prstGeom>
                    <a:noFill/>
                    <a:ln w="9525">
                      <a:noFill/>
                      <a:headEnd/>
                      <a:tailEnd/>
                    </a:ln>
                  </pic:spPr>
                </pic:pic>
              </a:graphicData>
            </a:graphic>
          </wp:inline>
        </w:drawing>
      </w:r>
    </w:p>
    <w:bookmarkEnd w:id="35"/>
    <w:bookmarkStart w:id="39" w:name="inference-on-beta"/>
    <w:p>
      <w:pPr>
        <w:pStyle w:val="Heading3"/>
      </w:pPr>
      <w:r>
        <w:t xml:space="preserve">Inference on</w:t>
      </w:r>
      <w:r>
        <w:t xml:space="preserve"> </w:t>
      </w:r>
      <m:oMath>
        <m:r>
          <m:t>β</m:t>
        </m:r>
      </m:oMath>
    </w:p>
    <w:p>
      <w:pPr>
        <w:pStyle w:val="FirstParagraph"/>
      </w:pPr>
      <w:r>
        <w:t xml:space="preserve">We can rewrite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as</w:t>
      </w:r>
    </w:p>
    <w:p>
      <w:pPr>
        <w:pStyle w:val="BodyText"/>
      </w:pPr>
    </w:p>
    <w:p>
      <w:pPr>
        <w:pStyle w:val="BodyText"/>
      </w:pPr>
      <w:r>
        <w:t xml:space="preserve">Now we recall that</w:t>
      </w:r>
      <w:r>
        <w:t xml:space="preserve"> </w:t>
      </w:r>
      <m:oMath>
        <m:acc>
          <m:accPr>
            <m:chr m:val="̂"/>
          </m:accPr>
          <m:e>
            <m:r>
              <m:t>B</m:t>
            </m:r>
          </m:e>
        </m:acc>
      </m:oMath>
      <w:r>
        <w:t xml:space="preserve"> </w:t>
      </w:r>
      <w:r>
        <w:t xml:space="preserve">is the random variable that has</w:t>
      </w:r>
      <w:r>
        <w:t xml:space="preserve"> </w:t>
      </w:r>
      <m:oMath>
        <m:acc>
          <m:accPr>
            <m:chr m:val="̂"/>
          </m:accPr>
          <m:e>
            <m:r>
              <m:t>β</m:t>
            </m:r>
          </m:e>
        </m:acc>
      </m:oMath>
      <w:r>
        <w:t xml:space="preserve"> </w:t>
      </w:r>
      <w:r>
        <w:t xml:space="preserve">as its realization. Therefore,</w:t>
      </w:r>
      <w:r>
        <w:t xml:space="preserve"> </w:t>
      </w:r>
      <m:oMath>
        <m:acc>
          <m:accPr>
            <m:chr m:val="̂"/>
          </m:accPr>
          <m:e>
            <m:r>
              <m:t>B</m:t>
            </m:r>
          </m:e>
        </m:acc>
        <m:r>
          <m:rPr>
            <m:sty m:val="p"/>
          </m:rPr>
          <m:t>=</m:t>
        </m:r>
        <m:f>
          <m:fPr>
            <m:type m:val="bar"/>
          </m:fPr>
          <m:num>
            <m:r>
              <m:rPr>
                <m:sty m:val="p"/>
              </m:rPr>
              <m:t>∑</m:t>
            </m:r>
            <m:d>
              <m:dPr>
                <m:begChr m:val="("/>
                <m:endChr m:val=")"/>
                <m:sepChr m:val=""/>
                <m:grow/>
              </m:dPr>
              <m:e>
                <m:sSub>
                  <m:e>
                    <m:r>
                      <m:t>x</m:t>
                    </m:r>
                  </m:e>
                  <m:sub>
                    <m:r>
                      <m:t>i</m:t>
                    </m:r>
                  </m:sub>
                </m:sSub>
                <m:r>
                  <m:rPr>
                    <m:sty m:val="p"/>
                  </m:rPr>
                  <m:t>−</m:t>
                </m:r>
                <m:acc>
                  <m:accPr>
                    <m:chr m:val="‾"/>
                  </m:accPr>
                  <m:e>
                    <m:r>
                      <m:t>x</m:t>
                    </m:r>
                  </m:e>
                </m:acc>
              </m:e>
            </m:d>
            <m:sSub>
              <m:e>
                <m:r>
                  <m:t>Y</m:t>
                </m:r>
              </m:e>
              <m:sub>
                <m:r>
                  <m:t>i</m:t>
                </m:r>
              </m:sub>
            </m:sSub>
          </m:num>
          <m:den>
            <m:sSub>
              <m:e>
                <m:r>
                  <m:t>S</m:t>
                </m:r>
              </m:e>
              <m:sub>
                <m:r>
                  <m:t>x</m:t>
                </m:r>
                <m:r>
                  <m:t>x</m:t>
                </m:r>
              </m:sub>
            </m:sSub>
          </m:den>
        </m:f>
      </m:oMath>
      <w:r>
        <w:t xml:space="preserve">. We also recall that</w:t>
      </w:r>
      <w:r>
        <w:t xml:space="preserve"> </w:t>
      </w:r>
      <m:oMath>
        <m:r>
          <m:rPr>
            <m:sty m:val="p"/>
            <m:scr m:val="double-struck"/>
          </m:rPr>
          <m:t>E</m:t>
        </m:r>
        <m:d>
          <m:dPr>
            <m:begChr m:val="("/>
            <m:endChr m:val=")"/>
            <m:sepChr m:val=""/>
            <m:grow/>
          </m:dPr>
          <m:e>
            <m:sSub>
              <m:e>
                <m:r>
                  <m:t>Y</m:t>
                </m:r>
              </m:e>
              <m:sub>
                <m:r>
                  <m:t>i</m:t>
                </m:r>
              </m:sub>
            </m:sSub>
          </m:e>
        </m:d>
        <m:r>
          <m:rPr>
            <m:sty m:val="p"/>
          </m:rPr>
          <m:t>=</m:t>
        </m:r>
        <m:r>
          <m:t>α</m:t>
        </m:r>
        <m:r>
          <m:rPr>
            <m:sty m:val="p"/>
          </m:rPr>
          <m:t>+</m:t>
        </m:r>
        <m:r>
          <m:t>β</m:t>
        </m:r>
        <m:r>
          <m:t>x</m:t>
        </m:r>
      </m:oMath>
      <w:r>
        <w:t xml:space="preserve">. Putting these together we obtain,</w:t>
      </w:r>
    </w:p>
    <w:p>
      <w:pPr>
        <w:pStyle w:val="BodyText"/>
      </w:pPr>
    </w:p>
    <w:p>
      <w:pPr>
        <w:pStyle w:val="BodyText"/>
      </w:pPr>
      <w:r>
        <w:t xml:space="preserve">Now the fact that</w:t>
      </w:r>
      <w:r>
        <w:t xml:space="preserve"> </w:t>
      </w:r>
      <m:oMath>
        <m:sSub>
          <m:e>
            <m:r>
              <m:t>Y</m:t>
            </m:r>
          </m:e>
          <m:sub>
            <m:r>
              <m:t>i</m:t>
            </m:r>
          </m:sub>
        </m:sSub>
        <m:r>
          <m:rPr>
            <m:sty m:val="p"/>
          </m:rPr>
          <m:t>′</m:t>
        </m:r>
      </m:oMath>
      <w:r>
        <w:t xml:space="preserve">s are uncorrelated. Therefore,</w:t>
      </w:r>
      <w:r>
        <w:t xml:space="preserve"> </w:t>
      </w:r>
      <m:oMath>
        <m:r>
          <m:t>v</m:t>
        </m:r>
        <m:r>
          <m:t>a</m:t>
        </m:r>
        <m:r>
          <m:t>r</m:t>
        </m:r>
        <m:d>
          <m:dPr>
            <m:begChr m:val="("/>
            <m:endChr m:val=")"/>
            <m:sepChr m:val=""/>
            <m:grow/>
          </m:dPr>
          <m:e>
            <m:r>
              <m:rPr>
                <m:sty m:val="p"/>
              </m:rPr>
              <m:t>∑</m:t>
            </m:r>
            <m:d>
              <m:dPr>
                <m:begChr m:val="("/>
                <m:endChr m:val=")"/>
                <m:sepChr m:val=""/>
                <m:grow/>
              </m:dPr>
              <m:e>
                <m:sSub>
                  <m:e>
                    <m:r>
                      <m:t>Y</m:t>
                    </m:r>
                  </m:e>
                  <m:sub>
                    <m:r>
                      <m:t>i</m:t>
                    </m:r>
                  </m:sub>
                </m:sSub>
              </m:e>
            </m:d>
          </m:e>
        </m:d>
        <m:r>
          <m:rPr>
            <m:sty m:val="p"/>
          </m:rPr>
          <m:t>=</m:t>
        </m:r>
        <m:r>
          <m:rPr>
            <m:sty m:val="p"/>
          </m:rPr>
          <m:t>∑</m:t>
        </m:r>
        <m:r>
          <m:t>v</m:t>
        </m:r>
        <m:r>
          <m:t>a</m:t>
        </m:r>
        <m:r>
          <m:t>r</m:t>
        </m:r>
        <m:d>
          <m:dPr>
            <m:begChr m:val="("/>
            <m:endChr m:val=")"/>
            <m:sepChr m:val=""/>
            <m:grow/>
          </m:dPr>
          <m:e>
            <m:sSub>
              <m:e>
                <m:r>
                  <m:t>Y</m:t>
                </m:r>
              </m:e>
              <m:sub>
                <m:r>
                  <m:t>i</m:t>
                </m:r>
              </m:sub>
            </m:sSub>
          </m:e>
        </m:d>
      </m:oMath>
      <w:r>
        <w:t xml:space="preserve"> </w:t>
      </w:r>
      <w:r>
        <w:t xml:space="preserve">and we have</w:t>
      </w:r>
      <w:r>
        <w:t xml:space="preserve"> </w:t>
      </w:r>
      <m:oMath>
        <m:r>
          <m:t>v</m:t>
        </m:r>
        <m:r>
          <m:t>a</m:t>
        </m:r>
        <m:r>
          <m:t>r</m:t>
        </m:r>
        <m:d>
          <m:dPr>
            <m:begChr m:val="("/>
            <m:endChr m:val=")"/>
            <m:sepChr m:val=""/>
            <m:grow/>
          </m:dPr>
          <m:e>
            <m:sSub>
              <m:e>
                <m:r>
                  <m:t>Y</m:t>
                </m:r>
              </m:e>
              <m:sub>
                <m:r>
                  <m:t>i</m:t>
                </m:r>
              </m:sub>
            </m:sSub>
          </m:e>
        </m:d>
        <m:r>
          <m:rPr>
            <m:sty m:val="p"/>
          </m:rPr>
          <m:t>=</m:t>
        </m:r>
        <m:sSup>
          <m:e>
            <m:r>
              <m:t>σ</m:t>
            </m:r>
          </m:e>
          <m:sup>
            <m:r>
              <m:t>2</m:t>
            </m:r>
          </m:sup>
        </m:sSup>
      </m:oMath>
      <w:r>
        <w:t xml:space="preserve">. Therefore,</w:t>
      </w:r>
    </w:p>
    <w:p>
      <w:pPr>
        <w:pStyle w:val="BodyText"/>
      </w:pPr>
    </w:p>
    <w:p>
      <w:pPr>
        <w:pStyle w:val="BodyText"/>
      </w:pPr>
      <w:r>
        <w:t xml:space="preserve">Since</w:t>
      </w:r>
      <w:r>
        <w:t xml:space="preserve"> </w:t>
      </w:r>
      <m:oMath>
        <m:r>
          <m:rPr>
            <m:sty m:val="p"/>
            <m:scr m:val="double-struck"/>
          </m:rPr>
          <m:t>E</m:t>
        </m:r>
        <m:d>
          <m:dPr>
            <m:begChr m:val="("/>
            <m:endChr m:val=")"/>
            <m:sepChr m:val=""/>
            <m:grow/>
          </m:dPr>
          <m:e>
            <m:acc>
              <m:accPr>
                <m:chr m:val="̂"/>
              </m:accPr>
              <m:e>
                <m:r>
                  <m:t>β</m:t>
                </m:r>
              </m:e>
            </m:acc>
          </m:e>
        </m:d>
        <m:r>
          <m:rPr>
            <m:sty m:val="p"/>
          </m:rPr>
          <m:t>=</m:t>
        </m:r>
        <m:r>
          <m:t>β</m:t>
        </m:r>
      </m:oMath>
      <w:r>
        <w:t xml:space="preserve"> </w:t>
      </w:r>
      <w:r>
        <w:t xml:space="preserve">and</w:t>
      </w:r>
      <w:r>
        <w:t xml:space="preserve"> </w:t>
      </w:r>
      <m:oMath>
        <m:r>
          <m:t>v</m:t>
        </m:r>
        <m:r>
          <m:t>a</m:t>
        </m:r>
        <m:r>
          <m:t>r</m:t>
        </m:r>
        <m:d>
          <m:dPr>
            <m:begChr m:val="("/>
            <m:endChr m:val=")"/>
            <m:sepChr m:val=""/>
            <m:grow/>
          </m:dPr>
          <m:e>
            <m:acc>
              <m:accPr>
                <m:chr m:val="̂"/>
              </m:accPr>
              <m:e>
                <m:r>
                  <m:t>β</m:t>
                </m:r>
              </m:e>
            </m:acc>
          </m:e>
        </m:d>
        <m:r>
          <m:rPr>
            <m:sty m:val="p"/>
          </m:rPr>
          <m:t>=</m:t>
        </m:r>
        <m:f>
          <m:fPr>
            <m:type m:val="bar"/>
          </m:fPr>
          <m:num>
            <m:sSup>
              <m:e>
                <m:r>
                  <m:t>σ</m:t>
                </m:r>
              </m:e>
              <m:sup>
                <m:r>
                  <m:t>2</m:t>
                </m:r>
              </m:sup>
            </m:sSup>
          </m:num>
          <m:den>
            <m:sSub>
              <m:e>
                <m:r>
                  <m:t>S</m:t>
                </m:r>
              </m:e>
              <m:sub>
                <m:r>
                  <m:t>x</m:t>
                </m:r>
                <m:r>
                  <m:t>x</m:t>
                </m:r>
              </m:sub>
            </m:sSub>
          </m:den>
        </m:f>
      </m:oMath>
      <w:r>
        <w:t xml:space="preserve"> </w:t>
      </w:r>
      <w:r>
        <w:t xml:space="preserve">so</w:t>
      </w:r>
    </w:p>
    <w:p>
      <w:pPr>
        <w:pStyle w:val="BodyText"/>
      </w:pPr>
      <m:oMathPara>
        <m:oMathParaPr>
          <m:jc m:val="center"/>
        </m:oMathParaPr>
        <m:oMath>
          <m:r>
            <m:t>M</m:t>
          </m:r>
          <m:r>
            <m:rPr>
              <m:sty m:val="p"/>
            </m:rPr>
            <m:t>=</m:t>
          </m:r>
          <m:f>
            <m:fPr>
              <m:type m:val="bar"/>
            </m:fPr>
            <m:num>
              <m:acc>
                <m:accPr>
                  <m:chr m:val="̂"/>
                </m:accPr>
                <m:e>
                  <m:r>
                    <m:t>β</m:t>
                  </m:r>
                </m:e>
              </m:acc>
              <m:r>
                <m:rPr>
                  <m:sty m:val="p"/>
                </m:rPr>
                <m:t>−</m:t>
              </m:r>
              <m:r>
                <m:t>β</m:t>
              </m:r>
            </m:num>
            <m:den>
              <m:rad>
                <m:radPr>
                  <m:degHide m:val="on"/>
                </m:radPr>
                <m:deg/>
                <m:e>
                  <m:f>
                    <m:fPr>
                      <m:type m:val="bar"/>
                    </m:fPr>
                    <m:num>
                      <m:sSup>
                        <m:e>
                          <m:r>
                            <m:t>σ</m:t>
                          </m:r>
                        </m:e>
                        <m:sup>
                          <m:r>
                            <m:t>2</m:t>
                          </m:r>
                        </m:sup>
                      </m:sSup>
                    </m:num>
                    <m:den>
                      <m:sSub>
                        <m:e>
                          <m:r>
                            <m:t>S</m:t>
                          </m:r>
                        </m:e>
                        <m:sub>
                          <m:r>
                            <m:t>x</m:t>
                          </m:r>
                          <m:r>
                            <m:t>x</m:t>
                          </m:r>
                        </m:sub>
                      </m:sSub>
                    </m:den>
                  </m:f>
                </m:e>
              </m:rad>
            </m:den>
          </m:f>
          <m:r>
            <m:rPr>
              <m:sty m:val="p"/>
            </m:rPr>
            <m:t>∼</m:t>
          </m:r>
          <m:r>
            <m:t>N</m:t>
          </m:r>
          <m:d>
            <m:dPr>
              <m:begChr m:val="("/>
              <m:endChr m:val=")"/>
              <m:sepChr m:val=""/>
              <m:grow/>
            </m:dPr>
            <m:e>
              <m:r>
                <m:t>0</m:t>
              </m:r>
              <m:r>
                <m:rPr>
                  <m:sty m:val="p"/>
                </m:rPr>
                <m:t>,</m:t>
              </m:r>
              <m:r>
                <m:t>1</m:t>
              </m:r>
            </m:e>
          </m:d>
        </m:oMath>
      </m:oMathPara>
    </w:p>
    <w:p>
      <w:pPr>
        <w:pStyle w:val="FirstParagraph"/>
      </w:pPr>
      <w:r>
        <w:t xml:space="preserve">and the observed variance</w:t>
      </w:r>
      <w:r>
        <w:t xml:space="preserve"> </w:t>
      </w:r>
      <m:oMath>
        <m:sSup>
          <m:e>
            <m:acc>
              <m:accPr>
                <m:chr m:val="̂"/>
              </m:accPr>
              <m:e>
                <m:r>
                  <m:t>σ</m:t>
                </m:r>
              </m:e>
            </m:acc>
          </m:e>
          <m:sup>
            <m:r>
              <m:t>2</m:t>
            </m:r>
          </m:sup>
        </m:sSup>
      </m:oMath>
      <w:r>
        <w:t xml:space="preserve"> </w:t>
      </w:r>
      <w:r>
        <w:t xml:space="preserve">has the property</w:t>
      </w:r>
    </w:p>
    <w:p>
      <w:pPr>
        <w:pStyle w:val="BodyText"/>
      </w:pPr>
      <m:oMathPara>
        <m:oMathParaPr>
          <m:jc m:val="center"/>
        </m:oMathParaPr>
        <m:oMath>
          <m:r>
            <m:t>N</m:t>
          </m:r>
          <m:r>
            <m:rPr>
              <m:sty m:val="p"/>
            </m:rPr>
            <m:t>=</m:t>
          </m:r>
          <m:f>
            <m:fPr>
              <m:type m:val="bar"/>
            </m:fPr>
            <m:num>
              <m:d>
                <m:dPr>
                  <m:begChr m:val="("/>
                  <m:endChr m:val=")"/>
                  <m:sepChr m:val=""/>
                  <m:grow/>
                </m:dPr>
                <m:e>
                  <m:r>
                    <m:t>n</m:t>
                  </m:r>
                  <m:r>
                    <m:rPr>
                      <m:sty m:val="p"/>
                    </m:rPr>
                    <m:t>−</m:t>
                  </m:r>
                  <m:r>
                    <m:t>2</m:t>
                  </m:r>
                </m:e>
              </m:d>
              <m:sSup>
                <m:e>
                  <m:acc>
                    <m:accPr>
                      <m:chr m:val="̂"/>
                    </m:accPr>
                    <m:e>
                      <m:r>
                        <m:t>σ</m:t>
                      </m:r>
                    </m:e>
                  </m:acc>
                </m:e>
                <m:sup>
                  <m:r>
                    <m:t>2</m:t>
                  </m:r>
                </m:sup>
              </m:sSup>
            </m:num>
            <m:den>
              <m:sSup>
                <m:e>
                  <m:r>
                    <m:t>σ</m:t>
                  </m:r>
                </m:e>
                <m:sup>
                  <m:r>
                    <m:t>2</m:t>
                  </m:r>
                </m:sup>
              </m:sSup>
            </m:den>
          </m:f>
          <m:r>
            <m:rPr>
              <m:sty m:val="p"/>
            </m:rPr>
            <m:t>∼</m:t>
          </m:r>
          <m:sSubSup>
            <m:e>
              <m:r>
                <m:t>χ</m:t>
              </m:r>
            </m:e>
            <m:sub>
              <m:r>
                <m:t>n</m:t>
              </m:r>
              <m:r>
                <m:rPr>
                  <m:sty m:val="p"/>
                </m:rPr>
                <m:t>−</m:t>
              </m:r>
              <m:r>
                <m:t>2</m:t>
              </m:r>
            </m:sub>
            <m:sup>
              <m:r>
                <m:t>2</m:t>
              </m:r>
            </m:sup>
          </m:sSubSup>
        </m:oMath>
      </m:oMathPara>
    </w:p>
    <w:p>
      <w:pPr>
        <w:pStyle w:val="FirstParagraph"/>
      </w:pPr>
      <w:r>
        <w:t xml:space="preserve">Since</w:t>
      </w:r>
      <w:r>
        <w:t xml:space="preserve"> </w:t>
      </w:r>
      <m:oMath>
        <m:acc>
          <m:accPr>
            <m:chr m:val="̂"/>
          </m:accPr>
          <m:e>
            <m:r>
              <m:t>β</m:t>
            </m:r>
          </m:e>
        </m:acc>
      </m:oMath>
      <w:r>
        <w:t xml:space="preserve"> </w:t>
      </w:r>
      <w:r>
        <w:t xml:space="preserve">and</w:t>
      </w:r>
      <w:r>
        <w:t xml:space="preserve"> </w:t>
      </w:r>
      <m:oMath>
        <m:sSup>
          <m:e>
            <m:acc>
              <m:accPr>
                <m:chr m:val="̂"/>
              </m:accPr>
              <m:e>
                <m:r>
                  <m:t>σ</m:t>
                </m:r>
              </m:e>
            </m:acc>
          </m:e>
          <m:sup>
            <m:r>
              <m:t>2</m:t>
            </m:r>
          </m:sup>
        </m:sSup>
      </m:oMath>
      <w:r>
        <w:t xml:space="preserve"> </w:t>
      </w:r>
      <w:r>
        <w:t xml:space="preserve">are independent, it follows that</w:t>
      </w:r>
    </w:p>
    <w:p>
      <w:pPr>
        <w:pStyle w:val="BodyText"/>
      </w:pPr>
      <m:oMathPara>
        <m:oMathParaPr>
          <m:jc m:val="center"/>
        </m:oMathParaPr>
        <m:oMath>
          <m:f>
            <m:fPr>
              <m:type m:val="bar"/>
            </m:fPr>
            <m:num>
              <m:r>
                <m:t>M</m:t>
              </m:r>
            </m:num>
            <m:den>
              <m:rad>
                <m:radPr>
                  <m:degHide m:val="on"/>
                </m:radPr>
                <m:deg/>
                <m:e>
                  <m:f>
                    <m:fPr>
                      <m:type m:val="bar"/>
                    </m:fPr>
                    <m:num>
                      <m:r>
                        <m:t>N</m:t>
                      </m:r>
                    </m:num>
                    <m:den>
                      <m:r>
                        <m:t>n</m:t>
                      </m:r>
                      <m:r>
                        <m:rPr>
                          <m:sty m:val="p"/>
                        </m:rPr>
                        <m:t>−</m:t>
                      </m:r>
                      <m:r>
                        <m:t>2</m:t>
                      </m:r>
                    </m:den>
                  </m:f>
                </m:e>
              </m:rad>
            </m:den>
          </m:f>
          <m:r>
            <m:rPr>
              <m:sty m:val="p"/>
            </m:rPr>
            <m:t>∼</m:t>
          </m:r>
          <m:sSub>
            <m:e>
              <m:r>
                <m:t>t</m:t>
              </m:r>
            </m:e>
            <m:sub>
              <m:r>
                <m:t>n</m:t>
              </m:r>
              <m:r>
                <m:rPr>
                  <m:sty m:val="p"/>
                </m:rPr>
                <m:t>−</m:t>
              </m:r>
              <m:r>
                <m:t>2</m:t>
              </m:r>
            </m:sub>
          </m:sSub>
        </m:oMath>
      </m:oMathPara>
    </w:p>
    <w:p>
      <w:pPr>
        <w:pStyle w:val="FirstParagraph"/>
      </w:pPr>
      <w:r>
        <w:t xml:space="preserve">In other words:</w:t>
      </w:r>
    </w:p>
    <w:p>
      <w:pPr>
        <w:pStyle w:val="BodyText"/>
      </w:pPr>
      <m:oMathPara>
        <m:oMathParaPr>
          <m:jc m:val="center"/>
        </m:oMathParaPr>
        <m:oMath>
          <m:f>
            <m:fPr>
              <m:type m:val="bar"/>
            </m:fPr>
            <m:num>
              <m:acc>
                <m:accPr>
                  <m:chr m:val="̂"/>
                </m:accPr>
                <m:e>
                  <m:r>
                    <m:t>β</m:t>
                  </m:r>
                </m:e>
              </m:acc>
              <m:r>
                <m:rPr>
                  <m:sty m:val="p"/>
                </m:rPr>
                <m:t>−</m:t>
              </m:r>
              <m:r>
                <m:t>β</m:t>
              </m:r>
            </m:num>
            <m:den>
              <m:r>
                <m:t>s</m:t>
              </m:r>
              <m:r>
                <m:t>e</m:t>
              </m:r>
              <m:d>
                <m:dPr>
                  <m:begChr m:val="("/>
                  <m:endChr m:val=")"/>
                  <m:sepChr m:val=""/>
                  <m:grow/>
                </m:dPr>
                <m:e>
                  <m:acc>
                    <m:accPr>
                      <m:chr m:val="̂"/>
                    </m:accPr>
                    <m:e>
                      <m:r>
                        <m:t>β</m:t>
                      </m:r>
                    </m:e>
                  </m:acc>
                </m:e>
              </m:d>
            </m:den>
          </m:f>
          <m:r>
            <m:rPr>
              <m:sty m:val="p"/>
            </m:rPr>
            <m:t>=</m:t>
          </m:r>
          <m:f>
            <m:fPr>
              <m:type m:val="bar"/>
            </m:fPr>
            <m:num>
              <m:acc>
                <m:accPr>
                  <m:chr m:val="̂"/>
                </m:accPr>
                <m:e>
                  <m:r>
                    <m:t>β</m:t>
                  </m:r>
                </m:e>
              </m:acc>
              <m:r>
                <m:rPr>
                  <m:sty m:val="p"/>
                </m:rPr>
                <m:t>−</m:t>
              </m:r>
              <m:r>
                <m:t>β</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sty m:val="p"/>
            </m:rPr>
            <m:t>∼</m:t>
          </m:r>
          <m:sSub>
            <m:e>
              <m:r>
                <m:t>t</m:t>
              </m:r>
            </m:e>
            <m:sub>
              <m:r>
                <m:t>n</m:t>
              </m:r>
              <m:r>
                <m:rPr>
                  <m:sty m:val="p"/>
                </m:rPr>
                <m:t>−</m:t>
              </m:r>
              <m:r>
                <m:t>2</m:t>
              </m:r>
            </m:sub>
          </m:sSub>
        </m:oMath>
      </m:oMathPara>
    </w:p>
    <w:p>
      <w:pPr>
        <w:pStyle w:val="FirstParagraph"/>
      </w:pPr>
      <w:r>
        <w:t xml:space="preserve">Now the big question is what’s the use of this mathematical jargon that we have learned so far? Let’s use</w:t>
      </w:r>
      <w:r>
        <w:t xml:space="preserve"> </w:t>
      </w:r>
      <w:r>
        <w:t xml:space="preserve">our regression problem on stock data to explain.</w:t>
      </w:r>
    </w:p>
    <w:p>
      <w:pPr>
        <w:pStyle w:val="BodyText"/>
      </w:pPr>
      <m:oMath>
        <m:sSub>
          <m:e>
            <m:r>
              <m:t>H</m:t>
            </m:r>
          </m:e>
          <m:sub>
            <m:r>
              <m:t>0</m:t>
            </m:r>
          </m:sub>
        </m:sSub>
        <m:r>
          <m:rPr>
            <m:sty m:val="p"/>
          </m:rPr>
          <m:t>:</m:t>
        </m:r>
        <m:r>
          <m:t>β</m:t>
        </m:r>
        <m:r>
          <m:rPr>
            <m:sty m:val="p"/>
          </m:rPr>
          <m:t>=</m:t>
        </m:r>
        <m:r>
          <m:t>0</m:t>
        </m:r>
      </m:oMath>
      <w:r>
        <w:rPr>
          <w:b/>
          <w:bCs/>
        </w:rPr>
        <w:t xml:space="preserve">, there is no linear relationship</w:t>
      </w:r>
      <w:r>
        <w:br/>
      </w:r>
      <w:r>
        <w:t xml:space="preserve">vs</w:t>
      </w:r>
      <w:r>
        <w:br/>
      </w:r>
      <m:oMath>
        <m:sSub>
          <m:e>
            <m:r>
              <m:t>H</m:t>
            </m:r>
          </m:e>
          <m:sub>
            <m:r>
              <m:t>1</m:t>
            </m:r>
          </m:sub>
        </m:sSub>
        <m:r>
          <m:rPr>
            <m:sty m:val="p"/>
          </m:rPr>
          <m:t>:</m:t>
        </m:r>
        <m:r>
          <m:t>β</m:t>
        </m:r>
        <m:r>
          <m:rPr>
            <m:sty m:val="p"/>
          </m:rPr>
          <m:t>&gt;</m:t>
        </m:r>
        <m:r>
          <m:t>0</m:t>
        </m:r>
      </m:oMath>
      <w:r>
        <w:rPr>
          <w:b/>
          <w:bCs/>
        </w:rPr>
        <w:t xml:space="preserve">, there is a linear relationship</w:t>
      </w:r>
    </w:p>
    <w:p>
      <w:pPr>
        <w:pStyle w:val="BodyText"/>
      </w:pPr>
      <w:r>
        <w:t xml:space="preserve">Based on our data we have</w:t>
      </w:r>
      <w:r>
        <w:t xml:space="preserve"> </w:t>
      </w:r>
      <m:oMath>
        <m:acc>
          <m:accPr>
            <m:chr m:val="̂"/>
          </m:accPr>
          <m:e>
            <m:r>
              <m:t>β</m:t>
            </m:r>
          </m:e>
        </m:acc>
        <m:r>
          <m:rPr>
            <m:sty m:val="p"/>
          </m:rPr>
          <m:t>=</m:t>
        </m:r>
        <m:r>
          <m:t>0.836</m:t>
        </m:r>
      </m:oMath>
      <w:r>
        <w:t xml:space="preserve"> </w:t>
      </w:r>
      <w:r>
        <w:t xml:space="preserve">and</w:t>
      </w:r>
      <w:r>
        <w:t xml:space="preserve"> </w:t>
      </w:r>
      <m:oMath>
        <m:sSup>
          <m:e>
            <m:acc>
              <m:accPr>
                <m:chr m:val="̂"/>
              </m:accPr>
              <m:e>
                <m:r>
                  <m:t>σ</m:t>
                </m:r>
              </m:e>
            </m:acc>
          </m:e>
          <m:sup>
            <m:r>
              <m:t>2</m:t>
            </m:r>
          </m:sup>
        </m:sSup>
        <m:r>
          <m:rPr>
            <m:sty m:val="p"/>
          </m:rPr>
          <m:t>=</m:t>
        </m:r>
        <m:r>
          <m:t>0.1594</m:t>
        </m:r>
      </m:oMath>
      <w:r>
        <w:t xml:space="preserve">, and</w:t>
      </w:r>
      <w:r>
        <w:t xml:space="preserve"> </w:t>
      </w:r>
      <m:oMath>
        <m:sSub>
          <m:e>
            <m:r>
              <m:t>S</m:t>
            </m:r>
          </m:e>
          <m:sub>
            <m:r>
              <m:t>x</m:t>
            </m:r>
            <m:r>
              <m:t>x</m:t>
            </m:r>
          </m:sub>
        </m:sSub>
        <m:r>
          <m:rPr>
            <m:sty m:val="p"/>
          </m:rPr>
          <m:t>=</m:t>
        </m:r>
        <m:r>
          <m:t>8.53</m:t>
        </m:r>
      </m:oMath>
      <w:r>
        <w:t xml:space="preserve">. Therefore,</w:t>
      </w:r>
      <w:r>
        <w:t xml:space="preserve"> </w:t>
      </w:r>
      <w:r>
        <w:t xml:space="preserve">under</w:t>
      </w:r>
      <w:r>
        <w:t xml:space="preserve"> </w:t>
      </w:r>
      <m:oMath>
        <m:sSub>
          <m:e>
            <m:r>
              <m:t>H</m:t>
            </m:r>
          </m:e>
          <m:sub>
            <m:r>
              <m:t>0</m:t>
            </m:r>
          </m:sub>
        </m:sSub>
      </m:oMath>
      <w:r>
        <w:t xml:space="preserve">, the test statistic</w:t>
      </w:r>
    </w:p>
    <w:p>
      <w:pPr>
        <w:pStyle w:val="BodyText"/>
      </w:pPr>
      <m:oMathPara>
        <m:oMathParaPr>
          <m:jc m:val="center"/>
        </m:oMathParaPr>
        <m:oMath>
          <m:f>
            <m:fPr>
              <m:type m:val="bar"/>
            </m:fPr>
            <m:num>
              <m:acc>
                <m:accPr>
                  <m:chr m:val="̂"/>
                </m:accPr>
                <m:e>
                  <m:r>
                    <m:t>β</m:t>
                  </m:r>
                </m:e>
              </m:acc>
              <m:r>
                <m:rPr>
                  <m:sty m:val="p"/>
                </m:rPr>
                <m:t>−</m:t>
              </m:r>
              <m:r>
                <m:t>0</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nor/>
              <m:sty m:val="p"/>
            </m:rPr>
            <m:t> has a </m:t>
          </m:r>
          <m:sSub>
            <m:e>
              <m:r>
                <m:t>t</m:t>
              </m:r>
            </m:e>
            <m:sub>
              <m:r>
                <m:t>10</m:t>
              </m:r>
              <m:r>
                <m:rPr>
                  <m:sty m:val="p"/>
                </m:rPr>
                <m:t>−</m:t>
              </m:r>
              <m:r>
                <m:t>2</m:t>
              </m:r>
            </m:sub>
          </m:sSub>
          <m:r>
            <m:rPr>
              <m:nor/>
              <m:sty m:val="p"/>
            </m:rPr>
            <m:t> or </m:t>
          </m:r>
          <m:sSub>
            <m:e>
              <m:r>
                <m:t>t</m:t>
              </m:r>
            </m:e>
            <m:sub>
              <m:r>
                <m:t>8</m:t>
              </m:r>
            </m:sub>
          </m:sSub>
          <m:r>
            <m:rPr>
              <m:nor/>
              <m:sty m:val="p"/>
            </m:rPr>
            <m:t> distribution</m:t>
          </m:r>
        </m:oMath>
      </m:oMathPara>
    </w:p>
    <w:p>
      <w:pPr>
        <w:pStyle w:val="FirstParagraph"/>
      </w:pPr>
      <w:r>
        <w:t xml:space="preserve">But the observed value of this statistic</w:t>
      </w:r>
    </w:p>
    <w:p>
      <w:pPr>
        <w:pStyle w:val="BodyText"/>
      </w:pPr>
      <m:oMathPara>
        <m:oMathParaPr>
          <m:jc m:val="center"/>
        </m:oMathParaPr>
        <m:oMath>
          <m:f>
            <m:fPr>
              <m:type m:val="bar"/>
            </m:fPr>
            <m:num>
              <m:r>
                <m:t>0.836</m:t>
              </m:r>
              <m:r>
                <m:rPr>
                  <m:sty m:val="p"/>
                </m:rPr>
                <m:t>−</m:t>
              </m:r>
              <m:r>
                <m:t>0</m:t>
              </m:r>
            </m:num>
            <m:den>
              <m:rad>
                <m:radPr>
                  <m:degHide m:val="on"/>
                </m:radPr>
                <m:deg/>
                <m:e>
                  <m:r>
                    <m:t>0.1594</m:t>
                  </m:r>
                  <m:r>
                    <m:rPr>
                      <m:sty m:val="p"/>
                    </m:rPr>
                    <m:t>/</m:t>
                  </m:r>
                  <m:r>
                    <m:t>8.53</m:t>
                  </m:r>
                </m:e>
              </m:rad>
            </m:den>
          </m:f>
          <m:r>
            <m:rPr>
              <m:sty m:val="p"/>
            </m:rPr>
            <m:t>=</m:t>
          </m:r>
          <m:r>
            <m:t>6.1156</m:t>
          </m:r>
        </m:oMath>
      </m:oMathPara>
    </w:p>
    <w:p>
      <w:pPr>
        <w:pStyle w:val="FirstParagraph"/>
      </w:pPr>
      <w:r>
        <w:t xml:space="preserve">which is way higher than the critical value at</w:t>
      </w:r>
      <w:r>
        <w:t xml:space="preserve"> </w:t>
      </w:r>
      <m:oMath>
        <m:r>
          <m:t>5</m:t>
        </m:r>
        <m:r>
          <m:rPr>
            <m:sty m:val="p"/>
          </m:rPr>
          <m:t>%</m:t>
        </m:r>
      </m:oMath>
      <w:r>
        <w:t xml:space="preserve"> </w:t>
      </w:r>
      <w:r>
        <w:t xml:space="preserve">significance level.</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Parameters</w:t>
      </w:r>
      <w:r>
        <w:br/>
      </w:r>
      <w:r>
        <w:rPr>
          <w:rStyle w:val="NormalTok"/>
        </w:rPr>
        <w:t xml:space="preserve">df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Degrees of freedom</w:t>
      </w:r>
      <w:r>
        <w:br/>
      </w:r>
      <w:r>
        <w:rPr>
          <w:rStyle w:val="NormalTok"/>
        </w:rPr>
        <w:t xml:space="preserve">alpha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 Upper tail probability</w:t>
      </w:r>
      <w:r>
        <w:br/>
      </w:r>
      <w:r>
        <w:rPr>
          <w:rStyle w:val="NormalTok"/>
        </w:rPr>
        <w:t xml:space="preserve">t_critical </w:t>
      </w:r>
      <w:r>
        <w:rPr>
          <w:rStyle w:val="OperatorTok"/>
        </w:rPr>
        <w:t xml:space="preserve">=</w:t>
      </w:r>
      <w:r>
        <w:rPr>
          <w:rStyle w:val="NormalTok"/>
        </w:rPr>
        <w:t xml:space="preserve"> t.ppf(</w:t>
      </w:r>
      <w:r>
        <w:rPr>
          <w:rStyle w:val="DecValTok"/>
        </w:rPr>
        <w:t xml:space="preserve">1</w:t>
      </w:r>
      <w:r>
        <w:rPr>
          <w:rStyle w:val="NormalTok"/>
        </w:rPr>
        <w:t xml:space="preserve"> </w:t>
      </w:r>
      <w:r>
        <w:rPr>
          <w:rStyle w:val="OperatorTok"/>
        </w:rPr>
        <w:t xml:space="preserve">-</w:t>
      </w:r>
      <w:r>
        <w:rPr>
          <w:rStyle w:val="NormalTok"/>
        </w:rPr>
        <w:t xml:space="preserve"> alpha, df)  </w:t>
      </w:r>
      <w:r>
        <w:rPr>
          <w:rStyle w:val="CommentTok"/>
        </w:rPr>
        <w:t xml:space="preserve"># Critical t-value at the 95th percentile</w:t>
      </w:r>
      <w:r>
        <w:br/>
      </w:r>
      <w:r>
        <w:br/>
      </w:r>
      <w:r>
        <w:rPr>
          <w:rStyle w:val="CommentTok"/>
        </w:rPr>
        <w:t xml:space="preserve"># Generate x values for the t-distribution</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500</w:t>
      </w:r>
      <w:r>
        <w:rPr>
          <w:rStyle w:val="NormalTok"/>
        </w:rPr>
        <w:t xml:space="preserve">)</w:t>
      </w:r>
      <w:r>
        <w:br/>
      </w:r>
      <w:r>
        <w:rPr>
          <w:rStyle w:val="NormalTok"/>
        </w:rPr>
        <w:t xml:space="preserve">y </w:t>
      </w:r>
      <w:r>
        <w:rPr>
          <w:rStyle w:val="OperatorTok"/>
        </w:rPr>
        <w:t xml:space="preserve">=</w:t>
      </w:r>
      <w:r>
        <w:rPr>
          <w:rStyle w:val="NormalTok"/>
        </w:rPr>
        <w:t xml:space="preserve"> t.pdf(x, df)</w:t>
      </w:r>
      <w:r>
        <w:br/>
      </w:r>
      <w:r>
        <w:br/>
      </w:r>
      <w:r>
        <w:rPr>
          <w:rStyle w:val="CommentTok"/>
        </w:rPr>
        <w:t xml:space="preserve"># Plot the t-distribution</w:t>
      </w:r>
      <w:r>
        <w:br/>
      </w:r>
      <w:r>
        <w:rPr>
          <w:rStyle w:val="NormalTok"/>
        </w:rPr>
        <w:t xml:space="preserve">plt.plot(x, y, label</w:t>
      </w:r>
      <w:r>
        <w:rPr>
          <w:rStyle w:val="OperatorTok"/>
        </w:rPr>
        <w:t xml:space="preserve">=</w:t>
      </w:r>
      <w:r>
        <w:rPr>
          <w:rStyle w:val="SpecialStringTok"/>
        </w:rPr>
        <w:t xml:space="preserve">f't_</w:t>
      </w:r>
      <w:r>
        <w:rPr>
          <w:rStyle w:val="SpecialCharTok"/>
        </w:rPr>
        <w:t xml:space="preserve">{</w:t>
      </w:r>
      <w:r>
        <w:rPr>
          <w:rStyle w:val="NormalTok"/>
        </w:rPr>
        <w:t xml:space="preserve">df</w:t>
      </w:r>
      <w:r>
        <w:rPr>
          <w:rStyle w:val="SpecialCharTok"/>
        </w:rPr>
        <w:t xml:space="preserve">}</w:t>
      </w:r>
      <w:r>
        <w:rPr>
          <w:rStyle w:val="SpecialStringTok"/>
        </w:rPr>
        <w:t xml:space="preserve"> Distribution'</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plt.fill_between(x, y, where</w:t>
      </w:r>
      <w:r>
        <w:rPr>
          <w:rStyle w:val="OperatorTok"/>
        </w:rPr>
        <w:t xml:space="preserve">=</w:t>
      </w:r>
      <w:r>
        <w:rPr>
          <w:rStyle w:val="NormalTok"/>
        </w:rPr>
        <w:t xml:space="preserve">(x </w:t>
      </w:r>
      <w:r>
        <w:rPr>
          <w:rStyle w:val="OperatorTok"/>
        </w:rPr>
        <w:t xml:space="preserve">&gt;=</w:t>
      </w:r>
      <w:r>
        <w:rPr>
          <w:rStyle w:val="NormalTok"/>
        </w:rPr>
        <w:t xml:space="preserve"> t_critical), 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f'Upper </w:t>
      </w:r>
      <w:r>
        <w:rPr>
          <w:rStyle w:val="SpecialCharTok"/>
        </w:rPr>
        <w:t xml:space="preserve">{</w:t>
      </w:r>
      <w:r>
        <w:rPr>
          <w:rStyle w:val="NormalTok"/>
        </w:rPr>
        <w:t xml:space="preserve">alpha</w:t>
      </w:r>
      <w:r>
        <w:rPr>
          <w:rStyle w:val="OperatorTok"/>
        </w:rPr>
        <w:t xml:space="preserve">*</w:t>
      </w:r>
      <w:r>
        <w:rPr>
          <w:rStyle w:val="DecValTok"/>
        </w:rPr>
        <w:t xml:space="preserve">100</w:t>
      </w:r>
      <w:r>
        <w:rPr>
          <w:rStyle w:val="SpecialCharTok"/>
        </w:rPr>
        <w:t xml:space="preserve">}</w:t>
      </w:r>
      <w:r>
        <w:rPr>
          <w:rStyle w:val="SpecialStringTok"/>
        </w:rPr>
        <w:t xml:space="preserve">% Area'</w:t>
      </w:r>
      <w:r>
        <w:rPr>
          <w:rStyle w:val="NormalTok"/>
        </w:rPr>
        <w:t xml:space="preserve">)</w:t>
      </w:r>
      <w:r>
        <w:br/>
      </w:r>
      <w:r>
        <w:br/>
      </w:r>
      <w:r>
        <w:rPr>
          <w:rStyle w:val="CommentTok"/>
        </w:rPr>
        <w:t xml:space="preserve"># Annotate the critical t-value on the x-axis</w:t>
      </w:r>
      <w:r>
        <w:br/>
      </w:r>
      <w:r>
        <w:rPr>
          <w:rStyle w:val="NormalTok"/>
        </w:rPr>
        <w:t xml:space="preserve">plt.axvline(t_critical, ymin</w:t>
      </w:r>
      <w:r>
        <w:rPr>
          <w:rStyle w:val="OperatorTok"/>
        </w:rPr>
        <w:t xml:space="preserve">=</w:t>
      </w:r>
      <w:r>
        <w:rPr>
          <w:rStyle w:val="FloatTok"/>
        </w:rPr>
        <w:t xml:space="preserve">0.02</w:t>
      </w:r>
      <w:r>
        <w:rPr>
          <w:rStyle w:val="NormalTok"/>
        </w:rPr>
        <w:t xml:space="preserve">, ymax</w:t>
      </w:r>
      <w:r>
        <w:rPr>
          <w:rStyle w:val="OperatorTok"/>
        </w:rPr>
        <w:t xml:space="preserve">=</w:t>
      </w:r>
      <w:r>
        <w:rPr>
          <w:rStyle w:val="FloatTok"/>
        </w:rPr>
        <w:t xml:space="preserve">0.30</w:t>
      </w:r>
      <w:r>
        <w:rPr>
          <w:rStyle w:val="NormalTok"/>
        </w:rPr>
        <w:t xml:space="preserve">,color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f'Critical t-value = </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w:t>
      </w:r>
      <w:r>
        <w:br/>
      </w:r>
      <w:r>
        <w:rPr>
          <w:rStyle w:val="NormalTok"/>
        </w:rPr>
        <w:t xml:space="preserve">plt.text(t_critical, </w:t>
      </w:r>
      <w:r>
        <w:rPr>
          <w:rStyle w:val="OperatorTok"/>
        </w:rPr>
        <w:t xml:space="preserve">-</w:t>
      </w:r>
      <w:r>
        <w:rPr>
          <w:rStyle w:val="FloatTok"/>
        </w:rPr>
        <w:t xml:space="preserve">0.02</w:t>
      </w:r>
      <w:r>
        <w:rPr>
          <w:rStyle w:val="NormalTok"/>
        </w:rPr>
        <w:t xml:space="preserve">, </w:t>
      </w:r>
      <w:r>
        <w:rPr>
          <w:rStyle w:val="SpecialStringTok"/>
        </w:rPr>
        <w:t xml:space="preserve">f'</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'top'</w:t>
      </w:r>
      <w:r>
        <w:rPr>
          <w:rStyle w:val="NormalTok"/>
        </w:rPr>
        <w:t xml:space="preserve">)</w:t>
      </w:r>
      <w:r>
        <w:br/>
      </w:r>
      <w:r>
        <w:br/>
      </w:r>
      <w:r>
        <w:rPr>
          <w:rStyle w:val="CommentTok"/>
        </w:rPr>
        <w:t xml:space="preserve"># Add a horizontal line at y = 0</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0.8</w:t>
      </w:r>
      <w:r>
        <w:rPr>
          <w:rStyle w:val="NormalTok"/>
        </w:rPr>
        <w:t xml:space="preserve">)</w:t>
      </w:r>
      <w:r>
        <w:br/>
      </w:r>
      <w:r>
        <w:br/>
      </w:r>
      <w:r>
        <w:rPr>
          <w:rStyle w:val="CommentTok"/>
        </w:rPr>
        <w:t xml:space="preserve"># Labels, title, and legend</w:t>
      </w:r>
      <w:r>
        <w:br/>
      </w:r>
      <w:r>
        <w:rPr>
          <w:rStyle w:val="NormalTok"/>
        </w:rPr>
        <w:t xml:space="preserve">plt.title(</w:t>
      </w:r>
      <w:r>
        <w:rPr>
          <w:rStyle w:val="SpecialStringTok"/>
        </w:rPr>
        <w:t xml:space="preserve">f"t-Distribution with </w:t>
      </w:r>
      <w:r>
        <w:rPr>
          <w:rStyle w:val="SpecialCharTok"/>
        </w:rPr>
        <w:t xml:space="preserve">{</w:t>
      </w:r>
      <w:r>
        <w:rPr>
          <w:rStyle w:val="NormalTok"/>
        </w:rPr>
        <w:t xml:space="preserve">df</w:t>
      </w:r>
      <w:r>
        <w:rPr>
          <w:rStyle w:val="SpecialCharTok"/>
        </w:rPr>
        <w:t xml:space="preserve">}</w:t>
      </w:r>
      <w:r>
        <w:rPr>
          <w:rStyle w:val="SpecialStringTok"/>
        </w:rPr>
        <w:t xml:space="preserve"> Degrees of Freedom"</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"Density"</w:t>
      </w:r>
      <w:r>
        <w:rPr>
          <w:rStyle w:val="NormalTok"/>
        </w:rPr>
        <w:t xml:space="preserve">)</w:t>
      </w:r>
      <w:r>
        <w:br/>
      </w:r>
      <w:r>
        <w:rPr>
          <w:rStyle w:val="NormalTok"/>
        </w:rPr>
        <w:t xml:space="preserve">plt.legend()</w:t>
      </w:r>
      <w:r>
        <w:br/>
      </w:r>
      <w:r>
        <w:br/>
      </w:r>
      <w:r>
        <w:rPr>
          <w:rStyle w:val="CommentTok"/>
        </w:rPr>
        <w:t xml:space="preserve"># Adjust plot limits</w:t>
      </w:r>
      <w:r>
        <w:br/>
      </w:r>
      <w:r>
        <w:br/>
      </w:r>
      <w:r>
        <w:br/>
      </w:r>
      <w:r>
        <w:rPr>
          <w:rStyle w:val="CommentTok"/>
        </w:rPr>
        <w:t xml:space="preserve"># Show plot</w:t>
      </w:r>
      <w:r>
        <w:br/>
      </w:r>
      <w:r>
        <w:rPr>
          <w:rStyle w:val="NormalTok"/>
        </w:rPr>
        <w:t xml:space="preserve">plt.show()</w:t>
      </w:r>
    </w:p>
    <w:p>
      <w:pPr>
        <w:pStyle w:val="FirstParagraph"/>
      </w:pPr>
      <w:r>
        <w:drawing>
          <wp:inline>
            <wp:extent cx="4305300" cy="3629025"/>
            <wp:effectExtent b="0" l="0" r="0" t="0"/>
            <wp:docPr descr="" title="" id="37" name="Picture"/>
            <a:graphic>
              <a:graphicData uri="http://schemas.openxmlformats.org/drawingml/2006/picture">
                <pic:pic>
                  <pic:nvPicPr>
                    <pic:cNvPr descr="index_files/figure-docx/cell-7-output-1.png" id="38" name="Picture"/>
                    <pic:cNvPicPr>
                      <a:picLocks noChangeArrowheads="1" noChangeAspect="1"/>
                    </pic:cNvPicPr>
                  </pic:nvPicPr>
                  <pic:blipFill>
                    <a:blip r:embed="rId36"/>
                    <a:stretch>
                      <a:fillRect/>
                    </a:stretch>
                  </pic:blipFill>
                  <pic:spPr bwMode="auto">
                    <a:xfrm>
                      <a:off x="0" y="0"/>
                      <a:ext cx="4305300" cy="3629025"/>
                    </a:xfrm>
                    <a:prstGeom prst="rect">
                      <a:avLst/>
                    </a:prstGeom>
                    <a:noFill/>
                    <a:ln w="9525">
                      <a:noFill/>
                      <a:headEnd/>
                      <a:tailEnd/>
                    </a:ln>
                  </pic:spPr>
                </pic:pic>
              </a:graphicData>
            </a:graphic>
          </wp:inline>
        </w:drawing>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5</m:t>
        </m:r>
        <m:r>
          <m:rPr>
            <m:sty m:val="p"/>
          </m:rPr>
          <m:t>%</m:t>
        </m:r>
      </m:oMath>
      <w:r>
        <w:t xml:space="preserve"> </w:t>
      </w:r>
      <w:r>
        <w:t xml:space="preserve">level and conclude that there is a very strong evidence that</w:t>
      </w:r>
      <w:r>
        <w:t xml:space="preserve"> </w:t>
      </w:r>
      <m:oMath>
        <m:r>
          <m:t>β</m:t>
        </m:r>
        <m:r>
          <m:rPr>
            <m:sty m:val="p"/>
          </m:rPr>
          <m:t>&gt;</m:t>
        </m:r>
        <m:r>
          <m:t>0</m:t>
        </m:r>
      </m:oMath>
      <w:r>
        <w:t xml:space="preserve">, i.e., the portfolio value is increasing over stock price.</w:t>
      </w:r>
    </w:p>
    <w:p>
      <w:pPr>
        <w:pStyle w:val="BodyText"/>
      </w:pPr>
      <w:r>
        <w:rPr>
          <w:b/>
          <w:bCs/>
        </w:rPr>
        <w:t xml:space="preserve">Alternatively,</w:t>
      </w:r>
      <w:r>
        <w:t xml:space="preserve"> </w:t>
      </w:r>
      <w:r>
        <w:t xml:space="preserve">let’s put our analysis in a different approach. We claim that</w:t>
      </w:r>
    </w:p>
    <w:p>
      <w:pPr>
        <w:pStyle w:val="BodyText"/>
      </w:pPr>
      <m:oMath>
        <m:sSub>
          <m:e>
            <m:r>
              <m:t>H</m:t>
            </m:r>
          </m:e>
          <m:sub>
            <m:r>
              <m:t>0</m:t>
            </m:r>
          </m:sub>
        </m:sSub>
        <m:r>
          <m:rPr>
            <m:sty m:val="p"/>
          </m:rPr>
          <m:t>:</m:t>
        </m:r>
        <m:r>
          <m:t>β</m:t>
        </m:r>
        <m:r>
          <m:rPr>
            <m:sty m:val="p"/>
          </m:rPr>
          <m:t>=</m:t>
        </m:r>
        <m:r>
          <m:t>1</m:t>
        </m:r>
      </m:oMath>
      <w:r>
        <w:rPr>
          <w:b/>
          <w:bCs/>
        </w:rPr>
        <w:t xml:space="preserve">, there is a linear relationship</w:t>
      </w:r>
      <w:r>
        <w:br/>
      </w:r>
      <w:r>
        <w:t xml:space="preserve">vs</w:t>
      </w:r>
      <w:r>
        <w:br/>
      </w:r>
      <m:oMath>
        <m:sSub>
          <m:e>
            <m:r>
              <m:t>H</m:t>
            </m:r>
          </m:e>
          <m:sub>
            <m:r>
              <m:t>1</m:t>
            </m:r>
          </m:sub>
        </m:sSub>
        <m:r>
          <m:rPr>
            <m:sty m:val="p"/>
          </m:rPr>
          <m:t>:</m:t>
        </m:r>
        <m:r>
          <m:t>β</m:t>
        </m:r>
        <m:r>
          <m:rPr>
            <m:sty m:val="p"/>
          </m:rPr>
          <m:t>≠</m:t>
        </m:r>
        <m:r>
          <m:t>1</m:t>
        </m:r>
      </m:oMath>
    </w:p>
    <w:p>
      <w:pPr>
        <w:pStyle w:val="BodyText"/>
      </w:pPr>
      <w:r>
        <w:t xml:space="preserve">In this case,</w:t>
      </w:r>
    </w:p>
    <w:p>
      <w:pPr>
        <w:pStyle w:val="BodyText"/>
      </w:pPr>
      <m:oMathPara>
        <m:oMathParaPr>
          <m:jc m:val="center"/>
        </m:oMathParaPr>
        <m:oMath>
          <m:r>
            <m:t>s</m:t>
          </m:r>
          <m:r>
            <m:t>e</m:t>
          </m:r>
          <m:d>
            <m:dPr>
              <m:begChr m:val="("/>
              <m:endChr m:val=")"/>
              <m:sepChr m:val=""/>
              <m:grow/>
            </m:dPr>
            <m:e>
              <m:acc>
                <m:accPr>
                  <m:chr m:val="̂"/>
                </m:accPr>
                <m:e>
                  <m:r>
                    <m:t>β</m:t>
                  </m:r>
                </m:e>
              </m:acc>
            </m:e>
          </m:d>
          <m:r>
            <m:rPr>
              <m:sty m:val="p"/>
            </m:rPr>
            <m:t>=</m:t>
          </m:r>
          <m:rad>
            <m:radPr>
              <m:degHide m:val="on"/>
            </m:radPr>
            <m:deg/>
            <m:e>
              <m:f>
                <m:fPr>
                  <m:type m:val="bar"/>
                </m:fPr>
                <m:num>
                  <m:sSup>
                    <m:e>
                      <m:acc>
                        <m:accPr>
                          <m:chr m:val="̂"/>
                        </m:accPr>
                        <m:e>
                          <m:r>
                            <m:t>σ</m:t>
                          </m:r>
                        </m:e>
                      </m:acc>
                    </m:e>
                    <m:sup>
                      <m:r>
                        <m:t>2</m:t>
                      </m:r>
                    </m:sup>
                  </m:sSup>
                </m:num>
                <m:den>
                  <m:sSub>
                    <m:e>
                      <m:r>
                        <m:t>S</m:t>
                      </m:r>
                    </m:e>
                    <m:sub>
                      <m:r>
                        <m:t>x</m:t>
                      </m:r>
                      <m:r>
                        <m:t>x</m:t>
                      </m:r>
                    </m:sub>
                  </m:sSub>
                </m:den>
              </m:f>
            </m:e>
          </m:rad>
          <m:r>
            <m:rPr>
              <m:sty m:val="p"/>
            </m:rPr>
            <m:t>=</m:t>
          </m:r>
          <m:rad>
            <m:radPr>
              <m:degHide m:val="on"/>
            </m:radPr>
            <m:deg/>
            <m:e>
              <m:f>
                <m:fPr>
                  <m:type m:val="bar"/>
                </m:fPr>
                <m:num>
                  <m:r>
                    <m:t>0.1594</m:t>
                  </m:r>
                </m:num>
                <m:den>
                  <m:r>
                    <m:t>8.53</m:t>
                  </m:r>
                </m:den>
              </m:f>
            </m:e>
          </m:rad>
          <m:r>
            <m:rPr>
              <m:sty m:val="p"/>
            </m:rPr>
            <m:t>=</m:t>
          </m:r>
          <m:r>
            <m:t>0.1367</m:t>
          </m:r>
        </m:oMath>
      </m:oMathPara>
    </w:p>
    <w:p>
      <w:pPr>
        <w:pStyle w:val="FirstParagraph"/>
      </w:pPr>
      <w:r>
        <w:t xml:space="preserve">Therefore, the</w:t>
      </w:r>
      <w:r>
        <w:t xml:space="preserve"> </w:t>
      </w:r>
      <m:oMath>
        <m:r>
          <m:t>95</m:t>
        </m:r>
        <m:r>
          <m:rPr>
            <m:sty m:val="p"/>
          </m:rPr>
          <m:t>%</m:t>
        </m:r>
      </m:oMath>
      <w:r>
        <w:t xml:space="preserve"> </w:t>
      </w:r>
      <w:r>
        <w:t xml:space="preserve">confidence interval for</w:t>
      </w:r>
      <w:r>
        <w:t xml:space="preserve"> </w:t>
      </w:r>
      <m:oMath>
        <m:r>
          <m:t>β</m:t>
        </m:r>
      </m:oMath>
      <w:r>
        <w:t xml:space="preserve"> </w:t>
      </w:r>
      <w:r>
        <w:t xml:space="preserve">is</w:t>
      </w:r>
    </w:p>
    <w:p>
      <w:pPr>
        <w:pStyle w:val="BodyText"/>
      </w:pPr>
      <m:oMathPara>
        <m:oMathParaPr>
          <m:jc m:val="center"/>
        </m:oMathParaPr>
        <m:oMath>
          <m:acc>
            <m:accPr>
              <m:chr m:val="̂"/>
            </m:accPr>
            <m:e>
              <m:r>
                <m:t>β</m:t>
              </m:r>
            </m:e>
          </m:acc>
          <m:r>
            <m:rPr>
              <m:sty m:val="p"/>
            </m:rPr>
            <m:t>±</m:t>
          </m:r>
          <m:d>
            <m:dPr>
              <m:begChr m:val="{"/>
              <m:endChr m:val="}"/>
              <m:sepChr m:val=""/>
              <m:grow/>
            </m:dPr>
            <m:e>
              <m:sSub>
                <m:e>
                  <m:r>
                    <m:t>t</m:t>
                  </m:r>
                </m:e>
                <m:sub>
                  <m:r>
                    <m:t>0.025</m:t>
                  </m:r>
                  <m:r>
                    <m:rPr>
                      <m:sty m:val="p"/>
                    </m:rPr>
                    <m:t>,</m:t>
                  </m:r>
                  <m:r>
                    <m:t>8</m:t>
                  </m:r>
                </m:sub>
              </m:sSub>
              <m:r>
                <m:rPr>
                  <m:sty m:val="p"/>
                </m:rPr>
                <m:t>×</m:t>
              </m:r>
              <m:r>
                <m:t>s</m:t>
              </m:r>
              <m:r>
                <m:t>e</m:t>
              </m:r>
              <m:d>
                <m:dPr>
                  <m:begChr m:val="("/>
                  <m:endChr m:val=")"/>
                  <m:sepChr m:val=""/>
                  <m:grow/>
                </m:dPr>
                <m:e>
                  <m:acc>
                    <m:accPr>
                      <m:chr m:val="̂"/>
                    </m:accPr>
                    <m:e>
                      <m:r>
                        <m:t>β</m:t>
                      </m:r>
                    </m:e>
                  </m:acc>
                </m:e>
              </m:d>
            </m:e>
          </m:d>
          <m:r>
            <m:rPr>
              <m:sty m:val="p"/>
            </m:rPr>
            <m:t>=</m:t>
          </m:r>
          <m:r>
            <m:t>0.836</m:t>
          </m:r>
          <m:r>
            <m:rPr>
              <m:sty m:val="p"/>
            </m:rPr>
            <m:t>±</m:t>
          </m:r>
          <m:r>
            <m:t>2.306</m:t>
          </m:r>
          <m:r>
            <m:rPr>
              <m:sty m:val="p"/>
            </m:rPr>
            <m:t>×</m:t>
          </m:r>
          <m:r>
            <m:t>0.1367</m:t>
          </m:r>
          <m:r>
            <m:rPr>
              <m:sty m:val="p"/>
            </m:rPr>
            <m:t>=</m:t>
          </m:r>
          <m:d>
            <m:dPr>
              <m:begChr m:val="("/>
              <m:endChr m:val=")"/>
              <m:sepChr m:val=""/>
              <m:grow/>
            </m:dPr>
            <m:e>
              <m:r>
                <m:t>0.5207</m:t>
              </m:r>
              <m:r>
                <m:rPr>
                  <m:sty m:val="p"/>
                </m:rPr>
                <m:t>,</m:t>
              </m:r>
              <m:r>
                <m:t>1.1512</m:t>
              </m:r>
            </m:e>
          </m:d>
        </m:oMath>
      </m:oMathPara>
    </w:p>
    <w:p>
      <w:pPr>
        <w:pStyle w:val="FirstParagraph"/>
      </w:pPr>
      <w:r>
        <w:t xml:space="preserve">The</w:t>
      </w:r>
      <w:r>
        <w:t xml:space="preserve"> </w:t>
      </w:r>
      <m:oMath>
        <m:r>
          <m:t>95</m:t>
        </m:r>
        <m:r>
          <m:rPr>
            <m:sty m:val="p"/>
          </m:rPr>
          <m:t>%</m:t>
        </m:r>
      </m:oMath>
      <w:r>
        <w:t xml:space="preserve"> </w:t>
      </w:r>
      <w:r>
        <w:t xml:space="preserve">two-sided confidence interval contains the value</w:t>
      </w:r>
      <w:r>
        <w:t xml:space="preserve"> </w:t>
      </w:r>
      <m:oMath>
        <m:r>
          <m:t>1</m:t>
        </m:r>
      </m:oMath>
      <w:r>
        <w:t xml:space="preserve">, so the two-sided test conducted at</w:t>
      </w:r>
      <w:r>
        <w:t xml:space="preserve"> </w:t>
      </w:r>
      <m:oMath>
        <m:r>
          <m:t>5</m:t>
        </m:r>
        <m:r>
          <m:rPr>
            <m:sty m:val="p"/>
          </m:rPr>
          <m:t>%</m:t>
        </m:r>
      </m:oMath>
      <w:r>
        <w:t xml:space="preserve"> </w:t>
      </w:r>
      <w:r>
        <w:t xml:space="preserve">level results in</w:t>
      </w:r>
      <w:r>
        <w:t xml:space="preserve"> </w:t>
      </w:r>
      <m:oMath>
        <m:sSub>
          <m:e>
            <m:r>
              <m:t>H</m:t>
            </m:r>
          </m:e>
          <m:sub>
            <m:r>
              <m:t>0</m:t>
            </m:r>
          </m:sub>
        </m:sSub>
      </m:oMath>
      <w:r>
        <w:t xml:space="preserve"> </w:t>
      </w:r>
      <w:r>
        <w:t xml:space="preserve">being accepted.</w:t>
      </w:r>
    </w:p>
    <w:bookmarkEnd w:id="39"/>
    <w:bookmarkStart w:id="42" w:name="mean-response-and-individual-response"/>
    <w:p>
      <w:pPr>
        <w:pStyle w:val="Heading3"/>
      </w:pPr>
      <w:r>
        <w:t xml:space="preserve">Mean Response and Individual Response</w:t>
      </w:r>
    </w:p>
    <w:bookmarkStart w:id="40" w:name="mean-response"/>
    <w:p>
      <w:pPr>
        <w:pStyle w:val="Heading4"/>
      </w:pPr>
      <w:r>
        <w:t xml:space="preserve">Mean Response</w:t>
      </w:r>
    </w:p>
    <w:p>
      <w:pPr>
        <w:pStyle w:val="FirstParagraph"/>
      </w:pPr>
      <w:r>
        <w:t xml:space="preserve">If</w:t>
      </w:r>
      <w:r>
        <w:t xml:space="preserve"> </w:t>
      </w:r>
      <m:oMath>
        <m:sSub>
          <m:e>
            <m:r>
              <m:t>μ</m:t>
            </m:r>
          </m:e>
          <m:sub>
            <m:r>
              <m:t>0</m:t>
            </m:r>
          </m:sub>
        </m:sSub>
      </m:oMath>
      <w:r>
        <w:t xml:space="preserve"> </w:t>
      </w:r>
      <w:r>
        <w:t xml:space="preserve">is the expected (mean) response for a value</w:t>
      </w:r>
      <w:r>
        <w:t xml:space="preserve"> </w:t>
      </w:r>
      <m:oMath>
        <m:sSub>
          <m:e>
            <m:r>
              <m:t>x</m:t>
            </m:r>
          </m:e>
          <m:sub>
            <m:r>
              <m:t>0</m:t>
            </m:r>
          </m:sub>
        </m:sSub>
      </m:oMath>
      <w:r>
        <w:t xml:space="preserve"> </w:t>
      </w:r>
      <w:r>
        <w:t xml:space="preserve">of the predictor variable, that is</w:t>
      </w:r>
      <w:r>
        <w:t xml:space="preserve"> </w:t>
      </w:r>
      <m:oMath>
        <m:sSub>
          <m:e>
            <m:r>
              <m:t>μ</m:t>
            </m:r>
          </m:e>
          <m:sub>
            <m:r>
              <m:t>0</m:t>
            </m:r>
          </m:sub>
        </m:sSub>
        <m:r>
          <m:rPr>
            <m:sty m:val="p"/>
          </m:rPr>
          <m:t>=</m:t>
        </m:r>
        <m:r>
          <m:rPr>
            <m:sty m:val="p"/>
            <m:scr m:val="double-struck"/>
          </m:rPr>
          <m:t>E</m:t>
        </m:r>
        <m:d>
          <m:dPr>
            <m:begChr m:val="["/>
            <m:endChr m:val="]"/>
            <m:sepChr m:val=""/>
            <m:grow/>
          </m:dPr>
          <m:e>
            <m:r>
              <m:t>Y</m:t>
            </m:r>
            <m:r>
              <m:rPr>
                <m:sty m:val="p"/>
              </m:rPr>
              <m:t>|</m:t>
            </m:r>
            <m:sSub>
              <m:e>
                <m:r>
                  <m:t>x</m:t>
                </m:r>
              </m:e>
              <m:sub>
                <m:r>
                  <m:t>0</m:t>
                </m:r>
              </m:sub>
            </m:sSub>
          </m:e>
        </m:d>
        <m:r>
          <m:rPr>
            <m:sty m:val="p"/>
          </m:rPr>
          <m:t>=</m:t>
        </m:r>
        <m:r>
          <m:t>α</m:t>
        </m:r>
        <m:r>
          <m:rPr>
            <m:sty m:val="p"/>
          </m:rPr>
          <m:t>+</m:t>
        </m:r>
        <m:r>
          <m:t>β</m:t>
        </m:r>
        <m:sSub>
          <m:e>
            <m:r>
              <m:t>x</m:t>
            </m:r>
          </m:e>
          <m:sub>
            <m:r>
              <m:t>0</m:t>
            </m:r>
          </m:sub>
        </m:sSub>
      </m:oMath>
      <w:r>
        <w:t xml:space="preserve">, then</w:t>
      </w:r>
      <w:r>
        <w:t xml:space="preserve"> </w:t>
      </w:r>
      <m:oMath>
        <m:sSub>
          <m:e>
            <m:r>
              <m:t>μ</m:t>
            </m:r>
          </m:e>
          <m:sub>
            <m:r>
              <m:t>0</m:t>
            </m:r>
          </m:sub>
        </m:sSub>
      </m:oMath>
      <w:r>
        <w:t xml:space="preserve"> </w:t>
      </w:r>
      <w:r>
        <w:t xml:space="preserve">is an unbiased estimator given by</w:t>
      </w:r>
    </w:p>
    <w:p>
      <w:pPr>
        <w:pStyle w:val="BodyText"/>
      </w:pPr>
      <m:oMathPara>
        <m:oMathParaPr>
          <m:jc m:val="center"/>
        </m:oMathParaPr>
        <m:oMath>
          <m:sSub>
            <m:e>
              <m:acc>
                <m:accPr>
                  <m:chr m:val="̂"/>
                </m:accPr>
                <m:e>
                  <m:r>
                    <m:t>μ</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and the variance of the estimator is given by</w:t>
      </w:r>
    </w:p>
    <w:p>
      <w:pPr>
        <w:pStyle w:val="BodyText"/>
      </w:pPr>
      <m:oMathPara>
        <m:oMathParaPr>
          <m:jc m:val="center"/>
        </m:oMathParaPr>
        <m:oMath>
          <m:r>
            <m:t>v</m:t>
          </m:r>
          <m:r>
            <m:t>a</m:t>
          </m:r>
          <m:r>
            <m:t>r</m:t>
          </m:r>
          <m:d>
            <m:dPr>
              <m:begChr m:val="("/>
              <m:endChr m:val=")"/>
              <m:sepChr m:val=""/>
              <m:grow/>
            </m:dPr>
            <m:e>
              <m:sSub>
                <m:e>
                  <m:acc>
                    <m:accPr>
                      <m:chr m:val="̂"/>
                    </m:accPr>
                    <m:e>
                      <m:r>
                        <m:t>μ</m:t>
                      </m:r>
                    </m:e>
                  </m:acc>
                </m:e>
                <m:sub>
                  <m:r>
                    <m:t>0</m:t>
                  </m:r>
                </m:sub>
              </m:sSub>
            </m:e>
          </m:d>
          <m:r>
            <m:rPr>
              <m:sty m:val="p"/>
            </m:rPr>
            <m:t>=</m:t>
          </m:r>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Therefore,</w:t>
      </w:r>
    </w:p>
    <w:p>
      <w:pPr>
        <w:pStyle w:val="BodyText"/>
      </w:pPr>
      <m:oMathPara>
        <m:oMathParaPr>
          <m:jc m:val="center"/>
        </m:oMathParaPr>
        <m:oMath>
          <m:f>
            <m:fPr>
              <m:type m:val="bar"/>
            </m:fPr>
            <m:num>
              <m:sSub>
                <m:e>
                  <m:acc>
                    <m:accPr>
                      <m:chr m:val="̂"/>
                    </m:accPr>
                    <m:e>
                      <m:r>
                        <m:t>μ</m:t>
                      </m:r>
                    </m:e>
                  </m:acc>
                </m:e>
                <m:sub>
                  <m:r>
                    <m:t>0</m:t>
                  </m:r>
                </m:sub>
              </m:sSub>
              <m:r>
                <m:rPr>
                  <m:sty m:val="p"/>
                </m:rPr>
                <m:t>−</m:t>
              </m:r>
              <m:sSub>
                <m:e>
                  <m:r>
                    <m:t>μ</m:t>
                  </m:r>
                </m:e>
                <m:sub>
                  <m:r>
                    <m:t>0</m:t>
                  </m:r>
                </m:sub>
              </m:sSub>
            </m:num>
            <m:den>
              <m:r>
                <m:t>s</m:t>
              </m:r>
              <m:r>
                <m:t>e</m:t>
              </m:r>
              <m:d>
                <m:dPr>
                  <m:begChr m:val="["/>
                  <m:endChr m:val="]"/>
                  <m:sepChr m:val=""/>
                  <m:grow/>
                </m:dPr>
                <m:e>
                  <m:sSub>
                    <m:e>
                      <m:acc>
                        <m:accPr>
                          <m:chr m:val="̂"/>
                        </m:accPr>
                        <m:e>
                          <m:r>
                            <m:t>μ</m:t>
                          </m:r>
                        </m:e>
                      </m:acc>
                    </m:e>
                    <m:sub>
                      <m:r>
                        <m:t>0</m:t>
                      </m:r>
                    </m:sub>
                  </m:sSub>
                </m:e>
              </m:d>
            </m:den>
          </m:f>
          <m:r>
            <m:rPr>
              <m:sty m:val="p"/>
            </m:rPr>
            <m:t>=</m:t>
          </m:r>
          <m:f>
            <m:fPr>
              <m:type m:val="bar"/>
            </m:fPr>
            <m:num>
              <m:sSub>
                <m:e>
                  <m:acc>
                    <m:accPr>
                      <m:chr m:val="̂"/>
                    </m:accPr>
                    <m:e>
                      <m:r>
                        <m:t>μ</m:t>
                      </m:r>
                    </m:e>
                  </m:acc>
                </m:e>
                <m:sub>
                  <m:r>
                    <m:t>0</m:t>
                  </m:r>
                </m:sub>
              </m:sSub>
              <m:r>
                <m:rPr>
                  <m:sty m:val="p"/>
                </m:rPr>
                <m:t>−</m:t>
              </m:r>
              <m:sSub>
                <m:e>
                  <m:r>
                    <m:t>μ</m:t>
                  </m:r>
                </m:e>
                <m:sub>
                  <m:r>
                    <m:t>0</m:t>
                  </m:r>
                </m:sub>
              </m:sSub>
            </m:num>
            <m:den>
              <m:rad>
                <m:radPr>
                  <m:degHide m:val="on"/>
                </m:radPr>
                <m:deg/>
                <m:e>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bookmarkEnd w:id="40"/>
    <w:bookmarkStart w:id="41" w:name="individual-response"/>
    <w:p>
      <w:pPr>
        <w:pStyle w:val="Heading4"/>
      </w:pPr>
      <w:r>
        <w:t xml:space="preserve">Individual Response</w:t>
      </w:r>
    </w:p>
    <w:p>
      <w:pPr>
        <w:pStyle w:val="FirstParagraph"/>
      </w:pPr>
      <w:r>
        <w:t xml:space="preserve">The actual estimate of an individual response</w:t>
      </w:r>
    </w:p>
    <w:p>
      <w:pPr>
        <w:pStyle w:val="BodyText"/>
      </w:pPr>
      <m:oMathPara>
        <m:oMathParaPr>
          <m:jc m:val="center"/>
        </m:oMathParaPr>
        <m:oMath>
          <m:sSub>
            <m:e>
              <m:acc>
                <m:accPr>
                  <m:chr m:val="̂"/>
                </m:accPr>
                <m:e>
                  <m:r>
                    <m:t>y</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However, the uncertainty associated with this estimator, as indicated by its variance, is higher compared to the mean estimator because it relies on the value of an individual response</w:t>
      </w:r>
      <w:r>
        <w:t xml:space="preserve"> </w:t>
      </w:r>
      <m:oMath>
        <m:sSub>
          <m:e>
            <m:r>
              <m:t>y</m:t>
            </m:r>
          </m:e>
          <m:sub>
            <m:r>
              <m:t>0</m:t>
            </m:r>
          </m:sub>
        </m:sSub>
      </m:oMath>
      <w:r>
        <w:t xml:space="preserve"> </w:t>
      </w:r>
      <w:r>
        <w:t xml:space="preserve">rather than the more stable mean. To account for the additional variability of an individual response relative to the mean, an extra term,</w:t>
      </w:r>
      <w:r>
        <w:t xml:space="preserve"> </w:t>
      </w:r>
      <m:oMath>
        <m:sSup>
          <m:e>
            <m:r>
              <m:t>σ</m:t>
            </m:r>
          </m:e>
          <m:sup>
            <m:r>
              <m:t>2</m:t>
            </m:r>
          </m:sup>
        </m:sSup>
      </m:oMath>
      <w:r>
        <w:t xml:space="preserve">, must be included in the variance expression for the estimator of a mean response.</w:t>
      </w:r>
    </w:p>
    <w:p>
      <w:pPr>
        <w:pStyle w:val="BodyText"/>
      </w:pPr>
      <m:oMathPara>
        <m:oMathParaPr>
          <m:jc m:val="center"/>
        </m:oMathParaPr>
        <m:oMath>
          <m:r>
            <m:t>v</m:t>
          </m:r>
          <m:r>
            <m:t>a</m:t>
          </m:r>
          <m:r>
            <m:t>r</m:t>
          </m:r>
          <m:d>
            <m:dPr>
              <m:begChr m:val="["/>
              <m:endChr m:val="]"/>
              <m:sepChr m:val=""/>
              <m:grow/>
            </m:dPr>
            <m:e>
              <m:sSub>
                <m:e>
                  <m:acc>
                    <m:accPr>
                      <m:chr m:val="̂"/>
                    </m:accPr>
                    <m:e>
                      <m:r>
                        <m:t>y</m:t>
                      </m:r>
                    </m:e>
                  </m:acc>
                </m:e>
                <m:sub>
                  <m:r>
                    <m:t>0</m:t>
                  </m:r>
                </m:sub>
              </m:sSub>
            </m:e>
          </m:d>
          <m:r>
            <m:rPr>
              <m:sty m:val="p"/>
            </m:rPr>
            <m:t>=</m:t>
          </m:r>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Thus,</w:t>
      </w:r>
    </w:p>
    <w:p>
      <w:pPr>
        <w:pStyle w:val="BodyText"/>
      </w:pPr>
      <m:oMathPara>
        <m:oMathParaPr>
          <m:jc m:val="center"/>
        </m:oMathParaPr>
        <m:oMath>
          <m:f>
            <m:fPr>
              <m:type m:val="bar"/>
            </m:fPr>
            <m:num>
              <m:acc>
                <m:accPr>
                  <m:chr m:val="̂"/>
                </m:accPr>
                <m:e>
                  <m:r>
                    <m:t>y</m:t>
                  </m:r>
                </m:e>
              </m:acc>
              <m:r>
                <m:rPr>
                  <m:sty m:val="p"/>
                </m:rPr>
                <m:t>−</m:t>
              </m:r>
              <m:sSub>
                <m:e>
                  <m:r>
                    <m:t>y</m:t>
                  </m:r>
                </m:e>
                <m:sub>
                  <m:r>
                    <m:t>0</m:t>
                  </m:r>
                </m:sub>
              </m:sSub>
            </m:num>
            <m:den>
              <m:r>
                <m:t>s</m:t>
              </m:r>
              <m:r>
                <m:t>e</m:t>
              </m:r>
              <m:d>
                <m:dPr>
                  <m:begChr m:val="["/>
                  <m:endChr m:val="]"/>
                  <m:sepChr m:val=""/>
                  <m:grow/>
                </m:dPr>
                <m:e>
                  <m:sSub>
                    <m:e>
                      <m:acc>
                        <m:accPr>
                          <m:chr m:val="̂"/>
                        </m:accPr>
                        <m:e>
                          <m:r>
                            <m:t>y</m:t>
                          </m:r>
                        </m:e>
                      </m:acc>
                    </m:e>
                    <m:sub>
                      <m:r>
                        <m:t>0</m:t>
                      </m:r>
                    </m:sub>
                  </m:sSub>
                </m:e>
              </m:d>
            </m:den>
          </m:f>
          <m:r>
            <m:rPr>
              <m:sty m:val="p"/>
            </m:rPr>
            <m:t>=</m:t>
          </m:r>
          <m:f>
            <m:fPr>
              <m:type m:val="bar"/>
            </m:fPr>
            <m:num>
              <m:acc>
                <m:accPr>
                  <m:chr m:val="̂"/>
                </m:accPr>
                <m:e>
                  <m:r>
                    <m:t>y</m:t>
                  </m:r>
                </m:e>
              </m:acc>
              <m:r>
                <m:rPr>
                  <m:sty m:val="p"/>
                </m:rPr>
                <m:t>−</m:t>
              </m:r>
              <m:sSub>
                <m:e>
                  <m:r>
                    <m:t>y</m:t>
                  </m:r>
                </m:e>
                <m:sub>
                  <m:r>
                    <m:t>0</m:t>
                  </m:r>
                </m:sub>
              </m:sSub>
            </m:num>
            <m:den>
              <m:rad>
                <m:radPr>
                  <m:degHide m:val="on"/>
                </m:radPr>
                <m:deg/>
                <m:e>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p>
      <w:pPr>
        <w:pStyle w:val="FirstParagraph"/>
      </w:pPr>
      <w:r>
        <w:t xml:space="preserve">Let’s put this two idea through our example. If we want to find a</w:t>
      </w:r>
      <w:r>
        <w:t xml:space="preserve"> </w:t>
      </w:r>
      <m:oMath>
        <m:r>
          <m:t>95</m:t>
        </m:r>
        <m:r>
          <m:rPr>
            <m:sty m:val="p"/>
          </m:rPr>
          <m:t>%</m:t>
        </m:r>
      </m:oMath>
      <w:r>
        <w:t xml:space="preserve"> </w:t>
      </w:r>
      <w:r>
        <w:t xml:space="preserve">confidence interval or the</w:t>
      </w:r>
      <w:r>
        <w:t xml:space="preserve"> </w:t>
      </w:r>
      <w:r>
        <w:t xml:space="preserve">expected portfolio value on stock price of say, 360. In that case,</w:t>
      </w:r>
    </w:p>
    <w:p>
      <w:pPr>
        <w:pStyle w:val="BodyText"/>
      </w:pPr>
      <m:oMathPara>
        <m:oMathParaPr>
          <m:jc m:val="center"/>
        </m:oMathParaPr>
        <m:oMath>
          <m:r>
            <m:rPr>
              <m:nor/>
              <m:sty m:val="p"/>
            </m:rPr>
            <m:t>Estimate of the expected portfolio value</m:t>
          </m:r>
          <m:r>
            <m:rPr>
              <m:sty m:val="p"/>
            </m:rPr>
            <m:t>=</m:t>
          </m:r>
          <m:r>
            <m:t>0.266</m:t>
          </m:r>
          <m:r>
            <m:rPr>
              <m:sty m:val="p"/>
            </m:rPr>
            <m:t>+</m:t>
          </m:r>
          <m:r>
            <m:t>0.836</m:t>
          </m:r>
          <m:r>
            <m:rPr>
              <m:sty m:val="p"/>
            </m:rPr>
            <m:t>×</m:t>
          </m:r>
          <m:r>
            <m:t>3.6</m:t>
          </m:r>
          <m:r>
            <m:rPr>
              <m:sty m:val="p"/>
            </m:rPr>
            <m:t>=</m:t>
          </m:r>
          <m:r>
            <m:t>3.276</m:t>
          </m:r>
        </m:oMath>
      </m:oMathPara>
    </w:p>
    <w:p>
      <w:pPr>
        <w:pStyle w:val="FirstParagraph"/>
      </w:pPr>
      <w:r>
        <w:t xml:space="preserve">and</w:t>
      </w:r>
    </w:p>
    <w:p>
      <w:pPr>
        <w:pStyle w:val="BodyText"/>
      </w:pPr>
      <m:oMathPara>
        <m:oMathParaPr>
          <m:jc m:val="center"/>
        </m:oMathParaPr>
        <m:oMath>
          <m:r>
            <m:rPr>
              <m:nor/>
              <m:sty m:val="p"/>
            </m:rPr>
            <m:t>se</m:t>
          </m:r>
          <m:d>
            <m:dPr>
              <m:begChr m:val="["/>
              <m:endChr m:val="]"/>
              <m:sepChr m:val=""/>
              <m:grow/>
            </m:dPr>
            <m:e>
              <m:r>
                <m:rPr>
                  <m:nor/>
                  <m:sty m:val="p"/>
                </m:rPr>
                <m:t>Estimate</m:t>
              </m:r>
            </m:e>
          </m:d>
          <m:r>
            <m:rPr>
              <m:sty m:val="p"/>
            </m:rPr>
            <m:t>=</m:t>
          </m:r>
          <m:rad>
            <m:radPr>
              <m:degHide m:val="on"/>
            </m:radPr>
            <m:deg/>
            <m:e>
              <m:d>
                <m:dPr>
                  <m:begChr m:val="("/>
                  <m:endChr m:val=")"/>
                  <m:sepChr m:val=""/>
                  <m:grow/>
                </m:dPr>
                <m:e>
                  <m:f>
                    <m:fPr>
                      <m:type m:val="bar"/>
                    </m:fPr>
                    <m:num>
                      <m:r>
                        <m:t>1</m:t>
                      </m:r>
                    </m:num>
                    <m:den>
                      <m:r>
                        <m:t>10</m:t>
                      </m:r>
                    </m:den>
                  </m:f>
                  <m:r>
                    <m:rPr>
                      <m:sty m:val="p"/>
                    </m:rPr>
                    <m:t>+</m:t>
                  </m:r>
                  <m:f>
                    <m:fPr>
                      <m:type m:val="bar"/>
                    </m:fPr>
                    <m:num>
                      <m:sSup>
                        <m:e>
                          <m:d>
                            <m:dPr>
                              <m:begChr m:val="("/>
                              <m:endChr m:val=")"/>
                              <m:sepChr m:val=""/>
                              <m:grow/>
                            </m:dPr>
                            <m:e>
                              <m:r>
                                <m:t>3.6</m:t>
                              </m:r>
                              <m:r>
                                <m:rPr>
                                  <m:sty m:val="p"/>
                                </m:rPr>
                                <m:t>−</m:t>
                              </m:r>
                              <m:r>
                                <m:t>3.566</m:t>
                              </m:r>
                            </m:e>
                          </m:d>
                        </m:e>
                        <m:sup>
                          <m:r>
                            <m:t>2</m:t>
                          </m:r>
                        </m:sup>
                      </m:sSup>
                    </m:num>
                    <m:den>
                      <m:r>
                        <m:t>8.53</m:t>
                      </m:r>
                    </m:den>
                  </m:f>
                </m:e>
              </m:d>
              <m:r>
                <m:t>0.1594</m:t>
              </m:r>
            </m:e>
          </m:rad>
          <m:r>
            <m:rPr>
              <m:sty m:val="p"/>
            </m:rPr>
            <m:t>=</m:t>
          </m:r>
          <m:r>
            <m:t>0.1263</m:t>
          </m:r>
        </m:oMath>
      </m:oMathPara>
    </w:p>
    <w:p>
      <w:pPr>
        <w:pStyle w:val="FirstParagraph"/>
      </w:pPr>
      <w:r>
        <w:t xml:space="preserve">So, the</w:t>
      </w:r>
      <w:r>
        <w:t xml:space="preserve"> </w:t>
      </w:r>
      <m:oMath>
        <m:r>
          <m:t>95</m:t>
        </m:r>
        <m:r>
          <m:rPr>
            <m:sty m:val="p"/>
          </m:rPr>
          <m:t>%</m:t>
        </m:r>
      </m:oMath>
      <w:r>
        <w:t xml:space="preserve"> </w:t>
      </w:r>
      <w:r>
        <w:t xml:space="preserve">CI</w:t>
      </w:r>
    </w:p>
    <w:p>
      <w:pPr>
        <w:pStyle w:val="BodyText"/>
      </w:pPr>
      <m:oMathPara>
        <m:oMathParaPr>
          <m:jc m:val="center"/>
        </m:oMathParaPr>
        <m:oMath>
          <m:r>
            <m:t>3.276</m:t>
          </m:r>
          <m:r>
            <m:rPr>
              <m:sty m:val="p"/>
            </m:rPr>
            <m:t>±</m:t>
          </m:r>
          <m:d>
            <m:dPr>
              <m:begChr m:val="("/>
              <m:endChr m:val=")"/>
              <m:sepChr m:val=""/>
              <m:grow/>
            </m:dPr>
            <m:e>
              <m:sSub>
                <m:e>
                  <m:r>
                    <m:t>t</m:t>
                  </m:r>
                </m:e>
                <m:sub>
                  <m:r>
                    <m:t>0.025</m:t>
                  </m:r>
                  <m:r>
                    <m:rPr>
                      <m:sty m:val="p"/>
                    </m:rPr>
                    <m:t>,</m:t>
                  </m:r>
                  <m:r>
                    <m:t>8</m:t>
                  </m:r>
                </m:sub>
              </m:sSub>
              <m:r>
                <m:rPr>
                  <m:sty m:val="p"/>
                </m:rPr>
                <m:t>×</m:t>
              </m:r>
              <m:r>
                <m:rPr>
                  <m:nor/>
                  <m:sty m:val="p"/>
                </m:rPr>
                <m:t>se</m:t>
              </m:r>
              <m:d>
                <m:dPr>
                  <m:begChr m:val="["/>
                  <m:endChr m:val="]"/>
                  <m:sepChr m:val=""/>
                  <m:grow/>
                </m:dPr>
                <m:e>
                  <m:r>
                    <m:rPr>
                      <m:nor/>
                      <m:sty m:val="p"/>
                    </m:rPr>
                    <m:t>Estimate</m:t>
                  </m:r>
                </m:e>
              </m:d>
            </m:e>
          </m:d>
          <m:r>
            <m:rPr>
              <m:sty m:val="p"/>
            </m:rPr>
            <m:t>=</m:t>
          </m:r>
          <m:r>
            <m:t>3.276</m:t>
          </m:r>
          <m:r>
            <m:rPr>
              <m:sty m:val="p"/>
            </m:rPr>
            <m:t>±</m:t>
          </m:r>
          <m:r>
            <m:t>2.306</m:t>
          </m:r>
          <m:r>
            <m:rPr>
              <m:sty m:val="p"/>
            </m:rPr>
            <m:t>×</m:t>
          </m:r>
          <m:r>
            <m:t>0.1263</m:t>
          </m:r>
          <m:r>
            <m:rPr>
              <m:sty m:val="p"/>
            </m:rPr>
            <m:t>=</m:t>
          </m:r>
          <m:d>
            <m:dPr>
              <m:begChr m:val="("/>
              <m:endChr m:val=")"/>
              <m:sepChr m:val=""/>
              <m:grow/>
            </m:dPr>
            <m:e>
              <m:r>
                <m:t>2.985</m:t>
              </m:r>
              <m:r>
                <m:rPr>
                  <m:sty m:val="p"/>
                </m:rPr>
                <m:t>,</m:t>
              </m:r>
              <m:r>
                <m:t>3.567</m:t>
              </m:r>
            </m:e>
          </m:d>
        </m:oMath>
      </m:oMathPara>
    </w:p>
    <w:p>
      <w:pPr>
        <w:pStyle w:val="FirstParagraph"/>
      </w:pPr>
      <w:r>
        <w:t xml:space="preserve">That is for a stock price of</w:t>
      </w:r>
      <w:r>
        <w:t xml:space="preserve"> </w:t>
      </w:r>
      <m:oMath>
        <m:r>
          <m:rPr>
            <m:sty m:val="p"/>
          </m:rPr>
          <m:t>$</m:t>
        </m:r>
        <m:r>
          <m:t>360</m:t>
        </m:r>
      </m:oMath>
      <w:r>
        <w:t xml:space="preserve">, the expected portfolio value would be in the range of</w:t>
      </w:r>
      <w:r>
        <w:t xml:space="preserve"> </w:t>
      </w:r>
      <m:oMath>
        <m:d>
          <m:dPr>
            <m:begChr m:val="("/>
            <m:endChr m:val=")"/>
            <m:sepChr m:val=""/>
            <m:grow/>
          </m:dPr>
          <m:e>
            <m:r>
              <m:rPr>
                <m:sty m:val="p"/>
              </m:rPr>
              <m:t>$</m:t>
            </m:r>
            <m:r>
              <m:t>298.50</m:t>
            </m:r>
            <m:r>
              <m:rPr>
                <m:sty m:val="p"/>
              </m:rPr>
              <m:t>,</m:t>
            </m:r>
            <m:r>
              <m:rPr>
                <m:sty m:val="p"/>
              </m:rPr>
              <m:t>$</m:t>
            </m:r>
            <m:r>
              <m:t>356.70</m:t>
            </m:r>
          </m:e>
        </m:d>
      </m:oMath>
    </w:p>
    <w:p>
      <w:pPr>
        <w:pStyle w:val="BodyText"/>
      </w:pPr>
      <w:r>
        <w:t xml:space="preserve">Similarly, the</w:t>
      </w:r>
      <w:r>
        <w:t xml:space="preserve"> </w:t>
      </w:r>
      <m:oMath>
        <m:r>
          <m:t>95</m:t>
        </m:r>
        <m:r>
          <m:rPr>
            <m:sty m:val="p"/>
          </m:rPr>
          <m:t>%</m:t>
        </m:r>
      </m:oMath>
      <w:r>
        <w:t xml:space="preserve"> </w:t>
      </w:r>
      <w:r>
        <w:t xml:space="preserve">CI for the predicted actual portfolio value</w:t>
      </w:r>
    </w:p>
    <w:p>
      <w:pPr>
        <w:pStyle w:val="BodyText"/>
      </w:pPr>
    </w:p>
    <w:p>
      <w:pPr>
        <w:pStyle w:val="BodyText"/>
      </w:pPr>
      <w:r>
        <w:t xml:space="preserve">or</w:t>
      </w:r>
      <w:r>
        <w:t xml:space="preserve"> </w:t>
      </w:r>
      <m:oMath>
        <m:d>
          <m:dPr>
            <m:begChr m:val="("/>
            <m:endChr m:val=")"/>
            <m:sepChr m:val=""/>
            <m:grow/>
          </m:dPr>
          <m:e>
            <m:r>
              <m:rPr>
                <m:sty m:val="p"/>
              </m:rPr>
              <m:t>$</m:t>
            </m:r>
            <m:r>
              <m:t>231.03</m:t>
            </m:r>
            <m:r>
              <m:rPr>
                <m:sty m:val="p"/>
              </m:rPr>
              <m:t>,</m:t>
            </m:r>
            <m:r>
              <m:rPr>
                <m:sty m:val="p"/>
              </m:rPr>
              <m:t>$</m:t>
            </m:r>
            <m:r>
              <m:t>424.17</m:t>
            </m:r>
          </m:e>
        </m:d>
      </m:oMath>
    </w:p>
    <w:bookmarkEnd w:id="41"/>
    <w:bookmarkEnd w:id="42"/>
    <w:bookmarkStart w:id="49" w:name="model-accuracy"/>
    <w:p>
      <w:pPr>
        <w:pStyle w:val="Heading3"/>
      </w:pPr>
      <w:r>
        <w:t xml:space="preserve">Model Accuracy</w:t>
      </w:r>
    </w:p>
    <w:p>
      <w:pPr>
        <w:pStyle w:val="FirstParagraph"/>
      </w:pPr>
      <w:r>
        <w:t xml:space="preserve">The residual from the fit at</w:t>
      </w:r>
      <w:r>
        <w:t xml:space="preserve"> </w:t>
      </w:r>
      <m:oMath>
        <m:sSub>
          <m:e>
            <m:r>
              <m:t>x</m:t>
            </m:r>
          </m:e>
          <m:sub>
            <m:r>
              <m:t>i</m:t>
            </m:r>
          </m:sub>
        </m:sSub>
      </m:oMath>
      <w:r>
        <w:t xml:space="preserve"> </w:t>
      </w:r>
      <w:r>
        <w:t xml:space="preserve">is the estimated error which is defined by</w:t>
      </w:r>
    </w:p>
    <w:p>
      <w:pPr>
        <w:pStyle w:val="BodyText"/>
      </w:pPr>
      <m:oMathPara>
        <m:oMathParaPr>
          <m:jc m:val="center"/>
        </m:oMathParaPr>
        <m:oMath>
          <m:sSub>
            <m:e>
              <m:acc>
                <m:accPr>
                  <m:chr m:val="̂"/>
                </m:accPr>
                <m:e>
                  <m:r>
                    <m:t>ϵ</m:t>
                  </m:r>
                </m:e>
              </m:acc>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Scatter plots of residuals versus the explanatory variable (or the fitted response values) are particularly insightful. A lack of random scatter in the residuals, such as the presence of a discernible pattern, indicates potential shortcomings in the model.</w:t>
      </w:r>
    </w:p>
    <w:p>
      <w:pPr>
        <w:pStyle w:val="SourceCode"/>
      </w:pP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 </w:t>
      </w:r>
      <w:r>
        <w:br/>
      </w:r>
      <w:r>
        <w:br/>
      </w:r>
      <w:r>
        <w:rPr>
          <w:rStyle w:val="NormalTok"/>
        </w:rPr>
        <w:t xml:space="preserve">y_hat </w:t>
      </w:r>
      <w:r>
        <w:rPr>
          <w:rStyle w:val="OperatorTok"/>
        </w:rPr>
        <w:t xml:space="preserve">=</w:t>
      </w:r>
      <w:r>
        <w:rPr>
          <w:rStyle w:val="NormalTok"/>
        </w:rPr>
        <w:t xml:space="preserve"> [</w:t>
      </w:r>
      <w:r>
        <w:rPr>
          <w:rStyle w:val="FloatTok"/>
        </w:rPr>
        <w:t xml:space="preserve">0.266</w:t>
      </w:r>
      <w:r>
        <w:rPr>
          <w:rStyle w:val="OperatorTok"/>
        </w:rPr>
        <w:t xml:space="preserve">+</w:t>
      </w:r>
      <w:r>
        <w:rPr>
          <w:rStyle w:val="FloatTok"/>
        </w:rPr>
        <w:t xml:space="preserve">0.836</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plt.scatter(x, y</w:t>
      </w:r>
      <w:r>
        <w:rPr>
          <w:rStyle w:val="OperatorTok"/>
        </w:rPr>
        <w:t xml:space="preserve">-</w:t>
      </w:r>
      <w:r>
        <w:rPr>
          <w:rStyle w:val="NormalTok"/>
        </w:rPr>
        <w:t xml:space="preserve">y_hat)</w:t>
      </w:r>
      <w:r>
        <w:br/>
      </w:r>
      <w:r>
        <w:rPr>
          <w:rStyle w:val="NormalTok"/>
        </w:rPr>
        <w:t xml:space="preserve">plt.axhline(</w:t>
      </w:r>
      <w:r>
        <w:rPr>
          <w:rStyle w:val="DecValTok"/>
        </w:rPr>
        <w:t xml:space="preserve">0</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14825" cy="3629025"/>
            <wp:effectExtent b="0" l="0" r="0" t="0"/>
            <wp:docPr descr="" title="" id="44" name="Picture"/>
            <a:graphic>
              <a:graphicData uri="http://schemas.openxmlformats.org/drawingml/2006/picture">
                <pic:pic>
                  <pic:nvPicPr>
                    <pic:cNvPr descr="index_files/figure-docx/cell-8-output-1.png" id="45" name="Picture"/>
                    <pic:cNvPicPr>
                      <a:picLocks noChangeArrowheads="1" noChangeAspect="1"/>
                    </pic:cNvPicPr>
                  </pic:nvPicPr>
                  <pic:blipFill>
                    <a:blip r:embed="rId43"/>
                    <a:stretch>
                      <a:fillRect/>
                    </a:stretch>
                  </pic:blipFill>
                  <pic:spPr bwMode="auto">
                    <a:xfrm>
                      <a:off x="0" y="0"/>
                      <a:ext cx="4314825" cy="3629025"/>
                    </a:xfrm>
                    <a:prstGeom prst="rect">
                      <a:avLst/>
                    </a:prstGeom>
                    <a:noFill/>
                    <a:ln w="9525">
                      <a:noFill/>
                      <a:headEnd/>
                      <a:tailEnd/>
                    </a:ln>
                  </pic:spPr>
                </pic:pic>
              </a:graphicData>
            </a:graphic>
          </wp:inline>
        </w:drawing>
      </w:r>
    </w:p>
    <w:p>
      <w:pPr>
        <w:pStyle w:val="BodyText"/>
      </w:pPr>
      <w:r>
        <w:t xml:space="preserve">In this plot, we can see that the residuals tend to increase as</w:t>
      </w:r>
      <w:r>
        <w:t xml:space="preserve"> </w:t>
      </w:r>
      <m:oMath>
        <m:r>
          <m:t>x</m:t>
        </m:r>
      </m:oMath>
      <w:r>
        <w:t xml:space="preserve"> </w:t>
      </w:r>
      <w:r>
        <w:t xml:space="preserve">increases, indicates that the error variance is not bounded, but increasing with</w:t>
      </w:r>
      <w:r>
        <w:t xml:space="preserve"> </w:t>
      </w:r>
      <m:oMath>
        <m:r>
          <m:t>x</m:t>
        </m:r>
      </m:oMath>
      <w:r>
        <w:t xml:space="preserve">. So, the model is not the best one. A transformation of the responses may stabilize the error variance.</w:t>
      </w:r>
      <w:r>
        <w:t xml:space="preserve"> </w:t>
      </w:r>
      <w:r>
        <w:t xml:space="preserve"> </w:t>
      </w:r>
      <w:r>
        <w:t xml:space="preserve"> </w:t>
      </w:r>
      <w:r>
        <w:t xml:space="preserve">In certain case, for some growth models, the appropriate model is that the expected response is related to the exploratory variable through an exponential relationship, i.e.,</w:t>
      </w:r>
    </w:p>
    <w:p>
      <w:pPr>
        <w:pStyle w:val="BodyText"/>
      </w:pPr>
    </w:p>
    <w:p>
      <w:pPr>
        <w:pStyle w:val="SourceCode"/>
      </w:pP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np.log(df.Portfolio.values)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11.43</w:t>
      </w:r>
      <w:r>
        <w:br/>
      </w:r>
      <w:r>
        <w:rPr>
          <w:rStyle w:val="VerbatimChar"/>
        </w:rPr>
        <w:t xml:space="preserve">Sₓₓ: 8.53</w:t>
      </w:r>
      <w:r>
        <w:br/>
      </w:r>
      <w:r>
        <w:rPr>
          <w:rStyle w:val="VerbatimChar"/>
        </w:rPr>
        <w:t xml:space="preserve">Sᵧᵧ: 0.70</w:t>
      </w:r>
      <w:r>
        <w:br/>
      </w:r>
      <w:r>
        <w:rPr>
          <w:rStyle w:val="VerbatimChar"/>
        </w:rPr>
        <w:t xml:space="preserve">Sₓᵧ: 2.29</w:t>
      </w:r>
      <w:r>
        <w:br/>
      </w:r>
      <w:r>
        <w:rPr>
          <w:rStyle w:val="VerbatimChar"/>
        </w:rPr>
        <w:t xml:space="preserve"> </w:t>
      </w:r>
      <w:r>
        <w:br/>
      </w:r>
      <w:r>
        <w:rPr>
          <w:rStyle w:val="VerbatimChar"/>
        </w:rPr>
        <w:t xml:space="preserve">r : 0.94</w:t>
      </w:r>
    </w:p>
    <w:p>
      <w:pPr>
        <w:pStyle w:val="FirstParagraph"/>
      </w:pPr>
      <w:r>
        <w:t xml:space="preserve">Now we have: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z_hat </w:t>
      </w:r>
      <w:r>
        <w:rPr>
          <w:rStyle w:val="OperatorTok"/>
        </w:rPr>
        <w:t xml:space="preserve">=</w:t>
      </w:r>
      <w:r>
        <w:rPr>
          <w:rStyle w:val="NormalTok"/>
        </w:rPr>
        <w:t xml:space="preserve"> [np.log(</w:t>
      </w:r>
      <w:r>
        <w:rPr>
          <w:rStyle w:val="FloatTok"/>
        </w:rPr>
        <w:t xml:space="preserve">0.1873</w:t>
      </w:r>
      <w:r>
        <w:rPr>
          <w:rStyle w:val="NormalTok"/>
        </w:rPr>
        <w:t xml:space="preserve">)</w:t>
      </w:r>
      <w:r>
        <w:rPr>
          <w:rStyle w:val="OperatorTok"/>
        </w:rPr>
        <w:t xml:space="preserve">+</w:t>
      </w:r>
      <w:r>
        <w:rPr>
          <w:rStyle w:val="FloatTok"/>
        </w:rPr>
        <w:t xml:space="preserve">0.268</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z </w:t>
      </w:r>
      <w:r>
        <w:rPr>
          <w:rStyle w:val="OperatorTok"/>
        </w:rPr>
        <w:t xml:space="preserve">=</w:t>
      </w:r>
      <w:r>
        <w:rPr>
          <w:rStyle w:val="NormalTok"/>
        </w:rPr>
        <w:t xml:space="preserve"> np.log(y)</w:t>
      </w:r>
      <w:r>
        <w:br/>
      </w:r>
      <w:r>
        <w:rPr>
          <w:rStyle w:val="NormalTok"/>
        </w:rPr>
        <w:t xml:space="preserve">plt.scatter(x, z</w:t>
      </w:r>
      <w:r>
        <w:rPr>
          <w:rStyle w:val="OperatorTok"/>
        </w:rPr>
        <w:t xml:space="preserve">-</w:t>
      </w:r>
      <w:r>
        <w:rPr>
          <w:rStyle w:val="NormalTok"/>
        </w:rPr>
        <w:t xml:space="preserve">z_hat)</w:t>
      </w:r>
      <w:r>
        <w:br/>
      </w:r>
      <w:r>
        <w:rPr>
          <w:rStyle w:val="NormalTok"/>
        </w:rPr>
        <w:t xml:space="preserve">plt.axhline(np.mean(z</w:t>
      </w:r>
      <w:r>
        <w:rPr>
          <w:rStyle w:val="OperatorTok"/>
        </w:rPr>
        <w:t xml:space="preserve">-</w:t>
      </w:r>
      <w:r>
        <w:rPr>
          <w:rStyle w:val="NormalTok"/>
        </w:rPr>
        <w:t xml:space="preserve">z_hat))</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05300" cy="3629025"/>
            <wp:effectExtent b="0" l="0" r="0" t="0"/>
            <wp:docPr descr="" title="" id="47" name="Picture"/>
            <a:graphic>
              <a:graphicData uri="http://schemas.openxmlformats.org/drawingml/2006/picture">
                <pic:pic>
                  <pic:nvPicPr>
                    <pic:cNvPr descr="index_files/figure-docx/cell-10-output-1.png" id="48" name="Picture"/>
                    <pic:cNvPicPr>
                      <a:picLocks noChangeArrowheads="1" noChangeAspect="1"/>
                    </pic:cNvPicPr>
                  </pic:nvPicPr>
                  <pic:blipFill>
                    <a:blip r:embed="rId46"/>
                    <a:stretch>
                      <a:fillRect/>
                    </a:stretch>
                  </pic:blipFill>
                  <pic:spPr bwMode="auto">
                    <a:xfrm>
                      <a:off x="0" y="0"/>
                      <a:ext cx="4305300" cy="3629025"/>
                    </a:xfrm>
                    <a:prstGeom prst="rect">
                      <a:avLst/>
                    </a:prstGeom>
                    <a:noFill/>
                    <a:ln w="9525">
                      <a:noFill/>
                      <a:headEnd/>
                      <a:tailEnd/>
                    </a:ln>
                  </pic:spPr>
                </pic:pic>
              </a:graphicData>
            </a:graphic>
          </wp:inline>
        </w:drawing>
      </w:r>
    </w:p>
    <w:p>
      <w:pPr>
        <w:pStyle w:val="BodyText"/>
      </w:pPr>
      <w:r>
        <w:t xml:space="preserve">Now the residuals look good, that is no special pattern or increasing the error variance.</w:t>
      </w:r>
    </w:p>
    <w:p>
      <w:pPr>
        <w:pStyle w:val="BodyText"/>
      </w:pPr>
      <w:r>
        <w:t xml:space="preserve">Thanks for reading.</w:t>
      </w:r>
    </w:p>
    <w:bookmarkEnd w:id="49"/>
    <w:bookmarkEnd w:id="50"/>
    <w:bookmarkStart w:id="52" w:name="references"/>
    <w:p>
      <w:pPr>
        <w:pStyle w:val="Heading2"/>
      </w:pPr>
      <w:r>
        <w:t xml:space="preserve">References</w:t>
      </w:r>
    </w:p>
    <w:p>
      <w:pPr>
        <w:pStyle w:val="Compact"/>
        <w:numPr>
          <w:ilvl w:val="0"/>
          <w:numId w:val="1001"/>
        </w:numPr>
      </w:pPr>
      <w:r>
        <w:rPr>
          <w:b/>
          <w:bCs/>
        </w:rPr>
        <w:t xml:space="preserve">Montgomery, D. C., &amp; Runger, G. C.</w:t>
      </w:r>
      <w:r>
        <w:t xml:space="preserve"> </w:t>
      </w:r>
      <w:r>
        <w:t xml:space="preserve">(2014).</w:t>
      </w:r>
      <w:r>
        <w:t xml:space="preserve"> </w:t>
      </w:r>
      <w:r>
        <w:rPr>
          <w:i/>
          <w:iCs/>
        </w:rPr>
        <w:t xml:space="preserve">Applied Statistics and Probability for Engineers</w:t>
      </w:r>
      <w:r>
        <w:t xml:space="preserve">. Wiley.</w:t>
      </w:r>
      <w:r>
        <w:br/>
      </w:r>
    </w:p>
    <w:p>
      <w:pPr>
        <w:pStyle w:val="Compact"/>
        <w:numPr>
          <w:ilvl w:val="0"/>
          <w:numId w:val="1001"/>
        </w:numPr>
      </w:pPr>
      <w:r>
        <w:rPr>
          <w:b/>
          <w:bCs/>
        </w:rPr>
        <w:t xml:space="preserve">Casella, G., &amp; Berger, R. L.</w:t>
      </w:r>
      <w:r>
        <w:t xml:space="preserve"> </w:t>
      </w:r>
      <w:r>
        <w:t xml:space="preserve">(2002).</w:t>
      </w:r>
      <w:r>
        <w:t xml:space="preserve"> </w:t>
      </w:r>
      <w:r>
        <w:rPr>
          <w:i/>
          <w:iCs/>
        </w:rPr>
        <w:t xml:space="preserve">Statistical Inference</w:t>
      </w:r>
      <w:r>
        <w:t xml:space="preserve">. Duxbury.</w:t>
      </w:r>
      <w:r>
        <w:br/>
      </w:r>
    </w:p>
    <w:p>
      <w:pPr>
        <w:pStyle w:val="Compact"/>
        <w:numPr>
          <w:ilvl w:val="0"/>
          <w:numId w:val="1001"/>
        </w:numPr>
      </w:pPr>
      <w:r>
        <w:rPr>
          <w:b/>
          <w:bCs/>
        </w:rPr>
        <w:t xml:space="preserve">Cohen, J., Cohen, P., West, S. G., &amp; Aiken, L. S.</w:t>
      </w:r>
      <w:r>
        <w:t xml:space="preserve"> </w:t>
      </w:r>
      <w:r>
        <w:t xml:space="preserve">(2003).</w:t>
      </w:r>
      <w:r>
        <w:t xml:space="preserve"> </w:t>
      </w:r>
      <w:r>
        <w:rPr>
          <w:i/>
          <w:iCs/>
        </w:rPr>
        <w:t xml:space="preserve">Applied Multiple Regression/Correlation Analysis for the Behavioral Sciences</w:t>
      </w:r>
      <w:r>
        <w:t xml:space="preserve">. Routledge.</w:t>
      </w:r>
      <w:r>
        <w:br/>
      </w:r>
    </w:p>
    <w:p>
      <w:pPr>
        <w:pStyle w:val="Compact"/>
        <w:numPr>
          <w:ilvl w:val="0"/>
          <w:numId w:val="1001"/>
        </w:numPr>
      </w:pPr>
      <w:r>
        <w:rPr>
          <w:b/>
          <w:bCs/>
        </w:rPr>
        <w:t xml:space="preserve">Seber, G. A. F., &amp; Lee, A. J.</w:t>
      </w:r>
      <w:r>
        <w:t xml:space="preserve"> </w:t>
      </w:r>
      <w:r>
        <w:t xml:space="preserve">(2003).</w:t>
      </w:r>
      <w:r>
        <w:t xml:space="preserve"> </w:t>
      </w:r>
      <w:r>
        <w:rPr>
          <w:i/>
          <w:iCs/>
        </w:rPr>
        <w:t xml:space="preserve">Linear Regression Analysis</w:t>
      </w:r>
      <w:r>
        <w:t xml:space="preserve">. Wiley.</w:t>
      </w:r>
    </w:p>
    <w:p>
      <w:pPr>
        <w:pStyle w:val="Compact"/>
        <w:numPr>
          <w:ilvl w:val="0"/>
          <w:numId w:val="1001"/>
        </w:numPr>
      </w:pPr>
      <w:r>
        <w:rPr>
          <w:b/>
          <w:bCs/>
        </w:rPr>
        <w:t xml:space="preserve">Neter, J., Kutner, M. H., Nachtsheim, C. J., &amp; Wasserman, W.</w:t>
      </w:r>
      <w:r>
        <w:t xml:space="preserve"> </w:t>
      </w:r>
      <w:r>
        <w:t xml:space="preserve">(1996).</w:t>
      </w:r>
      <w:r>
        <w:t xml:space="preserve"> </w:t>
      </w:r>
      <w:r>
        <w:rPr>
          <w:i/>
          <w:iCs/>
        </w:rPr>
        <w:t xml:space="preserve">Applied Linear Statistical Models</w:t>
      </w:r>
      <w:r>
        <w:t xml:space="preserve">. Irwin.</w:t>
      </w:r>
      <w:r>
        <w:br/>
      </w:r>
    </w:p>
    <w:p>
      <w:pPr>
        <w:pStyle w:val="Compact"/>
        <w:numPr>
          <w:ilvl w:val="0"/>
          <w:numId w:val="1001"/>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r>
        <w:br/>
      </w:r>
    </w:p>
    <w:p>
      <w:pPr>
        <w:pStyle w:val="Compact"/>
        <w:numPr>
          <w:ilvl w:val="0"/>
          <w:numId w:val="1001"/>
        </w:numPr>
      </w:pPr>
      <w:r>
        <w:rPr>
          <w:b/>
          <w:bCs/>
        </w:rPr>
        <w:t xml:space="preserve">Weisberg, S.</w:t>
      </w:r>
      <w:r>
        <w:t xml:space="preserve"> </w:t>
      </w:r>
      <w:r>
        <w:t xml:space="preserve">(2005).</w:t>
      </w:r>
      <w:r>
        <w:t xml:space="preserve"> </w:t>
      </w:r>
      <w:r>
        <w:rPr>
          <w:i/>
          <w:iCs/>
        </w:rPr>
        <w:t xml:space="preserve">Applied Linear Regression</w:t>
      </w:r>
      <w:r>
        <w:t xml:space="preserve">. Wiley.</w:t>
      </w:r>
      <w:r>
        <w:br/>
      </w:r>
    </w:p>
    <w:p>
      <w:pPr>
        <w:pStyle w:val="Compact"/>
        <w:numPr>
          <w:ilvl w:val="0"/>
          <w:numId w:val="1001"/>
        </w:numPr>
      </w:pPr>
      <w:r>
        <w:rPr>
          <w:b/>
          <w:bCs/>
        </w:rPr>
        <w:t xml:space="preserve">Bivariate Normal Distribution Explanation</w:t>
      </w:r>
      <w:r>
        <w:t xml:space="preserve">:</w:t>
      </w:r>
    </w:p>
    <w:p>
      <w:pPr>
        <w:pStyle w:val="Compact"/>
        <w:numPr>
          <w:ilvl w:val="1"/>
          <w:numId w:val="1002"/>
        </w:numPr>
      </w:pPr>
      <w:r>
        <w:t xml:space="preserve">Rice, J. A. (2006).</w:t>
      </w:r>
      <w:r>
        <w:t xml:space="preserve"> </w:t>
      </w:r>
      <w:r>
        <w:rPr>
          <w:i/>
          <w:iCs/>
        </w:rPr>
        <w:t xml:space="preserve">Mathematical Statistics and Data Analysis</w:t>
      </w:r>
      <w:r>
        <w:t xml:space="preserve">. Thomson Brooks/Cole.</w:t>
      </w:r>
      <w:r>
        <w:br/>
      </w:r>
    </w:p>
    <w:p>
      <w:pPr>
        <w:pStyle w:val="Compact"/>
        <w:numPr>
          <w:ilvl w:val="1"/>
          <w:numId w:val="1002"/>
        </w:numPr>
      </w:pPr>
      <w:r>
        <w:t xml:space="preserve">A detailed exploration of the bivariate normal distribution and its properties.</w:t>
      </w:r>
    </w:p>
    <w:p>
      <w:pPr>
        <w:pStyle w:val="Compact"/>
        <w:numPr>
          <w:ilvl w:val="0"/>
          <w:numId w:val="1001"/>
        </w:numPr>
      </w:pPr>
      <w:r>
        <w:rPr>
          <w:b/>
          <w:bCs/>
        </w:rPr>
        <w:t xml:space="preserve">Fisher’s Transformation of Correlation Coefficients</w:t>
      </w:r>
      <w:r>
        <w:t xml:space="preserve">:</w:t>
      </w:r>
    </w:p>
    <w:p>
      <w:pPr>
        <w:pStyle w:val="Compact"/>
        <w:numPr>
          <w:ilvl w:val="1"/>
          <w:numId w:val="1003"/>
        </w:numPr>
      </w:pPr>
      <w:r>
        <w:t xml:space="preserve">Fisher, R. A. (1921).</w:t>
      </w:r>
      <w:r>
        <w:t xml:space="preserve"> </w:t>
      </w:r>
      <w:r>
        <w:rPr>
          <w:i/>
          <w:iCs/>
        </w:rPr>
        <w:t xml:space="preserve">On the probable error of a coefficient of correlation</w:t>
      </w:r>
      <w:r>
        <w:t xml:space="preserve">. Metron, 1, 3-32.</w:t>
      </w:r>
      <w:r>
        <w:br/>
      </w:r>
    </w:p>
    <w:p>
      <w:pPr>
        <w:pStyle w:val="Compact"/>
        <w:numPr>
          <w:ilvl w:val="1"/>
          <w:numId w:val="1003"/>
        </w:numPr>
      </w:pPr>
      <w:r>
        <w:t xml:space="preserve">The foundational paper describing Fisher’s transformation and its use in hypothesis testing.</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1" w:name="fb-root"/>
    <w:bookmarkEnd w:id="51"/>
    <w:p>
      <w:pPr>
        <w:pStyle w:val="BodyText"/>
      </w:pPr>
      <w:r>
        <w:rPr>
          <w:b/>
          <w:bCs/>
        </w:rPr>
        <w:t xml:space="preserve">You may also like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Bivariate, and Regression Analysis</dc:title>
  <dc:creator>Rafiq Islam</dc:creator>
  <cp:keywords/>
  <dcterms:created xsi:type="dcterms:W3CDTF">2025-03-15T00:56:55Z</dcterms:created>
  <dcterms:modified xsi:type="dcterms:W3CDTF">2025-03-15T00:56:55Z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2024-12-18</vt:lpwstr>
  </property>
  <property fmtid="{D5CDD505-2E9C-101B-9397-08002B2CF9AE}" pid="9" name="google-analytics">
    <vt:lpwstr/>
  </property>
  <property fmtid="{D5CDD505-2E9C-101B-9397-08002B2CF9AE}" pid="10" name="header-includes">
    <vt:lpwstr/>
  </property>
  <property fmtid="{D5CDD505-2E9C-101B-9397-08002B2CF9AE}" pid="11" name="image">
    <vt:lpwstr>corr.png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