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Ensemble Methods: Gradient Boosting - A detailed overview</w:t>
      </w:r>
    </w:p>
    <w:p>
      <w:pPr>
        <w:pStyle w:val="Author"/>
      </w:pPr>
      <w:r>
        <w:t xml:space="preserve">Rafiq Islam</w:t>
      </w:r>
    </w:p>
    <w:p>
      <w:pPr>
        <w:pStyle w:val="Date"/>
      </w:pPr>
      <w:r>
        <w:t xml:space="preserve">2024-10-07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
    <w:p>
      <w:pPr>
        <w:pStyle w:val="Heading2"/>
      </w:pPr>
      <w:r>
        <w:t xml:space="preserve">Introduction</w:t>
      </w:r>
    </w:p>
    <w:p>
      <w:pPr>
        <w:pStyle w:val="FirstParagraph"/>
      </w:pPr>
      <w:r>
        <w:t xml:space="preserve">Gradient Boosting is one of the most powerful techniques for building predictive models. It has gained popularity in the realms of both classification and regression due to its flexibility and effectiveness, particularly with decision trees as weak learners.</w:t>
      </w:r>
    </w:p>
    <w:bookmarkEnd w:id="20"/>
    <w:bookmarkStart w:id="21" w:name="what-is-gradient-boosting"/>
    <w:p>
      <w:pPr>
        <w:pStyle w:val="Heading2"/>
      </w:pPr>
      <w:r>
        <w:t xml:space="preserve">What is Gradient Boosting?</w:t>
      </w:r>
    </w:p>
    <w:p>
      <w:pPr>
        <w:pStyle w:val="FirstParagraph"/>
      </w:pPr>
      <w:r>
        <w:t xml:space="preserve">Gradient Boosting is an ensemble learning technique where several weak learners (typically decision trees) are combined to form a strong learner. The key idea behind boosting is to train models sequentially, where each new model tries to correct the errors of the previous ones. Gradient Boosting achieves this by minimizing a loss function using gradient descent.</w:t>
      </w:r>
    </w:p>
    <w:p>
      <w:pPr>
        <w:pStyle w:val="BodyText"/>
      </w:pPr>
      <w:r>
        <w:rPr>
          <w:b/>
          <w:bCs/>
        </w:rPr>
        <w:t xml:space="preserve">Key Concepts:</w:t>
      </w:r>
    </w:p>
    <w:p>
      <w:pPr>
        <w:pStyle w:val="Compact"/>
        <w:numPr>
          <w:ilvl w:val="0"/>
          <w:numId w:val="1001"/>
        </w:numPr>
      </w:pPr>
      <w:r>
        <w:rPr>
          <w:b/>
          <w:bCs/>
        </w:rPr>
        <w:t xml:space="preserve">Weak Learners</w:t>
      </w:r>
      <w:r>
        <w:t xml:space="preserve">: These are models that are only slightly better than random guessing. Decision trees with few splits (depth-1 trees) are commonly used as weak learners.</w:t>
      </w:r>
      <w:r>
        <w:br/>
      </w:r>
    </w:p>
    <w:p>
      <w:pPr>
        <w:pStyle w:val="Compact"/>
        <w:numPr>
          <w:ilvl w:val="0"/>
          <w:numId w:val="1001"/>
        </w:numPr>
      </w:pPr>
      <w:r>
        <w:rPr>
          <w:b/>
          <w:bCs/>
        </w:rPr>
        <w:t xml:space="preserve">Sequential Learning</w:t>
      </w:r>
      <w:r>
        <w:t xml:space="preserve">: Models are trained one after another. Each model focuses on the errors (residuals) made by the previous models.</w:t>
      </w:r>
      <w:r>
        <w:br/>
      </w:r>
    </w:p>
    <w:p>
      <w:pPr>
        <w:pStyle w:val="Compact"/>
        <w:numPr>
          <w:ilvl w:val="0"/>
          <w:numId w:val="1001"/>
        </w:numPr>
      </w:pPr>
      <w:r>
        <w:rPr>
          <w:b/>
          <w:bCs/>
        </w:rPr>
        <w:t xml:space="preserve">Gradient Descent</w:t>
      </w:r>
      <w:r>
        <w:t xml:space="preserve">: Gradient Boosting relies on gradient descent to minimize the loss function.</w:t>
      </w:r>
    </w:p>
    <w:p>
      <w:r>
        <w:pict>
          <v:rect style="width:0;height:1.5pt" o:hralign="center" o:hrstd="t" o:hr="t"/>
        </w:pict>
      </w:r>
    </w:p>
    <w:bookmarkEnd w:id="21"/>
    <w:bookmarkStart w:id="22" w:name="X0fa330f2939c069784a45bcc864c1f6f3f9a6b0"/>
    <w:p>
      <w:pPr>
        <w:pStyle w:val="Heading2"/>
      </w:pPr>
      <w:r>
        <w:t xml:space="preserve">Mathematical Derivation of Gradient Boosting</w:t>
      </w:r>
    </w:p>
    <w:p>
      <w:pPr>
        <w:pStyle w:val="FirstParagraph"/>
      </w:pPr>
      <w:r>
        <w:t xml:space="preserve">Let’s consider a regression problem where we aim to predict the target values</w:t>
      </w:r>
      <w:r>
        <w:t xml:space="preserve"> </w:t>
      </w:r>
      <m:oMath>
        <m:r>
          <m:t>y</m:t>
        </m:r>
        <m:r>
          <m:rPr>
            <m:sty m:val="p"/>
          </m:rPr>
          <m:t>∈</m:t>
        </m:r>
        <m:r>
          <m:rPr>
            <m:sty m:val="p"/>
            <m:scr m:val="double-struck"/>
          </m:rPr>
          <m:t>R</m:t>
        </m:r>
      </m:oMath>
      <w:r>
        <w:t xml:space="preserve"> </w:t>
      </w:r>
      <w:r>
        <w:t xml:space="preserve">using the features</w:t>
      </w:r>
      <w:r>
        <w:t xml:space="preserve"> </w:t>
      </w:r>
      <m:oMath>
        <m:r>
          <m:t>X</m:t>
        </m:r>
        <m:r>
          <m:rPr>
            <m:sty m:val="p"/>
          </m:rPr>
          <m:t>∈</m:t>
        </m:r>
        <m:sSup>
          <m:e>
            <m:r>
              <m:rPr>
                <m:sty m:val="p"/>
                <m:scr m:val="double-struck"/>
              </m:rPr>
              <m:t>R</m:t>
            </m:r>
          </m:e>
          <m:sup>
            <m:r>
              <m:t>d</m:t>
            </m:r>
          </m:sup>
        </m:sSup>
      </m:oMath>
      <w:r>
        <w:t xml:space="preserve">. We aim to find a function</w:t>
      </w:r>
      <w:r>
        <w:t xml:space="preserve"> </w:t>
      </w:r>
      <m:oMath>
        <m:r>
          <m:t>F</m:t>
        </m:r>
        <m:d>
          <m:dPr>
            <m:begChr m:val="("/>
            <m:sepChr m:val=""/>
            <m:endChr m:val=")"/>
            <m:grow/>
          </m:dPr>
          <m:e>
            <m:r>
              <m:t>x</m:t>
            </m:r>
          </m:e>
        </m:d>
      </m:oMath>
      <w:r>
        <w:t xml:space="preserve"> </w:t>
      </w:r>
      <w:r>
        <w:t xml:space="preserve">that minimizes the expected value of a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where</w:t>
      </w:r>
      <w:r>
        <w:t xml:space="preserve"> </w:t>
      </w:r>
      <m:oMath>
        <m:r>
          <m:t>L</m:t>
        </m:r>
      </m:oMath>
      <w:r>
        <w:t xml:space="preserve"> </w:t>
      </w:r>
      <w:r>
        <w:t xml:space="preserve">could be mean squared error or any other appropriate loss function.</w:t>
      </w:r>
    </w:p>
    <w:p>
      <w:pPr>
        <w:pStyle w:val="BodyText"/>
      </w:pPr>
      <w:r>
        <w:t xml:space="preserve">The idea behind Gradient Boosting is to improve the current model by adding a new model that reduces the loss:</w:t>
      </w:r>
    </w:p>
    <w:p>
      <w:pPr>
        <w:pStyle w:val="BodyText"/>
      </w:pPr>
      <m:oMathPara>
        <m:oMathParaPr>
          <m:jc m:val="center"/>
        </m:oMathParaPr>
        <m:oMath>
          <m:sSub>
            <m:e>
              <m:r>
                <m:t>F</m:t>
              </m:r>
            </m:e>
            <m:sub>
              <m:r>
                <m:t>m</m:t>
              </m:r>
              <m:r>
                <m:rPr>
                  <m:sty m:val="p"/>
                </m:rPr>
                <m:t>+</m:t>
              </m:r>
              <m:r>
                <m:t>1</m:t>
              </m:r>
            </m:sub>
          </m:sSub>
          <m:d>
            <m:dPr>
              <m:begChr m:val="("/>
              <m:sepChr m:val=""/>
              <m:endChr m:val=")"/>
              <m:grow/>
            </m:dPr>
            <m:e>
              <m:r>
                <m:t>x</m:t>
              </m:r>
            </m:e>
          </m:d>
          <m:r>
            <m:rPr>
              <m:sty m:val="p"/>
            </m:rPr>
            <m:t>=</m:t>
          </m:r>
          <m:sSub>
            <m:e>
              <m:r>
                <m:t>F</m:t>
              </m:r>
            </m:e>
            <m:sub>
              <m:r>
                <m:t>m</m:t>
              </m:r>
            </m:sub>
          </m:sSub>
          <m:d>
            <m:dPr>
              <m:begChr m:val="("/>
              <m:sepChr m:val=""/>
              <m:endChr m:val=")"/>
              <m:grow/>
            </m:dPr>
            <m:e>
              <m:r>
                <m:t>x</m:t>
              </m:r>
            </m:e>
          </m:d>
          <m:r>
            <m:rPr>
              <m:sty m:val="p"/>
            </m:rPr>
            <m:t>+</m:t>
          </m:r>
          <m:r>
            <m:t>η</m:t>
          </m:r>
          <m:sSub>
            <m:e>
              <m:r>
                <m:t>h</m:t>
              </m:r>
            </m:e>
            <m:sub>
              <m:r>
                <m:t>m</m:t>
              </m:r>
            </m:sub>
          </m:sSub>
          <m:d>
            <m:dPr>
              <m:begChr m:val="("/>
              <m:sepChr m:val=""/>
              <m:endChr m:val=")"/>
              <m:grow/>
            </m:dPr>
            <m:e>
              <m:r>
                <m:t>x</m:t>
              </m:r>
            </m:e>
          </m:d>
        </m:oMath>
      </m:oMathPara>
    </w:p>
    <w:p>
      <w:pPr>
        <w:pStyle w:val="FirstParagraph"/>
      </w:pPr>
      <w:r>
        <w:t xml:space="preserve">where:</w:t>
      </w:r>
    </w:p>
    <w:p>
      <w:pPr>
        <w:pStyle w:val="Compact"/>
        <w:numPr>
          <w:ilvl w:val="0"/>
          <w:numId w:val="1002"/>
        </w:numPr>
      </w:pPr>
      <m:oMath>
        <m:sSub>
          <m:e>
            <m:r>
              <m:t>F</m:t>
            </m:r>
          </m:e>
          <m:sub>
            <m:r>
              <m:t>m</m:t>
            </m:r>
          </m:sub>
        </m:sSub>
        <m:d>
          <m:dPr>
            <m:begChr m:val="("/>
            <m:sepChr m:val=""/>
            <m:endChr m:val=")"/>
            <m:grow/>
          </m:dPr>
          <m:e>
            <m:r>
              <m:t>x</m:t>
            </m:r>
          </m:e>
        </m:d>
      </m:oMath>
      <w:r>
        <w:t xml:space="preserve"> </w:t>
      </w:r>
      <w:r>
        <w:t xml:space="preserve">is the current model after</w:t>
      </w:r>
      <w:r>
        <w:t xml:space="preserve"> </w:t>
      </w:r>
      <m:oMath>
        <m:r>
          <m:t>m</m:t>
        </m:r>
      </m:oMath>
      <w:r>
        <w:t xml:space="preserve"> </w:t>
      </w:r>
      <w:r>
        <w:t xml:space="preserve">iterations,</w:t>
      </w:r>
      <w:r>
        <w:br/>
      </w:r>
    </w:p>
    <w:p>
      <w:pPr>
        <w:pStyle w:val="Compact"/>
        <w:numPr>
          <w:ilvl w:val="0"/>
          <w:numId w:val="1002"/>
        </w:numPr>
      </w:pPr>
      <m:oMath>
        <m:sSub>
          <m:e>
            <m:r>
              <m:t>h</m:t>
            </m:r>
          </m:e>
          <m:sub>
            <m:r>
              <m:t>m</m:t>
            </m:r>
          </m:sub>
        </m:sSub>
        <m:d>
          <m:dPr>
            <m:begChr m:val="("/>
            <m:sepChr m:val=""/>
            <m:endChr m:val=")"/>
            <m:grow/>
          </m:dPr>
          <m:e>
            <m:r>
              <m:t>x</m:t>
            </m:r>
          </m:e>
        </m:d>
      </m:oMath>
      <w:r>
        <w:t xml:space="preserve"> </w:t>
      </w:r>
      <w:r>
        <w:t xml:space="preserve">is the new weak learner added at iteration</w:t>
      </w:r>
      <w:r>
        <w:t xml:space="preserve"> </w:t>
      </w:r>
      <m:oMath>
        <m:r>
          <m:t>m</m:t>
        </m:r>
      </m:oMath>
      <w:r>
        <w:t xml:space="preserve">,</w:t>
      </w:r>
      <w:r>
        <w:br/>
      </w:r>
    </w:p>
    <w:p>
      <w:pPr>
        <w:pStyle w:val="Compact"/>
        <w:numPr>
          <w:ilvl w:val="0"/>
          <w:numId w:val="1002"/>
        </w:numPr>
      </w:pPr>
      <m:oMath>
        <m:r>
          <m:t>η</m:t>
        </m:r>
      </m:oMath>
      <w:r>
        <w:t xml:space="preserve"> </w:t>
      </w:r>
      <w:r>
        <w:t xml:space="preserve">is the learning rate, which controls how much the new learner impacts the final model.</w:t>
      </w:r>
    </w:p>
    <w:p>
      <w:pPr>
        <w:pStyle w:val="FirstParagraph"/>
      </w:pPr>
      <w:r>
        <w:t xml:space="preserve">We aim to minimize the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At each iteration, Gradient Boosting fits a new model</w:t>
      </w:r>
      <w:r>
        <w:t xml:space="preserve"> </w:t>
      </w:r>
      <m:oMath>
        <m:sSub>
          <m:e>
            <m:r>
              <m:t>h</m:t>
            </m:r>
          </m:e>
          <m:sub>
            <m:r>
              <m:t>m</m:t>
            </m:r>
          </m:sub>
        </m:sSub>
        <m:d>
          <m:dPr>
            <m:begChr m:val="("/>
            <m:sepChr m:val=""/>
            <m:endChr m:val=")"/>
            <m:grow/>
          </m:dPr>
          <m:e>
            <m:r>
              <m:t>x</m:t>
            </m:r>
          </m:e>
        </m:d>
      </m:oMath>
      <w:r>
        <w:t xml:space="preserve"> </w:t>
      </w:r>
      <w:r>
        <w:t xml:space="preserve">to the negative gradient of the loss function. The negative gradient represents the direction of steepest descent, essentially capturing the errors or residuals of the model.</w:t>
      </w:r>
      <w:r>
        <w:t xml:space="preserve"> </w:t>
      </w:r>
      <w:r>
        <w:t xml:space="preserve"> </w:t>
      </w:r>
      <w:r>
        <w:t xml:space="preserve">Given a loss function</w:t>
      </w:r>
      <w:r>
        <w:t xml:space="preserve"> </w:t>
      </w:r>
      <m:oMath>
        <m:r>
          <m:t>L</m:t>
        </m:r>
        <m:d>
          <m:dPr>
            <m:begChr m:val="("/>
            <m:sepChr m:val=""/>
            <m:endChr m:val=")"/>
            <m:grow/>
          </m:dPr>
          <m:e>
            <m:r>
              <m:t>y</m:t>
            </m:r>
            <m:r>
              <m:rPr>
                <m:sty m:val="p"/>
              </m:rPr>
              <m:t>,</m:t>
            </m:r>
            <m:r>
              <m:t>F</m:t>
            </m:r>
            <m:d>
              <m:dPr>
                <m:begChr m:val="("/>
                <m:sepChr m:val=""/>
                <m:endChr m:val=")"/>
                <m:grow/>
              </m:dPr>
              <m:e>
                <m:r>
                  <m:t>x</m:t>
                </m:r>
              </m:e>
            </m:d>
          </m:e>
        </m:d>
      </m:oMath>
      <w:r>
        <w:t xml:space="preserve">, we compute the residuals (or pseudo-residuals) as:</w:t>
      </w:r>
    </w:p>
    <w:p>
      <w:pPr>
        <w:pStyle w:val="BodyTex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sepChr m:val=""/>
                  <m:endChr m:val=")"/>
                  <m:grow/>
                </m:dPr>
                <m:e>
                  <m:sSub>
                    <m:e>
                      <m:r>
                        <m:t>y</m:t>
                      </m:r>
                    </m:e>
                    <m:sub>
                      <m:r>
                        <m:t>i</m:t>
                      </m:r>
                    </m:sub>
                  </m:sSub>
                  <m:r>
                    <m:rPr>
                      <m:sty m:val="p"/>
                    </m:rPr>
                    <m:t>,</m:t>
                  </m:r>
                  <m:sSub>
                    <m:e>
                      <m:r>
                        <m:t>F</m:t>
                      </m:r>
                    </m:e>
                    <m:sub>
                      <m:r>
                        <m:t>m</m:t>
                      </m:r>
                    </m:sub>
                  </m:sSub>
                  <m:d>
                    <m:dPr>
                      <m:begChr m:val="("/>
                      <m:sepChr m:val=""/>
                      <m:endChr m:val=")"/>
                      <m:grow/>
                    </m:dPr>
                    <m:e>
                      <m:sSub>
                        <m:e>
                          <m:r>
                            <m:t>x</m:t>
                          </m:r>
                        </m:e>
                        <m:sub>
                          <m:r>
                            <m:t>i</m:t>
                          </m:r>
                        </m:sub>
                      </m:sSub>
                    </m:e>
                  </m:d>
                </m:e>
              </m:d>
            </m:num>
            <m:den>
              <m:r>
                <m:rPr>
                  <m:sty m:val="p"/>
                </m:rPr>
                <m:t>∂</m:t>
              </m:r>
              <m:sSub>
                <m:e>
                  <m:r>
                    <m:t>F</m:t>
                  </m:r>
                </m:e>
                <m:sub>
                  <m:r>
                    <m:t>m</m:t>
                  </m:r>
                </m:sub>
              </m:sSub>
              <m:d>
                <m:dPr>
                  <m:begChr m:val="("/>
                  <m:sepChr m:val=""/>
                  <m:endChr m:val=")"/>
                  <m:grow/>
                </m:dPr>
                <m:e>
                  <m:sSub>
                    <m:e>
                      <m:r>
                        <m:t>x</m:t>
                      </m:r>
                    </m:e>
                    <m:sub>
                      <m:r>
                        <m:t>i</m:t>
                      </m:r>
                    </m:sub>
                  </m:sSub>
                </m:e>
              </m:d>
            </m:den>
          </m:f>
        </m:oMath>
      </m:oMathPara>
    </w:p>
    <w:p>
      <w:pPr>
        <w:pStyle w:val="FirstParagraph"/>
      </w:pPr>
      <w:r>
        <w:t xml:space="preserve">These residuals are then used to fit the new weak learner</w:t>
      </w:r>
      <w:r>
        <w:t xml:space="preserve"> </w:t>
      </w:r>
      <m:oMath>
        <m:sSub>
          <m:e>
            <m:r>
              <m:t>h</m:t>
            </m:r>
          </m:e>
          <m:sub>
            <m:r>
              <m:t>m</m:t>
            </m:r>
          </m:sub>
        </m:sSub>
        <m:d>
          <m:dPr>
            <m:begChr m:val="("/>
            <m:sepChr m:val=""/>
            <m:endChr m:val=")"/>
            <m:grow/>
          </m:dPr>
          <m:e>
            <m:r>
              <m:t>x</m:t>
            </m:r>
          </m:e>
        </m:d>
      </m:oMath>
      <w:r>
        <w:t xml:space="preserve">. In the case of squared error (for regression), the residuals simplify to the difference between the observed and predicted values:</w:t>
      </w:r>
    </w:p>
    <w:p>
      <w:pPr>
        <w:pStyle w:val="BodyText"/>
      </w:pPr>
      <m:oMathPara>
        <m:oMathParaPr>
          <m:jc m:val="center"/>
        </m:oMathParaPr>
        <m:oMath>
          <m:sSub>
            <m:e>
              <m:r>
                <m:t>r</m:t>
              </m:r>
            </m:e>
            <m:sub>
              <m:r>
                <m:t>i</m:t>
              </m:r>
              <m:r>
                <m:rPr>
                  <m:sty m:val="p"/>
                </m:rPr>
                <m:t>,</m:t>
              </m:r>
              <m:r>
                <m:t>m</m:t>
              </m:r>
            </m:sub>
          </m:sSub>
          <m:r>
            <m:rPr>
              <m:sty m:val="p"/>
            </m:rPr>
            <m:t>=</m:t>
          </m:r>
          <m:sSub>
            <m:e>
              <m:r>
                <m:t>y</m:t>
              </m:r>
            </m:e>
            <m:sub>
              <m:r>
                <m:t>i</m:t>
              </m:r>
            </m:sub>
          </m:sSub>
          <m:r>
            <m:rPr>
              <m:sty m:val="p"/>
            </m:rPr>
            <m:t>−</m:t>
          </m:r>
          <m:sSub>
            <m:e>
              <m:r>
                <m:t>F</m:t>
              </m:r>
            </m:e>
            <m:sub>
              <m:r>
                <m:t>m</m:t>
              </m:r>
            </m:sub>
          </m:sSub>
          <m:d>
            <m:dPr>
              <m:begChr m:val="("/>
              <m:sepChr m:val=""/>
              <m:endChr m:val=")"/>
              <m:grow/>
            </m:dPr>
            <m:e>
              <m:sSub>
                <m:e>
                  <m:r>
                    <m:t>x</m:t>
                  </m:r>
                </m:e>
                <m:sub>
                  <m:r>
                    <m:t>i</m:t>
                  </m:r>
                </m:sub>
              </m:sSub>
            </m:e>
          </m:d>
        </m:oMath>
      </m:oMathPara>
    </w:p>
    <w:p>
      <w:pPr>
        <w:pStyle w:val="FirstParagraph"/>
      </w:pPr>
      <w:r>
        <w:t xml:space="preserve">Thus, the new learner is fit to minimize these residuals.</w:t>
      </w:r>
    </w:p>
    <w:p>
      <w:pPr>
        <w:pStyle w:val="BodyText"/>
      </w:pPr>
      <w:r>
        <w:rPr>
          <w:b/>
          <w:bCs/>
        </w:rPr>
        <w:t xml:space="preserve">Steps</w:t>
      </w:r>
    </w:p>
    <w:p>
      <w:pPr>
        <w:pStyle w:val="BodyText"/>
      </w:pPr>
      <w:r>
        <w:rPr>
          <w:b/>
          <w:bCs/>
        </w:rPr>
        <w:t xml:space="preserve">Initialize</w:t>
      </w:r>
      <w:r>
        <w:t xml:space="preserve"> </w:t>
      </w:r>
      <w:r>
        <w:t xml:space="preserve">the model with a constant prediction:</w:t>
      </w:r>
    </w:p>
    <w:p>
      <w:pPr>
        <w:pStyle w:val="BodyText"/>
      </w:pPr>
      <m:oMathPara>
        <m:oMathParaPr>
          <m:jc m:val="center"/>
        </m:oMathParaPr>
        <m:oMath>
          <m:sSub>
            <m:e>
              <m:r>
                <m:t>F</m:t>
              </m:r>
            </m:e>
            <m:sub>
              <m:r>
                <m:t>0</m:t>
              </m:r>
            </m:sub>
          </m:sSub>
          <m:d>
            <m:dPr>
              <m:begChr m:val="("/>
              <m:sepChr m:val=""/>
              <m:endChr m:val=")"/>
              <m:grow/>
            </m:dPr>
            <m:e>
              <m:r>
                <m:t>x</m:t>
              </m:r>
            </m:e>
          </m:d>
          <m:r>
            <m:rPr>
              <m:sty m:val="p"/>
            </m:rPr>
            <m:t>=</m:t>
          </m:r>
          <m:r>
            <m:rPr>
              <m:sty m:val="p"/>
            </m:rPr>
            <m:t>arg</m:t>
          </m:r>
          <m:limLow>
            <m:e>
              <m:r>
                <m:rPr>
                  <m:sty m:val="p"/>
                </m:rPr>
                <m:t>min</m:t>
              </m:r>
            </m:e>
            <m:lim>
              <m:r>
                <m:t>c</m:t>
              </m:r>
            </m:lim>
          </m:limLow>
          <m:nary>
            <m:naryPr>
              <m:chr m:val="∑"/>
              <m:limLoc m:val="undOvr"/>
              <m:subHide m:val="off"/>
              <m:supHide m:val="off"/>
            </m:naryPr>
            <m:sub>
              <m:r>
                <m:t>i</m:t>
              </m:r>
              <m:r>
                <m:rPr>
                  <m:sty m:val="p"/>
                </m:rPr>
                <m:t>=</m:t>
              </m:r>
              <m:r>
                <m:t>1</m:t>
              </m:r>
            </m:sub>
            <m:sup>
              <m:r>
                <m:t>n</m:t>
              </m:r>
            </m:sup>
            <m:e>
              <m:r>
                <m:t>L</m:t>
              </m:r>
            </m:e>
          </m:nary>
          <m:d>
            <m:dPr>
              <m:begChr m:val="("/>
              <m:sepChr m:val=""/>
              <m:endChr m:val=")"/>
              <m:grow/>
            </m:dPr>
            <m:e>
              <m:sSub>
                <m:e>
                  <m:r>
                    <m:t>y</m:t>
                  </m:r>
                </m:e>
                <m:sub>
                  <m:r>
                    <m:t>i</m:t>
                  </m:r>
                </m:sub>
              </m:sSub>
              <m:r>
                <m:rPr>
                  <m:sty m:val="p"/>
                </m:rPr>
                <m:t>,</m:t>
              </m:r>
              <m:r>
                <m:t>c</m:t>
              </m:r>
            </m:e>
          </m:d>
        </m:oMath>
      </m:oMathPara>
    </w:p>
    <w:p>
      <w:pPr>
        <w:pStyle w:val="FirstParagraph"/>
      </w:pPr>
      <w:r>
        <w:t xml:space="preserve">For squared error loss,</w:t>
      </w:r>
      <w:r>
        <w:t xml:space="preserve"> </w:t>
      </w:r>
      <m:oMath>
        <m:sSub>
          <m:e>
            <m:r>
              <m:t>F</m:t>
            </m:r>
          </m:e>
          <m:sub>
            <m:r>
              <m:t>0</m:t>
            </m:r>
          </m:sub>
        </m:sSub>
        <m:d>
          <m:dPr>
            <m:begChr m:val="("/>
            <m:sepChr m:val=""/>
            <m:endChr m:val=")"/>
            <m:grow/>
          </m:dPr>
          <m:e>
            <m:r>
              <m:t>x</m:t>
            </m:r>
          </m:e>
        </m:d>
      </m:oMath>
      <w:r>
        <w:t xml:space="preserve"> </w:t>
      </w:r>
      <w:r>
        <w:t xml:space="preserve">would be the mean of the target values</w:t>
      </w:r>
      <w:r>
        <w:t xml:space="preserve"> </w:t>
      </w:r>
      <m:oMath>
        <m:r>
          <m:t>y</m:t>
        </m:r>
      </m:oMath>
      <w:r>
        <w:t xml:space="preserve">.</w:t>
      </w:r>
    </w:p>
    <w:p>
      <w:pPr>
        <w:pStyle w:val="BodyText"/>
      </w:pPr>
      <w:r>
        <w:rPr>
          <w:b/>
          <w:bCs/>
        </w:rPr>
        <w:t xml:space="preserve">For each iteration</w:t>
      </w:r>
      <w:r>
        <w:rPr>
          <w:b/>
          <w:bCs/>
        </w:rPr>
        <w:t xml:space="preserve"> </w:t>
      </w:r>
      <m:oMath>
        <m:r>
          <m:t>m</m:t>
        </m:r>
        <m:r>
          <m:rPr>
            <m:sty m:val="p"/>
          </m:rPr>
          <m:t>=</m:t>
        </m:r>
        <m:r>
          <m:t>1</m:t>
        </m:r>
        <m:r>
          <m:rPr>
            <m:sty m:val="p"/>
          </m:rPr>
          <m:t>,</m:t>
        </m:r>
        <m:r>
          <m:t>2</m:t>
        </m:r>
        <m:r>
          <m:rPr>
            <m:sty m:val="p"/>
          </m:rPr>
          <m:t>,</m:t>
        </m:r>
        <m:r>
          <m:rPr>
            <m:sty m:val="p"/>
          </m:rPr>
          <m:t>…</m:t>
        </m:r>
        <m:r>
          <m:rPr>
            <m:sty m:val="p"/>
          </m:rPr>
          <m:t>,</m:t>
        </m:r>
        <m:r>
          <m:t>M</m:t>
        </m:r>
      </m:oMath>
      <w:r>
        <w:rPr>
          <w:b/>
          <w:bCs/>
        </w:rPr>
        <w:t xml:space="preserve">:</w:t>
      </w:r>
    </w:p>
    <w:p>
      <w:pPr>
        <w:pStyle w:val="Compact"/>
        <w:numPr>
          <w:ilvl w:val="0"/>
          <w:numId w:val="1003"/>
        </w:numPr>
      </w:pPr>
      <w:r>
        <w:t xml:space="preserve">Compute the residuals:</w:t>
      </w:r>
    </w:p>
    <w:p>
      <w:pPr>
        <w:pStyle w:val="Compact"/>
      </w:pPr>
      <m:oMathPara>
        <m:oMathParaPr>
          <m:jc m:val="center"/>
        </m:oMathParaPr>
        <m:oMath>
          <m:sSub>
            <m:e>
              <m:r>
                <m:t>r</m:t>
              </m:r>
            </m:e>
            <m:sub>
              <m:r>
                <m:t>i</m:t>
              </m:r>
              <m:r>
                <m:rPr>
                  <m:sty m:val="p"/>
                </m:rPr>
                <m:t>,</m:t>
              </m:r>
              <m:r>
                <m:t>m</m:t>
              </m:r>
            </m:sub>
          </m:sSub>
          <m:r>
            <m:rPr>
              <m:sty m:val="p"/>
            </m:rPr>
            <m:t>=</m:t>
          </m:r>
          <m:r>
            <m:rPr>
              <m:sty m:val="p"/>
            </m:rPr>
            <m:t>−</m:t>
          </m:r>
          <m:f>
            <m:fPr>
              <m:type m:val="bar"/>
            </m:fPr>
            <m:num>
              <m:r>
                <m:rPr>
                  <m:sty m:val="p"/>
                </m:rPr>
                <m:t>∂</m:t>
              </m:r>
              <m:r>
                <m:t>L</m:t>
              </m:r>
              <m:d>
                <m:dPr>
                  <m:begChr m:val="("/>
                  <m:sepChr m:val=""/>
                  <m:endChr m:val=")"/>
                  <m:grow/>
                </m:dPr>
                <m:e>
                  <m:sSub>
                    <m:e>
                      <m:r>
                        <m:t>y</m:t>
                      </m:r>
                    </m:e>
                    <m:sub>
                      <m:r>
                        <m:t>i</m:t>
                      </m:r>
                    </m:sub>
                  </m:sSub>
                  <m:r>
                    <m:rPr>
                      <m:sty m:val="p"/>
                    </m:rPr>
                    <m:t>,</m:t>
                  </m:r>
                  <m:sSub>
                    <m:e>
                      <m:r>
                        <m:t>F</m:t>
                      </m:r>
                    </m:e>
                    <m:sub>
                      <m:r>
                        <m:t>m</m:t>
                      </m:r>
                    </m:sub>
                  </m:sSub>
                  <m:d>
                    <m:dPr>
                      <m:begChr m:val="("/>
                      <m:sepChr m:val=""/>
                      <m:endChr m:val=")"/>
                      <m:grow/>
                    </m:dPr>
                    <m:e>
                      <m:sSub>
                        <m:e>
                          <m:r>
                            <m:t>x</m:t>
                          </m:r>
                        </m:e>
                        <m:sub>
                          <m:r>
                            <m:t>i</m:t>
                          </m:r>
                        </m:sub>
                      </m:sSub>
                    </m:e>
                  </m:d>
                </m:e>
              </m:d>
            </m:num>
            <m:den>
              <m:r>
                <m:rPr>
                  <m:sty m:val="p"/>
                </m:rPr>
                <m:t>∂</m:t>
              </m:r>
              <m:sSub>
                <m:e>
                  <m:r>
                    <m:t>F</m:t>
                  </m:r>
                </m:e>
                <m:sub>
                  <m:r>
                    <m:t>m</m:t>
                  </m:r>
                </m:sub>
              </m:sSub>
              <m:d>
                <m:dPr>
                  <m:begChr m:val="("/>
                  <m:sepChr m:val=""/>
                  <m:endChr m:val=")"/>
                  <m:grow/>
                </m:dPr>
                <m:e>
                  <m:sSub>
                    <m:e>
                      <m:r>
                        <m:t>x</m:t>
                      </m:r>
                    </m:e>
                    <m:sub>
                      <m:r>
                        <m:t>i</m:t>
                      </m:r>
                    </m:sub>
                  </m:sSub>
                </m:e>
              </m:d>
            </m:den>
          </m:f>
        </m:oMath>
      </m:oMathPara>
    </w:p>
    <w:p>
      <w:pPr>
        <w:pStyle w:val="Compact"/>
        <w:numPr>
          <w:ilvl w:val="0"/>
          <w:numId w:val="1000"/>
        </w:numPr>
      </w:pPr>
      <w:r>
        <w:br/>
      </w:r>
    </w:p>
    <w:p>
      <w:pPr>
        <w:pStyle w:val="Compact"/>
        <w:numPr>
          <w:ilvl w:val="0"/>
          <w:numId w:val="1003"/>
        </w:numPr>
      </w:pPr>
      <w:r>
        <w:t xml:space="preserve">Fit a weak learner</w:t>
      </w:r>
      <w:r>
        <w:t xml:space="preserve"> </w:t>
      </w:r>
      <m:oMath>
        <m:sSub>
          <m:e>
            <m:r>
              <m:t>h</m:t>
            </m:r>
          </m:e>
          <m:sub>
            <m:r>
              <m:t>m</m:t>
            </m:r>
          </m:sub>
        </m:sSub>
        <m:d>
          <m:dPr>
            <m:begChr m:val="("/>
            <m:sepChr m:val=""/>
            <m:endChr m:val=")"/>
            <m:grow/>
          </m:dPr>
          <m:e>
            <m:r>
              <m:t>x</m:t>
            </m:r>
          </m:e>
        </m:d>
      </m:oMath>
      <w:r>
        <w:t xml:space="preserve"> </w:t>
      </w:r>
      <w:r>
        <w:t xml:space="preserve">to the residuals</w:t>
      </w:r>
      <w:r>
        <w:t xml:space="preserve"> </w:t>
      </w:r>
      <m:oMath>
        <m:sSub>
          <m:e>
            <m:r>
              <m:t>r</m:t>
            </m:r>
          </m:e>
          <m:sub>
            <m:r>
              <m:t>i</m:t>
            </m:r>
            <m:r>
              <m:rPr>
                <m:sty m:val="p"/>
              </m:rPr>
              <m:t>,</m:t>
            </m:r>
            <m:r>
              <m:t>m</m:t>
            </m:r>
          </m:sub>
        </m:sSub>
      </m:oMath>
      <w:r>
        <w:t xml:space="preserve">.</w:t>
      </w:r>
      <w:r>
        <w:br/>
      </w:r>
    </w:p>
    <w:p>
      <w:pPr>
        <w:pStyle w:val="Compact"/>
        <w:numPr>
          <w:ilvl w:val="0"/>
          <w:numId w:val="1003"/>
        </w:numPr>
      </w:pPr>
      <w:r>
        <w:t xml:space="preserve">Update the model:</w:t>
      </w:r>
    </w:p>
    <w:p>
      <w:pPr>
        <w:pStyle w:val="Compact"/>
      </w:pPr>
      <m:oMathPara>
        <m:oMathParaPr>
          <m:jc m:val="center"/>
        </m:oMathParaPr>
        <m:oMath>
          <m:sSub>
            <m:e>
              <m:r>
                <m:t>F</m:t>
              </m:r>
            </m:e>
            <m:sub>
              <m:r>
                <m:t>m</m:t>
              </m:r>
              <m:r>
                <m:rPr>
                  <m:sty m:val="p"/>
                </m:rPr>
                <m:t>+</m:t>
              </m:r>
              <m:r>
                <m:t>1</m:t>
              </m:r>
            </m:sub>
          </m:sSub>
          <m:d>
            <m:dPr>
              <m:begChr m:val="("/>
              <m:sepChr m:val=""/>
              <m:endChr m:val=")"/>
              <m:grow/>
            </m:dPr>
            <m:e>
              <m:r>
                <m:t>x</m:t>
              </m:r>
            </m:e>
          </m:d>
          <m:r>
            <m:rPr>
              <m:sty m:val="p"/>
            </m:rPr>
            <m:t>=</m:t>
          </m:r>
          <m:sSub>
            <m:e>
              <m:r>
                <m:t>F</m:t>
              </m:r>
            </m:e>
            <m:sub>
              <m:r>
                <m:t>m</m:t>
              </m:r>
            </m:sub>
          </m:sSub>
          <m:d>
            <m:dPr>
              <m:begChr m:val="("/>
              <m:sepChr m:val=""/>
              <m:endChr m:val=")"/>
              <m:grow/>
            </m:dPr>
            <m:e>
              <m:r>
                <m:t>x</m:t>
              </m:r>
            </m:e>
          </m:d>
          <m:r>
            <m:rPr>
              <m:sty m:val="p"/>
            </m:rPr>
            <m:t>+</m:t>
          </m:r>
          <m:r>
            <m:t>η</m:t>
          </m:r>
          <m:sSub>
            <m:e>
              <m:r>
                <m:t>h</m:t>
              </m:r>
            </m:e>
            <m:sub>
              <m:r>
                <m:t>m</m:t>
              </m:r>
            </m:sub>
          </m:sSub>
          <m:d>
            <m:dPr>
              <m:begChr m:val="("/>
              <m:sepChr m:val=""/>
              <m:endChr m:val=")"/>
              <m:grow/>
            </m:dPr>
            <m:e>
              <m:r>
                <m:t>x</m:t>
              </m:r>
            </m:e>
          </m:d>
        </m:oMath>
      </m:oMathPara>
    </w:p>
    <w:p>
      <w:pPr>
        <w:pStyle w:val="Compact"/>
        <w:numPr>
          <w:ilvl w:val="0"/>
          <w:numId w:val="1000"/>
        </w:numPr>
      </w:pPr>
      <w:r>
        <w:br/>
      </w:r>
    </w:p>
    <w:p>
      <w:pPr>
        <w:pStyle w:val="Compact"/>
        <w:numPr>
          <w:ilvl w:val="0"/>
          <w:numId w:val="1003"/>
        </w:numPr>
      </w:pPr>
      <w:r>
        <w:t xml:space="preserve">Continue until a stopping criterion is met (e.g., a fixed number of iterations or convergence).</w:t>
      </w:r>
    </w:p>
    <w:bookmarkEnd w:id="22"/>
    <w:bookmarkStart w:id="23" w:name="assumptions-of-gradient-boosting"/>
    <w:p>
      <w:pPr>
        <w:pStyle w:val="Heading2"/>
      </w:pPr>
      <w:r>
        <w:t xml:space="preserve">Assumptions of Gradient Boosting</w:t>
      </w:r>
    </w:p>
    <w:p>
      <w:pPr>
        <w:pStyle w:val="FirstParagraph"/>
      </w:pPr>
      <w:r>
        <w:t xml:space="preserve">Gradient Boosting, like any algorithm, comes with its own set of assumptions and limitations. Key assumptions include:</w:t>
      </w:r>
    </w:p>
    <w:p>
      <w:pPr>
        <w:pStyle w:val="Compact"/>
        <w:numPr>
          <w:ilvl w:val="0"/>
          <w:numId w:val="1004"/>
        </w:numPr>
      </w:pPr>
      <w:r>
        <w:rPr>
          <w:b/>
          <w:bCs/>
        </w:rPr>
        <w:t xml:space="preserve">Independence of Features</w:t>
      </w:r>
      <w:r>
        <w:t xml:space="preserve">: Gradient Boosting assumes that the features are independent. Correlated features can lead to overfitting.</w:t>
      </w:r>
    </w:p>
    <w:p>
      <w:pPr>
        <w:pStyle w:val="Compact"/>
        <w:numPr>
          <w:ilvl w:val="0"/>
          <w:numId w:val="1004"/>
        </w:numPr>
      </w:pPr>
      <w:r>
        <w:rPr>
          <w:b/>
          <w:bCs/>
        </w:rPr>
        <w:t xml:space="preserve">Weak Learners</w:t>
      </w:r>
      <w:r>
        <w:t xml:space="preserve">: It assumes that weak learners, typically shallow decision trees, are adequate for capturing the patterns in the data, though overly complex learners may lead to overfitting.</w:t>
      </w:r>
    </w:p>
    <w:p>
      <w:pPr>
        <w:pStyle w:val="Compact"/>
        <w:numPr>
          <w:ilvl w:val="0"/>
          <w:numId w:val="1004"/>
        </w:numPr>
      </w:pPr>
      <w:r>
        <w:rPr>
          <w:b/>
          <w:bCs/>
        </w:rPr>
        <w:t xml:space="preserve">Additive Model</w:t>
      </w:r>
      <w:r>
        <w:t xml:space="preserve">: The model is additive, meaning it combines weak learners to improve performance. This makes it sensitive to noisy data, as adding too many learners might lead to overfitting.</w:t>
      </w:r>
    </w:p>
    <w:bookmarkEnd w:id="23"/>
    <w:bookmarkStart w:id="24" w:name="when-to-use-gradient-boosting"/>
    <w:p>
      <w:pPr>
        <w:pStyle w:val="Heading2"/>
      </w:pPr>
      <w:r>
        <w:t xml:space="preserve">When to Use Gradient Boosting?</w:t>
      </w:r>
    </w:p>
    <w:p>
      <w:pPr>
        <w:pStyle w:val="FirstParagraph"/>
      </w:pPr>
      <w:r>
        <w:t xml:space="preserve">Gradient Boosting is ideal in the following scenarios:</w:t>
      </w:r>
    </w:p>
    <w:p>
      <w:pPr>
        <w:pStyle w:val="Compact"/>
        <w:numPr>
          <w:ilvl w:val="0"/>
          <w:numId w:val="1005"/>
        </w:numPr>
      </w:pPr>
      <w:r>
        <w:rPr>
          <w:b/>
          <w:bCs/>
        </w:rPr>
        <w:t xml:space="preserve">High Predictive Power</w:t>
      </w:r>
      <w:r>
        <w:t xml:space="preserve">: When accuracy is a top priority, Gradient Boosting often outperforms simpler algorithms like linear regression or basic decision trees.</w:t>
      </w:r>
      <w:r>
        <w:br/>
      </w:r>
    </w:p>
    <w:p>
      <w:pPr>
        <w:pStyle w:val="Compact"/>
        <w:numPr>
          <w:ilvl w:val="0"/>
          <w:numId w:val="1005"/>
        </w:numPr>
      </w:pPr>
      <w:r>
        <w:rPr>
          <w:b/>
          <w:bCs/>
        </w:rPr>
        <w:t xml:space="preserve">Complex Datasets</w:t>
      </w:r>
      <w:r>
        <w:t xml:space="preserve">: It works well with datasets that have complex patterns, non-linear relationships, or multiple feature interactions.</w:t>
      </w:r>
      <w:r>
        <w:br/>
      </w:r>
    </w:p>
    <w:p>
      <w:pPr>
        <w:pStyle w:val="Compact"/>
        <w:numPr>
          <w:ilvl w:val="0"/>
          <w:numId w:val="1005"/>
        </w:numPr>
      </w:pPr>
      <w:r>
        <w:rPr>
          <w:b/>
          <w:bCs/>
        </w:rPr>
        <w:t xml:space="preserve">Feature Engineering</w:t>
      </w:r>
      <w:r>
        <w:t xml:space="preserve">: It is less reliant on extensive feature engineering because decision trees are capable of handling mixed types of features (numerical and categorical) and automatically learning interactions.</w:t>
      </w:r>
      <w:r>
        <w:br/>
      </w:r>
    </w:p>
    <w:p>
      <w:pPr>
        <w:pStyle w:val="Compact"/>
        <w:numPr>
          <w:ilvl w:val="0"/>
          <w:numId w:val="1005"/>
        </w:numPr>
      </w:pPr>
      <w:r>
        <w:rPr>
          <w:b/>
          <w:bCs/>
        </w:rPr>
        <w:t xml:space="preserve">Imbalanced Data</w:t>
      </w:r>
      <w:r>
        <w:t xml:space="preserve">: Gradient Boosting can handle class imbalances by tuning the loss function, making it suitable for classification tasks like fraud detection.</w:t>
      </w:r>
    </w:p>
    <w:p>
      <w:pPr>
        <w:pStyle w:val="FirstParagraph"/>
      </w:pPr>
      <w:r>
        <w:t xml:space="preserve">However, due to its complexity, Gradient Boosting can be computationally expensive, so it’s less ideal for very large datasets or real-time predictions.</w:t>
      </w:r>
    </w:p>
    <w:bookmarkEnd w:id="24"/>
    <w:bookmarkStart w:id="25" w:name="X88a9d6b2b8c0d2e22c9cfa6519cd56b9e3c5120"/>
    <w:p>
      <w:pPr>
        <w:pStyle w:val="Heading2"/>
      </w:pPr>
      <w:r>
        <w:t xml:space="preserve">Python Implementation of Gradient Boosting</w:t>
      </w:r>
    </w:p>
    <w:p>
      <w:pPr>
        <w:pStyle w:val="FirstParagraph"/>
      </w:pPr>
      <w:r>
        <w:t xml:space="preserve">Below is a Python implementation using the</w:t>
      </w:r>
      <w:r>
        <w:t xml:space="preserve"> </w:t>
      </w:r>
      <w:r>
        <w:rPr>
          <w:rStyle w:val="VerbatimChar"/>
        </w:rPr>
        <w:t xml:space="preserve">scikit-learn</w:t>
      </w:r>
      <w:r>
        <w:t xml:space="preserve"> </w:t>
      </w:r>
      <w:r>
        <w:t xml:space="preserve">library for a regression problem. We will use the Boston Housing dataset as an example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sklearn.model_selection </w:t>
      </w:r>
      <w:r>
        <w:rPr>
          <w:rStyle w:val="ImportTok"/>
        </w:rPr>
        <w:t xml:space="preserve">import</w:t>
      </w:r>
      <w:r>
        <w:rPr>
          <w:rStyle w:val="NormalTok"/>
        </w:rPr>
        <w:t xml:space="preserve"> train_test_split</w:t>
      </w:r>
      <w:r>
        <w:br/>
      </w:r>
      <w:r>
        <w:rPr>
          <w:rStyle w:val="ImportTok"/>
        </w:rPr>
        <w:t xml:space="preserve">from</w:t>
      </w:r>
      <w:r>
        <w:rPr>
          <w:rStyle w:val="NormalTok"/>
        </w:rPr>
        <w:t xml:space="preserve"> sklearn.ensemble </w:t>
      </w:r>
      <w:r>
        <w:rPr>
          <w:rStyle w:val="ImportTok"/>
        </w:rPr>
        <w:t xml:space="preserve">import</w:t>
      </w:r>
      <w:r>
        <w:rPr>
          <w:rStyle w:val="NormalTok"/>
        </w:rPr>
        <w:t xml:space="preserve"> GradientBoostingRegressor</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w:t>
      </w:r>
      <w:r>
        <w:br/>
      </w:r>
      <w:r>
        <w:br/>
      </w:r>
      <w:r>
        <w:rPr>
          <w:rStyle w:val="CommentTok"/>
        </w:rPr>
        <w:t xml:space="preserve"># Read the data</w:t>
      </w:r>
      <w:r>
        <w:br/>
      </w:r>
      <w:r>
        <w:rPr>
          <w:rStyle w:val="NormalTok"/>
        </w:rPr>
        <w:t xml:space="preserve">df_raw </w:t>
      </w:r>
      <w:r>
        <w:rPr>
          <w:rStyle w:val="OperatorTok"/>
        </w:rPr>
        <w:t xml:space="preserve">=</w:t>
      </w:r>
      <w:r>
        <w:rPr>
          <w:rStyle w:val="NormalTok"/>
        </w:rPr>
        <w:t xml:space="preserve"> pd.read_csv(</w:t>
      </w:r>
      <w:r>
        <w:rPr>
          <w:rStyle w:val="StringTok"/>
        </w:rPr>
        <w:t xml:space="preserve">"HousingData.csv"</w:t>
      </w:r>
      <w:r>
        <w:rPr>
          <w:rStyle w:val="NormalTok"/>
        </w:rPr>
        <w:t xml:space="preserve">)</w:t>
      </w:r>
      <w:r>
        <w:br/>
      </w:r>
      <w:r>
        <w:rPr>
          <w:rStyle w:val="NormalTok"/>
        </w:rPr>
        <w:t xml:space="preserve">df </w:t>
      </w:r>
      <w:r>
        <w:rPr>
          <w:rStyle w:val="OperatorTok"/>
        </w:rPr>
        <w:t xml:space="preserve">=</w:t>
      </w:r>
      <w:r>
        <w:rPr>
          <w:rStyle w:val="NormalTok"/>
        </w:rPr>
        <w:t xml:space="preserve"> df_raw.dropna()</w:t>
      </w:r>
      <w:r>
        <w:br/>
      </w:r>
      <w:r>
        <w:rPr>
          <w:rStyle w:val="NormalTok"/>
        </w:rPr>
        <w:t xml:space="preserve">X </w:t>
      </w:r>
      <w:r>
        <w:rPr>
          <w:rStyle w:val="OperatorTok"/>
        </w:rPr>
        <w:t xml:space="preserve">=</w:t>
      </w:r>
      <w:r>
        <w:rPr>
          <w:rStyle w:val="NormalTok"/>
        </w:rPr>
        <w:t xml:space="preserve"> df.drop(columns</w:t>
      </w:r>
      <w:r>
        <w:rPr>
          <w:rStyle w:val="OperatorTok"/>
        </w:rPr>
        <w:t xml:space="preserve">=</w:t>
      </w:r>
      <w:r>
        <w:rPr>
          <w:rStyle w:val="NormalTok"/>
        </w:rPr>
        <w:t xml:space="preserve">[</w:t>
      </w:r>
      <w:r>
        <w:rPr>
          <w:rStyle w:val="StringTok"/>
        </w:rPr>
        <w:t xml:space="preserve">'MEDV'</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CommentTok"/>
        </w:rPr>
        <w:t xml:space="preserve"># Split the data into training and test sets</w:t>
      </w:r>
      <w:r>
        <w:br/>
      </w:r>
      <w:r>
        <w:rPr>
          <w:rStyle w:val="NormalTok"/>
        </w:rPr>
        <w:t xml:space="preserve">X_train, X_test, y_train, y_test </w:t>
      </w:r>
      <w:r>
        <w:rPr>
          <w:rStyle w:val="OperatorTok"/>
        </w:rPr>
        <w:t xml:space="preserve">=</w:t>
      </w:r>
      <w:r>
        <w:rPr>
          <w:rStyle w:val="NormalTok"/>
        </w:rPr>
        <w:t xml:space="preserve"> train_test_split(X, y, test_size</w:t>
      </w:r>
      <w:r>
        <w:rPr>
          <w:rStyle w:val="OperatorTok"/>
        </w:rPr>
        <w:t xml:space="preserve">=</w:t>
      </w:r>
      <w:r>
        <w:rPr>
          <w:rStyle w:val="FloatTok"/>
        </w:rPr>
        <w:t xml:space="preserve">0.2</w:t>
      </w:r>
      <w:r>
        <w:rPr>
          <w:rStyle w:val="NormalTok"/>
        </w:rPr>
        <w:t xml:space="preserve">, random_state</w:t>
      </w:r>
      <w:r>
        <w:rPr>
          <w:rStyle w:val="OperatorTok"/>
        </w:rPr>
        <w:t xml:space="preserve">=</w:t>
      </w:r>
      <w:r>
        <w:rPr>
          <w:rStyle w:val="DecValTok"/>
        </w:rPr>
        <w:t xml:space="preserve">42</w:t>
      </w:r>
      <w:r>
        <w:rPr>
          <w:rStyle w:val="NormalTok"/>
        </w:rPr>
        <w:t xml:space="preserve">)</w:t>
      </w:r>
      <w:r>
        <w:br/>
      </w:r>
      <w:r>
        <w:br/>
      </w:r>
      <w:r>
        <w:rPr>
          <w:rStyle w:val="CommentTok"/>
        </w:rPr>
        <w:t xml:space="preserve"># Initialize and fit the Gradient Boosting Regressor</w:t>
      </w:r>
      <w:r>
        <w:br/>
      </w:r>
      <w:r>
        <w:rPr>
          <w:rStyle w:val="NormalTok"/>
        </w:rPr>
        <w:t xml:space="preserve">gb_regressor </w:t>
      </w:r>
      <w:r>
        <w:rPr>
          <w:rStyle w:val="OperatorTok"/>
        </w:rPr>
        <w:t xml:space="preserve">=</w:t>
      </w:r>
      <w:r>
        <w:rPr>
          <w:rStyle w:val="NormalTok"/>
        </w:rPr>
        <w:t xml:space="preserve"> GradientBoostingRegressor(n_estimators</w:t>
      </w:r>
      <w:r>
        <w:rPr>
          <w:rStyle w:val="OperatorTok"/>
        </w:rPr>
        <w:t xml:space="preserve">=</w:t>
      </w:r>
      <w:r>
        <w:rPr>
          <w:rStyle w:val="DecValTok"/>
        </w:rPr>
        <w:t xml:space="preserve">100</w:t>
      </w:r>
      <w:r>
        <w:rPr>
          <w:rStyle w:val="NormalTok"/>
        </w:rPr>
        <w:t xml:space="preserve">, learning_rate</w:t>
      </w:r>
      <w:r>
        <w:rPr>
          <w:rStyle w:val="OperatorTok"/>
        </w:rPr>
        <w:t xml:space="preserve">=</w:t>
      </w:r>
      <w:r>
        <w:rPr>
          <w:rStyle w:val="FloatTok"/>
        </w:rPr>
        <w:t xml:space="preserve">0.1</w:t>
      </w:r>
      <w:r>
        <w:rPr>
          <w:rStyle w:val="NormalTok"/>
        </w:rPr>
        <w:t xml:space="preserve">, max_depth</w:t>
      </w:r>
      <w:r>
        <w:rPr>
          <w:rStyle w:val="OperatorTok"/>
        </w:rPr>
        <w:t xml:space="preserve">=</w:t>
      </w:r>
      <w:r>
        <w:rPr>
          <w:rStyle w:val="DecValTok"/>
        </w:rPr>
        <w:t xml:space="preserve">3</w:t>
      </w:r>
      <w:r>
        <w:rPr>
          <w:rStyle w:val="NormalTok"/>
        </w:rPr>
        <w:t xml:space="preserve">, random_state</w:t>
      </w:r>
      <w:r>
        <w:rPr>
          <w:rStyle w:val="OperatorTok"/>
        </w:rPr>
        <w:t xml:space="preserve">=</w:t>
      </w:r>
      <w:r>
        <w:rPr>
          <w:rStyle w:val="DecValTok"/>
        </w:rPr>
        <w:t xml:space="preserve">42</w:t>
      </w:r>
      <w:r>
        <w:rPr>
          <w:rStyle w:val="NormalTok"/>
        </w:rPr>
        <w:t xml:space="preserve">)</w:t>
      </w:r>
      <w:r>
        <w:br/>
      </w:r>
      <w:r>
        <w:rPr>
          <w:rStyle w:val="NormalTok"/>
        </w:rPr>
        <w:t xml:space="preserve">gb_regressor.fit(X_train, y_train)</w:t>
      </w:r>
      <w:r>
        <w:br/>
      </w:r>
      <w:r>
        <w:br/>
      </w:r>
      <w:r>
        <w:rPr>
          <w:rStyle w:val="CommentTok"/>
        </w:rPr>
        <w:t xml:space="preserve"># Predict on the test set</w:t>
      </w:r>
      <w:r>
        <w:br/>
      </w:r>
      <w:r>
        <w:rPr>
          <w:rStyle w:val="NormalTok"/>
        </w:rPr>
        <w:t xml:space="preserve">y_pred </w:t>
      </w:r>
      <w:r>
        <w:rPr>
          <w:rStyle w:val="OperatorTok"/>
        </w:rPr>
        <w:t xml:space="preserve">=</w:t>
      </w:r>
      <w:r>
        <w:rPr>
          <w:rStyle w:val="NormalTok"/>
        </w:rPr>
        <w:t xml:space="preserve"> gb_regressor.predict(X_test)</w:t>
      </w:r>
      <w:r>
        <w:br/>
      </w:r>
      <w:r>
        <w:br/>
      </w:r>
      <w:r>
        <w:rPr>
          <w:rStyle w:val="CommentTok"/>
        </w:rPr>
        <w:t xml:space="preserve"># Evaluate the model</w:t>
      </w:r>
      <w:r>
        <w:br/>
      </w:r>
      <w:r>
        <w:rPr>
          <w:rStyle w:val="NormalTok"/>
        </w:rPr>
        <w:t xml:space="preserve">mse </w:t>
      </w:r>
      <w:r>
        <w:rPr>
          <w:rStyle w:val="OperatorTok"/>
        </w:rPr>
        <w:t xml:space="preserve">=</w:t>
      </w:r>
      <w:r>
        <w:rPr>
          <w:rStyle w:val="NormalTok"/>
        </w:rPr>
        <w:t xml:space="preserve"> mean_squared_error(y_test, y_pred)</w:t>
      </w:r>
      <w:r>
        <w:br/>
      </w:r>
      <w:r>
        <w:rPr>
          <w:rStyle w:val="BuiltInTok"/>
        </w:rPr>
        <w:t xml:space="preserve">print</w:t>
      </w:r>
      <w:r>
        <w:rPr>
          <w:rStyle w:val="NormalTok"/>
        </w:rPr>
        <w:t xml:space="preserve">(</w:t>
      </w:r>
      <w:r>
        <w:rPr>
          <w:rStyle w:val="SpecialStringTok"/>
        </w:rPr>
        <w:t xml:space="preserve">f"Mean Squared Error: </w:t>
      </w:r>
      <w:r>
        <w:rPr>
          <w:rStyle w:val="SpecialCharTok"/>
        </w:rPr>
        <w:t xml:space="preserve">{</w:t>
      </w:r>
      <w:r>
        <w:rPr>
          <w:rStyle w:val="NormalTok"/>
        </w:rPr>
        <w:t xml:space="preserve">mse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Mean Squared Error: 25.830880719044327</w:t>
      </w:r>
    </w:p>
    <w:p>
      <w:pPr>
        <w:pStyle w:val="FirstParagraph"/>
      </w:pPr>
      <w:r>
        <w:t xml:space="preserve">In this example:</w:t>
      </w:r>
    </w:p>
    <w:p>
      <w:pPr>
        <w:pStyle w:val="Compact"/>
        <w:numPr>
          <w:ilvl w:val="0"/>
          <w:numId w:val="1006"/>
        </w:numPr>
      </w:pPr>
      <w:r>
        <w:t xml:space="preserve">We use the</w:t>
      </w:r>
      <w:r>
        <w:t xml:space="preserve"> </w:t>
      </w:r>
      <w:r>
        <w:rPr>
          <w:rStyle w:val="VerbatimChar"/>
        </w:rPr>
        <w:t xml:space="preserve">GradientBoostingRegressor</w:t>
      </w:r>
      <w:r>
        <w:t xml:space="preserve"> </w:t>
      </w:r>
      <w:r>
        <w:t xml:space="preserve">from</w:t>
      </w:r>
      <w:r>
        <w:t xml:space="preserve"> </w:t>
      </w:r>
      <w:r>
        <w:rPr>
          <w:rStyle w:val="VerbatimChar"/>
        </w:rPr>
        <w:t xml:space="preserve">scikit-learn</w:t>
      </w:r>
      <w:r>
        <w:t xml:space="preserve"> </w:t>
      </w:r>
      <w:r>
        <w:t xml:space="preserve">for a regression task.</w:t>
      </w:r>
      <w:r>
        <w:br/>
      </w:r>
    </w:p>
    <w:p>
      <w:pPr>
        <w:pStyle w:val="Compact"/>
        <w:numPr>
          <w:ilvl w:val="0"/>
          <w:numId w:val="1006"/>
        </w:numPr>
      </w:pPr>
      <w:r>
        <w:t xml:space="preserve">We fit the model on the Boston Housing dataset, and predict values on the test set.</w:t>
      </w:r>
      <w:r>
        <w:br/>
      </w:r>
    </w:p>
    <w:p>
      <w:pPr>
        <w:pStyle w:val="Compact"/>
        <w:numPr>
          <w:ilvl w:val="0"/>
          <w:numId w:val="1006"/>
        </w:numPr>
      </w:pPr>
      <w:r>
        <w:t xml:space="preserve">The mean squared error (MSE) is used to evaluate the model’s performance.</w:t>
      </w:r>
    </w:p>
    <w:p>
      <w:pPr>
        <w:pStyle w:val="FirstParagraph"/>
      </w:pPr>
      <w:r>
        <w:rPr>
          <w:b/>
          <w:bCs/>
        </w:rPr>
        <w:t xml:space="preserve">Hyperparameters</w:t>
      </w:r>
      <w:r>
        <w:t xml:space="preserve">:</w:t>
      </w:r>
    </w:p>
    <w:p>
      <w:pPr>
        <w:pStyle w:val="Compact"/>
        <w:numPr>
          <w:ilvl w:val="0"/>
          <w:numId w:val="1007"/>
        </w:numPr>
      </w:pPr>
      <w:r>
        <w:rPr>
          <w:rStyle w:val="VerbatimChar"/>
        </w:rPr>
        <w:t xml:space="preserve">n_estimators</w:t>
      </w:r>
      <w:r>
        <w:t xml:space="preserve">: Number of boosting stages to run.</w:t>
      </w:r>
      <w:r>
        <w:br/>
      </w:r>
    </w:p>
    <w:p>
      <w:pPr>
        <w:pStyle w:val="Compact"/>
        <w:numPr>
          <w:ilvl w:val="0"/>
          <w:numId w:val="1007"/>
        </w:numPr>
      </w:pPr>
      <w:r>
        <w:rPr>
          <w:rStyle w:val="VerbatimChar"/>
        </w:rPr>
        <w:t xml:space="preserve">learning_rate</w:t>
      </w:r>
      <w:r>
        <w:t xml:space="preserve">: Controls the contribution of each tree to the final model.</w:t>
      </w:r>
      <w:r>
        <w:br/>
      </w:r>
    </w:p>
    <w:p>
      <w:pPr>
        <w:pStyle w:val="Compact"/>
        <w:numPr>
          <w:ilvl w:val="0"/>
          <w:numId w:val="1007"/>
        </w:numPr>
      </w:pPr>
      <w:r>
        <w:rPr>
          <w:rStyle w:val="VerbatimChar"/>
        </w:rPr>
        <w:t xml:space="preserve">max_depth</w:t>
      </w:r>
      <w:r>
        <w:t xml:space="preserve">: Limits the depth of the individual decision trees (weak learners).</w:t>
      </w:r>
    </w:p>
    <w:p>
      <w:pPr>
        <w:pStyle w:val="FirstParagraph"/>
      </w:pPr>
      <w:r>
        <w:t xml:space="preserve">Gradient Boosting is a powerful ensemble technique, particularly effective for both classification and regression tasks. It builds models sequentially, focusing on correcting the mistakes of prior models. While it is computationally expensive and prone to overfitting if not properly regularized, it often achieves state-of-the-art results in predictive tasks.</w:t>
      </w:r>
    </w:p>
    <w:p>
      <w:r>
        <w:pict>
          <v:rect style="width:0;height:1.5pt" o:hralign="center" o:hrstd="t" o:hr="t"/>
        </w:pict>
      </w:r>
    </w:p>
    <w:bookmarkEnd w:id="25"/>
    <w:bookmarkStart w:id="32" w:name="references"/>
    <w:p>
      <w:pPr>
        <w:pStyle w:val="Heading2"/>
      </w:pPr>
      <w:r>
        <w:t xml:space="preserve">References</w:t>
      </w:r>
    </w:p>
    <w:p>
      <w:pPr>
        <w:pStyle w:val="Compact"/>
        <w:numPr>
          <w:ilvl w:val="0"/>
          <w:numId w:val="1008"/>
        </w:numPr>
      </w:pPr>
      <w:hyperlink r:id="rId26">
        <w:r>
          <w:rPr>
            <w:rStyle w:val="Hyperlink"/>
            <w:b/>
            <w:bCs/>
          </w:rPr>
          <w:t xml:space="preserve">“The Elements of Statistical Learning”</w:t>
        </w:r>
        <w:r>
          <w:rPr>
            <w:rStyle w:val="Hyperlink"/>
          </w:rPr>
          <w:t xml:space="preserve"> </w:t>
        </w:r>
        <w:r>
          <w:rPr>
            <w:rStyle w:val="Hyperlink"/>
          </w:rPr>
          <w:t xml:space="preserve">by Trevor Hastie, Robert Tibshirani, and Jerome Friedman</w:t>
        </w:r>
      </w:hyperlink>
      <w:r>
        <w:t xml:space="preserve"> </w:t>
      </w:r>
      <w:r>
        <w:t xml:space="preserve">(freely available online).</w:t>
      </w:r>
    </w:p>
    <w:p>
      <w:pPr>
        <w:pStyle w:val="Compact"/>
        <w:numPr>
          <w:ilvl w:val="0"/>
          <w:numId w:val="1008"/>
        </w:numPr>
      </w:pPr>
      <w:r>
        <w:rPr>
          <w:b/>
          <w:bCs/>
        </w:rPr>
        <w:t xml:space="preserve">“Pattern Recognition and Machine Learning”</w:t>
      </w:r>
      <w:r>
        <w:t xml:space="preserve"> </w:t>
      </w:r>
      <w:r>
        <w:t xml:space="preserve">by Christopher M. Bishop:</w:t>
      </w:r>
    </w:p>
    <w:p>
      <w:pPr>
        <w:pStyle w:val="Compact"/>
        <w:numPr>
          <w:ilvl w:val="0"/>
          <w:numId w:val="1008"/>
        </w:numPr>
      </w:pPr>
      <w:hyperlink r:id="rId27">
        <w:r>
          <w:rPr>
            <w:rStyle w:val="Hyperlink"/>
            <w:b/>
            <w:bCs/>
          </w:rPr>
          <w:t xml:space="preserve">“Greedy Function Approximation: A Gradient Boosting Machine”</w:t>
        </w:r>
        <w:r>
          <w:rPr>
            <w:rStyle w:val="Hyperlink"/>
          </w:rPr>
          <w:t xml:space="preserve"> </w:t>
        </w:r>
        <w:r>
          <w:rPr>
            <w:rStyle w:val="Hyperlink"/>
          </w:rPr>
          <w:t xml:space="preserve">by Jerome Friedman</w:t>
        </w:r>
      </w:hyperlink>
      <w:r>
        <w:br/>
      </w:r>
    </w:p>
    <w:p>
      <w:pPr>
        <w:pStyle w:val="Compact"/>
        <w:numPr>
          <w:ilvl w:val="0"/>
          <w:numId w:val="1008"/>
        </w:numPr>
      </w:pPr>
      <w:hyperlink r:id="rId28">
        <w:r>
          <w:rPr>
            <w:rStyle w:val="Hyperlink"/>
            <w:b/>
            <w:bCs/>
          </w:rPr>
          <w:t xml:space="preserve">“A Short Introduction to Boosting”</w:t>
        </w:r>
        <w:r>
          <w:rPr>
            <w:rStyle w:val="Hyperlink"/>
          </w:rPr>
          <w:t xml:space="preserve"> </w:t>
        </w:r>
        <w:r>
          <w:rPr>
            <w:rStyle w:val="Hyperlink"/>
          </w:rPr>
          <w:t xml:space="preserve">by Yoav Freund and Robert E. Schapire</w:t>
        </w:r>
      </w:hyperlink>
      <w:r>
        <w:br/>
      </w:r>
    </w:p>
    <w:p>
      <w:pPr>
        <w:pStyle w:val="Compact"/>
        <w:numPr>
          <w:ilvl w:val="0"/>
          <w:numId w:val="1008"/>
        </w:numPr>
      </w:pPr>
      <w:hyperlink r:id="rId29">
        <w:r>
          <w:rPr>
            <w:rStyle w:val="Hyperlink"/>
            <w:b/>
            <w:bCs/>
          </w:rPr>
          <w:t xml:space="preserve">“Understanding Gradient Boosting Machines”</w:t>
        </w:r>
        <w:r>
          <w:rPr>
            <w:rStyle w:val="Hyperlink"/>
          </w:rPr>
          <w:t xml:space="preserve"> </w:t>
        </w:r>
        <w:r>
          <w:rPr>
            <w:rStyle w:val="Hyperlink"/>
          </w:rPr>
          <w:t xml:space="preserve">by Terence Parr and Jeremy Howard</w:t>
        </w:r>
      </w:hyperlink>
      <w:r>
        <w:br/>
      </w:r>
    </w:p>
    <w:p>
      <w:pPr>
        <w:pStyle w:val="Compact"/>
        <w:numPr>
          <w:ilvl w:val="0"/>
          <w:numId w:val="1008"/>
        </w:numPr>
      </w:pPr>
      <w:hyperlink r:id="rId30">
        <w:r>
          <w:rPr>
            <w:rStyle w:val="Hyperlink"/>
            <w:b/>
            <w:bCs/>
          </w:rPr>
          <w:t xml:space="preserve">“A Gentle Introduction to Gradient Boosting”</w:t>
        </w:r>
        <w:r>
          <w:rPr>
            <w:rStyle w:val="Hyperlink"/>
          </w:rPr>
          <w:t xml:space="preserve"> </w:t>
        </w:r>
        <w:r>
          <w:rPr>
            <w:rStyle w:val="Hyperlink"/>
          </w:rPr>
          <w:t xml:space="preserve">by Jason Brownlee</w:t>
        </w:r>
      </w:hyperlink>
    </w:p>
    <w:p>
      <w:r>
        <w:pict>
          <v:rect style="width:0;height:1.5pt" o:hralign="center" o:hrstd="t" o:hr="t"/>
        </w:pict>
      </w:r>
    </w:p>
    <w:p>
      <w:pPr>
        <w:pStyle w:val="FirstParagraph"/>
      </w:pPr>
      <w:r>
        <w:rPr>
          <w:b/>
          <w:bCs/>
        </w:rPr>
        <w:t xml:space="preserve">Share on</w:t>
      </w:r>
    </w:p>
    <w:p>
      <w:pPr>
        <w:pStyle w:val="BodyText"/>
      </w:pPr>
    </w:p>
    <w:p>
      <w:pPr>
        <w:pStyle w:val="BodyText"/>
      </w:pPr>
      <w:r>
        <w:t xml:space="preserve"> </w:t>
      </w:r>
    </w:p>
    <w:p>
      <w:pPr>
        <w:pStyle w:val="BodyText"/>
      </w:pPr>
    </w:p>
    <w:p>
      <w:pPr>
        <w:pStyle w:val="BodyText"/>
      </w:pPr>
      <w:r>
        <w:t xml:space="preserve"> </w:t>
      </w:r>
    </w:p>
    <w:p>
      <w:pPr>
        <w:pStyle w:val="BodyText"/>
      </w:pPr>
    </w:p>
    <w:p>
      <w:pPr>
        <w:pStyle w:val="BodyText"/>
      </w:pPr>
      <w:r>
        <w:t xml:space="preserve"> </w:t>
      </w:r>
    </w:p>
    <w:bookmarkStart w:id="31" w:name="fb-root"/>
    <w:bookmarkEnd w:id="31"/>
    <w:p>
      <w:pPr>
        <w:pStyle w:val="BodyText"/>
      </w:pPr>
      <w:r>
        <w:rPr>
          <w:b/>
          <w:bCs/>
        </w:rPr>
        <w:t xml:space="preserve">You may also like</w:t>
      </w:r>
    </w:p>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_rels/footnotes.xml.rels><?xml version="1.0" encoding="UTF-8"?><Relationships xmlns="http://schemas.openxmlformats.org/package/2006/relationships"><Relationship Type="http://schemas.openxmlformats.org/officeDocument/2006/relationships/hyperlink" Id="rId29" Target="https://explained.ai/gradient-boosting/index.html" TargetMode="External" /><Relationship Type="http://schemas.openxmlformats.org/officeDocument/2006/relationships/hyperlink" Id="rId30" Target="https://machinelearningmastery.com/gentle-introduction-gradient-boosting-algorithm-machine-learning/" TargetMode="External" /><Relationship Type="http://schemas.openxmlformats.org/officeDocument/2006/relationships/hyperlink" Id="rId27" Target="https://projecteuclid.org/euclid.aos/1013203451" TargetMode="External" /><Relationship Type="http://schemas.openxmlformats.org/officeDocument/2006/relationships/hyperlink" Id="rId26" Target="https://web.stanford.edu/~hastie/ElemStatLearn/" TargetMode="External" /><Relationship Type="http://schemas.openxmlformats.org/officeDocument/2006/relationships/hyperlink" Id="rId28" Target="https://www.jmlr.org/papers/volume2/friedman01a/friedman01a.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Ensemble Methods: Gradient Boosting - A detailed overview</dc:title>
  <dc:creator>Rafiq Islam</dc:creator>
  <cp:keywords/>
  <dcterms:created xsi:type="dcterms:W3CDTF">2025-08-25T00:22:31Z</dcterms:created>
  <dcterms:modified xsi:type="dcterms:W3CDTF">2025-08-25T00:22:31Z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2024-10-07</vt:lpwstr>
  </property>
  <property fmtid="{D5CDD505-2E9C-101B-9397-08002B2CF9AE}" pid="9" name="google-analytics">
    <vt:lpwstr/>
  </property>
  <property fmtid="{D5CDD505-2E9C-101B-9397-08002B2CF9AE}" pid="10" name="header-includes">
    <vt:lpwstr/>
  </property>
  <property fmtid="{D5CDD505-2E9C-101B-9397-08002B2CF9AE}" pid="11" name="image">
    <vt:lpwstr>gb.webp</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lightbox">
    <vt:lpwstr>True</vt:lpwstr>
  </property>
  <property fmtid="{D5CDD505-2E9C-101B-9397-08002B2CF9AE}" pid="16" name="listing">
    <vt:lpwstr/>
  </property>
  <property fmtid="{D5CDD505-2E9C-101B-9397-08002B2CF9AE}" pid="17" name="reader-mode">
    <vt:lpwstr>True</vt:lpwstr>
  </property>
  <property fmtid="{D5CDD505-2E9C-101B-9397-08002B2CF9AE}" pid="18" name="search">
    <vt:lpwstr>True</vt:lpwstr>
  </property>
  <property fmtid="{D5CDD505-2E9C-101B-9397-08002B2CF9AE}" pid="19" name="toc-title">
    <vt:lpwstr>Table of contents</vt:lpwstr>
  </property>
</Properties>
</file>