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sepChr m:val=""/>
            <m:end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sepChr m:val=""/>
                  <m:end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sepChr m:val=""/>
                  <m:end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sepChr m:val=""/>
                  <m:endChr m:val="|"/>
                  <m:grow/>
                </m:dPr>
                <m:e>
                  <m:r>
                    <m:t>1</m:t>
                  </m:r>
                  <m:r>
                    <m:rPr>
                      <m:sty m:val="p"/>
                    </m:rPr>
                    <m:t>−</m:t>
                  </m:r>
                  <m:d>
                    <m:dPr>
                      <m:begChr m:val="("/>
                      <m:sepChr m:val=""/>
                      <m:end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sepChr m:val=""/>
              <m:end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sepChr m:val=""/>
              <m:endChr m:val=")"/>
              <m:grow/>
            </m:dPr>
            <m:e>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sepChr m:val=""/>
            <m:end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sepChr m:val=""/>
              <m:end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sepChr m:val=""/>
              <m:endChr m:val=")"/>
              <m:grow/>
            </m:dPr>
            <m:e>
              <m:r>
                <m:t>x</m:t>
              </m:r>
            </m:e>
          </m:d>
          <m:r>
            <m:rPr>
              <m:sty m:val="p"/>
            </m:rPr>
            <m:t>=</m:t>
          </m:r>
          <m:r>
            <m:rPr>
              <m:nor/>
              <m:sty m:val="p"/>
            </m:rPr>
            <m:t>sign</m:t>
          </m:r>
          <m:d>
            <m:dPr>
              <m:begChr m:val="("/>
              <m:sepChr m:val=""/>
              <m:end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sepChr m:val=""/>
            <m:end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sepChr m:val=""/>
            <m:end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sepChr m:val=""/>
            <m:endChr m:val=")"/>
            <m:grow/>
          </m:dPr>
          <m:e>
            <m:sSub>
              <m:e>
                <m:r>
                  <m:t>x</m:t>
                </m:r>
              </m:e>
              <m:sub>
                <m:r>
                  <m:t>i</m:t>
                </m:r>
              </m:sub>
            </m:sSub>
          </m:e>
        </m:d>
      </m:oMath>
      <w:r>
        <w:t xml:space="preserve"> </w:t>
      </w:r>
      <w:r>
        <w:t xml:space="preserve">and</w:t>
      </w:r>
      <w:r>
        <w:t xml:space="preserve"> </w:t>
      </w:r>
      <m:oMath>
        <m:r>
          <m:t>ϕ</m:t>
        </m:r>
        <m:d>
          <m:dPr>
            <m:begChr m:val="("/>
            <m:sepChr m:val=""/>
            <m:end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sepChr m:val=""/>
            <m:endChr m:val=")"/>
            <m:grow/>
          </m:dPr>
          <m:e>
            <m:r>
              <m:t>x</m:t>
            </m:r>
          </m:e>
        </m:d>
      </m:oMath>
      <w:r>
        <w:t xml:space="preserve">.</w:t>
      </w:r>
      <w:r>
        <w:t xml:space="preserve"> </w:t>
      </w:r>
      <w:r>
        <w:t xml:space="preserve"> </w:t>
      </w:r>
      <w:r>
        <w:t xml:space="preserve">Instead of computing</w:t>
      </w:r>
      <w:r>
        <w:t xml:space="preserve"> </w:t>
      </w:r>
      <m:oMath>
        <m:r>
          <m:t>ϕ</m:t>
        </m:r>
        <m:d>
          <m:dPr>
            <m:begChr m:val="("/>
            <m:sepChr m:val=""/>
            <m:endChr m:val=")"/>
            <m:grow/>
          </m:dPr>
          <m:e>
            <m:sSub>
              <m:e>
                <m:r>
                  <m:t>x</m:t>
                </m:r>
              </m:e>
              <m:sub>
                <m:r>
                  <m:t>i</m:t>
                </m:r>
              </m:sub>
            </m:sSub>
          </m:e>
        </m:d>
      </m:oMath>
      <w:r>
        <w:t xml:space="preserve"> </w:t>
      </w:r>
      <w:r>
        <w:t xml:space="preserve">and</w:t>
      </w:r>
      <w:r>
        <w:t xml:space="preserve"> </w:t>
      </w:r>
      <m:oMath>
        <m:r>
          <m:t>ϕ</m:t>
        </m:r>
        <m:d>
          <m:dPr>
            <m:begChr m:val="("/>
            <m:sepChr m:val=""/>
            <m:end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sepChr m:val=""/>
            <m:end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t>ϕ</m:t>
          </m:r>
          <m:sSup>
            <m:e>
              <m:d>
                <m:dPr>
                  <m:begChr m:val="("/>
                  <m:sepChr m:val=""/>
                  <m:endChr m:val=")"/>
                  <m:grow/>
                </m:dPr>
                <m:e>
                  <m:sSub>
                    <m:e>
                      <m:r>
                        <m:t>x</m:t>
                      </m:r>
                    </m:e>
                    <m:sub>
                      <m:r>
                        <m:t>i</m:t>
                      </m:r>
                    </m:sub>
                  </m:sSub>
                </m:e>
              </m:d>
            </m:e>
            <m:sup>
              <m:r>
                <m:t>T</m:t>
              </m:r>
            </m:sup>
          </m:sSup>
          <m:r>
            <m:t>ϕ</m:t>
          </m:r>
          <m:d>
            <m:dPr>
              <m:begChr m:val="("/>
              <m:sepChr m:val=""/>
              <m:end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sSup>
            <m:e>
              <m:d>
                <m:dPr>
                  <m:begChr m:val="("/>
                  <m:sepChr m:val=""/>
                  <m:end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2</w:t>
      </w:r>
      <w:r>
        <w:rPr>
          <w:rStyle w:val="DecValTok"/>
        </w:rPr>
        <w:t xml:space="preserve">$</w:t>
      </w:r>
      <w:r>
        <w:rPr>
          <w:rStyle w:val="VerbatimStringTok"/>
        </w:rPr>
        <w:t xml:space="preserve">'</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exp</m:t>
          </m:r>
          <m:d>
            <m:dPr>
              <m:begChr m:val="("/>
              <m:sepChr m:val=""/>
              <m:end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exp</m:t>
          </m:r>
          <m:d>
            <m:dPr>
              <m:begChr m:val="("/>
              <m:sepChr m:val=""/>
              <m:end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tanh</m:t>
          </m:r>
          <m:d>
            <m:dPr>
              <m:begChr m:val="("/>
              <m:sepChr m:val=""/>
              <m:end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sepChr m:val=""/>
            <m:endChr m:val=")"/>
            <m:grow/>
          </m:dPr>
          <m:e>
            <m:sSub>
              <m:e>
                <m:r>
                  <m:t>x</m:t>
                </m:r>
              </m:e>
              <m:sub>
                <m:r>
                  <m:t>i</m:t>
                </m:r>
              </m:sub>
            </m:sSub>
            <m:r>
              <m:rPr>
                <m:sty m:val="p"/>
              </m:rPr>
              <m:t>,</m:t>
            </m:r>
            <m:sSub>
              <m:e>
                <m:r>
                  <m:t>x</m:t>
                </m:r>
              </m:e>
              <m:sub>
                <m:r>
                  <m:t>j</m:t>
                </m:r>
              </m:sub>
            </m:sSub>
          </m:e>
        </m:d>
        <m:r>
          <m:rPr>
            <m:sty m:val="p"/>
          </m:rPr>
          <m:t>=</m:t>
        </m:r>
        <m:r>
          <m:t>ϕ</m:t>
        </m:r>
        <m:sSup>
          <m:e>
            <m:d>
              <m:dPr>
                <m:begChr m:val="("/>
                <m:sepChr m:val=""/>
                <m:endChr m:val=")"/>
                <m:grow/>
              </m:dPr>
              <m:e>
                <m:sSub>
                  <m:e>
                    <m:r>
                      <m:t>x</m:t>
                    </m:r>
                  </m:e>
                  <m:sub>
                    <m:r>
                      <m:t>i</m:t>
                    </m:r>
                  </m:sub>
                </m:sSub>
              </m:e>
            </m:d>
          </m:e>
          <m:sup>
            <m:r>
              <m:t>T</m:t>
            </m:r>
          </m:sup>
        </m:sSup>
        <m:r>
          <m:t>ϕ</m:t>
        </m:r>
        <m:d>
          <m:dPr>
            <m:begChr m:val="("/>
            <m:sepChr m:val=""/>
            <m:end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sepChr m:val=""/>
              <m:end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sepChr m:val=""/>
            <m:end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sepChr m:val=""/>
              <m:end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sepChr m:val=""/>
              <m:end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sepChr m:val=""/>
            <m:end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sepChr m:val=""/>
              <m:end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65" w:name="fb-root"/>
    <w:bookmarkEnd w:id="65"/>
    <w:p>
      <w:pPr>
        <w:pStyle w:val="BodyText"/>
      </w:pPr>
      <w:r>
        <w:rPr>
          <w:b/>
          <w:bCs/>
        </w:rPr>
        <w:t xml:space="preserve">You may also like</w:t>
      </w:r>
    </w:p>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2025-08-13T17:02:41Z</dcterms:created>
  <dcterms:modified xsi:type="dcterms:W3CDTF">2025-08-13T17:02:41Z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2024-11-05</vt:lpwstr>
  </property>
  <property fmtid="{D5CDD505-2E9C-101B-9397-08002B2CF9AE}" pid="10" name="google-analytics">
    <vt:lpwstr/>
  </property>
  <property fmtid="{D5CDD505-2E9C-101B-9397-08002B2CF9AE}" pid="11" name="header-includes">
    <vt:lpwstr/>
  </property>
  <property fmtid="{D5CDD505-2E9C-101B-9397-08002B2CF9AE}" pid="12" name="image">
    <vt:lpwstr>svm.png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